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重庆医科大学附属儿童医院询价通知书</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以询价采购方式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w:t>
      </w:r>
      <w:r>
        <w:rPr>
          <w:rFonts w:hint="eastAsia" w:ascii="宋体" w:hAnsi="宋体" w:cs="Arial"/>
          <w:b/>
          <w:bCs/>
          <w:color w:val="000000"/>
          <w:spacing w:val="-6"/>
          <w:szCs w:val="21"/>
          <w:lang w:eastAsia="zh-CN"/>
        </w:rPr>
        <w:t>临时</w:t>
      </w:r>
      <w:r>
        <w:rPr>
          <w:rFonts w:hint="eastAsia" w:ascii="宋体" w:hAnsi="宋体" w:cs="Arial"/>
          <w:b/>
          <w:bCs/>
          <w:color w:val="000000"/>
          <w:spacing w:val="-6"/>
          <w:szCs w:val="21"/>
        </w:rPr>
        <w:t>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rPr>
        <w:t>提交</w:t>
      </w:r>
      <w:r>
        <w:rPr>
          <w:rFonts w:hint="eastAsia" w:ascii="宋体" w:hAnsi="宋体" w:cs="Arial"/>
          <w:color w:val="000000"/>
          <w:spacing w:val="-6"/>
          <w:szCs w:val="21"/>
        </w:rPr>
        <w:t>报价文件。</w:t>
      </w:r>
    </w:p>
    <w:p>
      <w:pPr>
        <w:pStyle w:val="23"/>
        <w:numPr>
          <w:ilvl w:val="0"/>
          <w:numId w:val="1"/>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tbl>
      <w:tblPr>
        <w:tblStyle w:val="7"/>
        <w:tblW w:w="8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1610"/>
        <w:gridCol w:w="1240"/>
        <w:gridCol w:w="3111"/>
        <w:gridCol w:w="916"/>
        <w:gridCol w:w="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70" w:type="dxa"/>
            <w:vAlign w:val="center"/>
          </w:tcPr>
          <w:p>
            <w:pPr>
              <w:spacing w:before="78" w:beforeLines="25" w:after="78" w:afterLines="25"/>
              <w:jc w:val="center"/>
              <w:rPr>
                <w:rFonts w:ascii="宋体" w:hAnsi="宋体"/>
                <w:szCs w:val="21"/>
              </w:rPr>
            </w:pPr>
            <w:r>
              <w:rPr>
                <w:rFonts w:hint="eastAsia" w:ascii="宋体" w:hAnsi="宋体"/>
                <w:szCs w:val="21"/>
              </w:rPr>
              <w:t>项目编号</w:t>
            </w:r>
          </w:p>
        </w:tc>
        <w:tc>
          <w:tcPr>
            <w:tcW w:w="1610" w:type="dxa"/>
            <w:vAlign w:val="center"/>
          </w:tcPr>
          <w:p>
            <w:pPr>
              <w:spacing w:before="78" w:beforeLines="25" w:after="78" w:afterLines="25"/>
              <w:jc w:val="center"/>
              <w:rPr>
                <w:rFonts w:ascii="宋体" w:hAnsi="宋体"/>
                <w:szCs w:val="21"/>
              </w:rPr>
            </w:pPr>
            <w:r>
              <w:rPr>
                <w:rFonts w:hint="eastAsia" w:ascii="宋体" w:hAnsi="宋体"/>
                <w:szCs w:val="21"/>
              </w:rPr>
              <w:t>招标项目名称</w:t>
            </w:r>
          </w:p>
        </w:tc>
        <w:tc>
          <w:tcPr>
            <w:tcW w:w="1240" w:type="dxa"/>
            <w:vAlign w:val="center"/>
          </w:tcPr>
          <w:p>
            <w:pPr>
              <w:spacing w:before="78" w:beforeLines="25" w:after="78" w:afterLines="25"/>
              <w:jc w:val="center"/>
              <w:rPr>
                <w:rFonts w:ascii="宋体" w:hAnsi="宋体"/>
                <w:szCs w:val="21"/>
              </w:rPr>
            </w:pPr>
            <w:r>
              <w:rPr>
                <w:rFonts w:hint="eastAsia" w:ascii="宋体" w:hAnsi="宋体"/>
                <w:szCs w:val="21"/>
              </w:rPr>
              <w:t>使用科室</w:t>
            </w:r>
          </w:p>
        </w:tc>
        <w:tc>
          <w:tcPr>
            <w:tcW w:w="3111" w:type="dxa"/>
            <w:vAlign w:val="center"/>
          </w:tcPr>
          <w:p>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916" w:type="dxa"/>
            <w:vAlign w:val="center"/>
          </w:tcPr>
          <w:p>
            <w:pPr>
              <w:spacing w:before="78" w:beforeLines="25" w:after="78" w:afterLines="25"/>
              <w:jc w:val="center"/>
              <w:rPr>
                <w:rFonts w:ascii="宋体" w:hAnsi="宋体"/>
                <w:szCs w:val="21"/>
              </w:rPr>
            </w:pPr>
            <w:r>
              <w:rPr>
                <w:rFonts w:hint="eastAsia" w:ascii="宋体" w:hAnsi="宋体"/>
                <w:szCs w:val="21"/>
              </w:rPr>
              <w:t>单位</w:t>
            </w:r>
          </w:p>
        </w:tc>
        <w:tc>
          <w:tcPr>
            <w:tcW w:w="895" w:type="dxa"/>
            <w:vAlign w:val="center"/>
          </w:tcPr>
          <w:p>
            <w:pPr>
              <w:spacing w:before="78" w:beforeLines="25" w:after="78" w:afterLines="25"/>
              <w:jc w:val="center"/>
              <w:rPr>
                <w:rFonts w:ascii="宋体" w:hAnsi="宋体"/>
                <w:szCs w:val="21"/>
              </w:rPr>
            </w:pPr>
            <w:r>
              <w:rPr>
                <w:rFonts w:hint="eastAsia" w:ascii="宋体" w:hAnsi="宋体"/>
                <w:szCs w:val="21"/>
              </w:rPr>
              <w:t>采购数量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0" w:type="dxa"/>
            <w:vAlign w:val="center"/>
          </w:tcPr>
          <w:p>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2604L010</w:t>
            </w:r>
          </w:p>
        </w:tc>
        <w:tc>
          <w:tcPr>
            <w:tcW w:w="1610" w:type="dxa"/>
            <w:vAlign w:val="center"/>
          </w:tcPr>
          <w:p>
            <w:pPr>
              <w:keepNext w:val="0"/>
              <w:keepLines w:val="0"/>
              <w:widowControl/>
              <w:suppressLineNumbers w:val="0"/>
              <w:jc w:val="both"/>
              <w:textAlignment w:val="cente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一次性使用无菌冷冻消融针</w:t>
            </w:r>
          </w:p>
        </w:tc>
        <w:tc>
          <w:tcPr>
            <w:tcW w:w="1240" w:type="dxa"/>
            <w:vAlign w:val="center"/>
          </w:tcPr>
          <w:p>
            <w:pPr>
              <w:keepNext w:val="0"/>
              <w:keepLines w:val="0"/>
              <w:widowControl/>
              <w:suppressLineNumbers w:val="0"/>
              <w:jc w:val="center"/>
              <w:textAlignment w:val="center"/>
              <w:rPr>
                <w:rFonts w:hint="default" w:ascii="宋体" w:hAnsi="宋体" w:eastAsia="宋体"/>
                <w:szCs w:val="21"/>
                <w:lang w:val="en-US" w:eastAsia="zh-CN"/>
              </w:rPr>
            </w:pPr>
            <w:r>
              <w:rPr>
                <w:rFonts w:hint="eastAsia" w:ascii="宋体" w:hAnsi="宋体"/>
                <w:szCs w:val="21"/>
                <w:lang w:val="en-US" w:eastAsia="zh-CN"/>
              </w:rPr>
              <w:t>肿瘤外科</w:t>
            </w:r>
          </w:p>
        </w:tc>
        <w:tc>
          <w:tcPr>
            <w:tcW w:w="3111" w:type="dxa"/>
            <w:vAlign w:val="center"/>
          </w:tcPr>
          <w:p>
            <w:pPr>
              <w:pStyle w:val="2"/>
              <w:rPr>
                <w:rFonts w:hint="eastAsia"/>
                <w:lang w:val="en-US" w:eastAsia="zh-CN"/>
              </w:rPr>
            </w:pPr>
            <w:r>
              <w:rPr>
                <w:rFonts w:hint="eastAsia"/>
                <w:lang w:val="en-US" w:eastAsia="zh-CN"/>
              </w:rPr>
              <w:t>1.对组织进行冷冻、低温手术治疗，适用于临床中除空腔脏器肿瘤外的实体肿瘤冷冻治疗。</w:t>
            </w:r>
          </w:p>
          <w:p>
            <w:pPr>
              <w:pStyle w:val="2"/>
              <w:rPr>
                <w:rFonts w:hint="eastAsia"/>
                <w:lang w:val="en-US" w:eastAsia="zh-CN"/>
              </w:rPr>
            </w:pPr>
            <w:r>
              <w:rPr>
                <w:rFonts w:hint="eastAsia"/>
                <w:lang w:val="en-US" w:eastAsia="zh-CN"/>
              </w:rPr>
              <w:t>2.制冷原理应用焦耳汤姆逊原理。</w:t>
            </w:r>
          </w:p>
          <w:p>
            <w:pPr>
              <w:pStyle w:val="2"/>
              <w:rPr>
                <w:rFonts w:hint="eastAsia"/>
                <w:lang w:val="en-US" w:eastAsia="zh-CN"/>
              </w:rPr>
            </w:pPr>
            <w:r>
              <w:rPr>
                <w:rFonts w:hint="eastAsia"/>
                <w:lang w:val="en-US" w:eastAsia="zh-CN"/>
              </w:rPr>
              <w:t>3.消融针外直径为1.3mm。</w:t>
            </w:r>
          </w:p>
          <w:p>
            <w:pPr>
              <w:pStyle w:val="2"/>
              <w:rPr>
                <w:rFonts w:hint="eastAsia"/>
                <w:lang w:val="en-US" w:eastAsia="zh-CN"/>
              </w:rPr>
            </w:pPr>
            <w:r>
              <w:rPr>
                <w:rFonts w:hint="eastAsia"/>
                <w:lang w:val="en-US" w:eastAsia="zh-CN"/>
              </w:rPr>
              <w:t>4.消融针有效工作长度为125mm。</w:t>
            </w:r>
          </w:p>
          <w:p>
            <w:pPr>
              <w:pStyle w:val="2"/>
              <w:rPr>
                <w:rFonts w:hint="eastAsia"/>
                <w:lang w:val="en-US" w:eastAsia="zh-CN"/>
              </w:rPr>
            </w:pPr>
            <w:r>
              <w:rPr>
                <w:rFonts w:hint="eastAsia"/>
                <w:lang w:val="en-US" w:eastAsia="zh-CN"/>
              </w:rPr>
              <w:t>5.冰球范围：最大长度40mm，最大直径30mm。</w:t>
            </w:r>
          </w:p>
          <w:p>
            <w:pPr>
              <w:pStyle w:val="2"/>
              <w:rPr>
                <w:rFonts w:hint="eastAsia"/>
                <w:lang w:val="en-US" w:eastAsia="zh-CN"/>
              </w:rPr>
            </w:pPr>
            <w:r>
              <w:rPr>
                <w:rFonts w:hint="eastAsia"/>
                <w:lang w:val="en-US" w:eastAsia="zh-CN"/>
              </w:rPr>
              <w:t>6.消融针具有真空隔热设计，隔热部分温度不低于0摄氏度。</w:t>
            </w:r>
          </w:p>
          <w:p>
            <w:pPr>
              <w:pStyle w:val="2"/>
              <w:rPr>
                <w:rFonts w:hint="eastAsia"/>
                <w:lang w:val="en-US" w:eastAsia="zh-CN"/>
              </w:rPr>
            </w:pPr>
            <w:r>
              <w:rPr>
                <w:rFonts w:hint="eastAsia"/>
                <w:lang w:val="en-US" w:eastAsia="zh-CN"/>
              </w:rPr>
              <w:t>7.消融针体自带标测功能，便于掌握进针深度。</w:t>
            </w:r>
          </w:p>
          <w:p>
            <w:pPr>
              <w:pStyle w:val="2"/>
              <w:rPr>
                <w:rFonts w:hint="eastAsia"/>
                <w:lang w:val="en-US" w:eastAsia="zh-CN"/>
              </w:rPr>
            </w:pPr>
            <w:r>
              <w:rPr>
                <w:rFonts w:hint="eastAsia"/>
                <w:lang w:val="en-US" w:eastAsia="zh-CN"/>
              </w:rPr>
              <w:t>8.消融针能承受5000psi压力1分钟，无破损或变形。</w:t>
            </w:r>
          </w:p>
          <w:p>
            <w:pPr>
              <w:pStyle w:val="2"/>
              <w:rPr>
                <w:rFonts w:hint="eastAsia"/>
                <w:lang w:val="en-US" w:eastAsia="zh-CN"/>
              </w:rPr>
            </w:pPr>
            <w:r>
              <w:rPr>
                <w:rFonts w:hint="eastAsia"/>
                <w:lang w:val="en-US" w:eastAsia="zh-CN"/>
              </w:rPr>
              <w:t>9.消融针工作气体压力：氩气不低于2500Psi，氦气不低于700Psi。</w:t>
            </w:r>
          </w:p>
          <w:p>
            <w:pPr>
              <w:rPr>
                <w:rFonts w:hint="eastAsia"/>
                <w:lang w:val="en-US" w:eastAsia="zh-CN"/>
              </w:rPr>
            </w:pPr>
            <w:bookmarkStart w:id="0" w:name="_GoBack"/>
            <w:bookmarkEnd w:id="0"/>
          </w:p>
          <w:p>
            <w:pPr>
              <w:numPr>
                <w:ilvl w:val="0"/>
                <w:numId w:val="2"/>
              </w:numPr>
              <w:rPr>
                <w:rFonts w:hint="eastAsia"/>
                <w:lang w:val="en-US" w:eastAsia="zh-CN"/>
              </w:rPr>
            </w:pPr>
            <w:r>
              <w:rPr>
                <w:rFonts w:hint="eastAsia"/>
                <w:lang w:val="en-US" w:eastAsia="zh-CN"/>
              </w:rPr>
              <w:t>注1：如产品为列入法定计量检测或强制检定目录的工作计量器具及其他计量器具，乙方则须于产品性能验收时，向甲方提供由第三方出具的检测合格报告。</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注2：设备通过双方开户银行进行结算。设备到货安装调试完成并经甲方验收合格后，乙方开具全额发票，并出具验收报告向采购人提出付款申请，甲方在收到发票后60日内向乙方支付全部货款</w:t>
            </w:r>
            <w:r>
              <w:rPr>
                <w:rFonts w:hint="eastAsia" w:ascii="宋体" w:hAnsi="宋体" w:cs="宋体"/>
                <w:kern w:val="0"/>
                <w:sz w:val="24"/>
                <w:lang w:val="en-US" w:eastAsia="zh-CN"/>
              </w:rPr>
              <w:t>。</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注3：耗材类，每月结算一次，成交供应商每月向采购人开具上月采购金额发票，采购人收到发票后2个月内以转账方式向成交供应商支付。</w:t>
            </w:r>
          </w:p>
          <w:p>
            <w:pPr>
              <w:numPr>
                <w:ilvl w:val="0"/>
                <w:numId w:val="0"/>
              </w:numPr>
              <w:rPr>
                <w:rFonts w:hint="default" w:ascii="宋体" w:hAnsi="宋体" w:cs="宋体"/>
                <w:kern w:val="0"/>
                <w:sz w:val="24"/>
                <w:lang w:val="en-US" w:eastAsia="zh-CN"/>
              </w:rPr>
            </w:pPr>
          </w:p>
        </w:tc>
        <w:tc>
          <w:tcPr>
            <w:tcW w:w="916"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套</w:t>
            </w:r>
          </w:p>
        </w:tc>
        <w:tc>
          <w:tcPr>
            <w:tcW w:w="895"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r>
    </w:tbl>
    <w:p>
      <w:pPr>
        <w:spacing w:line="360" w:lineRule="auto"/>
        <w:rPr>
          <w:rFonts w:ascii="宋体" w:hAnsi="宋体" w:cs="Arial"/>
          <w:color w:val="000000"/>
          <w:spacing w:val="-6"/>
          <w:szCs w:val="21"/>
        </w:rPr>
      </w:pPr>
    </w:p>
    <w:p>
      <w:pPr>
        <w:spacing w:line="360" w:lineRule="auto"/>
        <w:ind w:left="398"/>
        <w:rPr>
          <w:rFonts w:ascii="宋体" w:hAnsi="宋体" w:cs="Arial"/>
          <w:color w:val="000000"/>
          <w:spacing w:val="-6"/>
          <w:szCs w:val="21"/>
        </w:rPr>
      </w:pP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二、报价截止时间及报价文件递交地点</w:t>
      </w:r>
      <w:r>
        <w:rPr>
          <w:rFonts w:hint="eastAsia" w:ascii="宋体" w:hAnsi="宋体" w:cs="Arial"/>
          <w:color w:val="000000"/>
          <w:spacing w:val="-6"/>
          <w:szCs w:val="21"/>
        </w:rPr>
        <w:t>：</w:t>
      </w:r>
    </w:p>
    <w:p>
      <w:pPr>
        <w:spacing w:line="360" w:lineRule="auto"/>
        <w:ind w:firstLine="396" w:firstLineChars="200"/>
        <w:rPr>
          <w:rFonts w:hint="default" w:ascii="宋体" w:hAnsi="宋体" w:eastAsia="宋体" w:cs="Arial"/>
          <w:color w:val="000000"/>
          <w:spacing w:val="-6"/>
          <w:szCs w:val="21"/>
          <w:lang w:val="en-US" w:eastAsia="zh-CN"/>
        </w:rPr>
      </w:pPr>
      <w:r>
        <w:rPr>
          <w:rFonts w:hint="eastAsia" w:ascii="宋体" w:hAnsi="宋体" w:cs="Arial"/>
          <w:color w:val="000000"/>
          <w:spacing w:val="-6"/>
          <w:szCs w:val="21"/>
        </w:rPr>
        <w:t>1、报价截止时间：</w:t>
      </w:r>
      <w:r>
        <w:rPr>
          <w:rFonts w:hint="eastAsia" w:ascii="宋体" w:hAnsi="宋体" w:cs="Arial"/>
          <w:color w:val="000000"/>
          <w:spacing w:val="-6"/>
          <w:szCs w:val="21"/>
          <w:lang w:val="en-US" w:eastAsia="zh-CN"/>
        </w:rPr>
        <w:t>详见电子招投标平台具体项目公告内容。</w:t>
      </w:r>
    </w:p>
    <w:p>
      <w:pPr>
        <w:spacing w:line="360" w:lineRule="auto"/>
        <w:ind w:firstLine="396" w:firstLineChars="200"/>
        <w:rPr>
          <w:rFonts w:hint="default" w:ascii="宋体" w:hAnsi="宋体" w:eastAsia="宋体" w:cs="Arial"/>
          <w:color w:val="000000"/>
          <w:spacing w:val="-6"/>
          <w:szCs w:val="21"/>
          <w:highlight w:val="yellow"/>
          <w:lang w:val="en-US" w:eastAsia="zh-CN"/>
        </w:rPr>
      </w:pPr>
      <w:r>
        <w:rPr>
          <w:rFonts w:hint="eastAsia" w:ascii="宋体" w:hAnsi="宋体" w:cs="Arial"/>
          <w:color w:val="000000"/>
          <w:spacing w:val="-6"/>
          <w:szCs w:val="21"/>
        </w:rPr>
        <w:t>2、报价文件递交地点：</w:t>
      </w:r>
      <w:r>
        <w:rPr>
          <w:rFonts w:hint="eastAsia" w:ascii="宋体" w:hAnsi="宋体" w:cs="Arial"/>
          <w:color w:val="000000"/>
          <w:spacing w:val="-6"/>
          <w:szCs w:val="21"/>
          <w:lang w:val="en-US" w:eastAsia="zh-CN"/>
        </w:rPr>
        <w:t>线上投递</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pPr>
        <w:spacing w:line="276" w:lineRule="auto"/>
        <w:ind w:firstLine="420" w:firstLineChars="200"/>
        <w:rPr>
          <w:rFonts w:hint="default" w:ascii="宋体" w:hAnsi="宋体" w:eastAsia="宋体"/>
          <w:szCs w:val="21"/>
          <w:lang w:val="en-US" w:eastAsia="zh-CN"/>
        </w:rPr>
      </w:pPr>
      <w:r>
        <w:rPr>
          <w:rFonts w:ascii="宋体" w:hAnsi="宋体"/>
          <w:szCs w:val="21"/>
        </w:rPr>
        <w:t>1.</w:t>
      </w:r>
      <w:r>
        <w:rPr>
          <w:rFonts w:hint="eastAsia" w:ascii="宋体" w:hAnsi="宋体"/>
          <w:szCs w:val="21"/>
          <w:lang w:val="en-US" w:eastAsia="zh-CN"/>
        </w:rPr>
        <w:t>报价要求：</w:t>
      </w:r>
      <w:r>
        <w:rPr>
          <w:rFonts w:hint="eastAsia" w:ascii="宋体" w:hAnsi="宋体"/>
          <w:szCs w:val="21"/>
        </w:rPr>
        <w:t>该项目报价须为包干单价报价，包括完成货物、运输、验收及其他本项目所需的所有费用及各种应纳的税费。因成交供应商自身原因造成漏报、少报皆由其自行承担责任，采购人不再补偿。</w:t>
      </w:r>
      <w:r>
        <w:rPr>
          <w:rFonts w:hint="eastAsia" w:ascii="宋体" w:hAnsi="宋体"/>
          <w:szCs w:val="21"/>
          <w:highlight w:val="yellow"/>
          <w:lang w:val="en-US" w:eastAsia="zh-CN"/>
        </w:rPr>
        <w:t>该项目为</w:t>
      </w:r>
      <w:r>
        <w:rPr>
          <w:rFonts w:hint="eastAsia" w:ascii="宋体" w:hAnsi="宋体"/>
          <w:b/>
          <w:bCs/>
          <w:szCs w:val="21"/>
          <w:highlight w:val="yellow"/>
          <w:lang w:val="en-US" w:eastAsia="zh-CN"/>
        </w:rPr>
        <w:t>一次性报价</w:t>
      </w:r>
      <w:r>
        <w:rPr>
          <w:rFonts w:hint="eastAsia" w:ascii="宋体" w:hAnsi="宋体"/>
          <w:szCs w:val="21"/>
          <w:highlight w:val="yellow"/>
          <w:lang w:val="en-US" w:eastAsia="zh-CN"/>
        </w:rPr>
        <w:t>，投标人其投标价不得高于药交所挂网最低价。</w:t>
      </w:r>
    </w:p>
    <w:p>
      <w:pPr>
        <w:widowControl/>
        <w:spacing w:line="276" w:lineRule="auto"/>
        <w:ind w:firstLine="420" w:firstLineChars="200"/>
        <w:jc w:val="left"/>
        <w:rPr>
          <w:rFonts w:ascii="宋体" w:hAnsi="宋体"/>
          <w:szCs w:val="21"/>
        </w:rPr>
      </w:pPr>
      <w:r>
        <w:rPr>
          <w:rFonts w:ascii="宋体" w:hAnsi="宋体"/>
          <w:szCs w:val="21"/>
        </w:rPr>
        <w:t>2.技术参数如果投标单位所能提供的产品与本、邀标书要求的产品规格型号、技术指标不同，或推荐其它同类产品，请加附页附上所提供的产品的详细资料（规格型号、技术参数、技术指标、生产厂家等）。</w:t>
      </w:r>
    </w:p>
    <w:p>
      <w:pPr>
        <w:spacing w:line="276" w:lineRule="auto"/>
        <w:ind w:firstLine="420" w:firstLineChars="200"/>
        <w:rPr>
          <w:rFonts w:ascii="宋体" w:hAnsi="宋体"/>
          <w:b w:val="0"/>
          <w:bCs w:val="0"/>
          <w:szCs w:val="21"/>
        </w:rPr>
      </w:pPr>
      <w:r>
        <w:rPr>
          <w:rFonts w:ascii="宋体" w:hAnsi="宋体"/>
          <w:szCs w:val="21"/>
        </w:rPr>
        <w:t>3.</w:t>
      </w:r>
      <w:r>
        <w:rPr>
          <w:rFonts w:ascii="宋体" w:hAnsi="宋体"/>
          <w:b w:val="0"/>
          <w:bCs w:val="0"/>
          <w:szCs w:val="21"/>
        </w:rPr>
        <w:t>提供</w:t>
      </w:r>
      <w:r>
        <w:rPr>
          <w:rFonts w:ascii="宋体" w:hAnsi="宋体"/>
          <w:b w:val="0"/>
          <w:bCs w:val="0"/>
          <w:szCs w:val="21"/>
          <w:u w:val="single"/>
        </w:rPr>
        <w:t>参数对照偏离表格</w:t>
      </w:r>
      <w:r>
        <w:rPr>
          <w:rFonts w:ascii="宋体" w:hAnsi="宋体"/>
          <w:b w:val="0"/>
          <w:bCs w:val="0"/>
          <w:szCs w:val="21"/>
        </w:rPr>
        <w:t>。</w:t>
      </w:r>
    </w:p>
    <w:p>
      <w:pPr>
        <w:spacing w:line="276" w:lineRule="auto"/>
        <w:ind w:firstLine="420" w:firstLineChars="200"/>
        <w:rPr>
          <w:rFonts w:hint="eastAsia" w:ascii="宋体" w:hAnsi="宋体"/>
          <w:szCs w:val="21"/>
          <w:highlight w:val="yellow"/>
          <w:lang w:val="en-US" w:eastAsia="zh-CN"/>
        </w:rPr>
      </w:pPr>
      <w:r>
        <w:rPr>
          <w:rFonts w:hint="eastAsia" w:ascii="宋体" w:hAnsi="宋体"/>
          <w:b w:val="0"/>
          <w:bCs w:val="0"/>
          <w:szCs w:val="21"/>
          <w:lang w:val="en-US" w:eastAsia="zh-CN"/>
        </w:rPr>
        <w:t>4.若投标产品为药交所挂网产品，需</w:t>
      </w:r>
      <w:r>
        <w:rPr>
          <w:rFonts w:hint="eastAsia" w:ascii="宋体" w:hAnsi="宋体"/>
          <w:b/>
          <w:bCs/>
          <w:szCs w:val="21"/>
          <w:highlight w:val="yellow"/>
          <w:lang w:val="en-US" w:eastAsia="zh-CN"/>
        </w:rPr>
        <w:t>提供报名当日药交网价格截图。</w:t>
      </w:r>
    </w:p>
    <w:p>
      <w:pPr>
        <w:spacing w:line="276" w:lineRule="auto"/>
        <w:ind w:firstLine="420" w:firstLineChars="200"/>
        <w:rPr>
          <w:rFonts w:hint="eastAsia" w:ascii="宋体" w:hAnsi="宋体"/>
          <w:b/>
          <w:bCs/>
          <w:szCs w:val="21"/>
          <w:lang w:val="en-US" w:eastAsia="zh-CN"/>
        </w:rPr>
      </w:pPr>
      <w:r>
        <w:rPr>
          <w:rFonts w:hint="eastAsia" w:ascii="宋体" w:hAnsi="宋体"/>
          <w:szCs w:val="21"/>
          <w:lang w:val="en-US" w:eastAsia="zh-CN"/>
        </w:rPr>
        <w:t>5.</w:t>
      </w:r>
      <w:r>
        <w:rPr>
          <w:rFonts w:hint="eastAsia" w:ascii="宋体" w:hAnsi="宋体"/>
          <w:b/>
          <w:bCs/>
          <w:szCs w:val="21"/>
          <w:lang w:val="en-US" w:eastAsia="zh-CN"/>
        </w:rPr>
        <w:t>提供3家供给其他医疗机构的发票，同类型三甲医院为佳。</w:t>
      </w:r>
    </w:p>
    <w:p>
      <w:pPr>
        <w:spacing w:line="276" w:lineRule="auto"/>
        <w:ind w:firstLine="422" w:firstLineChars="200"/>
        <w:rPr>
          <w:rFonts w:hint="default" w:ascii="宋体" w:hAnsi="宋体"/>
          <w:b/>
          <w:bCs/>
          <w:szCs w:val="21"/>
          <w:lang w:val="en-US" w:eastAsia="zh-CN"/>
        </w:rPr>
      </w:pPr>
      <w:r>
        <w:rPr>
          <w:rFonts w:hint="eastAsia" w:ascii="宋体" w:hAnsi="宋体"/>
          <w:b/>
          <w:bCs/>
          <w:szCs w:val="21"/>
          <w:highlight w:val="yellow"/>
          <w:lang w:val="en-US" w:eastAsia="zh-CN"/>
        </w:rPr>
        <w:t>6.评标方式：评标小组对投标人上传的电子标书进行审核，确认资质齐全且满足参数要求的商家为有效投标商家。根据使用科室意愿确认是否现场看样品，若科室无看样需求，则对有效投标商家进行价格排序，低价中标；若科室需看样品，以电话通知的形式通知看样具体时间地点，由使用科室对样品进行评定，确认样品符合使用科室需求的最低价商家为最终中标商家。</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五、报价供应商的资格要求</w:t>
      </w:r>
      <w:r>
        <w:rPr>
          <w:rFonts w:hint="eastAsia" w:ascii="宋体" w:hAnsi="宋体" w:cs="Arial"/>
          <w:color w:val="000000"/>
          <w:spacing w:val="-6"/>
          <w:szCs w:val="21"/>
        </w:rPr>
        <w:t>：</w:t>
      </w:r>
    </w:p>
    <w:p>
      <w:pPr>
        <w:widowControl/>
        <w:spacing w:line="276" w:lineRule="auto"/>
        <w:ind w:firstLine="420" w:firstLineChars="200"/>
        <w:jc w:val="left"/>
        <w:rPr>
          <w:rFonts w:ascii="宋体" w:hAnsi="宋体"/>
          <w:szCs w:val="21"/>
        </w:rPr>
      </w:pPr>
      <w:r>
        <w:rPr>
          <w:rFonts w:ascii="宋体" w:hAnsi="宋体"/>
          <w:szCs w:val="21"/>
        </w:rPr>
        <w:t>1.投标人必须是响应招标的法人或其他组织。</w:t>
      </w:r>
    </w:p>
    <w:p>
      <w:pPr>
        <w:widowControl/>
        <w:spacing w:line="276" w:lineRule="auto"/>
        <w:ind w:firstLine="420" w:firstLineChars="20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p>
    <w:p>
      <w:pPr>
        <w:widowControl/>
        <w:spacing w:line="276" w:lineRule="auto"/>
        <w:ind w:firstLine="420" w:firstLineChars="200"/>
        <w:jc w:val="left"/>
        <w:rPr>
          <w:rFonts w:ascii="宋体" w:hAnsi="宋体"/>
          <w:szCs w:val="21"/>
        </w:rPr>
      </w:pPr>
      <w:r>
        <w:rPr>
          <w:rFonts w:ascii="宋体" w:hAnsi="宋体"/>
          <w:szCs w:val="21"/>
        </w:rPr>
        <w:t>3.投标人已具备履行合同所需的财务、技术和生产能力的文件。并且投标人所提供的设备须为全新的非试制品。</w:t>
      </w:r>
    </w:p>
    <w:p>
      <w:pPr>
        <w:widowControl/>
        <w:spacing w:line="276" w:lineRule="auto"/>
        <w:ind w:firstLine="420" w:firstLineChars="200"/>
        <w:jc w:val="left"/>
        <w:rPr>
          <w:rFonts w:ascii="宋体" w:hAnsi="宋体"/>
          <w:szCs w:val="21"/>
        </w:rPr>
      </w:pPr>
      <w:r>
        <w:rPr>
          <w:rFonts w:ascii="宋体" w:hAnsi="宋体"/>
          <w:szCs w:val="21"/>
        </w:rPr>
        <w:t>4.投标人必须具有在有效期内医疗器械经营许可证；</w:t>
      </w:r>
    </w:p>
    <w:p>
      <w:pPr>
        <w:widowControl/>
        <w:spacing w:line="276" w:lineRule="auto"/>
        <w:ind w:firstLine="420" w:firstLineChars="200"/>
        <w:jc w:val="left"/>
        <w:rPr>
          <w:rFonts w:ascii="宋体" w:hAnsi="宋体"/>
          <w:szCs w:val="21"/>
        </w:rPr>
      </w:pPr>
      <w:r>
        <w:rPr>
          <w:rFonts w:ascii="宋体" w:hAnsi="宋体"/>
          <w:szCs w:val="21"/>
        </w:rPr>
        <w:t>5.具有在有效期内的“中华人民共和国医疗器械注册证”和“医疗器械产品注册登记表”,均要求提供认证材料；</w:t>
      </w:r>
    </w:p>
    <w:p>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．须提供投标文件签署人的法人授权书（投标文件由法人代表签署时,可不提供法人授权书）；</w:t>
      </w:r>
    </w:p>
    <w:p>
      <w:pPr>
        <w:spacing w:line="360" w:lineRule="auto"/>
        <w:ind w:firstLine="480"/>
        <w:rPr>
          <w:rFonts w:ascii="宋体" w:hAnsi="宋体" w:cs="Arial"/>
          <w:color w:val="000000"/>
          <w:spacing w:val="-6"/>
          <w:szCs w:val="21"/>
        </w:rPr>
      </w:pPr>
      <w:r>
        <w:rPr>
          <w:rFonts w:hint="eastAsia" w:ascii="宋体" w:hAnsi="宋体" w:cs="Arial"/>
          <w:b/>
          <w:color w:val="000000"/>
          <w:spacing w:val="-6"/>
          <w:szCs w:val="21"/>
        </w:rPr>
        <w:t>六、报价文件的组成</w:t>
      </w:r>
      <w:r>
        <w:rPr>
          <w:rFonts w:hint="eastAsia" w:ascii="宋体" w:hAnsi="宋体" w:cs="Arial"/>
          <w:color w:val="000000"/>
          <w:spacing w:val="-6"/>
          <w:szCs w:val="21"/>
        </w:rPr>
        <w:t>（见后文）</w:t>
      </w:r>
    </w:p>
    <w:p>
      <w:pPr>
        <w:widowControl/>
        <w:jc w:val="left"/>
        <w:rPr>
          <w:rFonts w:ascii="宋体" w:hAnsi="宋体" w:cs="Arial"/>
          <w:color w:val="000000"/>
          <w:spacing w:val="-6"/>
          <w:szCs w:val="21"/>
        </w:rPr>
      </w:pPr>
      <w:r>
        <w:rPr>
          <w:rFonts w:ascii="宋体" w:hAnsi="宋体" w:cs="Arial"/>
          <w:color w:val="000000"/>
          <w:spacing w:val="-6"/>
          <w:szCs w:val="21"/>
        </w:rPr>
        <w:br w:type="page"/>
      </w:r>
    </w:p>
    <w:p>
      <w:pPr>
        <w:spacing w:line="360" w:lineRule="auto"/>
        <w:ind w:firstLine="480"/>
        <w:rPr>
          <w:rFonts w:ascii="宋体" w:hAnsi="宋体" w:cs="Arial"/>
          <w:color w:val="000000"/>
          <w:spacing w:val="-6"/>
          <w:szCs w:val="21"/>
        </w:rPr>
      </w:pPr>
    </w:p>
    <w:p>
      <w:pPr>
        <w:pStyle w:val="3"/>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60" w:lineRule="auto"/>
        <w:ind w:firstLine="422" w:firstLineChars="200"/>
        <w:rPr>
          <w:rFonts w:ascii="宋体" w:hAnsi="宋体" w:cs="宋体"/>
          <w:b/>
          <w:bCs/>
          <w:szCs w:val="21"/>
        </w:rPr>
      </w:pPr>
      <w:r>
        <w:rPr>
          <w:rFonts w:hint="eastAsia" w:ascii="宋体" w:hAnsi="宋体" w:cs="宋体"/>
          <w:b/>
          <w:bCs/>
          <w:szCs w:val="21"/>
        </w:rPr>
        <w:t>一、语言</w:t>
      </w:r>
    </w:p>
    <w:p>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60" w:lineRule="auto"/>
        <w:rPr>
          <w:rFonts w:ascii="宋体" w:hAnsi="宋体" w:cs="宋体"/>
          <w:b/>
          <w:bCs/>
          <w:szCs w:val="21"/>
        </w:rPr>
      </w:pPr>
      <w:r>
        <w:rPr>
          <w:rFonts w:hint="eastAsia" w:ascii="宋体" w:hAnsi="宋体" w:cs="宋体"/>
          <w:b/>
          <w:bCs/>
          <w:szCs w:val="21"/>
        </w:rPr>
        <w:t>二、文件的组成</w:t>
      </w:r>
    </w:p>
    <w:p>
      <w:pPr>
        <w:numPr>
          <w:ilvl w:val="0"/>
          <w:numId w:val="3"/>
        </w:numPr>
        <w:spacing w:line="360" w:lineRule="auto"/>
      </w:pPr>
      <w:r>
        <w:rPr>
          <w:rFonts w:hint="eastAsia" w:ascii="宋体" w:hAnsi="宋体"/>
          <w:szCs w:val="21"/>
        </w:rPr>
        <w:t>开标一览表（耗材招标不填此表）                              （格式见附件1）</w:t>
      </w:r>
    </w:p>
    <w:p>
      <w:pPr>
        <w:numPr>
          <w:ilvl w:val="0"/>
          <w:numId w:val="3"/>
        </w:numPr>
        <w:spacing w:line="360" w:lineRule="auto"/>
        <w:rPr>
          <w:rFonts w:ascii="宋体" w:hAnsi="宋体"/>
          <w:szCs w:val="21"/>
        </w:rPr>
      </w:pPr>
      <w:r>
        <w:rPr>
          <w:rFonts w:hint="eastAsia" w:ascii="宋体" w:hAnsi="宋体"/>
          <w:szCs w:val="21"/>
        </w:rPr>
        <w:t>所投各产品的技术参数（或技术指标）</w:t>
      </w:r>
    </w:p>
    <w:p>
      <w:pPr>
        <w:numPr>
          <w:ilvl w:val="0"/>
          <w:numId w:val="3"/>
        </w:numPr>
        <w:spacing w:line="360" w:lineRule="auto"/>
        <w:rPr>
          <w:rFonts w:ascii="宋体" w:hAnsi="宋体"/>
          <w:szCs w:val="21"/>
        </w:rPr>
      </w:pPr>
      <w:r>
        <w:rPr>
          <w:rFonts w:hint="eastAsia" w:ascii="宋体" w:hAnsi="宋体"/>
          <w:szCs w:val="21"/>
        </w:rPr>
        <w:t>技术条款差异表                                             （格式见附件2）</w:t>
      </w:r>
    </w:p>
    <w:p>
      <w:pPr>
        <w:pStyle w:val="2"/>
      </w:pPr>
      <w:r>
        <w:rPr>
          <w:rFonts w:hint="eastAsia" w:ascii="宋体" w:hAnsi="宋体"/>
          <w:szCs w:val="21"/>
          <w:lang w:val="en-US" w:eastAsia="zh-CN"/>
        </w:rPr>
        <w:t xml:space="preserve">4   </w:t>
      </w:r>
      <w:r>
        <w:rPr>
          <w:rFonts w:hint="eastAsia" w:ascii="宋体" w:hAnsi="宋体" w:eastAsia="宋体" w:cs="Times New Roman"/>
          <w:kern w:val="2"/>
          <w:sz w:val="21"/>
          <w:szCs w:val="21"/>
          <w:lang w:val="en-US" w:eastAsia="zh-CN" w:bidi="ar-SA"/>
        </w:rPr>
        <w:t>耗材招标专用报价表（设备招标不填此表）                        （格式见附件3）</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 xml:space="preserve">5   </w:t>
      </w:r>
      <w:r>
        <w:rPr>
          <w:rFonts w:hint="eastAsia" w:ascii="宋体" w:hAnsi="宋体"/>
          <w:szCs w:val="21"/>
        </w:rPr>
        <w:t xml:space="preserve">产品彩页  </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6   价格支撑文件（药交网开标当日价格截图或给其他医疗机构的供货发票）</w:t>
      </w:r>
      <w:r>
        <w:rPr>
          <w:rFonts w:hint="eastAsia" w:ascii="宋体" w:hAnsi="宋体"/>
          <w:szCs w:val="21"/>
        </w:rPr>
        <w:t xml:space="preserve">     </w:t>
      </w:r>
    </w:p>
    <w:p>
      <w:pPr>
        <w:numPr>
          <w:ilvl w:val="0"/>
          <w:numId w:val="0"/>
        </w:numPr>
        <w:spacing w:line="360" w:lineRule="auto"/>
        <w:ind w:leftChars="0"/>
        <w:rPr>
          <w:rFonts w:hint="default" w:ascii="宋体" w:hAnsi="宋体" w:eastAsia="宋体"/>
          <w:szCs w:val="21"/>
          <w:lang w:val="en-US" w:eastAsia="zh-CN"/>
        </w:rPr>
      </w:pPr>
      <w:r>
        <w:rPr>
          <w:rFonts w:hint="eastAsia" w:ascii="宋体" w:hAnsi="宋体"/>
          <w:szCs w:val="21"/>
          <w:lang w:val="en-US" w:eastAsia="zh-CN"/>
        </w:rPr>
        <w:t>7   资质文件</w:t>
      </w:r>
    </w:p>
    <w:p>
      <w:pPr>
        <w:spacing w:line="360" w:lineRule="auto"/>
        <w:rPr>
          <w:rFonts w:ascii="宋体" w:hAnsi="宋体"/>
          <w:b/>
          <w:szCs w:val="21"/>
        </w:rPr>
      </w:pPr>
      <w:r>
        <w:rPr>
          <w:rFonts w:hint="eastAsia" w:ascii="宋体" w:hAnsi="宋体"/>
          <w:b/>
          <w:szCs w:val="21"/>
        </w:rPr>
        <w:t>三、文件的式样和签署</w:t>
      </w:r>
    </w:p>
    <w:p>
      <w:pPr>
        <w:numPr>
          <w:ilvl w:val="0"/>
          <w:numId w:val="4"/>
        </w:numPr>
        <w:spacing w:line="360" w:lineRule="auto"/>
        <w:rPr>
          <w:rFonts w:ascii="宋体" w:hAnsi="宋体"/>
          <w:szCs w:val="21"/>
        </w:rPr>
      </w:pPr>
      <w:r>
        <w:rPr>
          <w:rFonts w:hint="eastAsia" w:ascii="宋体" w:hAnsi="宋体"/>
          <w:szCs w:val="21"/>
          <w:highlight w:val="yellow"/>
        </w:rPr>
        <w:t>报价文件需</w:t>
      </w:r>
      <w:r>
        <w:rPr>
          <w:rFonts w:hint="eastAsia" w:ascii="宋体" w:hAnsi="宋体"/>
          <w:szCs w:val="21"/>
          <w:highlight w:val="yellow"/>
          <w:lang w:val="en-US" w:eastAsia="zh-CN"/>
        </w:rPr>
        <w:t>线上提交正本投标文件（</w:t>
      </w:r>
      <w:r>
        <w:rPr>
          <w:rFonts w:hint="eastAsia" w:ascii="宋体" w:hAnsi="宋体"/>
          <w:b/>
          <w:bCs/>
          <w:szCs w:val="21"/>
          <w:highlight w:val="yellow"/>
          <w:lang w:val="en-US" w:eastAsia="zh-CN"/>
        </w:rPr>
        <w:t>需至少包含上述文件组成中所有资料</w:t>
      </w:r>
      <w:r>
        <w:rPr>
          <w:rFonts w:hint="eastAsia" w:ascii="宋体" w:hAnsi="宋体"/>
          <w:szCs w:val="21"/>
          <w:highlight w:val="yellow"/>
          <w:lang w:val="en-US" w:eastAsia="zh-CN"/>
        </w:rPr>
        <w:t>），</w:t>
      </w:r>
      <w:r>
        <w:rPr>
          <w:rFonts w:hint="eastAsia" w:ascii="宋体" w:hAnsi="宋体"/>
          <w:szCs w:val="21"/>
          <w:lang w:val="en-US" w:eastAsia="zh-CN"/>
        </w:rPr>
        <w:t>线下</w:t>
      </w:r>
      <w:r>
        <w:rPr>
          <w:rFonts w:hint="eastAsia" w:ascii="宋体" w:hAnsi="宋体"/>
          <w:b/>
          <w:bCs/>
          <w:color w:val="0000FF"/>
          <w:szCs w:val="21"/>
          <w:lang w:val="en-US" w:eastAsia="zh-CN"/>
        </w:rPr>
        <w:t>无需再</w:t>
      </w:r>
      <w:r>
        <w:rPr>
          <w:rFonts w:hint="eastAsia" w:ascii="宋体" w:hAnsi="宋体"/>
          <w:szCs w:val="21"/>
        </w:rPr>
        <w:t>提交</w:t>
      </w:r>
      <w:r>
        <w:rPr>
          <w:rFonts w:hint="eastAsia" w:ascii="宋体" w:hAnsi="宋体"/>
          <w:szCs w:val="21"/>
          <w:lang w:val="en-US" w:eastAsia="zh-CN"/>
        </w:rPr>
        <w:t>纸质标书</w:t>
      </w:r>
      <w:r>
        <w:rPr>
          <w:rFonts w:hint="eastAsia" w:ascii="宋体" w:hAnsi="宋体"/>
          <w:b/>
          <w:szCs w:val="21"/>
          <w:lang w:val="en-US" w:eastAsia="zh-CN"/>
        </w:rPr>
        <w:t>。</w:t>
      </w:r>
    </w:p>
    <w:p>
      <w:pPr>
        <w:numPr>
          <w:ilvl w:val="0"/>
          <w:numId w:val="4"/>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pPr>
        <w:numPr>
          <w:ilvl w:val="0"/>
          <w:numId w:val="4"/>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pPr>
        <w:spacing w:line="360" w:lineRule="auto"/>
        <w:rPr>
          <w:rFonts w:ascii="宋体" w:hAnsi="宋体"/>
          <w:szCs w:val="21"/>
        </w:rPr>
      </w:pPr>
      <w:r>
        <w:rPr>
          <w:rFonts w:ascii="宋体" w:hAnsi="宋体"/>
          <w:szCs w:val="21"/>
        </w:rPr>
        <w:br w:type="page"/>
      </w:r>
    </w:p>
    <w:p>
      <w:pPr>
        <w:spacing w:line="360" w:lineRule="auto"/>
        <w:jc w:val="center"/>
        <w:rPr>
          <w:rFonts w:ascii="宋体" w:hAnsi="宋体" w:cs="宋体"/>
          <w:b/>
          <w:szCs w:val="21"/>
        </w:rPr>
      </w:pPr>
    </w:p>
    <w:p>
      <w:pPr>
        <w:keepNext/>
        <w:keepLines/>
        <w:spacing w:line="360" w:lineRule="auto"/>
        <w:outlineLvl w:val="2"/>
        <w:rPr>
          <w:rFonts w:ascii="宋体" w:hAnsi="宋体"/>
          <w:szCs w:val="21"/>
        </w:rPr>
      </w:pPr>
      <w:r>
        <w:rPr>
          <w:rFonts w:hint="eastAsia" w:ascii="宋体" w:hAnsi="宋体"/>
          <w:szCs w:val="21"/>
        </w:rPr>
        <w:t xml:space="preserve">附件1-开标一览表 </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ascii="宋体" w:hAnsi="宋体"/>
          <w:color w:val="000000"/>
          <w:szCs w:val="21"/>
        </w:rPr>
      </w:pPr>
      <w:r>
        <w:rPr>
          <w:rFonts w:hint="eastAsia" w:ascii="宋体" w:hAnsi="宋体"/>
          <w:szCs w:val="21"/>
        </w:rPr>
        <w:t xml:space="preserve">项目编号:                      </w:t>
      </w:r>
      <w:r>
        <w:rPr>
          <w:rFonts w:hint="eastAsia" w:ascii="宋体" w:hAnsi="宋体"/>
          <w:color w:val="000000"/>
          <w:szCs w:val="21"/>
        </w:rPr>
        <w:t>招标项目名称：</w:t>
      </w:r>
    </w:p>
    <w:tbl>
      <w:tblPr>
        <w:tblStyle w:val="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11"/>
            <w:vAlign w:val="center"/>
          </w:tcPr>
          <w:p>
            <w:pPr>
              <w:spacing w:line="360" w:lineRule="auto"/>
              <w:jc w:val="center"/>
              <w:rPr>
                <w:rFonts w:ascii="宋体" w:hAnsi="宋体"/>
                <w:color w:val="000000"/>
                <w:szCs w:val="21"/>
              </w:rPr>
            </w:pPr>
          </w:p>
        </w:tc>
        <w:tc>
          <w:tcPr>
            <w:tcW w:w="1134"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规格/型号</w:t>
            </w:r>
          </w:p>
        </w:tc>
        <w:tc>
          <w:tcPr>
            <w:tcW w:w="1134" w:type="dxa"/>
            <w:gridSpan w:val="3"/>
            <w:vAlign w:val="center"/>
          </w:tcPr>
          <w:p>
            <w:pPr>
              <w:spacing w:line="360" w:lineRule="auto"/>
              <w:jc w:val="center"/>
              <w:rPr>
                <w:rFonts w:ascii="宋体" w:hAnsi="宋体"/>
                <w:color w:val="000000"/>
                <w:szCs w:val="21"/>
              </w:rPr>
            </w:pPr>
          </w:p>
        </w:tc>
        <w:tc>
          <w:tcPr>
            <w:tcW w:w="993"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产 地</w:t>
            </w:r>
          </w:p>
        </w:tc>
        <w:tc>
          <w:tcPr>
            <w:tcW w:w="904" w:type="dxa"/>
            <w:gridSpan w:val="2"/>
            <w:vAlign w:val="center"/>
          </w:tcPr>
          <w:p>
            <w:pPr>
              <w:spacing w:line="360" w:lineRule="auto"/>
              <w:jc w:val="center"/>
              <w:rPr>
                <w:rFonts w:ascii="宋体" w:hAnsi="宋体"/>
                <w:color w:val="000000"/>
                <w:szCs w:val="21"/>
              </w:rPr>
            </w:pPr>
          </w:p>
        </w:tc>
        <w:tc>
          <w:tcPr>
            <w:tcW w:w="2072" w:type="dxa"/>
            <w:gridSpan w:val="7"/>
            <w:vAlign w:val="center"/>
          </w:tcPr>
          <w:p>
            <w:pPr>
              <w:spacing w:line="360" w:lineRule="auto"/>
              <w:jc w:val="center"/>
              <w:rPr>
                <w:rFonts w:ascii="宋体" w:hAnsi="宋体"/>
                <w:color w:val="000000"/>
                <w:szCs w:val="21"/>
              </w:rPr>
            </w:pPr>
            <w:r>
              <w:rPr>
                <w:rFonts w:hint="eastAsia" w:ascii="宋体" w:hAnsi="宋体"/>
                <w:color w:val="000000"/>
                <w:szCs w:val="21"/>
              </w:rPr>
              <w:t>医疗器械注册证号</w:t>
            </w:r>
          </w:p>
        </w:tc>
        <w:tc>
          <w:tcPr>
            <w:tcW w:w="3297"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ascii="宋体" w:hAnsi="宋体"/>
                <w:color w:val="000000"/>
                <w:szCs w:val="21"/>
              </w:rPr>
            </w:pPr>
          </w:p>
        </w:tc>
        <w:tc>
          <w:tcPr>
            <w:tcW w:w="709" w:type="dxa"/>
            <w:gridSpan w:val="2"/>
            <w:vAlign w:val="center"/>
          </w:tcPr>
          <w:p>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gridSpan w:val="2"/>
            <w:vAlign w:val="center"/>
          </w:tcPr>
          <w:p>
            <w:pPr>
              <w:spacing w:line="360" w:lineRule="auto"/>
              <w:jc w:val="center"/>
              <w:rPr>
                <w:rFonts w:ascii="宋体" w:hAnsi="宋体"/>
                <w:color w:val="000000"/>
                <w:szCs w:val="21"/>
              </w:rPr>
            </w:pPr>
          </w:p>
        </w:tc>
        <w:tc>
          <w:tcPr>
            <w:tcW w:w="1134"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8"/>
            <w:vAlign w:val="center"/>
          </w:tcPr>
          <w:p>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质保期</w:t>
            </w:r>
          </w:p>
          <w:p>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交货期</w:t>
            </w:r>
          </w:p>
          <w:p>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4"/>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备用机到场时间</w:t>
            </w:r>
          </w:p>
          <w:p>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培训人员数量/</w:t>
            </w:r>
          </w:p>
          <w:p>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5"/>
            <w:vAlign w:val="center"/>
          </w:tcPr>
          <w:p>
            <w:pPr>
              <w:spacing w:line="360" w:lineRule="auto"/>
              <w:jc w:val="center"/>
              <w:rPr>
                <w:rFonts w:ascii="宋体" w:hAnsi="宋体"/>
                <w:color w:val="000000"/>
                <w:szCs w:val="21"/>
              </w:rPr>
            </w:pPr>
          </w:p>
        </w:tc>
        <w:tc>
          <w:tcPr>
            <w:tcW w:w="1276" w:type="dxa"/>
            <w:vAlign w:val="center"/>
          </w:tcPr>
          <w:p>
            <w:pPr>
              <w:spacing w:line="360" w:lineRule="auto"/>
              <w:jc w:val="center"/>
              <w:rPr>
                <w:rFonts w:ascii="宋体" w:hAnsi="宋体"/>
                <w:color w:val="000000"/>
                <w:szCs w:val="21"/>
              </w:rPr>
            </w:pPr>
            <w:r>
              <w:rPr>
                <w:rFonts w:hint="eastAsia" w:ascii="宋体" w:hAnsi="宋体"/>
                <w:color w:val="000000"/>
                <w:szCs w:val="21"/>
              </w:rPr>
              <w:t>是否接受</w:t>
            </w:r>
          </w:p>
          <w:p>
            <w:pPr>
              <w:spacing w:line="360" w:lineRule="auto"/>
              <w:jc w:val="center"/>
              <w:rPr>
                <w:rFonts w:ascii="宋体" w:hAnsi="宋体"/>
                <w:color w:val="000000"/>
                <w:szCs w:val="21"/>
              </w:rPr>
            </w:pPr>
            <w:r>
              <w:rPr>
                <w:rFonts w:hint="eastAsia" w:ascii="宋体" w:hAnsi="宋体"/>
                <w:color w:val="000000"/>
                <w:szCs w:val="21"/>
              </w:rPr>
              <w:t>常规付款</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随机备品、附件、工具数量及供应方法</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质保期后服务</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8"/>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widowControl/>
        <w:jc w:val="left"/>
        <w:rPr>
          <w:rFonts w:ascii="宋体" w:hAnsi="宋体"/>
          <w:color w:val="000000"/>
          <w:szCs w:val="21"/>
        </w:rPr>
      </w:pPr>
      <w:r>
        <w:rPr>
          <w:rFonts w:ascii="宋体" w:hAnsi="宋体"/>
          <w:color w:val="000000"/>
          <w:szCs w:val="21"/>
        </w:rPr>
        <w:br w:type="page"/>
      </w:r>
    </w:p>
    <w:p>
      <w:pPr>
        <w:widowControl/>
        <w:jc w:val="left"/>
        <w:rPr>
          <w:rFonts w:ascii="宋体" w:hAnsi="宋体"/>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附件2-技术条款差异表</w:t>
      </w: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技术条款差异表</w:t>
      </w:r>
    </w:p>
    <w:p>
      <w:pPr>
        <w:rPr>
          <w:rFonts w:ascii="Calibri" w:hAnsi="Calibri"/>
          <w:szCs w:val="22"/>
        </w:rPr>
      </w:pPr>
      <w:r>
        <w:rPr>
          <w:rFonts w:hint="eastAsia" w:ascii="Calibri" w:hAnsi="Calibri"/>
          <w:szCs w:val="22"/>
        </w:rPr>
        <w:t>招标项目名称：</w:t>
      </w:r>
    </w:p>
    <w:tbl>
      <w:tblPr>
        <w:tblStyle w:val="7"/>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序号</w:t>
            </w:r>
          </w:p>
        </w:tc>
        <w:tc>
          <w:tcPr>
            <w:tcW w:w="242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招标要求</w:t>
            </w:r>
          </w:p>
        </w:tc>
        <w:tc>
          <w:tcPr>
            <w:tcW w:w="2520"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投标应答</w:t>
            </w:r>
          </w:p>
        </w:tc>
        <w:tc>
          <w:tcPr>
            <w:tcW w:w="188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1、本表即为对本项目“第二篇  项目技术规格、数量及质量要求”中所列技术要求进行比较和响应；</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sectPr>
          <w:pgSz w:w="11906" w:h="16838"/>
          <w:pgMar w:top="1440" w:right="1800" w:bottom="1440" w:left="1800" w:header="851" w:footer="992" w:gutter="0"/>
          <w:cols w:space="425" w:num="1"/>
          <w:docGrid w:type="lines" w:linePitch="312" w:charSpace="0"/>
        </w:sectPr>
      </w:pPr>
      <w:r>
        <w:rPr>
          <w:rFonts w:hint="eastAsia" w:ascii="宋体" w:hAnsi="宋体"/>
          <w:color w:val="000000"/>
          <w:szCs w:val="21"/>
        </w:rPr>
        <w:t>4、可附相关技术支撑材料。（格式自定）</w:t>
      </w:r>
    </w:p>
    <w:p>
      <w:pPr>
        <w:rPr>
          <w:rFonts w:hint="eastAsia" w:ascii="宋体" w:hAnsi="宋体"/>
          <w:szCs w:val="21"/>
        </w:rPr>
      </w:pPr>
      <w:r>
        <w:rPr>
          <w:rFonts w:hint="eastAsia" w:ascii="宋体" w:hAnsi="宋体"/>
          <w:color w:val="000000"/>
          <w:szCs w:val="21"/>
        </w:rPr>
        <w:t>附件</w:t>
      </w:r>
      <w:r>
        <w:rPr>
          <w:rFonts w:hint="eastAsia" w:ascii="宋体" w:hAnsi="宋体"/>
          <w:color w:val="000000"/>
          <w:szCs w:val="21"/>
          <w:lang w:val="en-US" w:eastAsia="zh-CN"/>
        </w:rPr>
        <w:t>3</w:t>
      </w:r>
      <w:r>
        <w:rPr>
          <w:rFonts w:hint="eastAsia" w:ascii="宋体" w:hAnsi="宋体"/>
          <w:color w:val="000000"/>
          <w:szCs w:val="21"/>
        </w:rPr>
        <w:t>-</w:t>
      </w:r>
      <w:r>
        <w:rPr>
          <w:rFonts w:hint="eastAsia" w:ascii="宋体" w:hAnsi="宋体"/>
          <w:szCs w:val="21"/>
        </w:rPr>
        <w:t>耗材招标专用报价表</w:t>
      </w:r>
    </w:p>
    <w:tbl>
      <w:tblPr>
        <w:tblStyle w:val="7"/>
        <w:tblW w:w="16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1091"/>
        <w:gridCol w:w="709"/>
        <w:gridCol w:w="2174"/>
        <w:gridCol w:w="1850"/>
        <w:gridCol w:w="776"/>
        <w:gridCol w:w="701"/>
        <w:gridCol w:w="1462"/>
        <w:gridCol w:w="772"/>
        <w:gridCol w:w="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宋体" w:hAnsi="宋体"/>
                <w:b/>
                <w:szCs w:val="21"/>
                <w:lang w:val="de-DE"/>
              </w:rPr>
            </w:pPr>
            <w:r>
              <w:rPr>
                <w:rFonts w:hint="eastAsia" w:ascii="宋体" w:hAnsi="宋体"/>
                <w:b/>
                <w:color w:val="000000"/>
                <w:szCs w:val="21"/>
              </w:rPr>
              <w:t>医疗器械</w:t>
            </w:r>
            <w:r>
              <w:rPr>
                <w:rFonts w:hint="eastAsia" w:ascii="宋体" w:hAnsi="宋体"/>
                <w:b/>
                <w:szCs w:val="21"/>
                <w:lang w:val="de-DE"/>
              </w:rPr>
              <w:t>注册证名称</w:t>
            </w:r>
          </w:p>
        </w:tc>
        <w:tc>
          <w:tcPr>
            <w:tcW w:w="2057" w:type="dxa"/>
            <w:noWrap w:val="0"/>
            <w:vAlign w:val="center"/>
          </w:tcPr>
          <w:p>
            <w:pPr>
              <w:jc w:val="center"/>
              <w:rPr>
                <w:rFonts w:hint="eastAsia" w:ascii="宋体" w:hAnsi="宋体"/>
                <w:b/>
                <w:color w:val="000000"/>
                <w:szCs w:val="21"/>
              </w:rPr>
            </w:pPr>
            <w:r>
              <w:rPr>
                <w:rFonts w:hint="eastAsia" w:ascii="宋体" w:hAnsi="宋体"/>
                <w:b/>
                <w:color w:val="000000"/>
                <w:szCs w:val="21"/>
              </w:rPr>
              <w:t>医疗器械注册证号/有效期</w:t>
            </w:r>
          </w:p>
        </w:tc>
        <w:tc>
          <w:tcPr>
            <w:tcW w:w="1340" w:type="dxa"/>
            <w:noWrap w:val="0"/>
            <w:vAlign w:val="center"/>
          </w:tcPr>
          <w:p>
            <w:pPr>
              <w:jc w:val="center"/>
              <w:rPr>
                <w:rFonts w:hint="eastAsia" w:ascii="宋体" w:hAnsi="宋体"/>
                <w:b/>
                <w:color w:val="000000"/>
                <w:szCs w:val="21"/>
              </w:rPr>
            </w:pPr>
            <w:r>
              <w:rPr>
                <w:rFonts w:hint="eastAsia" w:ascii="宋体" w:hAnsi="宋体"/>
                <w:b/>
                <w:color w:val="000000"/>
                <w:szCs w:val="21"/>
              </w:rPr>
              <w:t>规格型号</w:t>
            </w:r>
          </w:p>
        </w:tc>
        <w:tc>
          <w:tcPr>
            <w:tcW w:w="1091"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医保编码</w:t>
            </w:r>
          </w:p>
        </w:tc>
        <w:tc>
          <w:tcPr>
            <w:tcW w:w="1091" w:type="dxa"/>
            <w:noWrap w:val="0"/>
            <w:vAlign w:val="center"/>
          </w:tcPr>
          <w:p>
            <w:pPr>
              <w:jc w:val="center"/>
              <w:rPr>
                <w:rFonts w:hint="eastAsia" w:ascii="宋体" w:hAnsi="宋体"/>
                <w:b/>
                <w:color w:val="000000"/>
                <w:szCs w:val="21"/>
              </w:rPr>
            </w:pPr>
            <w:r>
              <w:rPr>
                <w:rFonts w:hint="eastAsia" w:ascii="宋体" w:hAnsi="宋体"/>
                <w:b/>
                <w:color w:val="000000"/>
                <w:szCs w:val="21"/>
              </w:rPr>
              <w:t>生产厂家</w:t>
            </w:r>
          </w:p>
        </w:tc>
        <w:tc>
          <w:tcPr>
            <w:tcW w:w="709" w:type="dxa"/>
            <w:noWrap w:val="0"/>
            <w:vAlign w:val="center"/>
          </w:tcPr>
          <w:p>
            <w:pPr>
              <w:ind w:right="-155" w:rightChars="-74"/>
              <w:jc w:val="center"/>
              <w:rPr>
                <w:rFonts w:hint="eastAsia" w:ascii="宋体" w:hAnsi="宋体"/>
                <w:b/>
                <w:color w:val="000000"/>
                <w:szCs w:val="21"/>
              </w:rPr>
            </w:pPr>
            <w:r>
              <w:rPr>
                <w:rFonts w:hint="eastAsia" w:ascii="宋体" w:hAnsi="宋体"/>
                <w:b/>
                <w:color w:val="000000"/>
                <w:szCs w:val="21"/>
              </w:rPr>
              <w:t>产地</w:t>
            </w:r>
          </w:p>
        </w:tc>
        <w:tc>
          <w:tcPr>
            <w:tcW w:w="2174" w:type="dxa"/>
            <w:noWrap w:val="0"/>
            <w:vAlign w:val="center"/>
          </w:tcPr>
          <w:p>
            <w:pPr>
              <w:jc w:val="center"/>
              <w:rPr>
                <w:rFonts w:hint="eastAsia" w:ascii="宋体" w:hAnsi="宋体"/>
                <w:b/>
                <w:color w:val="000000"/>
                <w:szCs w:val="21"/>
              </w:rPr>
            </w:pPr>
            <w:r>
              <w:rPr>
                <w:rFonts w:hint="eastAsia" w:ascii="宋体" w:hAnsi="宋体"/>
                <w:b/>
                <w:color w:val="000000"/>
                <w:szCs w:val="21"/>
              </w:rPr>
              <w:t>药交所平台挂网最低价/计价单位</w:t>
            </w:r>
          </w:p>
        </w:tc>
        <w:tc>
          <w:tcPr>
            <w:tcW w:w="1850" w:type="dxa"/>
            <w:noWrap w:val="0"/>
            <w:vAlign w:val="center"/>
          </w:tcPr>
          <w:p>
            <w:pPr>
              <w:jc w:val="center"/>
              <w:rPr>
                <w:rFonts w:hint="eastAsia" w:ascii="宋体" w:hAnsi="宋体" w:eastAsia="宋体"/>
                <w:b/>
                <w:color w:val="000000"/>
                <w:szCs w:val="21"/>
                <w:lang w:eastAsia="zh-CN"/>
              </w:rPr>
            </w:pPr>
            <w:r>
              <w:rPr>
                <w:rFonts w:hint="eastAsia" w:ascii="宋体" w:hAnsi="宋体"/>
                <w:b/>
                <w:color w:val="000000"/>
                <w:szCs w:val="21"/>
              </w:rPr>
              <w:t>药交所平台挂网</w:t>
            </w:r>
            <w:r>
              <w:rPr>
                <w:rFonts w:hint="eastAsia" w:ascii="宋体" w:hAnsi="宋体"/>
                <w:b/>
                <w:color w:val="000000"/>
                <w:szCs w:val="21"/>
                <w:lang w:val="en-US" w:eastAsia="zh-CN"/>
              </w:rPr>
              <w:t>编码</w:t>
            </w:r>
          </w:p>
        </w:tc>
        <w:tc>
          <w:tcPr>
            <w:tcW w:w="776" w:type="dxa"/>
            <w:noWrap w:val="0"/>
            <w:vAlign w:val="center"/>
          </w:tcPr>
          <w:p>
            <w:pPr>
              <w:jc w:val="center"/>
              <w:rPr>
                <w:rFonts w:hint="eastAsia" w:ascii="宋体" w:hAnsi="宋体"/>
                <w:b/>
                <w:color w:val="000000"/>
                <w:szCs w:val="21"/>
              </w:rPr>
            </w:pPr>
            <w:r>
              <w:rPr>
                <w:rFonts w:hint="eastAsia" w:ascii="宋体" w:hAnsi="宋体"/>
                <w:b/>
                <w:color w:val="000000"/>
                <w:szCs w:val="21"/>
              </w:rPr>
              <w:t>计数单位</w:t>
            </w:r>
          </w:p>
        </w:tc>
        <w:tc>
          <w:tcPr>
            <w:tcW w:w="701" w:type="dxa"/>
            <w:noWrap w:val="0"/>
            <w:vAlign w:val="center"/>
          </w:tcPr>
          <w:p>
            <w:pPr>
              <w:jc w:val="center"/>
              <w:rPr>
                <w:rFonts w:hint="eastAsia" w:ascii="宋体" w:hAnsi="宋体"/>
                <w:b/>
                <w:color w:val="000000"/>
                <w:szCs w:val="21"/>
              </w:rPr>
            </w:pPr>
            <w:r>
              <w:rPr>
                <w:rFonts w:hint="eastAsia" w:ascii="宋体" w:hAnsi="宋体"/>
                <w:b/>
                <w:color w:val="000000"/>
                <w:szCs w:val="21"/>
              </w:rPr>
              <w:t>采购数量</w:t>
            </w:r>
          </w:p>
        </w:tc>
        <w:tc>
          <w:tcPr>
            <w:tcW w:w="1462" w:type="dxa"/>
            <w:noWrap w:val="0"/>
            <w:vAlign w:val="center"/>
          </w:tcPr>
          <w:p>
            <w:pPr>
              <w:jc w:val="center"/>
              <w:rPr>
                <w:rFonts w:hint="eastAsia" w:ascii="宋体" w:hAnsi="宋体" w:eastAsia="宋体"/>
                <w:b/>
                <w:color w:val="000000"/>
                <w:szCs w:val="21"/>
                <w:lang w:val="en-US" w:eastAsia="zh-CN"/>
              </w:rPr>
            </w:pPr>
            <w:r>
              <w:rPr>
                <w:rFonts w:hint="eastAsia" w:ascii="宋体" w:hAnsi="宋体"/>
                <w:b/>
                <w:color w:val="000000"/>
                <w:szCs w:val="21"/>
                <w:lang w:val="en-US" w:eastAsia="zh-CN"/>
              </w:rPr>
              <w:t>线上</w:t>
            </w:r>
            <w:r>
              <w:rPr>
                <w:rFonts w:hint="eastAsia" w:ascii="宋体" w:hAnsi="宋体"/>
                <w:b/>
                <w:color w:val="000000"/>
                <w:szCs w:val="21"/>
              </w:rPr>
              <w:t>投标价（元）</w:t>
            </w:r>
          </w:p>
        </w:tc>
        <w:tc>
          <w:tcPr>
            <w:tcW w:w="772" w:type="dxa"/>
            <w:noWrap w:val="0"/>
            <w:vAlign w:val="center"/>
          </w:tcPr>
          <w:p>
            <w:pPr>
              <w:jc w:val="center"/>
              <w:rPr>
                <w:rFonts w:hint="default" w:ascii="宋体" w:hAnsi="宋体"/>
                <w:b/>
                <w:color w:val="000000"/>
                <w:szCs w:val="21"/>
                <w:lang w:val="en-US" w:eastAsia="zh-CN"/>
              </w:rPr>
            </w:pPr>
            <w:r>
              <w:rPr>
                <w:rFonts w:hint="eastAsia" w:ascii="宋体" w:hAnsi="宋体"/>
                <w:b/>
                <w:color w:val="000000"/>
                <w:szCs w:val="21"/>
                <w:lang w:val="en-US" w:eastAsia="zh-CN"/>
              </w:rPr>
              <w:t>备案（线下）采购投标价（元）</w:t>
            </w:r>
          </w:p>
        </w:tc>
        <w:tc>
          <w:tcPr>
            <w:tcW w:w="576"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ind w:right="403" w:rightChars="192"/>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r>
              <w:rPr>
                <w:rFonts w:hint="eastAsia" w:ascii="宋体" w:hAnsi="宋体"/>
                <w:color w:val="000000"/>
                <w:szCs w:val="21"/>
              </w:rPr>
              <w:t xml:space="preserve"> </w:t>
            </w: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bl>
    <w:p>
      <w:pPr>
        <w:widowControl/>
        <w:jc w:val="left"/>
      </w:pPr>
    </w:p>
    <w:sectPr>
      <w:pgSz w:w="16838" w:h="11906" w:orient="landscape"/>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3022B39"/>
    <w:multiLevelType w:val="singleLevel"/>
    <w:tmpl w:val="E3022B39"/>
    <w:lvl w:ilvl="0" w:tentative="0">
      <w:start w:val="1"/>
      <w:numFmt w:val="decimal"/>
      <w:lvlText w:val="%1."/>
      <w:lvlJc w:val="left"/>
      <w:pPr>
        <w:tabs>
          <w:tab w:val="left" w:pos="312"/>
        </w:tabs>
      </w:pPr>
    </w:lvl>
  </w:abstractNum>
  <w:abstractNum w:abstractNumId="1">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2">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69594F"/>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C50F2F"/>
    <w:rsid w:val="00CA7763"/>
    <w:rsid w:val="00CA7B2B"/>
    <w:rsid w:val="00D75991"/>
    <w:rsid w:val="00DA61E6"/>
    <w:rsid w:val="00DD01B4"/>
    <w:rsid w:val="00DF4133"/>
    <w:rsid w:val="00E47CA0"/>
    <w:rsid w:val="00EA45EF"/>
    <w:rsid w:val="00F04FDB"/>
    <w:rsid w:val="00FC7102"/>
    <w:rsid w:val="0369215B"/>
    <w:rsid w:val="041078B8"/>
    <w:rsid w:val="067303FE"/>
    <w:rsid w:val="077D5973"/>
    <w:rsid w:val="08AD49CF"/>
    <w:rsid w:val="09556B0B"/>
    <w:rsid w:val="09C471FF"/>
    <w:rsid w:val="0B7D5E3B"/>
    <w:rsid w:val="0B8D6755"/>
    <w:rsid w:val="0C174CAE"/>
    <w:rsid w:val="0DF97300"/>
    <w:rsid w:val="0E243920"/>
    <w:rsid w:val="0E9018A4"/>
    <w:rsid w:val="0F6E291C"/>
    <w:rsid w:val="0FC73D02"/>
    <w:rsid w:val="107D5F7C"/>
    <w:rsid w:val="10D80E45"/>
    <w:rsid w:val="110F7DB1"/>
    <w:rsid w:val="1148374D"/>
    <w:rsid w:val="11A30F9C"/>
    <w:rsid w:val="11B3668E"/>
    <w:rsid w:val="134B47D4"/>
    <w:rsid w:val="15CB44F0"/>
    <w:rsid w:val="166C40A4"/>
    <w:rsid w:val="1777741C"/>
    <w:rsid w:val="17B636B4"/>
    <w:rsid w:val="18D04BA4"/>
    <w:rsid w:val="19FE5631"/>
    <w:rsid w:val="1A601846"/>
    <w:rsid w:val="1A6E456A"/>
    <w:rsid w:val="1A9910DC"/>
    <w:rsid w:val="1FED73A1"/>
    <w:rsid w:val="2039429C"/>
    <w:rsid w:val="2143562B"/>
    <w:rsid w:val="21B31FF8"/>
    <w:rsid w:val="21E01C24"/>
    <w:rsid w:val="24DE51F7"/>
    <w:rsid w:val="262F36DE"/>
    <w:rsid w:val="27895B92"/>
    <w:rsid w:val="27EC4669"/>
    <w:rsid w:val="28066706"/>
    <w:rsid w:val="29913381"/>
    <w:rsid w:val="2A64557B"/>
    <w:rsid w:val="2C297C70"/>
    <w:rsid w:val="2D5C3356"/>
    <w:rsid w:val="2E565432"/>
    <w:rsid w:val="2EEC050E"/>
    <w:rsid w:val="2EED78B5"/>
    <w:rsid w:val="2F8F7CFA"/>
    <w:rsid w:val="32AD6735"/>
    <w:rsid w:val="33C74F01"/>
    <w:rsid w:val="33D42C62"/>
    <w:rsid w:val="35777FB5"/>
    <w:rsid w:val="359656DE"/>
    <w:rsid w:val="360B1E2F"/>
    <w:rsid w:val="37090CD6"/>
    <w:rsid w:val="37B23BD6"/>
    <w:rsid w:val="3BFB1A5D"/>
    <w:rsid w:val="3C696035"/>
    <w:rsid w:val="3CA77B75"/>
    <w:rsid w:val="3E126089"/>
    <w:rsid w:val="3E564821"/>
    <w:rsid w:val="3EE256C5"/>
    <w:rsid w:val="3FFF6E94"/>
    <w:rsid w:val="4067080D"/>
    <w:rsid w:val="409A6431"/>
    <w:rsid w:val="411210C4"/>
    <w:rsid w:val="41A63D1E"/>
    <w:rsid w:val="41EE2368"/>
    <w:rsid w:val="43430E51"/>
    <w:rsid w:val="438E1F2C"/>
    <w:rsid w:val="44E55C94"/>
    <w:rsid w:val="46D914D7"/>
    <w:rsid w:val="47577399"/>
    <w:rsid w:val="47BF5A4F"/>
    <w:rsid w:val="48BE5133"/>
    <w:rsid w:val="4A1333E5"/>
    <w:rsid w:val="4A5A644E"/>
    <w:rsid w:val="4AC824E8"/>
    <w:rsid w:val="4AD61A5E"/>
    <w:rsid w:val="4B0F269D"/>
    <w:rsid w:val="4B107F25"/>
    <w:rsid w:val="4B1650F5"/>
    <w:rsid w:val="4B4E1BF0"/>
    <w:rsid w:val="4B4F48F2"/>
    <w:rsid w:val="4C667ADD"/>
    <w:rsid w:val="4D20040E"/>
    <w:rsid w:val="4D5D7223"/>
    <w:rsid w:val="4FDB256B"/>
    <w:rsid w:val="513B3627"/>
    <w:rsid w:val="515A0528"/>
    <w:rsid w:val="519E7520"/>
    <w:rsid w:val="533B0391"/>
    <w:rsid w:val="54012368"/>
    <w:rsid w:val="54766E20"/>
    <w:rsid w:val="56CC1489"/>
    <w:rsid w:val="576B585E"/>
    <w:rsid w:val="57AD17A0"/>
    <w:rsid w:val="58A7251E"/>
    <w:rsid w:val="591C6BAD"/>
    <w:rsid w:val="5C80234E"/>
    <w:rsid w:val="5C8C1F0C"/>
    <w:rsid w:val="5C9A073E"/>
    <w:rsid w:val="5F2479EA"/>
    <w:rsid w:val="5F313840"/>
    <w:rsid w:val="5F791132"/>
    <w:rsid w:val="63905CF1"/>
    <w:rsid w:val="6466418A"/>
    <w:rsid w:val="64A13C91"/>
    <w:rsid w:val="65147F4E"/>
    <w:rsid w:val="669D16ED"/>
    <w:rsid w:val="678B2889"/>
    <w:rsid w:val="678C2D71"/>
    <w:rsid w:val="68DB2857"/>
    <w:rsid w:val="68F22B58"/>
    <w:rsid w:val="6BCC3E5C"/>
    <w:rsid w:val="6C9F3D28"/>
    <w:rsid w:val="71D91BD0"/>
    <w:rsid w:val="71F63C38"/>
    <w:rsid w:val="7359673B"/>
    <w:rsid w:val="738662E8"/>
    <w:rsid w:val="74E71CD7"/>
    <w:rsid w:val="75A55BB6"/>
    <w:rsid w:val="763B3228"/>
    <w:rsid w:val="76971915"/>
    <w:rsid w:val="77296268"/>
    <w:rsid w:val="778A766C"/>
    <w:rsid w:val="78B5798B"/>
    <w:rsid w:val="79E179FA"/>
    <w:rsid w:val="7A0E133E"/>
    <w:rsid w:val="7A69111E"/>
    <w:rsid w:val="7AB5197F"/>
    <w:rsid w:val="7C7E2438"/>
    <w:rsid w:val="7D9C1B31"/>
    <w:rsid w:val="7DDD6B41"/>
    <w:rsid w:val="7E4C09C1"/>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1"/>
    <w:qFormat/>
    <w:uiPriority w:val="0"/>
    <w:pPr>
      <w:keepNext/>
      <w:pBdr>
        <w:bottom w:val="single" w:color="auto" w:sz="6" w:space="1"/>
      </w:pBdr>
      <w:outlineLvl w:val="0"/>
    </w:pPr>
    <w:rPr>
      <w:rFonts w:ascii="Arial" w:hAnsi="Arial"/>
      <w:sz w:val="30"/>
      <w:szCs w:val="20"/>
    </w:rPr>
  </w:style>
  <w:style w:type="paragraph" w:styleId="4">
    <w:name w:val="heading 2"/>
    <w:basedOn w:val="1"/>
    <w:next w:val="1"/>
    <w:link w:val="20"/>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22"/>
    <w:semiHidden/>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6">
    <w:name w:val="Balloon Text"/>
    <w:basedOn w:val="1"/>
    <w:link w:val="24"/>
    <w:semiHidden/>
    <w:unhideWhenUsed/>
    <w:qFormat/>
    <w:uiPriority w:val="99"/>
    <w:rPr>
      <w:sz w:val="18"/>
      <w:szCs w:val="18"/>
    </w:rPr>
  </w:style>
  <w:style w:type="character" w:styleId="9">
    <w:name w:val="Strong"/>
    <w:basedOn w:val="8"/>
    <w:qFormat/>
    <w:uiPriority w:val="22"/>
    <w:rPr>
      <w:b/>
    </w:rPr>
  </w:style>
  <w:style w:type="character" w:styleId="10">
    <w:name w:val="FollowedHyperlink"/>
    <w:basedOn w:val="8"/>
    <w:semiHidden/>
    <w:unhideWhenUsed/>
    <w:qFormat/>
    <w:uiPriority w:val="99"/>
    <w:rPr>
      <w:color w:val="0066CC"/>
      <w:u w:val="none"/>
    </w:rPr>
  </w:style>
  <w:style w:type="character" w:styleId="11">
    <w:name w:val="HTML Definition"/>
    <w:basedOn w:val="8"/>
    <w:semiHidden/>
    <w:unhideWhenUsed/>
    <w:qFormat/>
    <w:uiPriority w:val="99"/>
    <w:rPr>
      <w:i/>
    </w:rPr>
  </w:style>
  <w:style w:type="character" w:styleId="12">
    <w:name w:val="Hyperlink"/>
    <w:basedOn w:val="8"/>
    <w:semiHidden/>
    <w:unhideWhenUsed/>
    <w:qFormat/>
    <w:uiPriority w:val="99"/>
    <w:rPr>
      <w:color w:val="0066CC"/>
      <w:u w:val="none"/>
    </w:rPr>
  </w:style>
  <w:style w:type="character" w:styleId="13">
    <w:name w:val="HTML Code"/>
    <w:basedOn w:val="8"/>
    <w:semiHidden/>
    <w:unhideWhenUsed/>
    <w:qFormat/>
    <w:uiPriority w:val="99"/>
    <w:rPr>
      <w:rFonts w:hint="default" w:ascii="serif" w:hAnsi="serif" w:eastAsia="serif" w:cs="serif"/>
      <w:sz w:val="21"/>
      <w:szCs w:val="21"/>
    </w:rPr>
  </w:style>
  <w:style w:type="character" w:styleId="14">
    <w:name w:val="HTML Keyboard"/>
    <w:basedOn w:val="8"/>
    <w:semiHidden/>
    <w:unhideWhenUsed/>
    <w:qFormat/>
    <w:uiPriority w:val="99"/>
    <w:rPr>
      <w:rFonts w:hint="default" w:ascii="serif" w:hAnsi="serif" w:eastAsia="serif" w:cs="serif"/>
      <w:sz w:val="21"/>
      <w:szCs w:val="21"/>
    </w:rPr>
  </w:style>
  <w:style w:type="character" w:styleId="15">
    <w:name w:val="HTML Sample"/>
    <w:basedOn w:val="8"/>
    <w:semiHidden/>
    <w:unhideWhenUsed/>
    <w:qFormat/>
    <w:uiPriority w:val="99"/>
    <w:rPr>
      <w:rFonts w:ascii="serif" w:hAnsi="serif" w:eastAsia="serif" w:cs="serif"/>
      <w:sz w:val="21"/>
      <w:szCs w:val="21"/>
    </w:rPr>
  </w:style>
  <w:style w:type="paragraph" w:customStyle="1" w:styleId="1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17">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18">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19">
    <w:name w:val="样式 标题 2PIM2H2Heading 2 Hidden2nd levelh22Header 2l2DO N...2"/>
    <w:basedOn w:val="4"/>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0">
    <w:name w:val="标题 2 Char"/>
    <w:basedOn w:val="8"/>
    <w:link w:val="4"/>
    <w:semiHidden/>
    <w:qFormat/>
    <w:uiPriority w:val="9"/>
    <w:rPr>
      <w:rFonts w:asciiTheme="majorHAnsi" w:hAnsiTheme="majorHAnsi" w:eastAsiaTheme="majorEastAsia" w:cstheme="majorBidi"/>
      <w:b/>
      <w:bCs/>
      <w:sz w:val="32"/>
      <w:szCs w:val="32"/>
    </w:rPr>
  </w:style>
  <w:style w:type="character" w:customStyle="1" w:styleId="21">
    <w:name w:val="标题 1 Char"/>
    <w:basedOn w:val="8"/>
    <w:link w:val="3"/>
    <w:qFormat/>
    <w:uiPriority w:val="0"/>
    <w:rPr>
      <w:rFonts w:ascii="Arial" w:hAnsi="Arial" w:eastAsia="宋体" w:cs="Times New Roman"/>
      <w:sz w:val="30"/>
      <w:szCs w:val="20"/>
    </w:rPr>
  </w:style>
  <w:style w:type="character" w:customStyle="1" w:styleId="22">
    <w:name w:val="标题 3 Char"/>
    <w:basedOn w:val="8"/>
    <w:link w:val="5"/>
    <w:semiHidden/>
    <w:qFormat/>
    <w:uiPriority w:val="9"/>
    <w:rPr>
      <w:rFonts w:ascii="Times New Roman" w:hAnsi="Times New Roman" w:eastAsia="宋体" w:cs="Times New Roman"/>
      <w:b/>
      <w:bCs/>
      <w:sz w:val="32"/>
      <w:szCs w:val="32"/>
    </w:rPr>
  </w:style>
  <w:style w:type="paragraph" w:styleId="23">
    <w:name w:val="List Paragraph"/>
    <w:basedOn w:val="1"/>
    <w:qFormat/>
    <w:uiPriority w:val="34"/>
    <w:pPr>
      <w:ind w:firstLine="420" w:firstLineChars="200"/>
    </w:pPr>
  </w:style>
  <w:style w:type="character" w:customStyle="1" w:styleId="24">
    <w:name w:val="批注框文本 Char"/>
    <w:basedOn w:val="8"/>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Pages>
  <Words>327</Words>
  <Characters>1870</Characters>
  <Lines>15</Lines>
  <Paragraphs>4</Paragraphs>
  <TotalTime>49</TotalTime>
  <ScaleCrop>false</ScaleCrop>
  <LinksUpToDate>false</LinksUpToDate>
  <CharactersWithSpaces>2193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天王盖地虎。</cp:lastModifiedBy>
  <cp:lastPrinted>2024-04-24T06:15:00Z</cp:lastPrinted>
  <dcterms:modified xsi:type="dcterms:W3CDTF">2026-04-27T02:35:17Z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EB0374AAA5644D3A82800E09F4CD6FE0</vt:lpwstr>
  </property>
</Properties>
</file>