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_GB2312"/>
          <w:b/>
          <w:sz w:val="52"/>
          <w:szCs w:val="52"/>
        </w:rPr>
      </w:pPr>
      <w:r>
        <w:rPr>
          <w:rFonts w:hint="eastAsia" w:ascii="仿宋" w:hAnsi="仿宋" w:eastAsia="仿宋" w:cs="仿宋_GB2312"/>
          <w:b/>
          <w:sz w:val="52"/>
          <w:szCs w:val="52"/>
        </w:rPr>
        <w:t>重庆医科大学附属儿童医院</w:t>
      </w:r>
    </w:p>
    <w:p>
      <w:pPr>
        <w:pStyle w:val="8"/>
        <w:jc w:val="center"/>
        <w:rPr>
          <w:rFonts w:hint="eastAsia" w:ascii="Calibri" w:hAnsi="Calibri" w:eastAsia="仿宋" w:cs="Calibri"/>
          <w:b/>
          <w:color w:val="000000" w:themeColor="text1"/>
          <w:sz w:val="52"/>
          <w:szCs w:val="52"/>
          <w14:textFill>
            <w14:solidFill>
              <w14:schemeClr w14:val="tx1"/>
            </w14:solidFill>
          </w14:textFill>
        </w:rPr>
      </w:pPr>
      <w:r>
        <w:rPr>
          <w:rFonts w:hint="eastAsia" w:ascii="Calibri" w:hAnsi="Calibri" w:eastAsia="仿宋" w:cs="Calibri"/>
          <w:b/>
          <w:color w:val="000000" w:themeColor="text1"/>
          <w:sz w:val="52"/>
          <w:szCs w:val="52"/>
          <w14:textFill>
            <w14:solidFill>
              <w14:schemeClr w14:val="tx1"/>
            </w14:solidFill>
          </w14:textFill>
        </w:rPr>
        <w:t>机房设备备件</w:t>
      </w:r>
    </w:p>
    <w:p>
      <w:pPr>
        <w:pStyle w:val="8"/>
        <w:jc w:val="center"/>
        <w:rPr>
          <w:rFonts w:hint="eastAsia" w:ascii="仿宋" w:hAnsi="仿宋" w:eastAsia="仿宋" w:cs="仿宋_GB2312"/>
          <w:b/>
          <w:color w:val="auto"/>
          <w:sz w:val="52"/>
          <w:szCs w:val="52"/>
          <w:lang w:eastAsia="zh-CN"/>
        </w:rPr>
      </w:pPr>
      <w:r>
        <w:rPr>
          <w:rFonts w:hint="eastAsia" w:ascii="Calibri" w:hAnsi="Calibri" w:eastAsia="仿宋" w:cs="Calibri"/>
          <w:b/>
          <w:color w:val="000000" w:themeColor="text1"/>
          <w:sz w:val="52"/>
          <w:szCs w:val="52"/>
          <w14:textFill>
            <w14:solidFill>
              <w14:schemeClr w14:val="tx1"/>
            </w14:solidFill>
          </w14:textFill>
        </w:rPr>
        <w:t>（渝中院区7</w:t>
      </w:r>
      <w:bookmarkStart w:id="63" w:name="_GoBack"/>
      <w:bookmarkEnd w:id="63"/>
      <w:r>
        <w:rPr>
          <w:rFonts w:hint="eastAsia" w:ascii="Calibri" w:hAnsi="Calibri" w:eastAsia="仿宋" w:cs="Calibri"/>
          <w:b/>
          <w:color w:val="000000" w:themeColor="text1"/>
          <w:sz w:val="52"/>
          <w:szCs w:val="52"/>
          <w14:textFill>
            <w14:solidFill>
              <w14:schemeClr w14:val="tx1"/>
            </w14:solidFill>
          </w14:textFill>
        </w:rPr>
        <w:t>号楼中心机房 UPS 配件）</w:t>
      </w:r>
      <w:r>
        <w:rPr>
          <w:rFonts w:hint="eastAsia" w:ascii="仿宋" w:hAnsi="仿宋" w:eastAsia="仿宋" w:cs="仿宋_GB2312"/>
          <w:b/>
          <w:color w:val="auto"/>
          <w:sz w:val="52"/>
          <w:szCs w:val="52"/>
        </w:rPr>
        <w:t>260</w:t>
      </w:r>
      <w:r>
        <w:rPr>
          <w:rFonts w:hint="eastAsia" w:ascii="仿宋" w:hAnsi="仿宋" w:eastAsia="仿宋" w:cs="仿宋_GB2312"/>
          <w:b/>
          <w:color w:val="auto"/>
          <w:sz w:val="52"/>
          <w:szCs w:val="52"/>
          <w:lang w:val="en-US" w:eastAsia="zh-CN"/>
        </w:rPr>
        <w:t>7</w:t>
      </w:r>
      <w:r>
        <w:rPr>
          <w:rFonts w:hint="eastAsia" w:ascii="仿宋" w:hAnsi="仿宋" w:eastAsia="仿宋" w:cs="仿宋_GB2312"/>
          <w:b/>
          <w:color w:val="auto"/>
          <w:sz w:val="52"/>
          <w:szCs w:val="52"/>
        </w:rPr>
        <w:t>XXC00</w:t>
      </w:r>
      <w:r>
        <w:rPr>
          <w:rFonts w:hint="eastAsia" w:ascii="仿宋" w:hAnsi="仿宋" w:eastAsia="仿宋" w:cs="仿宋_GB2312"/>
          <w:b/>
          <w:color w:val="auto"/>
          <w:sz w:val="52"/>
          <w:szCs w:val="52"/>
          <w:lang w:val="en-US" w:eastAsia="zh-CN"/>
        </w:rPr>
        <w:t>1</w:t>
      </w:r>
    </w:p>
    <w:p>
      <w:pPr>
        <w:pStyle w:val="21"/>
        <w:rPr>
          <w:rFonts w:hint="eastAsia" w:ascii="仿宋" w:hAnsi="仿宋" w:eastAsia="仿宋"/>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招</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件</w:t>
      </w:r>
    </w:p>
    <w:p>
      <w:pPr>
        <w:jc w:val="center"/>
        <w:rPr>
          <w:rFonts w:hint="eastAsia" w:ascii="仿宋_GB2312" w:hAnsi="仿宋_GB2312" w:eastAsia="仿宋_GB2312" w:cs="仿宋_GB2312"/>
          <w:sz w:val="48"/>
          <w:szCs w:val="48"/>
        </w:rPr>
      </w:pPr>
    </w:p>
    <w:p>
      <w:pPr>
        <w:spacing w:line="276" w:lineRule="auto"/>
        <w:jc w:val="center"/>
        <w:rPr>
          <w:rFonts w:hint="eastAsia"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3965446"/>
        <w15:color w:val="DBDBDB"/>
        <w:docPartObj>
          <w:docPartGallery w:val="Table of Contents"/>
          <w:docPartUnique/>
        </w:docPartObj>
      </w:sdtPr>
      <w:sdtEndPr>
        <w:rPr>
          <w:rFonts w:ascii="宋体" w:hAnsi="宋体"/>
          <w:b/>
          <w:sz w:val="24"/>
          <w:szCs w:val="24"/>
        </w:rPr>
      </w:sdtEndPr>
      <w:sdtContent>
        <w:sdt>
          <w:sdtPr>
            <w:rPr>
              <w:rFonts w:hint="eastAsia" w:ascii="宋体" w:hAnsi="宋体" w:cs="宋体"/>
              <w:sz w:val="44"/>
              <w:szCs w:val="44"/>
            </w:rPr>
            <w:id w:val="147467015"/>
            <w15:color w:val="DBDBDB"/>
            <w:docPartObj>
              <w:docPartGallery w:val="Table of Contents"/>
              <w:docPartUnique/>
            </w:docPartObj>
          </w:sdtPr>
          <w:sdtEndPr>
            <w:rPr>
              <w:rFonts w:hint="eastAsia" w:ascii="宋体" w:hAnsi="宋体" w:cs="宋体"/>
              <w:b/>
              <w:sz w:val="24"/>
              <w:szCs w:val="24"/>
            </w:rPr>
          </w:sdtEndPr>
          <w:sdtContent>
            <w:p>
              <w:pPr>
                <w:jc w:val="center"/>
                <w:rPr>
                  <w:rFonts w:hint="eastAsia" w:ascii="宋体" w:hAnsi="宋体" w:cs="宋体"/>
                  <w:b/>
                  <w:bCs/>
                  <w:sz w:val="44"/>
                  <w:szCs w:val="44"/>
                </w:rPr>
              </w:pPr>
              <w:r>
                <w:rPr>
                  <w:rFonts w:hint="eastAsia" w:ascii="宋体" w:hAnsi="宋体" w:cs="宋体"/>
                  <w:b/>
                  <w:bCs/>
                  <w:sz w:val="44"/>
                  <w:szCs w:val="44"/>
                </w:rPr>
                <w:t>目 录</w:t>
              </w:r>
            </w:p>
            <w:p>
              <w:pPr>
                <w:pStyle w:val="2"/>
                <w:tabs>
                  <w:tab w:val="right" w:leader="dot" w:pos="9854"/>
                </w:tabs>
                <w:rPr>
                  <w:rFonts w:asciiTheme="minorHAnsi" w:hAnsiTheme="minorHAnsi" w:eastAsiaTheme="minorEastAsia" w:cstheme="minorBidi"/>
                  <w:sz w:val="22"/>
                  <w:szCs w:val="24"/>
                  <w14:ligatures w14:val="standardContextual"/>
                </w:rPr>
              </w:pPr>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fldChar w:fldCharType="begin"/>
              </w:r>
              <w:r>
                <w:instrText xml:space="preserve"> HYPERLINK \l "_Toc201148621" </w:instrText>
              </w:r>
              <w:r>
                <w:fldChar w:fldCharType="separate"/>
              </w:r>
              <w:r>
                <w:rPr>
                  <w:rStyle w:val="19"/>
                  <w:rFonts w:hint="eastAsia"/>
                  <w:b/>
                  <w:bCs/>
                </w:rPr>
                <w:t>第一章 项目邀标书</w:t>
              </w:r>
              <w:r>
                <w:rPr>
                  <w:rFonts w:hint="eastAsia"/>
                </w:rPr>
                <w:tab/>
              </w:r>
              <w:r>
                <w:rPr>
                  <w:rFonts w:hint="eastAsia"/>
                </w:rPr>
                <w:fldChar w:fldCharType="begin"/>
              </w:r>
              <w:r>
                <w:rPr>
                  <w:rFonts w:hint="eastAsia"/>
                </w:rPr>
                <w:instrText xml:space="preserve"> </w:instrText>
              </w:r>
              <w:r>
                <w:instrText xml:space="preserve">PAGEREF _Toc201148621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"_Toc201148622" </w:instrText>
              </w:r>
              <w:r>
                <w:fldChar w:fldCharType="separate"/>
              </w:r>
              <w:r>
                <w:rPr>
                  <w:rStyle w:val="19"/>
                  <w:rFonts w:hint="eastAsia" w:ascii="宋体" w:hAnsi="宋体" w:cs="宋体"/>
                  <w:b/>
                </w:rPr>
                <w:t>一、招标项目编号及项目名称</w:t>
              </w:r>
              <w:r>
                <w:rPr>
                  <w:rFonts w:hint="eastAsia"/>
                </w:rPr>
                <w:tab/>
              </w:r>
              <w:r>
                <w:rPr>
                  <w:rFonts w:hint="eastAsia"/>
                </w:rPr>
                <w:fldChar w:fldCharType="begin"/>
              </w:r>
              <w:r>
                <w:rPr>
                  <w:rFonts w:hint="eastAsia"/>
                </w:rPr>
                <w:instrText xml:space="preserve"> </w:instrText>
              </w:r>
              <w:r>
                <w:instrText xml:space="preserve">PAGEREF _Toc201148622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"_Toc201148623" </w:instrText>
              </w:r>
              <w:r>
                <w:fldChar w:fldCharType="separate"/>
              </w:r>
              <w:r>
                <w:rPr>
                  <w:rStyle w:val="19"/>
                  <w:rFonts w:hint="eastAsia" w:ascii="宋体" w:hAnsi="宋体" w:cs="宋体"/>
                  <w:b/>
                </w:rPr>
                <w:t>二、招标范围及项目要求</w:t>
              </w:r>
              <w:r>
                <w:rPr>
                  <w:rFonts w:hint="eastAsia"/>
                </w:rPr>
                <w:tab/>
              </w:r>
              <w:r>
                <w:rPr>
                  <w:rFonts w:hint="eastAsia"/>
                </w:rPr>
                <w:fldChar w:fldCharType="begin"/>
              </w:r>
              <w:r>
                <w:rPr>
                  <w:rFonts w:hint="eastAsia"/>
                </w:rPr>
                <w:instrText xml:space="preserve"> </w:instrText>
              </w:r>
              <w:r>
                <w:instrText xml:space="preserve">PAGEREF _Toc201148623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"_Toc201148624" </w:instrText>
              </w:r>
              <w:r>
                <w:fldChar w:fldCharType="separate"/>
              </w:r>
              <w:r>
                <w:rPr>
                  <w:rStyle w:val="19"/>
                  <w:rFonts w:hint="eastAsia" w:ascii="宋体" w:hAnsi="宋体" w:cs="宋体"/>
                  <w:b/>
                </w:rPr>
                <w:t>三、合格投标人</w:t>
              </w:r>
              <w:r>
                <w:rPr>
                  <w:rFonts w:hint="eastAsia"/>
                </w:rPr>
                <w:tab/>
              </w:r>
              <w:r>
                <w:rPr>
                  <w:rFonts w:hint="eastAsia"/>
                </w:rPr>
                <w:fldChar w:fldCharType="begin"/>
              </w:r>
              <w:r>
                <w:rPr>
                  <w:rFonts w:hint="eastAsia"/>
                </w:rPr>
                <w:instrText xml:space="preserve"> </w:instrText>
              </w:r>
              <w:r>
                <w:instrText xml:space="preserve">PAGEREF _Toc201148624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"_Toc201148625" </w:instrText>
              </w:r>
              <w:r>
                <w:fldChar w:fldCharType="separate"/>
              </w:r>
              <w:r>
                <w:rPr>
                  <w:rStyle w:val="19"/>
                  <w:rFonts w:hint="eastAsia" w:ascii="宋体" w:hAnsi="宋体" w:cs="宋体"/>
                  <w:b/>
                </w:rPr>
                <w:t>四、投标人需提供的资质证明材料</w:t>
              </w:r>
              <w:r>
                <w:rPr>
                  <w:rFonts w:hint="eastAsia"/>
                </w:rPr>
                <w:tab/>
              </w:r>
              <w:r>
                <w:rPr>
                  <w:rFonts w:hint="eastAsia"/>
                </w:rPr>
                <w:fldChar w:fldCharType="begin"/>
              </w:r>
              <w:r>
                <w:rPr>
                  <w:rFonts w:hint="eastAsia"/>
                </w:rPr>
                <w:instrText xml:space="preserve"> </w:instrText>
              </w:r>
              <w:r>
                <w:instrText xml:space="preserve">PAGEREF _Toc201148625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"_Toc201148626" </w:instrText>
              </w:r>
              <w:r>
                <w:fldChar w:fldCharType="separate"/>
              </w:r>
              <w:r>
                <w:rPr>
                  <w:rStyle w:val="19"/>
                  <w:rFonts w:hint="eastAsia" w:ascii="宋体" w:hAnsi="宋体" w:cs="宋体"/>
                  <w:b/>
                </w:rPr>
                <w:t>五、无效投标与废标标准</w:t>
              </w:r>
              <w:r>
                <w:rPr>
                  <w:rFonts w:hint="eastAsia"/>
                </w:rPr>
                <w:tab/>
              </w:r>
              <w:r>
                <w:rPr>
                  <w:rFonts w:hint="eastAsia"/>
                </w:rPr>
                <w:fldChar w:fldCharType="begin"/>
              </w:r>
              <w:r>
                <w:rPr>
                  <w:rFonts w:hint="eastAsia"/>
                </w:rPr>
                <w:instrText xml:space="preserve"> </w:instrText>
              </w:r>
              <w:r>
                <w:instrText xml:space="preserve">PAGEREF _Toc201148626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"_Toc201148627" </w:instrText>
              </w:r>
              <w:r>
                <w:fldChar w:fldCharType="separate"/>
              </w:r>
              <w:r>
                <w:rPr>
                  <w:rStyle w:val="19"/>
                  <w:rFonts w:hint="eastAsia" w:ascii="宋体" w:hAnsi="宋体" w:cs="宋体"/>
                  <w:b/>
                </w:rPr>
                <w:t>六、报价要求及付款方式</w:t>
              </w:r>
              <w:r>
                <w:rPr>
                  <w:rFonts w:hint="eastAsia"/>
                </w:rPr>
                <w:tab/>
              </w:r>
              <w:r>
                <w:rPr>
                  <w:rFonts w:hint="eastAsia"/>
                </w:rPr>
                <w:fldChar w:fldCharType="begin"/>
              </w:r>
              <w:r>
                <w:rPr>
                  <w:rFonts w:hint="eastAsia"/>
                </w:rPr>
                <w:instrText xml:space="preserve"> </w:instrText>
              </w:r>
              <w:r>
                <w:instrText xml:space="preserve">PAGEREF _Toc201148627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"_Toc201148628" </w:instrText>
              </w:r>
              <w:r>
                <w:fldChar w:fldCharType="separate"/>
              </w:r>
              <w:r>
                <w:rPr>
                  <w:rStyle w:val="19"/>
                  <w:rFonts w:hint="eastAsia" w:ascii="宋体" w:hAnsi="宋体" w:cs="宋体"/>
                  <w:b/>
                </w:rPr>
                <w:t>七、其他</w:t>
              </w:r>
              <w:r>
                <w:rPr>
                  <w:rFonts w:hint="eastAsia"/>
                </w:rPr>
                <w:tab/>
              </w:r>
              <w:r>
                <w:rPr>
                  <w:rFonts w:hint="eastAsia"/>
                </w:rPr>
                <w:fldChar w:fldCharType="begin"/>
              </w:r>
              <w:r>
                <w:rPr>
                  <w:rFonts w:hint="eastAsia"/>
                </w:rPr>
                <w:instrText xml:space="preserve"> </w:instrText>
              </w:r>
              <w:r>
                <w:instrText xml:space="preserve">PAGEREF _Toc201148628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"_Toc201148629" </w:instrText>
              </w:r>
              <w:r>
                <w:fldChar w:fldCharType="separate"/>
              </w:r>
              <w:r>
                <w:rPr>
                  <w:rStyle w:val="19"/>
                  <w:rFonts w:hint="eastAsia"/>
                  <w:b/>
                  <w:bCs/>
                </w:rPr>
                <w:t>第二章 项目需求表</w:t>
              </w:r>
              <w:r>
                <w:rPr>
                  <w:rFonts w:hint="eastAsia"/>
                </w:rPr>
                <w:tab/>
              </w:r>
              <w:r>
                <w:rPr>
                  <w:rFonts w:hint="eastAsia"/>
                </w:rPr>
                <w:fldChar w:fldCharType="begin"/>
              </w:r>
              <w:r>
                <w:rPr>
                  <w:rFonts w:hint="eastAsia"/>
                </w:rPr>
                <w:instrText xml:space="preserve"> </w:instrText>
              </w:r>
              <w:r>
                <w:instrText xml:space="preserve">PAGEREF _Toc201148629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"_Toc201148630" </w:instrText>
              </w:r>
              <w:r>
                <w:fldChar w:fldCharType="separate"/>
              </w:r>
              <w:r>
                <w:rPr>
                  <w:rStyle w:val="19"/>
                  <w:rFonts w:hint="eastAsia"/>
                  <w:b/>
                  <w:bCs/>
                </w:rPr>
                <w:t>第三章 投标文件的编制与递交</w:t>
              </w:r>
              <w:r>
                <w:rPr>
                  <w:rFonts w:hint="eastAsia"/>
                </w:rPr>
                <w:tab/>
              </w:r>
              <w:r>
                <w:rPr>
                  <w:rFonts w:hint="eastAsia"/>
                </w:rPr>
                <w:fldChar w:fldCharType="begin"/>
              </w:r>
              <w:r>
                <w:rPr>
                  <w:rFonts w:hint="eastAsia"/>
                </w:rPr>
                <w:instrText xml:space="preserve"> </w:instrText>
              </w:r>
              <w:r>
                <w:instrText xml:space="preserve">PAGEREF _Toc201148630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"_Toc201148631" </w:instrText>
              </w:r>
              <w:r>
                <w:fldChar w:fldCharType="separate"/>
              </w:r>
              <w:r>
                <w:rPr>
                  <w:rStyle w:val="19"/>
                  <w:rFonts w:hint="eastAsia" w:ascii="宋体" w:hAnsi="宋体" w:cs="宋体"/>
                  <w:b/>
                  <w:bCs/>
                </w:rPr>
                <w:t>一、投标的语言</w:t>
              </w:r>
              <w:r>
                <w:rPr>
                  <w:rFonts w:hint="eastAsia"/>
                </w:rPr>
                <w:tab/>
              </w:r>
              <w:r>
                <w:rPr>
                  <w:rFonts w:hint="eastAsia"/>
                </w:rPr>
                <w:fldChar w:fldCharType="begin"/>
              </w:r>
              <w:r>
                <w:rPr>
                  <w:rFonts w:hint="eastAsia"/>
                </w:rPr>
                <w:instrText xml:space="preserve"> </w:instrText>
              </w:r>
              <w:r>
                <w:instrText xml:space="preserve">PAGEREF _Toc201148631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"_Toc201148632" </w:instrText>
              </w:r>
              <w:r>
                <w:fldChar w:fldCharType="separate"/>
              </w:r>
              <w:r>
                <w:rPr>
                  <w:rStyle w:val="19"/>
                  <w:rFonts w:hint="eastAsia" w:ascii="宋体" w:hAnsi="宋体" w:cs="宋体"/>
                  <w:b/>
                  <w:bCs/>
                </w:rPr>
                <w:t>二、投标文件的组成</w:t>
              </w:r>
              <w:r>
                <w:rPr>
                  <w:rFonts w:hint="eastAsia"/>
                </w:rPr>
                <w:tab/>
              </w:r>
              <w:r>
                <w:rPr>
                  <w:rFonts w:hint="eastAsia"/>
                </w:rPr>
                <w:fldChar w:fldCharType="begin"/>
              </w:r>
              <w:r>
                <w:rPr>
                  <w:rFonts w:hint="eastAsia"/>
                </w:rPr>
                <w:instrText xml:space="preserve"> </w:instrText>
              </w:r>
              <w:r>
                <w:instrText xml:space="preserve">PAGEREF _Toc201148632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"_Toc201148633" </w:instrText>
              </w:r>
              <w:r>
                <w:fldChar w:fldCharType="separate"/>
              </w:r>
              <w:r>
                <w:rPr>
                  <w:rStyle w:val="19"/>
                  <w:rFonts w:hint="eastAsia" w:ascii="宋体" w:hAnsi="宋体" w:cs="宋体"/>
                  <w:b/>
                  <w:bCs/>
                </w:rPr>
                <w:t>三、投标文件的式样和签署</w:t>
              </w:r>
              <w:r>
                <w:rPr>
                  <w:rFonts w:hint="eastAsia"/>
                </w:rPr>
                <w:tab/>
              </w:r>
              <w:r>
                <w:rPr>
                  <w:rFonts w:hint="eastAsia"/>
                </w:rPr>
                <w:fldChar w:fldCharType="begin"/>
              </w:r>
              <w:r>
                <w:rPr>
                  <w:rFonts w:hint="eastAsia"/>
                </w:rPr>
                <w:instrText xml:space="preserve"> </w:instrText>
              </w:r>
              <w:r>
                <w:instrText xml:space="preserve">PAGEREF _Toc201148633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"_Toc201148634" </w:instrText>
              </w:r>
              <w:r>
                <w:fldChar w:fldCharType="separate"/>
              </w:r>
              <w:r>
                <w:rPr>
                  <w:rStyle w:val="19"/>
                  <w:rFonts w:hint="eastAsia" w:ascii="宋体" w:hAnsi="宋体" w:cs="宋体"/>
                  <w:b/>
                </w:rPr>
                <w:t>四、投标文件的密封与标记</w:t>
              </w:r>
              <w:r>
                <w:rPr>
                  <w:rFonts w:hint="eastAsia"/>
                </w:rPr>
                <w:tab/>
              </w:r>
              <w:r>
                <w:rPr>
                  <w:rFonts w:hint="eastAsia"/>
                </w:rPr>
                <w:fldChar w:fldCharType="begin"/>
              </w:r>
              <w:r>
                <w:rPr>
                  <w:rFonts w:hint="eastAsia"/>
                </w:rPr>
                <w:instrText xml:space="preserve"> </w:instrText>
              </w:r>
              <w:r>
                <w:instrText xml:space="preserve">PAGEREF _Toc201148634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"_Toc201148635" </w:instrText>
              </w:r>
              <w:r>
                <w:fldChar w:fldCharType="separate"/>
              </w:r>
              <w:r>
                <w:rPr>
                  <w:rStyle w:val="19"/>
                  <w:rFonts w:hint="eastAsia" w:ascii="宋体" w:hAnsi="宋体" w:cs="宋体"/>
                  <w:b/>
                </w:rPr>
                <w:t>五、投标文件的补充、修改</w:t>
              </w:r>
              <w:r>
                <w:rPr>
                  <w:rFonts w:hint="eastAsia"/>
                </w:rPr>
                <w:tab/>
              </w:r>
              <w:r>
                <w:rPr>
                  <w:rFonts w:hint="eastAsia"/>
                </w:rPr>
                <w:fldChar w:fldCharType="begin"/>
              </w:r>
              <w:r>
                <w:rPr>
                  <w:rFonts w:hint="eastAsia"/>
                </w:rPr>
                <w:instrText xml:space="preserve"> </w:instrText>
              </w:r>
              <w:r>
                <w:instrText xml:space="preserve">PAGEREF _Toc201148635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"_Toc201148636" </w:instrText>
              </w:r>
              <w:r>
                <w:fldChar w:fldCharType="separate"/>
              </w:r>
              <w:r>
                <w:rPr>
                  <w:rStyle w:val="19"/>
                  <w:rFonts w:hint="eastAsia" w:ascii="宋体" w:hAnsi="宋体" w:cs="宋体"/>
                  <w:b/>
                </w:rPr>
                <w:t>六、提供的格式文件：附件及附表</w:t>
              </w:r>
              <w:r>
                <w:rPr>
                  <w:rFonts w:hint="eastAsia"/>
                </w:rPr>
                <w:tab/>
              </w:r>
              <w:r>
                <w:rPr>
                  <w:rFonts w:hint="eastAsia"/>
                </w:rPr>
                <w:fldChar w:fldCharType="begin"/>
              </w:r>
              <w:r>
                <w:rPr>
                  <w:rFonts w:hint="eastAsia"/>
                </w:rPr>
                <w:instrText xml:space="preserve"> </w:instrText>
              </w:r>
              <w:r>
                <w:instrText xml:space="preserve">PAGEREF _Toc201148636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"_Toc201148637" </w:instrText>
              </w:r>
              <w:r>
                <w:fldChar w:fldCharType="separate"/>
              </w:r>
              <w:r>
                <w:rPr>
                  <w:rStyle w:val="19"/>
                  <w:rFonts w:hint="eastAsia" w:ascii="宋体" w:hAnsi="宋体" w:cs="宋体"/>
                  <w:b/>
                </w:rPr>
                <w:t>文件目录</w:t>
              </w:r>
              <w:r>
                <w:rPr>
                  <w:rFonts w:hint="eastAsia"/>
                </w:rPr>
                <w:tab/>
              </w:r>
              <w:r>
                <w:rPr>
                  <w:rFonts w:hint="eastAsia"/>
                </w:rPr>
                <w:fldChar w:fldCharType="begin"/>
              </w:r>
              <w:r>
                <w:rPr>
                  <w:rFonts w:hint="eastAsia"/>
                </w:rPr>
                <w:instrText xml:space="preserve"> </w:instrText>
              </w:r>
              <w:r>
                <w:instrText xml:space="preserve">PAGEREF _Toc201148637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"_Toc201148638" </w:instrText>
              </w:r>
              <w:r>
                <w:fldChar w:fldCharType="separate"/>
              </w:r>
              <w:r>
                <w:rPr>
                  <w:rStyle w:val="19"/>
                  <w:rFonts w:hint="eastAsia" w:ascii="宋体" w:hAnsi="宋体" w:cs="宋体"/>
                </w:rPr>
                <w:t>附件1-投标文件封面</w:t>
              </w:r>
              <w:r>
                <w:rPr>
                  <w:rFonts w:hint="eastAsia"/>
                </w:rPr>
                <w:tab/>
              </w:r>
              <w:r>
                <w:rPr>
                  <w:rFonts w:hint="eastAsia"/>
                </w:rPr>
                <w:fldChar w:fldCharType="begin"/>
              </w:r>
              <w:r>
                <w:rPr>
                  <w:rFonts w:hint="eastAsia"/>
                </w:rPr>
                <w:instrText xml:space="preserve"> </w:instrText>
              </w:r>
              <w:r>
                <w:instrText xml:space="preserve">PAGEREF _Toc201148638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"_Toc201148639" </w:instrText>
              </w:r>
              <w:r>
                <w:fldChar w:fldCharType="separate"/>
              </w:r>
              <w:r>
                <w:rPr>
                  <w:rStyle w:val="19"/>
                  <w:rFonts w:hint="eastAsia" w:ascii="宋体" w:hAnsi="宋体" w:cs="宋体"/>
                </w:rPr>
                <w:t>附件2-开标一览表</w:t>
              </w:r>
              <w:r>
                <w:rPr>
                  <w:rFonts w:hint="eastAsia"/>
                </w:rPr>
                <w:tab/>
              </w:r>
              <w:r>
                <w:rPr>
                  <w:rFonts w:hint="eastAsia"/>
                </w:rPr>
                <w:fldChar w:fldCharType="begin"/>
              </w:r>
              <w:r>
                <w:rPr>
                  <w:rFonts w:hint="eastAsia"/>
                </w:rPr>
                <w:instrText xml:space="preserve"> </w:instrText>
              </w:r>
              <w:r>
                <w:instrText xml:space="preserve">PAGEREF _Toc201148639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"_Toc201148640" </w:instrText>
              </w:r>
              <w:r>
                <w:fldChar w:fldCharType="separate"/>
              </w:r>
              <w:r>
                <w:rPr>
                  <w:rStyle w:val="19"/>
                  <w:rFonts w:hint="eastAsia" w:ascii="宋体" w:hAnsi="宋体" w:cs="宋体"/>
                </w:rPr>
                <w:t>附件3-分项报价明细表</w:t>
              </w:r>
              <w:r>
                <w:rPr>
                  <w:rFonts w:hint="eastAsia"/>
                </w:rPr>
                <w:tab/>
              </w:r>
              <w:r>
                <w:rPr>
                  <w:rFonts w:hint="eastAsia"/>
                </w:rPr>
                <w:fldChar w:fldCharType="begin"/>
              </w:r>
              <w:r>
                <w:rPr>
                  <w:rFonts w:hint="eastAsia"/>
                </w:rPr>
                <w:instrText xml:space="preserve"> </w:instrText>
              </w:r>
              <w:r>
                <w:instrText xml:space="preserve">PAGEREF _Toc201148640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"_Toc201148641" </w:instrText>
              </w:r>
              <w:r>
                <w:fldChar w:fldCharType="separate"/>
              </w:r>
              <w:r>
                <w:rPr>
                  <w:rStyle w:val="19"/>
                  <w:rFonts w:hint="eastAsia" w:ascii="宋体" w:hAnsi="宋体" w:cs="宋体"/>
                </w:rPr>
                <w:t>附件4-开标现场最终报价表</w:t>
              </w:r>
              <w:r>
                <w:rPr>
                  <w:rFonts w:hint="eastAsia"/>
                </w:rPr>
                <w:tab/>
              </w:r>
              <w:r>
                <w:rPr>
                  <w:rFonts w:hint="eastAsia"/>
                </w:rPr>
                <w:fldChar w:fldCharType="begin"/>
              </w:r>
              <w:r>
                <w:rPr>
                  <w:rFonts w:hint="eastAsia"/>
                </w:rPr>
                <w:instrText xml:space="preserve"> </w:instrText>
              </w:r>
              <w:r>
                <w:instrText xml:space="preserve">PAGEREF _Toc201148641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"_Toc201148642" </w:instrText>
              </w:r>
              <w:r>
                <w:fldChar w:fldCharType="separate"/>
              </w:r>
              <w:r>
                <w:rPr>
                  <w:rStyle w:val="19"/>
                  <w:rFonts w:hint="eastAsia" w:ascii="宋体" w:hAnsi="宋体" w:cs="宋体"/>
                </w:rPr>
                <w:t>附件5-投标函</w:t>
              </w:r>
              <w:r>
                <w:rPr>
                  <w:rFonts w:hint="eastAsia"/>
                </w:rPr>
                <w:tab/>
              </w:r>
              <w:r>
                <w:rPr>
                  <w:rFonts w:hint="eastAsia"/>
                </w:rPr>
                <w:fldChar w:fldCharType="begin"/>
              </w:r>
              <w:r>
                <w:rPr>
                  <w:rFonts w:hint="eastAsia"/>
                </w:rPr>
                <w:instrText xml:space="preserve"> </w:instrText>
              </w:r>
              <w:r>
                <w:instrText xml:space="preserve">PAGEREF _Toc201148642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"_Toc201148643" </w:instrText>
              </w:r>
              <w:r>
                <w:fldChar w:fldCharType="separate"/>
              </w:r>
              <w:r>
                <w:rPr>
                  <w:rStyle w:val="19"/>
                  <w:rFonts w:hint="eastAsia" w:ascii="宋体" w:hAnsi="宋体" w:cs="宋体"/>
                </w:rPr>
                <w:t>附件6-法定代表人身份证明书</w:t>
              </w:r>
              <w:r>
                <w:rPr>
                  <w:rFonts w:hint="eastAsia"/>
                </w:rPr>
                <w:tab/>
              </w:r>
              <w:r>
                <w:rPr>
                  <w:rFonts w:hint="eastAsia"/>
                </w:rPr>
                <w:fldChar w:fldCharType="begin"/>
              </w:r>
              <w:r>
                <w:rPr>
                  <w:rFonts w:hint="eastAsia"/>
                </w:rPr>
                <w:instrText xml:space="preserve"> </w:instrText>
              </w:r>
              <w:r>
                <w:instrText xml:space="preserve">PAGEREF _Toc201148643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"_Toc201148644" </w:instrText>
              </w:r>
              <w:r>
                <w:fldChar w:fldCharType="separate"/>
              </w:r>
              <w:r>
                <w:rPr>
                  <w:rStyle w:val="19"/>
                  <w:rFonts w:hint="eastAsia" w:ascii="宋体" w:hAnsi="宋体" w:cs="宋体"/>
                </w:rPr>
                <w:t>附件7-法定代表人授权委托书</w:t>
              </w:r>
              <w:r>
                <w:rPr>
                  <w:rFonts w:hint="eastAsia"/>
                </w:rPr>
                <w:tab/>
              </w:r>
              <w:r>
                <w:rPr>
                  <w:rFonts w:hint="eastAsia"/>
                </w:rPr>
                <w:fldChar w:fldCharType="begin"/>
              </w:r>
              <w:r>
                <w:rPr>
                  <w:rFonts w:hint="eastAsia"/>
                </w:rPr>
                <w:instrText xml:space="preserve"> </w:instrText>
              </w:r>
              <w:r>
                <w:instrText xml:space="preserve">PAGEREF _Toc201148644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"_Toc201148645" </w:instrText>
              </w:r>
              <w:r>
                <w:fldChar w:fldCharType="separate"/>
              </w:r>
              <w:r>
                <w:rPr>
                  <w:rStyle w:val="19"/>
                  <w:rFonts w:hint="eastAsia" w:ascii="宋体" w:hAnsi="宋体" w:cs="宋体"/>
                </w:rPr>
                <w:t>附件8-项目需求响应偏离表</w:t>
              </w:r>
              <w:r>
                <w:rPr>
                  <w:rFonts w:hint="eastAsia"/>
                </w:rPr>
                <w:tab/>
              </w:r>
              <w:r>
                <w:rPr>
                  <w:rFonts w:hint="eastAsia"/>
                </w:rPr>
                <w:fldChar w:fldCharType="begin"/>
              </w:r>
              <w:r>
                <w:rPr>
                  <w:rFonts w:hint="eastAsia"/>
                </w:rPr>
                <w:instrText xml:space="preserve"> </w:instrText>
              </w:r>
              <w:r>
                <w:instrText xml:space="preserve">PAGEREF _Toc201148645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"_Toc201148646" </w:instrText>
              </w:r>
              <w:r>
                <w:fldChar w:fldCharType="separate"/>
              </w:r>
              <w:r>
                <w:rPr>
                  <w:rStyle w:val="19"/>
                  <w:rFonts w:hint="eastAsia" w:ascii="宋体" w:hAnsi="宋体" w:cs="宋体"/>
                </w:rPr>
                <w:t>附件9-价格依据（同类项目合同复印件提供至少3份，若无则需提供其他价格依据）</w:t>
              </w:r>
              <w:r>
                <w:rPr>
                  <w:rFonts w:hint="eastAsia"/>
                </w:rPr>
                <w:tab/>
              </w:r>
              <w:r>
                <w:rPr>
                  <w:rFonts w:hint="eastAsia"/>
                </w:rPr>
                <w:fldChar w:fldCharType="begin"/>
              </w:r>
              <w:r>
                <w:rPr>
                  <w:rFonts w:hint="eastAsia"/>
                </w:rPr>
                <w:instrText xml:space="preserve"> </w:instrText>
              </w:r>
              <w:r>
                <w:instrText xml:space="preserve">PAGEREF _Toc201148646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"_Toc201148647" </w:instrText>
              </w:r>
              <w:r>
                <w:fldChar w:fldCharType="separate"/>
              </w:r>
              <w:r>
                <w:rPr>
                  <w:rStyle w:val="19"/>
                  <w:rFonts w:hint="eastAsia" w:ascii="宋体" w:hAnsi="宋体" w:cs="宋体"/>
                </w:rPr>
                <w:t>附件10-企业及代理人廉洁答复函</w:t>
              </w:r>
              <w:r>
                <w:rPr>
                  <w:rFonts w:hint="eastAsia"/>
                </w:rPr>
                <w:tab/>
              </w:r>
              <w:r>
                <w:rPr>
                  <w:rFonts w:hint="eastAsia"/>
                </w:rPr>
                <w:fldChar w:fldCharType="begin"/>
              </w:r>
              <w:r>
                <w:rPr>
                  <w:rFonts w:hint="eastAsia"/>
                </w:rPr>
                <w:instrText xml:space="preserve"> </w:instrText>
              </w:r>
              <w:r>
                <w:instrText xml:space="preserve">PAGEREF _Toc201148647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"_Toc201148648" </w:instrText>
              </w:r>
              <w:r>
                <w:fldChar w:fldCharType="separate"/>
              </w:r>
              <w:r>
                <w:rPr>
                  <w:rStyle w:val="19"/>
                  <w:rFonts w:hint="eastAsia" w:ascii="宋体" w:hAnsi="宋体" w:cs="宋体"/>
                </w:rPr>
                <w:t>附件11-诚信声明</w:t>
              </w:r>
              <w:r>
                <w:rPr>
                  <w:rFonts w:hint="eastAsia"/>
                </w:rPr>
                <w:tab/>
              </w:r>
              <w:r>
                <w:rPr>
                  <w:rFonts w:hint="eastAsia"/>
                </w:rPr>
                <w:fldChar w:fldCharType="begin"/>
              </w:r>
              <w:r>
                <w:rPr>
                  <w:rFonts w:hint="eastAsia"/>
                </w:rPr>
                <w:instrText xml:space="preserve"> </w:instrText>
              </w:r>
              <w:r>
                <w:instrText xml:space="preserve">PAGEREF _Toc201148648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"_Toc201148649" </w:instrText>
              </w:r>
              <w:r>
                <w:fldChar w:fldCharType="separate"/>
              </w:r>
              <w:r>
                <w:rPr>
                  <w:rStyle w:val="19"/>
                  <w:rFonts w:hint="eastAsia" w:ascii="宋体" w:hAnsi="宋体" w:cs="宋体"/>
                </w:rPr>
                <w:t>附件12-信用声明</w:t>
              </w:r>
              <w:r>
                <w:rPr>
                  <w:rFonts w:hint="eastAsia"/>
                </w:rPr>
                <w:tab/>
              </w:r>
              <w:r>
                <w:rPr>
                  <w:rFonts w:hint="eastAsia"/>
                </w:rPr>
                <w:fldChar w:fldCharType="begin"/>
              </w:r>
              <w:r>
                <w:rPr>
                  <w:rFonts w:hint="eastAsia"/>
                </w:rPr>
                <w:instrText xml:space="preserve"> </w:instrText>
              </w:r>
              <w:r>
                <w:instrText xml:space="preserve">PAGEREF _Toc201148649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"_Toc201148650" </w:instrText>
              </w:r>
              <w:r>
                <w:fldChar w:fldCharType="separate"/>
              </w:r>
              <w:r>
                <w:rPr>
                  <w:rStyle w:val="19"/>
                  <w:rFonts w:hint="eastAsia" w:ascii="宋体" w:hAnsi="宋体" w:cs="宋体"/>
                </w:rPr>
                <w:t>附件13-其他与项目有关的资料</w:t>
              </w:r>
              <w:r>
                <w:rPr>
                  <w:rFonts w:hint="eastAsia"/>
                </w:rPr>
                <w:tab/>
              </w:r>
              <w:r>
                <w:rPr>
                  <w:rFonts w:hint="eastAsia"/>
                </w:rPr>
                <w:fldChar w:fldCharType="begin"/>
              </w:r>
              <w:r>
                <w:rPr>
                  <w:rFonts w:hint="eastAsia"/>
                </w:rPr>
                <w:instrText xml:space="preserve"> </w:instrText>
              </w:r>
              <w:r>
                <w:instrText xml:space="preserve">PAGEREF _Toc201148650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"_Toc201148651" </w:instrText>
              </w:r>
              <w:r>
                <w:fldChar w:fldCharType="separate"/>
              </w:r>
              <w:r>
                <w:rPr>
                  <w:rStyle w:val="19"/>
                  <w:rFonts w:hint="eastAsia" w:ascii="宋体" w:hAnsi="宋体" w:cs="宋体"/>
                  <w:b/>
                  <w:bCs/>
                  <w:kern w:val="36"/>
                </w:rPr>
                <w:t>第四章 中标通知及合同授予</w:t>
              </w:r>
              <w:r>
                <w:rPr>
                  <w:rFonts w:hint="eastAsia"/>
                </w:rPr>
                <w:tab/>
              </w:r>
              <w:r>
                <w:rPr>
                  <w:rFonts w:hint="eastAsia"/>
                </w:rPr>
                <w:fldChar w:fldCharType="begin"/>
              </w:r>
              <w:r>
                <w:rPr>
                  <w:rFonts w:hint="eastAsia"/>
                </w:rPr>
                <w:instrText xml:space="preserve"> </w:instrText>
              </w:r>
              <w:r>
                <w:instrText xml:space="preserve">PAGEREF _Toc201148651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"_Toc201148652" </w:instrText>
              </w:r>
              <w:r>
                <w:fldChar w:fldCharType="separate"/>
              </w:r>
              <w:r>
                <w:rPr>
                  <w:rStyle w:val="19"/>
                  <w:rFonts w:hint="eastAsia" w:ascii="宋体" w:hAnsi="宋体" w:cs="宋体"/>
                  <w:b/>
                  <w:bCs/>
                </w:rPr>
                <w:t>一、中标通知</w:t>
              </w:r>
              <w:r>
                <w:rPr>
                  <w:rFonts w:hint="eastAsia"/>
                </w:rPr>
                <w:tab/>
              </w:r>
              <w:r>
                <w:rPr>
                  <w:rFonts w:hint="eastAsia"/>
                </w:rPr>
                <w:fldChar w:fldCharType="begin"/>
              </w:r>
              <w:r>
                <w:rPr>
                  <w:rFonts w:hint="eastAsia"/>
                </w:rPr>
                <w:instrText xml:space="preserve"> </w:instrText>
              </w:r>
              <w:r>
                <w:instrText xml:space="preserve">PAGEREF _Toc201148652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"_Toc201148653" </w:instrText>
              </w:r>
              <w:r>
                <w:fldChar w:fldCharType="separate"/>
              </w:r>
              <w:r>
                <w:rPr>
                  <w:rStyle w:val="19"/>
                  <w:rFonts w:hint="eastAsia" w:ascii="宋体" w:hAnsi="宋体" w:cs="宋体"/>
                  <w:b/>
                  <w:bCs/>
                </w:rPr>
                <w:t>二、招标人拒绝任何或所有投标的权力</w:t>
              </w:r>
              <w:r>
                <w:rPr>
                  <w:rFonts w:hint="eastAsia"/>
                </w:rPr>
                <w:tab/>
              </w:r>
              <w:r>
                <w:rPr>
                  <w:rFonts w:hint="eastAsia"/>
                </w:rPr>
                <w:fldChar w:fldCharType="begin"/>
              </w:r>
              <w:r>
                <w:rPr>
                  <w:rFonts w:hint="eastAsia"/>
                </w:rPr>
                <w:instrText xml:space="preserve"> </w:instrText>
              </w:r>
              <w:r>
                <w:instrText xml:space="preserve">PAGEREF _Toc201148653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"_Toc201148654" </w:instrText>
              </w:r>
              <w:r>
                <w:fldChar w:fldCharType="separate"/>
              </w:r>
              <w:r>
                <w:rPr>
                  <w:rStyle w:val="19"/>
                  <w:rFonts w:hint="eastAsia" w:ascii="宋体" w:hAnsi="宋体" w:cs="宋体"/>
                  <w:b/>
                  <w:bCs/>
                </w:rPr>
                <w:t>三、结果质疑</w:t>
              </w:r>
              <w:r>
                <w:rPr>
                  <w:rFonts w:hint="eastAsia"/>
                </w:rPr>
                <w:tab/>
              </w:r>
              <w:r>
                <w:rPr>
                  <w:rFonts w:hint="eastAsia"/>
                </w:rPr>
                <w:fldChar w:fldCharType="begin"/>
              </w:r>
              <w:r>
                <w:rPr>
                  <w:rFonts w:hint="eastAsia"/>
                </w:rPr>
                <w:instrText xml:space="preserve"> </w:instrText>
              </w:r>
              <w:r>
                <w:instrText xml:space="preserve">PAGEREF _Toc201148654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"_Toc201148655" </w:instrText>
              </w:r>
              <w:r>
                <w:fldChar w:fldCharType="separate"/>
              </w:r>
              <w:r>
                <w:rPr>
                  <w:rStyle w:val="19"/>
                  <w:rFonts w:hint="eastAsia" w:ascii="宋体" w:hAnsi="宋体" w:cs="宋体"/>
                  <w:b/>
                  <w:bCs/>
                </w:rPr>
                <w:t>四、合同协议书的签订</w:t>
              </w:r>
              <w:r>
                <w:rPr>
                  <w:rFonts w:hint="eastAsia"/>
                </w:rPr>
                <w:tab/>
              </w:r>
              <w:r>
                <w:rPr>
                  <w:rFonts w:hint="eastAsia"/>
                </w:rPr>
                <w:fldChar w:fldCharType="begin"/>
              </w:r>
              <w:r>
                <w:rPr>
                  <w:rFonts w:hint="eastAsia"/>
                </w:rPr>
                <w:instrText xml:space="preserve"> </w:instrText>
              </w:r>
              <w:r>
                <w:instrText xml:space="preserve">PAGEREF _Toc201148655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"_Toc201148656" </w:instrText>
              </w:r>
              <w:r>
                <w:fldChar w:fldCharType="separate"/>
              </w:r>
              <w:r>
                <w:rPr>
                  <w:rStyle w:val="19"/>
                  <w:rFonts w:hint="eastAsia" w:ascii="宋体" w:hAnsi="宋体" w:cs="宋体"/>
                  <w:b/>
                  <w:bCs/>
                </w:rPr>
                <w:t>五、其它</w:t>
              </w:r>
              <w:r>
                <w:rPr>
                  <w:rFonts w:hint="eastAsia"/>
                </w:rPr>
                <w:tab/>
              </w:r>
              <w:r>
                <w:rPr>
                  <w:rFonts w:hint="eastAsia"/>
                </w:rPr>
                <w:fldChar w:fldCharType="begin"/>
              </w:r>
              <w:r>
                <w:rPr>
                  <w:rFonts w:hint="eastAsia"/>
                </w:rPr>
                <w:instrText xml:space="preserve"> </w:instrText>
              </w:r>
              <w:r>
                <w:instrText xml:space="preserve">PAGEREF _Toc201148656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spacing w:line="360" w:lineRule="auto"/>
                <w:rPr>
                  <w:rFonts w:hint="eastAsia" w:ascii="宋体" w:hAnsi="宋体" w:cs="宋体"/>
                  <w:sz w:val="24"/>
                  <w:szCs w:val="24"/>
                </w:rPr>
              </w:pPr>
              <w:r>
                <w:rPr>
                  <w:rFonts w:hint="eastAsia" w:ascii="宋体" w:hAnsi="宋体" w:cs="宋体"/>
                  <w:sz w:val="24"/>
                  <w:szCs w:val="24"/>
                </w:rPr>
                <w:fldChar w:fldCharType="end"/>
              </w:r>
            </w:p>
          </w:sdtContent>
        </w:sdt>
        <w:p>
          <w:pPr>
            <w:spacing w:line="360" w:lineRule="auto"/>
            <w:rPr>
              <w:b/>
              <w:bCs/>
              <w:sz w:val="28"/>
              <w:szCs w:val="28"/>
            </w:rPr>
          </w:pPr>
          <w:r>
            <w:rPr>
              <w:rFonts w:hint="eastAsia" w:ascii="宋体" w:hAnsi="宋体" w:cs="宋体"/>
              <w:b/>
              <w:bCs/>
              <w:sz w:val="28"/>
              <w:szCs w:val="28"/>
            </w:rPr>
            <w:br w:type="page"/>
          </w:r>
        </w:p>
      </w:sdtContent>
    </w:sdt>
    <w:p>
      <w:pPr>
        <w:spacing w:line="276" w:lineRule="auto"/>
        <w:jc w:val="center"/>
        <w:outlineLvl w:val="0"/>
        <w:rPr>
          <w:b/>
          <w:bCs/>
          <w:sz w:val="28"/>
          <w:szCs w:val="28"/>
        </w:rPr>
      </w:pPr>
      <w:bookmarkStart w:id="0" w:name="_Toc201148621"/>
      <w:r>
        <w:rPr>
          <w:rFonts w:hint="eastAsia"/>
          <w:b/>
          <w:bCs/>
          <w:sz w:val="28"/>
          <w:szCs w:val="28"/>
        </w:rPr>
        <w:t>第一章 项目邀标书</w:t>
      </w:r>
      <w:bookmarkEnd w:id="0"/>
    </w:p>
    <w:p>
      <w:pPr>
        <w:spacing w:line="300" w:lineRule="auto"/>
        <w:outlineLvl w:val="1"/>
        <w:rPr>
          <w:rFonts w:hint="eastAsia" w:ascii="宋体" w:hAnsi="宋体" w:cs="宋体"/>
          <w:b/>
          <w:szCs w:val="21"/>
        </w:rPr>
      </w:pPr>
      <w:bookmarkStart w:id="1" w:name="_Toc201148622"/>
      <w:r>
        <w:rPr>
          <w:rFonts w:hint="eastAsia" w:ascii="宋体" w:hAnsi="宋体" w:cs="宋体"/>
          <w:b/>
          <w:szCs w:val="21"/>
        </w:rPr>
        <w:t>一、招标</w:t>
      </w:r>
      <w:r>
        <w:rPr>
          <w:rFonts w:ascii="宋体" w:hAnsi="宋体" w:cs="宋体"/>
          <w:b/>
          <w:szCs w:val="21"/>
        </w:rPr>
        <w:t>项目</w:t>
      </w:r>
      <w:r>
        <w:rPr>
          <w:rFonts w:hint="eastAsia" w:ascii="宋体" w:hAnsi="宋体" w:cs="宋体"/>
          <w:b/>
          <w:szCs w:val="21"/>
        </w:rPr>
        <w:t>编号及项目</w:t>
      </w:r>
      <w:r>
        <w:rPr>
          <w:rFonts w:ascii="宋体" w:hAnsi="宋体" w:cs="宋体"/>
          <w:b/>
          <w:szCs w:val="21"/>
        </w:rPr>
        <w:t>名称</w:t>
      </w:r>
      <w:bookmarkEnd w:id="1"/>
    </w:p>
    <w:p>
      <w:pPr>
        <w:ind w:firstLine="420" w:firstLineChars="200"/>
      </w:pPr>
      <w:r>
        <w:rPr>
          <w:rFonts w:hint="eastAsia"/>
        </w:rPr>
        <w:t>260</w:t>
      </w:r>
      <w:r>
        <w:rPr>
          <w:rFonts w:hint="eastAsia"/>
          <w:lang w:val="en-US" w:eastAsia="zh-CN"/>
        </w:rPr>
        <w:t>7</w:t>
      </w:r>
      <w:r>
        <w:rPr>
          <w:rFonts w:hint="eastAsia"/>
        </w:rPr>
        <w:t>XXC00</w:t>
      </w:r>
      <w:r>
        <w:rPr>
          <w:rFonts w:hint="eastAsia"/>
          <w:lang w:val="en-US" w:eastAsia="zh-CN"/>
        </w:rPr>
        <w:t>1</w:t>
      </w:r>
      <w:r>
        <w:t xml:space="preserve"> </w:t>
      </w:r>
      <w:r>
        <w:rPr>
          <w:rFonts w:hint="eastAsia"/>
        </w:rPr>
        <w:t>机房设备备件（渝中院区7号楼中心机房 UPS 配件）</w:t>
      </w:r>
    </w:p>
    <w:p>
      <w:pPr>
        <w:spacing w:line="300" w:lineRule="auto"/>
        <w:outlineLvl w:val="1"/>
        <w:rPr>
          <w:rFonts w:hint="eastAsia" w:ascii="宋体" w:hAnsi="宋体" w:cs="宋体"/>
          <w:b/>
          <w:szCs w:val="21"/>
        </w:rPr>
      </w:pPr>
      <w:bookmarkStart w:id="2" w:name="_Toc201148623"/>
      <w:r>
        <w:rPr>
          <w:rFonts w:hint="eastAsia" w:ascii="宋体" w:hAnsi="宋体" w:cs="宋体"/>
          <w:b/>
          <w:szCs w:val="21"/>
        </w:rPr>
        <w:t>二、招标范围及项目要求</w:t>
      </w:r>
      <w:bookmarkEnd w:id="2"/>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1.详见第二章 项目需求表</w:t>
      </w:r>
    </w:p>
    <w:p>
      <w:pPr>
        <w:spacing w:line="300" w:lineRule="auto"/>
        <w:ind w:firstLine="420" w:firstLineChars="200"/>
        <w:rPr>
          <w:rFonts w:hint="eastAsia" w:ascii="宋体" w:hAnsi="宋体" w:cs="宋体"/>
          <w:szCs w:val="21"/>
        </w:rPr>
      </w:pPr>
      <w:r>
        <w:rPr>
          <w:rFonts w:hint="eastAsia" w:ascii="宋体" w:hAnsi="宋体" w:cs="宋体"/>
          <w:szCs w:val="21"/>
        </w:rPr>
        <w:t>2.提供</w:t>
      </w:r>
      <w:r>
        <w:rPr>
          <w:rFonts w:hint="eastAsia" w:ascii="宋体" w:hAnsi="宋体" w:cs="宋体"/>
          <w:b/>
          <w:szCs w:val="21"/>
          <w:u w:val="single"/>
        </w:rPr>
        <w:t>参数对照偏离表格</w:t>
      </w:r>
      <w:r>
        <w:rPr>
          <w:rFonts w:hint="eastAsia" w:ascii="宋体" w:hAnsi="宋体" w:cs="宋体"/>
          <w:szCs w:val="21"/>
        </w:rPr>
        <w:t>。</w:t>
      </w:r>
    </w:p>
    <w:p>
      <w:pPr>
        <w:spacing w:line="300" w:lineRule="auto"/>
        <w:outlineLvl w:val="1"/>
        <w:rPr>
          <w:rFonts w:hint="eastAsia" w:ascii="宋体" w:hAnsi="宋体" w:cs="宋体"/>
          <w:b/>
          <w:szCs w:val="21"/>
        </w:rPr>
      </w:pPr>
      <w:bookmarkStart w:id="3" w:name="_Toc201148624"/>
      <w:r>
        <w:rPr>
          <w:rFonts w:hint="eastAsia" w:ascii="宋体" w:hAnsi="宋体" w:cs="宋体"/>
          <w:b/>
          <w:szCs w:val="21"/>
        </w:rPr>
        <w:t>三、合格投标人</w:t>
      </w:r>
      <w:bookmarkEnd w:id="3"/>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1.投标人必须是响应招标的法人或其他组织。</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合格投标人应首先符合政府采购法第二十二条规定的基本条件，同时符合根据该项目的特定资格条件。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3.投标人已具备履行合同所需的财务、技术和生产能力的文件。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4须提供投标文件签署人的法人授权书（投标文件由法人代表签署时,可不提供法人授权书）。</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5.投标人出具由投标单位法定代表人与委托代理人签名、加盖投标单位公章的《投标人廉洁保证书》（模板附后）。</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6.法定代表人为同一个人的两个及两个以上法人，母公司、全资子公司及其控股公司，都不得在同一项目的货物采购中同时参与谈判，否则均为无效投标。</w:t>
      </w:r>
    </w:p>
    <w:p>
      <w:pPr>
        <w:spacing w:line="300" w:lineRule="auto"/>
        <w:outlineLvl w:val="1"/>
        <w:rPr>
          <w:rFonts w:hint="eastAsia" w:ascii="宋体" w:hAnsi="宋体" w:cs="宋体"/>
          <w:b/>
          <w:szCs w:val="21"/>
        </w:rPr>
      </w:pPr>
      <w:bookmarkStart w:id="4" w:name="_Toc201148625"/>
      <w:r>
        <w:rPr>
          <w:rFonts w:hint="eastAsia" w:ascii="宋体" w:hAnsi="宋体" w:cs="宋体"/>
          <w:b/>
          <w:szCs w:val="21"/>
        </w:rPr>
        <w:t>四、投标人需提供的资质证明材料</w:t>
      </w:r>
      <w:bookmarkEnd w:id="4"/>
    </w:p>
    <w:p>
      <w:pPr>
        <w:spacing w:line="300" w:lineRule="auto"/>
        <w:ind w:firstLine="420" w:firstLineChars="200"/>
        <w:rPr>
          <w:rFonts w:hint="eastAsia" w:ascii="宋体" w:hAnsi="宋体" w:cs="宋体"/>
          <w:szCs w:val="21"/>
        </w:rPr>
      </w:pPr>
      <w:r>
        <w:rPr>
          <w:rFonts w:hint="eastAsia" w:ascii="宋体" w:hAnsi="宋体" w:cs="宋体"/>
          <w:szCs w:val="21"/>
        </w:rPr>
        <w:t>1.《企业法人营业执照》副本或《营业执照》副本；</w:t>
      </w:r>
    </w:p>
    <w:p>
      <w:pPr>
        <w:spacing w:line="300" w:lineRule="auto"/>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《中小微企业声明函》等（供应商非此类企业的，可以不提供）；</w:t>
      </w:r>
    </w:p>
    <w:p>
      <w:pPr>
        <w:spacing w:line="300" w:lineRule="auto"/>
        <w:ind w:firstLine="420" w:firstLineChars="200"/>
        <w:rPr>
          <w:rFonts w:hint="eastAsia" w:ascii="宋体" w:hAnsi="宋体" w:cs="宋体"/>
          <w:szCs w:val="21"/>
        </w:rPr>
      </w:pPr>
      <w:r>
        <w:rPr>
          <w:rFonts w:hint="eastAsia" w:ascii="宋体" w:hAnsi="宋体" w:cs="宋体"/>
          <w:szCs w:val="21"/>
        </w:rPr>
        <w:t>3.投标人法人代表授权委托书（委托书中必须包括法人代表和委托人的身份证复印件），委托书提供原件；</w:t>
      </w:r>
    </w:p>
    <w:p>
      <w:pPr>
        <w:spacing w:line="300" w:lineRule="auto"/>
        <w:ind w:firstLine="420" w:firstLineChars="200"/>
        <w:rPr>
          <w:rFonts w:hint="eastAsia" w:ascii="宋体" w:hAnsi="宋体" w:cs="宋体"/>
          <w:szCs w:val="21"/>
        </w:rPr>
      </w:pPr>
      <w:r>
        <w:rPr>
          <w:rFonts w:hint="eastAsia" w:ascii="宋体" w:hAnsi="宋体" w:cs="宋体"/>
          <w:szCs w:val="21"/>
        </w:rPr>
        <w:t>4.投标项目特定资格条件相关证明资质文件；</w:t>
      </w:r>
    </w:p>
    <w:p>
      <w:pPr>
        <w:spacing w:line="300" w:lineRule="auto"/>
        <w:ind w:firstLine="420" w:firstLineChars="200"/>
        <w:rPr>
          <w:rFonts w:hint="eastAsia" w:ascii="宋体" w:hAnsi="宋体" w:cs="宋体"/>
          <w:szCs w:val="21"/>
        </w:rPr>
      </w:pPr>
      <w:r>
        <w:rPr>
          <w:rFonts w:hint="eastAsia" w:ascii="宋体" w:hAnsi="宋体" w:cs="宋体"/>
          <w:szCs w:val="21"/>
          <w:lang w:val="en-US" w:eastAsia="zh-CN"/>
        </w:rPr>
        <w:t>5</w:t>
      </w:r>
      <w:r>
        <w:rPr>
          <w:rFonts w:hint="eastAsia" w:ascii="宋体" w:hAnsi="宋体" w:cs="宋体"/>
          <w:szCs w:val="21"/>
        </w:rPr>
        <w:t>.所有资质证明材料的复印件必须加盖投标人鲜章。</w:t>
      </w:r>
    </w:p>
    <w:p>
      <w:pPr>
        <w:spacing w:line="300" w:lineRule="auto"/>
        <w:ind w:firstLine="420" w:firstLineChars="200"/>
        <w:rPr>
          <w:rFonts w:hint="eastAsia" w:ascii="宋体" w:hAnsi="宋体" w:cs="宋体"/>
          <w:szCs w:val="21"/>
        </w:rPr>
      </w:pPr>
      <w:r>
        <w:rPr>
          <w:rFonts w:hint="eastAsia" w:ascii="宋体" w:hAnsi="宋体" w:cs="宋体"/>
          <w:szCs w:val="21"/>
          <w:lang w:val="en-US" w:eastAsia="zh-CN"/>
        </w:rPr>
        <w:t>6</w:t>
      </w:r>
      <w:r>
        <w:rPr>
          <w:rFonts w:hint="eastAsia" w:ascii="宋体" w:hAnsi="宋体" w:cs="宋体"/>
          <w:szCs w:val="21"/>
        </w:rPr>
        <w:t>.如提供虚假材料所造成的一切后果由投标单位承担。</w:t>
      </w:r>
    </w:p>
    <w:p>
      <w:pPr>
        <w:spacing w:line="300" w:lineRule="auto"/>
        <w:ind w:firstLine="420" w:firstLineChars="200"/>
        <w:rPr>
          <w:rFonts w:hint="eastAsia" w:ascii="宋体" w:hAnsi="宋体" w:cs="宋体"/>
          <w:szCs w:val="21"/>
        </w:rPr>
      </w:pPr>
      <w:r>
        <w:rPr>
          <w:rFonts w:hint="eastAsia" w:ascii="宋体" w:hAnsi="宋体" w:cs="宋体"/>
          <w:szCs w:val="21"/>
          <w:lang w:val="en-US" w:eastAsia="zh-CN"/>
        </w:rPr>
        <w:t>7</w:t>
      </w:r>
      <w:r>
        <w:rPr>
          <w:rFonts w:hint="eastAsia" w:ascii="宋体" w:hAnsi="宋体" w:cs="宋体"/>
          <w:szCs w:val="21"/>
        </w:rPr>
        <w:t>.标书格式详见“</w:t>
      </w:r>
      <w:r>
        <w:rPr>
          <w:rFonts w:hint="eastAsia" w:ascii="宋体" w:hAnsi="宋体" w:cs="宋体"/>
          <w:b/>
          <w:bCs/>
          <w:szCs w:val="21"/>
        </w:rPr>
        <w:t>投标文件的编制与递交</w:t>
      </w:r>
      <w:r>
        <w:rPr>
          <w:rFonts w:hint="eastAsia" w:ascii="宋体" w:hAnsi="宋体" w:cs="宋体"/>
          <w:szCs w:val="21"/>
        </w:rPr>
        <w:t>”（附后）。</w:t>
      </w:r>
    </w:p>
    <w:p>
      <w:pPr>
        <w:spacing w:line="300" w:lineRule="auto"/>
        <w:outlineLvl w:val="1"/>
        <w:rPr>
          <w:rFonts w:hint="eastAsia" w:ascii="宋体" w:hAnsi="宋体" w:cs="宋体"/>
          <w:b/>
          <w:szCs w:val="21"/>
        </w:rPr>
      </w:pPr>
      <w:bookmarkStart w:id="5" w:name="_Toc201148626"/>
      <w:r>
        <w:rPr>
          <w:rFonts w:hint="eastAsia" w:ascii="宋体" w:hAnsi="宋体" w:cs="宋体"/>
          <w:b/>
          <w:szCs w:val="21"/>
        </w:rPr>
        <w:t>五、无效投标与废标标准</w:t>
      </w:r>
      <w:bookmarkEnd w:id="5"/>
    </w:p>
    <w:p>
      <w:pPr>
        <w:pStyle w:val="23"/>
        <w:widowControl/>
        <w:shd w:val="clear" w:color="auto" w:fill="FFFFFF"/>
        <w:spacing w:line="300" w:lineRule="auto"/>
        <w:jc w:val="left"/>
        <w:rPr>
          <w:rFonts w:hint="eastAsia"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bCs/>
          <w:szCs w:val="21"/>
        </w:rPr>
        <w:t>在招标采购中，出现下列情形之一的，应被认定为无效投标：</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投标单位未按照招标文件的规定提交投标保证金的；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投标单位不具备招标文件中规定的资格要求的；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投标单位串通投标的；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投标单位无法出具投标代理人至少三个月社保缴纳证明的（从项目招标公告发布日开始算）；</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投标单位以联合体形式参与投标的（项目有特殊要求的除外）；</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00" w:lineRule="auto"/>
        <w:rPr>
          <w:rFonts w:hint="eastAsia" w:ascii="宋体" w:hAnsi="宋体" w:cs="宋体"/>
          <w:bCs/>
          <w:szCs w:val="21"/>
        </w:rPr>
      </w:pPr>
      <w:r>
        <w:rPr>
          <w:rFonts w:hint="eastAsia" w:ascii="宋体" w:hAnsi="宋体" w:cs="宋体"/>
          <w:b/>
          <w:szCs w:val="21"/>
        </w:rPr>
        <w:t xml:space="preserve">   </w:t>
      </w:r>
      <w:r>
        <w:rPr>
          <w:rFonts w:hint="eastAsia" w:ascii="宋体" w:hAnsi="宋体" w:cs="宋体"/>
          <w:bCs/>
          <w:szCs w:val="21"/>
        </w:rPr>
        <w:t xml:space="preserve"> 2.在招标采购中，出现下列情形之一的，应予废标：</w:t>
      </w:r>
    </w:p>
    <w:p>
      <w:pPr>
        <w:numPr>
          <w:ilvl w:val="0"/>
          <w:numId w:val="3"/>
        </w:numPr>
        <w:spacing w:line="300" w:lineRule="auto"/>
        <w:rPr>
          <w:rFonts w:hint="eastAsia" w:ascii="宋体" w:hAnsi="宋体" w:cs="宋体"/>
          <w:bCs/>
          <w:szCs w:val="21"/>
        </w:rPr>
      </w:pPr>
      <w:r>
        <w:rPr>
          <w:rFonts w:hint="eastAsia" w:ascii="宋体" w:hAnsi="宋体" w:cs="宋体"/>
          <w:bCs/>
          <w:szCs w:val="21"/>
        </w:rPr>
        <w:t>符合资格条件的投标单位或者对招标文件作实质响应的投标单位不足三家的；</w:t>
      </w:r>
    </w:p>
    <w:p>
      <w:pPr>
        <w:numPr>
          <w:ilvl w:val="0"/>
          <w:numId w:val="3"/>
        </w:numPr>
        <w:spacing w:line="300" w:lineRule="auto"/>
        <w:rPr>
          <w:rFonts w:hint="eastAsia" w:ascii="宋体" w:hAnsi="宋体" w:cs="宋体"/>
        </w:rPr>
      </w:pPr>
      <w:r>
        <w:rPr>
          <w:rFonts w:hint="eastAsia" w:ascii="宋体" w:hAnsi="宋体" w:cs="宋体"/>
          <w:bCs/>
          <w:szCs w:val="21"/>
        </w:rPr>
        <w:t>出现影响采购公正的违法、违规行为的；</w:t>
      </w:r>
    </w:p>
    <w:p>
      <w:pPr>
        <w:numPr>
          <w:ilvl w:val="0"/>
          <w:numId w:val="3"/>
        </w:numPr>
        <w:spacing w:line="300" w:lineRule="auto"/>
        <w:rPr>
          <w:rFonts w:hint="eastAsia" w:ascii="宋体" w:hAnsi="宋体" w:cs="宋体"/>
          <w:bCs/>
          <w:szCs w:val="21"/>
        </w:rPr>
      </w:pPr>
      <w:r>
        <w:rPr>
          <w:rFonts w:hint="eastAsia" w:ascii="宋体" w:hAnsi="宋体" w:cs="宋体"/>
          <w:bCs/>
          <w:szCs w:val="21"/>
        </w:rPr>
        <w:t>采购需求变更或任务取消的。</w:t>
      </w:r>
    </w:p>
    <w:p>
      <w:pPr>
        <w:spacing w:line="300" w:lineRule="auto"/>
        <w:outlineLvl w:val="1"/>
        <w:rPr>
          <w:rFonts w:hint="eastAsia" w:ascii="宋体" w:hAnsi="宋体" w:cs="宋体"/>
          <w:b/>
          <w:szCs w:val="21"/>
        </w:rPr>
      </w:pPr>
      <w:bookmarkStart w:id="6" w:name="_Toc201148627"/>
      <w:r>
        <w:rPr>
          <w:rFonts w:hint="eastAsia" w:ascii="宋体" w:hAnsi="宋体" w:cs="宋体"/>
          <w:b/>
          <w:szCs w:val="21"/>
        </w:rPr>
        <w:t>六、报价要求及付款方式</w:t>
      </w:r>
      <w:bookmarkEnd w:id="6"/>
    </w:p>
    <w:p>
      <w:pPr>
        <w:spacing w:line="300" w:lineRule="auto"/>
        <w:ind w:firstLine="420" w:firstLineChars="200"/>
        <w:rPr>
          <w:rFonts w:hint="eastAsia" w:ascii="宋体" w:hAnsi="宋体" w:cs="宋体"/>
          <w:szCs w:val="21"/>
        </w:rPr>
      </w:pPr>
      <w:r>
        <w:rPr>
          <w:rFonts w:hint="eastAsia" w:ascii="宋体" w:hAnsi="宋体" w:cs="宋体"/>
          <w:szCs w:val="21"/>
        </w:rPr>
        <w:t>1.报价要求：详见第二章技术需求表。</w:t>
      </w:r>
    </w:p>
    <w:p>
      <w:pPr>
        <w:spacing w:line="300" w:lineRule="auto"/>
        <w:ind w:firstLine="420" w:firstLineChars="200"/>
        <w:rPr>
          <w:rFonts w:hint="eastAsia" w:ascii="宋体" w:hAnsi="宋体" w:cs="宋体"/>
        </w:rPr>
      </w:pPr>
      <w:r>
        <w:rPr>
          <w:rFonts w:hint="eastAsia" w:ascii="宋体" w:hAnsi="宋体" w:cs="宋体"/>
          <w:szCs w:val="21"/>
        </w:rPr>
        <w:t>2.付款方式：</w:t>
      </w:r>
      <w:r>
        <w:rPr>
          <w:rFonts w:hint="eastAsia" w:ascii="宋体" w:hAnsi="宋体" w:cs="宋体"/>
        </w:rPr>
        <w:t>通过双方开户银行进行结算。</w:t>
      </w:r>
    </w:p>
    <w:p>
      <w:pPr>
        <w:tabs>
          <w:tab w:val="left" w:pos="1635"/>
        </w:tabs>
        <w:spacing w:line="300" w:lineRule="auto"/>
        <w:outlineLvl w:val="1"/>
        <w:rPr>
          <w:rFonts w:hint="eastAsia" w:ascii="宋体" w:hAnsi="宋体" w:cs="宋体"/>
          <w:b/>
          <w:szCs w:val="21"/>
        </w:rPr>
      </w:pPr>
      <w:bookmarkStart w:id="7" w:name="_Toc201148628"/>
      <w:r>
        <w:rPr>
          <w:rFonts w:hint="eastAsia" w:ascii="宋体" w:hAnsi="宋体" w:cs="宋体"/>
          <w:b/>
          <w:szCs w:val="21"/>
        </w:rPr>
        <w:t>七、其他</w:t>
      </w:r>
      <w:bookmarkEnd w:id="7"/>
    </w:p>
    <w:p>
      <w:pPr>
        <w:spacing w:line="300" w:lineRule="auto"/>
        <w:ind w:firstLine="420" w:firstLineChars="200"/>
        <w:rPr>
          <w:rFonts w:hint="eastAsia" w:ascii="宋体" w:hAnsi="宋体" w:cs="宋体"/>
          <w:szCs w:val="21"/>
        </w:rPr>
      </w:pPr>
      <w:r>
        <w:rPr>
          <w:rFonts w:hint="eastAsia" w:ascii="宋体" w:hAnsi="宋体" w:cs="宋体"/>
          <w:szCs w:val="21"/>
        </w:rPr>
        <w:t>1.截至投标活动正式开始前，重庆医科大学附属儿童医院信息中心所作出的一切书面通知、修改、补充说明、答疑等内容，都是邀标文件不可分割的组成部分。</w:t>
      </w:r>
    </w:p>
    <w:p>
      <w:pPr>
        <w:spacing w:line="300" w:lineRule="auto"/>
        <w:ind w:firstLine="420" w:firstLineChars="200"/>
        <w:rPr>
          <w:rFonts w:hint="eastAsia" w:ascii="宋体" w:hAnsi="宋体" w:cs="宋体"/>
          <w:szCs w:val="21"/>
        </w:rPr>
      </w:pPr>
      <w:r>
        <w:rPr>
          <w:rFonts w:ascii="宋体" w:hAnsi="宋体"/>
          <w:szCs w:val="21"/>
        </w:rPr>
        <w:t>2.</w:t>
      </w:r>
      <w:r>
        <w:rPr>
          <w:rFonts w:hint="eastAsia" w:ascii="宋体" w:hAnsi="宋体"/>
          <w:szCs w:val="21"/>
        </w:rPr>
        <w:t>投标方如对本邀标文件有任何实质性疑问，应当以书面形式向招标方提出质疑，并须将该质疑文件纸质版（须加盖提出质疑单位的公章确认）在预定开标时间前至少24小时送达重庆医科大学附属儿童医院信息中心，否则即视为完全放弃对本邀标文件的质疑权利。如招标方认为上述质疑有回复必要，将以书面形式将回复内容通知所有投标方。</w:t>
      </w:r>
    </w:p>
    <w:p>
      <w:pPr>
        <w:spacing w:line="300" w:lineRule="auto"/>
        <w:ind w:firstLine="420" w:firstLineChars="200"/>
        <w:rPr>
          <w:rFonts w:hint="eastAsia" w:ascii="宋体" w:hAnsi="宋体" w:cs="宋体"/>
          <w:szCs w:val="21"/>
        </w:rPr>
      </w:pPr>
      <w:r>
        <w:rPr>
          <w:rFonts w:hint="eastAsia" w:ascii="宋体" w:hAnsi="宋体" w:cs="宋体"/>
          <w:szCs w:val="21"/>
        </w:rPr>
        <w:t>3.提供相应承诺书。投标人应保证招标单位在本项招标过程中以及招标结束后，免受投标人或第三方提出的侵犯其专利权、商标权、著作权或其它知识产权的产品或产品的起诉。所有法律责任和经济责任均由投标人承担。</w:t>
      </w:r>
    </w:p>
    <w:p>
      <w:pPr>
        <w:spacing w:line="300" w:lineRule="auto"/>
        <w:ind w:firstLine="420" w:firstLineChars="200"/>
        <w:rPr>
          <w:rFonts w:hint="eastAsia" w:ascii="宋体" w:hAnsi="宋体" w:cs="宋体"/>
          <w:szCs w:val="21"/>
        </w:rPr>
      </w:pPr>
      <w:r>
        <w:rPr>
          <w:rFonts w:hint="eastAsia" w:ascii="宋体" w:hAnsi="宋体" w:cs="宋体"/>
          <w:szCs w:val="21"/>
        </w:rPr>
        <w:t>4.投标人出具有投标人法人代表签字和加盖投标人鲜章的应标承诺书，内容中应写明投标公司同意响应招标文件的所有要求。</w:t>
      </w:r>
    </w:p>
    <w:p>
      <w:pPr>
        <w:spacing w:line="300" w:lineRule="auto"/>
        <w:ind w:firstLine="420" w:firstLineChars="200"/>
        <w:rPr>
          <w:rFonts w:hint="eastAsia" w:ascii="宋体" w:hAnsi="宋体" w:cs="宋体"/>
          <w:szCs w:val="21"/>
        </w:rPr>
      </w:pPr>
      <w:r>
        <w:rPr>
          <w:rFonts w:hint="eastAsia" w:ascii="宋体" w:hAnsi="宋体" w:cs="宋体"/>
          <w:szCs w:val="21"/>
        </w:rPr>
        <w:t>5.投标人应仔细阅读和检查邀标文件的全部内容。如发现缺页或附件不全，应及时提出，以便补齐。如有疑问，请在投标截止日前向招标单位提出，超过此时间规定，招标单位不再受理对于邀标文件的疑问。</w:t>
      </w:r>
    </w:p>
    <w:p>
      <w:pPr>
        <w:spacing w:line="300" w:lineRule="auto"/>
        <w:ind w:firstLine="420" w:firstLineChars="200"/>
        <w:rPr>
          <w:rFonts w:hint="eastAsia" w:ascii="宋体" w:hAnsi="宋体" w:cs="宋体"/>
        </w:rPr>
      </w:pPr>
      <w:r>
        <w:rPr>
          <w:rFonts w:ascii="宋体" w:hAnsi="宋体" w:cs="宋体"/>
          <w:szCs w:val="21"/>
        </w:rPr>
        <w:t>6</w:t>
      </w:r>
      <w:r>
        <w:rPr>
          <w:rFonts w:hint="eastAsia" w:ascii="宋体" w:hAnsi="宋体" w:cs="宋体"/>
          <w:szCs w:val="21"/>
        </w:rPr>
        <w:t>.该项目采取竞争性谈判方式。中标单位确定后，将在我院</w:t>
      </w:r>
      <w:r>
        <w:rPr>
          <w:rFonts w:hint="eastAsia" w:ascii="宋体" w:hAnsi="宋体" w:cs="宋体"/>
          <w:b/>
          <w:bCs/>
          <w:color w:val="000000" w:themeColor="text1"/>
          <w:szCs w:val="21"/>
          <w14:textFill>
            <w14:solidFill>
              <w14:schemeClr w14:val="tx1"/>
            </w14:solidFill>
          </w14:textFill>
        </w:rPr>
        <w:t>电子招投标平台（https://zbb.chcmu.com/）</w:t>
      </w:r>
      <w:r>
        <w:rPr>
          <w:rFonts w:hint="eastAsia" w:ascii="宋体" w:hAnsi="宋体" w:cs="宋体"/>
          <w:szCs w:val="21"/>
        </w:rPr>
        <w:t>上发布成交结果公告。</w:t>
      </w:r>
    </w:p>
    <w:p>
      <w:pPr>
        <w:spacing w:line="300" w:lineRule="auto"/>
        <w:ind w:firstLine="420" w:firstLineChars="200"/>
        <w:rPr>
          <w:rFonts w:hint="eastAsia" w:ascii="宋体" w:hAnsi="宋体" w:cs="宋体"/>
          <w:szCs w:val="21"/>
        </w:rPr>
      </w:pPr>
      <w:r>
        <w:rPr>
          <w:rFonts w:ascii="宋体" w:hAnsi="宋体" w:cs="宋体"/>
          <w:szCs w:val="21"/>
        </w:rPr>
        <w:t>7</w:t>
      </w:r>
      <w:r>
        <w:rPr>
          <w:rFonts w:hint="eastAsia" w:ascii="宋体" w:hAnsi="宋体" w:cs="宋体"/>
          <w:szCs w:val="21"/>
        </w:rPr>
        <w:t>.</w:t>
      </w:r>
      <w:r>
        <w:rPr>
          <w:rFonts w:hint="eastAsia" w:ascii="宋体" w:hAnsi="宋体" w:cs="宋体"/>
          <w:b/>
          <w:szCs w:val="21"/>
        </w:rPr>
        <w:t>投标标书一正一副，共二份（制作格式见后面说明）。</w:t>
      </w:r>
      <w:r>
        <w:rPr>
          <w:rFonts w:hint="eastAsia" w:ascii="宋体" w:hAnsi="宋体" w:cs="宋体"/>
          <w:szCs w:val="21"/>
        </w:rPr>
        <w:t>在评标现场递交。投标人法人代表或其授权人必须到场，并提供身份证原件备查。</w:t>
      </w:r>
    </w:p>
    <w:p>
      <w:pPr>
        <w:spacing w:line="300" w:lineRule="auto"/>
        <w:ind w:firstLine="420" w:firstLineChars="200"/>
        <w:rPr>
          <w:rFonts w:hint="eastAsia" w:ascii="宋体" w:hAnsi="宋体" w:cs="宋体"/>
          <w:b/>
          <w:color w:val="FF0000"/>
          <w:szCs w:val="21"/>
        </w:rPr>
      </w:pPr>
      <w:r>
        <w:rPr>
          <w:rFonts w:ascii="宋体" w:hAnsi="宋体" w:cs="宋体"/>
          <w:szCs w:val="21"/>
        </w:rPr>
        <w:t>8</w:t>
      </w:r>
      <w:r>
        <w:rPr>
          <w:rFonts w:hint="eastAsia" w:ascii="宋体" w:hAnsi="宋体" w:cs="宋体"/>
          <w:szCs w:val="21"/>
        </w:rPr>
        <w:t>.开标时间及地</w:t>
      </w:r>
      <w:r>
        <w:rPr>
          <w:rFonts w:hint="eastAsia" w:ascii="宋体" w:hAnsi="宋体" w:cs="宋体"/>
          <w:color w:val="000000" w:themeColor="text1"/>
          <w:szCs w:val="21"/>
          <w14:textFill>
            <w14:solidFill>
              <w14:schemeClr w14:val="tx1"/>
            </w14:solidFill>
          </w14:textFill>
        </w:rPr>
        <w:t>点：</w:t>
      </w:r>
      <w:r>
        <w:rPr>
          <w:rFonts w:hint="eastAsia" w:ascii="宋体" w:hAnsi="宋体" w:cs="宋体"/>
          <w:b/>
          <w:bCs/>
          <w:color w:val="000000" w:themeColor="text1"/>
          <w:szCs w:val="21"/>
          <w14:textFill>
            <w14:solidFill>
              <w14:schemeClr w14:val="tx1"/>
            </w14:solidFill>
          </w14:textFill>
        </w:rPr>
        <w:t>以电话通知时间为准</w:t>
      </w:r>
      <w:r>
        <w:rPr>
          <w:rFonts w:hint="eastAsia" w:ascii="宋体" w:hAnsi="宋体" w:cs="宋体"/>
          <w:color w:val="000000" w:themeColor="text1"/>
          <w:szCs w:val="21"/>
          <w14:textFill>
            <w14:solidFill>
              <w14:schemeClr w14:val="tx1"/>
            </w14:solidFill>
          </w14:textFill>
        </w:rPr>
        <w:t>，请及时关注</w:t>
      </w:r>
      <w:r>
        <w:rPr>
          <w:rFonts w:hint="eastAsia" w:ascii="宋体" w:hAnsi="宋体" w:cs="宋体"/>
          <w:szCs w:val="21"/>
        </w:rPr>
        <w:t>接听电话。</w:t>
      </w:r>
    </w:p>
    <w:p>
      <w:pPr>
        <w:spacing w:line="300" w:lineRule="auto"/>
        <w:ind w:firstLine="420" w:firstLineChars="200"/>
        <w:rPr>
          <w:rFonts w:hint="eastAsia" w:ascii="宋体" w:hAnsi="宋体"/>
          <w:szCs w:val="21"/>
        </w:rPr>
      </w:pPr>
      <w:r>
        <w:rPr>
          <w:rFonts w:ascii="宋体" w:hAnsi="宋体" w:cs="宋体"/>
          <w:szCs w:val="21"/>
        </w:rPr>
        <w:t>9</w:t>
      </w:r>
      <w:r>
        <w:rPr>
          <w:rFonts w:hint="eastAsia" w:ascii="宋体" w:hAnsi="宋体" w:cs="宋体"/>
          <w:szCs w:val="21"/>
        </w:rPr>
        <w:t>.</w:t>
      </w:r>
      <w:r>
        <w:rPr>
          <w:rFonts w:ascii="宋体" w:hAnsi="宋体"/>
          <w:szCs w:val="21"/>
        </w:rPr>
        <w:t>联系人：</w:t>
      </w:r>
      <w:r>
        <w:rPr>
          <w:rFonts w:hint="eastAsia" w:ascii="宋体" w:hAnsi="宋体"/>
          <w:szCs w:val="21"/>
        </w:rPr>
        <w:t>信息中心薛老师</w:t>
      </w:r>
      <w:r>
        <w:rPr>
          <w:rFonts w:ascii="宋体" w:hAnsi="宋体"/>
          <w:szCs w:val="21"/>
        </w:rPr>
        <w:t xml:space="preserve">        联系电话：（023）68370041</w:t>
      </w:r>
      <w:r>
        <w:rPr>
          <w:rFonts w:hint="eastAsia" w:ascii="宋体" w:hAnsi="宋体"/>
          <w:szCs w:val="21"/>
        </w:rPr>
        <w:t xml:space="preserve">      电子邮箱：*********@qq.com</w:t>
      </w:r>
    </w:p>
    <w:p>
      <w:pPr>
        <w:spacing w:line="300" w:lineRule="auto"/>
        <w:jc w:val="right"/>
        <w:rPr>
          <w:rFonts w:hint="eastAsia" w:ascii="宋体" w:hAnsi="宋体"/>
          <w:szCs w:val="21"/>
        </w:rPr>
      </w:pPr>
    </w:p>
    <w:p>
      <w:pPr>
        <w:spacing w:line="300" w:lineRule="auto"/>
        <w:jc w:val="right"/>
        <w:rPr>
          <w:rFonts w:hint="eastAsia" w:ascii="宋体" w:hAnsi="宋体"/>
          <w:szCs w:val="21"/>
        </w:rPr>
      </w:pPr>
      <w:r>
        <w:rPr>
          <w:rFonts w:ascii="宋体" w:hAnsi="宋体"/>
          <w:szCs w:val="21"/>
        </w:rPr>
        <w:t>重庆医科大学</w:t>
      </w:r>
      <w:r>
        <w:rPr>
          <w:rFonts w:hint="eastAsia" w:ascii="宋体" w:hAnsi="宋体"/>
          <w:szCs w:val="21"/>
        </w:rPr>
        <w:t>附属</w:t>
      </w:r>
      <w:r>
        <w:rPr>
          <w:rFonts w:ascii="宋体" w:hAnsi="宋体"/>
          <w:szCs w:val="21"/>
        </w:rPr>
        <w:t>儿童医院</w:t>
      </w:r>
    </w:p>
    <w:p>
      <w:pPr>
        <w:spacing w:line="220" w:lineRule="atLeast"/>
        <w:jc w:val="center"/>
        <w:outlineLvl w:val="0"/>
        <w:rPr>
          <w:b/>
          <w:bCs/>
          <w:sz w:val="28"/>
          <w:szCs w:val="28"/>
        </w:rPr>
      </w:pPr>
      <w:r>
        <w:rPr>
          <w:b/>
          <w:bCs/>
          <w:sz w:val="24"/>
          <w:szCs w:val="24"/>
        </w:rPr>
        <w:br w:type="page"/>
      </w:r>
      <w:bookmarkStart w:id="8" w:name="_Toc201148629"/>
      <w:r>
        <w:rPr>
          <w:rFonts w:hint="eastAsia"/>
          <w:b/>
          <w:bCs/>
          <w:sz w:val="28"/>
          <w:szCs w:val="28"/>
        </w:rPr>
        <w:t>第二章 项目需求表</w:t>
      </w:r>
      <w:bookmarkEnd w:id="8"/>
    </w:p>
    <w:tbl>
      <w:tblPr>
        <w:tblStyle w:val="1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8"/>
        <w:gridCol w:w="1445"/>
        <w:gridCol w:w="5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采购项目类别</w:t>
            </w:r>
          </w:p>
        </w:tc>
        <w:tc>
          <w:tcPr>
            <w:tcW w:w="7336" w:type="dxa"/>
            <w:gridSpan w:val="2"/>
            <w:vAlign w:val="center"/>
          </w:tcPr>
          <w:p>
            <w:pPr>
              <w:widowControl/>
              <w:adjustRightInd w:val="0"/>
              <w:snapToGrid w:val="0"/>
              <w:jc w:val="center"/>
              <w:rPr>
                <w:rFonts w:hint="eastAsia" w:asciiTheme="minorEastAsia" w:hAnsiTheme="minorEastAsia" w:eastAsiaTheme="minorEastAsia" w:cstheme="minorEastAsia"/>
                <w:kern w:val="0"/>
                <w:sz w:val="24"/>
              </w:rPr>
            </w:pPr>
            <w:r>
              <w:rPr>
                <w:rFonts w:hint="eastAsia" w:ascii="方正仿宋_GBK" w:hAnsi="华文细黑" w:eastAsia="方正仿宋_GBK" w:cs="Times New Roman"/>
                <w:kern w:val="0"/>
                <w:sz w:val="21"/>
                <w:szCs w:val="21"/>
                <w:lang w:val="en-US" w:eastAsia="zh-CN" w:bidi="ar-SA"/>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项目编号</w:t>
            </w:r>
          </w:p>
        </w:tc>
        <w:tc>
          <w:tcPr>
            <w:tcW w:w="7336" w:type="dxa"/>
            <w:gridSpan w:val="2"/>
            <w:vAlign w:val="center"/>
          </w:tcPr>
          <w:p>
            <w:pPr>
              <w:widowControl/>
              <w:adjustRightInd w:val="0"/>
              <w:snapToGrid w:val="0"/>
              <w:jc w:val="center"/>
              <w:rPr>
                <w:rFonts w:hint="eastAsia" w:asciiTheme="minorEastAsia" w:hAnsiTheme="minorEastAsia" w:eastAsiaTheme="minorEastAsia" w:cstheme="minorEastAsia"/>
                <w:kern w:val="0"/>
                <w:sz w:val="24"/>
                <w:lang w:eastAsia="zh-CN"/>
              </w:rPr>
            </w:pPr>
            <w:r>
              <w:rPr>
                <w:rFonts w:hint="eastAsia" w:ascii="方正仿宋_GBK" w:hAnsi="华文细黑" w:eastAsia="方正仿宋_GBK" w:cs="Times New Roman"/>
                <w:kern w:val="0"/>
                <w:sz w:val="21"/>
                <w:szCs w:val="21"/>
                <w:lang w:val="en-US" w:eastAsia="zh-CN" w:bidi="ar-SA"/>
              </w:rPr>
              <w:t>2607XXC001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项目名称</w:t>
            </w:r>
          </w:p>
        </w:tc>
        <w:tc>
          <w:tcPr>
            <w:tcW w:w="7336" w:type="dxa"/>
            <w:gridSpan w:val="2"/>
            <w:vAlign w:val="center"/>
          </w:tcPr>
          <w:p>
            <w:pPr>
              <w:widowControl/>
              <w:adjustRightInd w:val="0"/>
              <w:snapToGrid w:val="0"/>
              <w:jc w:val="center"/>
              <w:rPr>
                <w:rFonts w:hint="eastAsia" w:asciiTheme="minorEastAsia" w:hAnsiTheme="minorEastAsia" w:eastAsiaTheme="minorEastAsia" w:cstheme="minorEastAsia"/>
                <w:bCs/>
                <w:color w:val="333333"/>
                <w:kern w:val="0"/>
                <w:sz w:val="24"/>
              </w:rPr>
            </w:pPr>
            <w:r>
              <w:rPr>
                <w:rFonts w:hint="eastAsia" w:ascii="方正仿宋_GBK" w:hAnsi="华文细黑" w:eastAsia="方正仿宋_GBK" w:cs="Times New Roman"/>
                <w:kern w:val="0"/>
                <w:sz w:val="21"/>
                <w:szCs w:val="21"/>
                <w:lang w:val="en-US" w:eastAsia="zh-CN" w:bidi="ar-SA"/>
              </w:rPr>
              <w:t>机房设备备件（渝中院区7号楼中心机房UPS配件）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项目最高限价</w:t>
            </w:r>
          </w:p>
        </w:tc>
        <w:tc>
          <w:tcPr>
            <w:tcW w:w="7336" w:type="dxa"/>
            <w:gridSpan w:val="2"/>
            <w:vAlign w:val="center"/>
          </w:tcPr>
          <w:p>
            <w:pPr>
              <w:widowControl/>
              <w:adjustRightInd w:val="0"/>
              <w:snapToGrid w:val="0"/>
              <w:jc w:val="center"/>
              <w:rPr>
                <w:rFonts w:hint="default" w:asciiTheme="minorEastAsia" w:hAnsiTheme="minorEastAsia" w:eastAsiaTheme="minorEastAsia" w:cstheme="minorEastAsia"/>
                <w:bCs/>
                <w:color w:val="333333"/>
                <w:kern w:val="0"/>
                <w:sz w:val="24"/>
                <w:lang w:val="en-US" w:eastAsia="zh-CN"/>
              </w:rPr>
            </w:pPr>
            <w:r>
              <w:rPr>
                <w:rFonts w:hint="eastAsia" w:ascii="方正仿宋_GBK" w:hAnsi="华文细黑" w:eastAsia="方正仿宋_GBK" w:cs="Times New Roman"/>
                <w:kern w:val="0"/>
                <w:sz w:val="21"/>
                <w:szCs w:val="21"/>
                <w:lang w:val="en-US" w:eastAsia="zh-CN" w:bidi="ar-SA"/>
              </w:rPr>
              <w:t>4.5万元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评标方法</w:t>
            </w:r>
          </w:p>
        </w:tc>
        <w:tc>
          <w:tcPr>
            <w:tcW w:w="7336" w:type="dxa"/>
            <w:gridSpan w:val="2"/>
            <w:vAlign w:val="center"/>
          </w:tcPr>
          <w:p>
            <w:pPr>
              <w:widowControl/>
              <w:adjustRightInd w:val="0"/>
              <w:snapToGrid w:val="0"/>
            </w:pPr>
            <w:r>
              <w:rPr>
                <w:rFonts w:hint="eastAsia" w:asciiTheme="minorEastAsia" w:hAnsiTheme="minorEastAsia" w:eastAsiaTheme="minorEastAsia" w:cstheme="minorEastAsia"/>
                <w:kern w:val="0"/>
                <w:sz w:val="24"/>
                <w:lang w:eastAsia="zh-CN"/>
              </w:rPr>
              <w:t>☑</w:t>
            </w:r>
            <w:r>
              <w:rPr>
                <w:rFonts w:hint="eastAsia" w:asciiTheme="minorEastAsia" w:hAnsiTheme="minorEastAsia" w:eastAsiaTheme="minorEastAsia" w:cstheme="minorEastAsia"/>
                <w:bCs/>
                <w:kern w:val="0"/>
                <w:sz w:val="24"/>
              </w:rPr>
              <w:t xml:space="preserve">公开比选  </w:t>
            </w:r>
            <w:r>
              <w:rPr>
                <w:rFonts w:hint="eastAsia" w:asciiTheme="minorEastAsia" w:hAnsiTheme="minorEastAsia" w:eastAsiaTheme="minorEastAsia" w:cstheme="minorEastAsia"/>
                <w:kern w:val="0"/>
                <w:sz w:val="24"/>
              </w:rPr>
              <w:t>□邀请</w:t>
            </w:r>
            <w:r>
              <w:rPr>
                <w:rFonts w:hint="eastAsia" w:asciiTheme="minorEastAsia" w:hAnsiTheme="minorEastAsia" w:eastAsiaTheme="minorEastAsia" w:cstheme="minorEastAsia"/>
                <w:bCs/>
                <w:kern w:val="0"/>
                <w:sz w:val="24"/>
              </w:rPr>
              <w:t xml:space="preserve">比选  </w:t>
            </w:r>
            <w:r>
              <w:rPr>
                <w:rFonts w:hint="eastAsia" w:asciiTheme="minorEastAsia" w:hAnsiTheme="minorEastAsia" w:eastAsiaTheme="minorEastAsia" w:cstheme="minorEastAsia"/>
                <w:kern w:val="0"/>
                <w:sz w:val="24"/>
              </w:rPr>
              <w:t>□</w:t>
            </w:r>
            <w:r>
              <w:rPr>
                <w:rFonts w:hint="eastAsia" w:asciiTheme="minorEastAsia" w:hAnsiTheme="minorEastAsia" w:eastAsiaTheme="minorEastAsia" w:cstheme="minorEastAsia"/>
                <w:bCs/>
                <w:kern w:val="0"/>
                <w:sz w:val="24"/>
              </w:rPr>
              <w:t xml:space="preserve">询比价  </w:t>
            </w:r>
            <w:r>
              <w:rPr>
                <w:rFonts w:hint="eastAsia" w:asciiTheme="minorEastAsia" w:hAnsiTheme="minorEastAsia" w:eastAsiaTheme="minorEastAsia" w:cstheme="minorEastAsia"/>
                <w:kern w:val="0"/>
                <w:sz w:val="24"/>
              </w:rPr>
              <w:t>□单一来源  □其他方式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pPr>
              <w:widowControl/>
              <w:adjustRightInd w:val="0"/>
              <w:snapToGrid w:val="0"/>
              <w:jc w:val="center"/>
              <w:rPr>
                <w:rFonts w:hint="eastAsia" w:ascii="宋体" w:hAnsi="宋体" w:cs="宋体"/>
                <w:b/>
                <w:kern w:val="0"/>
                <w:sz w:val="24"/>
              </w:rPr>
            </w:pPr>
            <w:r>
              <w:rPr>
                <w:rFonts w:hint="eastAsia" w:ascii="宋体" w:hAnsi="宋体" w:cs="宋体"/>
                <w:b/>
                <w:kern w:val="0"/>
                <w:sz w:val="24"/>
              </w:rPr>
              <w:t>评标方法</w:t>
            </w:r>
          </w:p>
        </w:tc>
        <w:tc>
          <w:tcPr>
            <w:tcW w:w="7336" w:type="dxa"/>
            <w:gridSpan w:val="2"/>
            <w:vAlign w:val="center"/>
          </w:tcPr>
          <w:p>
            <w:pPr>
              <w:widowControl/>
              <w:adjustRightInd w:val="0"/>
              <w:snapToGrid w:val="0"/>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□单一来源谈判</w:t>
            </w:r>
          </w:p>
          <w:p>
            <w:pPr>
              <w:widowControl/>
              <w:adjustRightInd w:val="0"/>
              <w:snapToGrid w:val="0"/>
              <w:rPr>
                <w:rFonts w:hint="eastAsia" w:asciiTheme="minorEastAsia" w:hAnsiTheme="minorEastAsia" w:eastAsiaTheme="minorEastAsia" w:cstheme="minorEastAsia"/>
                <w:bCs/>
                <w:kern w:val="0"/>
                <w:sz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3563620</wp:posOffset>
                      </wp:positionH>
                      <wp:positionV relativeFrom="paragraph">
                        <wp:posOffset>122555</wp:posOffset>
                      </wp:positionV>
                      <wp:extent cx="503555" cy="270510"/>
                      <wp:effectExtent l="4445" t="4445" r="6350" b="10795"/>
                      <wp:wrapNone/>
                      <wp:docPr id="5" name="文本框 5"/>
                      <wp:cNvGraphicFramePr/>
                      <a:graphic xmlns:a="http://schemas.openxmlformats.org/drawingml/2006/main">
                        <a:graphicData uri="http://schemas.microsoft.com/office/word/2010/wordprocessingShape">
                          <wps:wsp>
                            <wps:cNvSpPr txBox="1"/>
                            <wps:spPr>
                              <a:xfrm>
                                <a:off x="0" y="0"/>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z w:val="20"/>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0.6pt;margin-top:9.65pt;height:21.3pt;width:39.65pt;z-index:251662336;mso-width-relative:page;mso-height-relative:page;" fillcolor="#FFFFFF [3201]" filled="t" stroked="t" coordsize="21600,21600" o:gfxdata="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7eCnL1gAA&#10;AAkBAAAPAAAAAAAAAAEAIAAAACIAAABkcnMvZG93bnJldi54bWxQSwECFAAUAAAACACHTuJA42kM&#10;b1kCAAC2BAAADgAAAAAAAAABACAAAAAlAQAAZHJzL2Uyb0RvYy54bWxQSwUGAAAAAAYABgBZAQAA&#10;8AUAAAAA&#10;">
                      <v:fill on="t" focussize="0,0"/>
                      <v:stroke weight="0.5pt" color="#000000 [3204]" joinstyle="round"/>
                      <v:imagedata o:title=""/>
                      <o:lock v:ext="edit" aspectratio="f"/>
                      <v:textbox>
                        <w:txbxContent>
                          <w:p>
                            <w:pPr>
                              <w:jc w:val="center"/>
                              <w:rPr>
                                <w:sz w:val="20"/>
                                <w:szCs w:val="22"/>
                              </w:rPr>
                            </w:pPr>
                          </w:p>
                        </w:txbxContent>
                      </v:textbox>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2494915</wp:posOffset>
                      </wp:positionH>
                      <wp:positionV relativeFrom="paragraph">
                        <wp:posOffset>116205</wp:posOffset>
                      </wp:positionV>
                      <wp:extent cx="503555" cy="270510"/>
                      <wp:effectExtent l="4445" t="4445" r="6350" b="10795"/>
                      <wp:wrapNone/>
                      <wp:docPr id="6" name="文本框 6"/>
                      <wp:cNvGraphicFramePr/>
                      <a:graphic xmlns:a="http://schemas.openxmlformats.org/drawingml/2006/main">
                        <a:graphicData uri="http://schemas.microsoft.com/office/word/2010/wordprocessingShape">
                          <wps:wsp>
                            <wps:cNvSpPr txBox="1"/>
                            <wps:spPr>
                              <a:xfrm>
                                <a:off x="0" y="0"/>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z w:val="20"/>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6.45pt;margin-top:9.15pt;height:21.3pt;width:39.65pt;z-index:251661312;mso-width-relative:page;mso-height-relative:page;" fillcolor="#FFFFFF [3201]" filled="t" stroked="t" coordsize="21600,21600" o:gfxdata="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Z+OqdYA&#10;AAAJAQAADwAAAAAAAAABACAAAAAiAAAAZHJzL2Rvd25yZXYueG1sUEsBAhQAFAAAAAgAh07iQHL1&#10;jr5aAgAAtgQAAA4AAAAAAAAAAQAgAAAAJQEAAGRycy9lMm9Eb2MueG1sUEsFBgAAAAAGAAYAWQEA&#10;APEFAAAAAA==&#10;">
                      <v:fill on="t" focussize="0,0"/>
                      <v:stroke weight="0.5pt" color="#000000 [3204]" joinstyle="round"/>
                      <v:imagedata o:title=""/>
                      <o:lock v:ext="edit" aspectratio="f"/>
                      <v:textbox>
                        <w:txbxContent>
                          <w:p>
                            <w:pPr>
                              <w:jc w:val="center"/>
                              <w:rPr>
                                <w:sz w:val="20"/>
                                <w:szCs w:val="22"/>
                              </w:rPr>
                            </w:pPr>
                          </w:p>
                        </w:txbxContent>
                      </v:textbox>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1365885</wp:posOffset>
                      </wp:positionH>
                      <wp:positionV relativeFrom="paragraph">
                        <wp:posOffset>109220</wp:posOffset>
                      </wp:positionV>
                      <wp:extent cx="503555" cy="270510"/>
                      <wp:effectExtent l="4445" t="4445" r="6350" b="10795"/>
                      <wp:wrapNone/>
                      <wp:docPr id="7" name="文本框 7"/>
                      <wp:cNvGraphicFramePr/>
                      <a:graphic xmlns:a="http://schemas.openxmlformats.org/drawingml/2006/main">
                        <a:graphicData uri="http://schemas.microsoft.com/office/word/2010/wordprocessingShape">
                          <wps:wsp>
                            <wps:cNvSpPr txBox="1"/>
                            <wps:spPr>
                              <a:xfrm>
                                <a:off x="3616960" y="2684145"/>
                                <a:ext cx="503555" cy="270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sz w:val="20"/>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7.55pt;margin-top:8.6pt;height:21.3pt;width:39.65pt;z-index:251660288;mso-width-relative:page;mso-height-relative:page;" fillcolor="#FFFFFF [3201]" filled="t" stroked="t" coordsize="21600,21600" o:gfxdata="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Eyn1/jXAAAACQEAAA8AAAAAAAAAAQAgAAAAIgAAAGRycy9kb3ducmV2LnhtbFBLAQIU&#10;ABQAAAAIAIdO4kD/nf+5ZgIAAMIEAAAOAAAAAAAAAAEAIAAAACYBAABkcnMvZTJvRG9jLnhtbFBL&#10;BQYAAAAABgAGAFkBAAD+BQAAAAA=&#10;">
                      <v:fill on="t" focussize="0,0"/>
                      <v:stroke weight="0.5pt" color="#000000 [3204]" joinstyle="round"/>
                      <v:imagedata o:title=""/>
                      <o:lock v:ext="edit" aspectratio="f"/>
                      <v:textbox>
                        <w:txbxContent>
                          <w:p>
                            <w:pPr>
                              <w:jc w:val="center"/>
                              <w:rPr>
                                <w:sz w:val="20"/>
                                <w:szCs w:val="22"/>
                              </w:rPr>
                            </w:pPr>
                          </w:p>
                        </w:txbxContent>
                      </v:textbox>
                    </v:shape>
                  </w:pict>
                </mc:Fallback>
              </mc:AlternateContent>
            </w:r>
            <w:r>
              <w:rPr>
                <w:rFonts w:hint="eastAsia" w:asciiTheme="minorEastAsia" w:hAnsiTheme="minorEastAsia" w:eastAsiaTheme="minorEastAsia" w:cstheme="minorEastAsia"/>
                <w:kern w:val="0"/>
                <w:sz w:val="24"/>
                <w:lang w:eastAsia="zh-CN"/>
              </w:rPr>
              <w:t>☑</w:t>
            </w:r>
            <w:r>
              <w:rPr>
                <w:rFonts w:hint="eastAsia" w:asciiTheme="minorEastAsia" w:hAnsiTheme="minorEastAsia" w:eastAsiaTheme="minorEastAsia" w:cstheme="minorEastAsia"/>
                <w:kern w:val="0"/>
                <w:sz w:val="24"/>
              </w:rPr>
              <w:t>最低价评标法</w:t>
            </w:r>
          </w:p>
          <w:p>
            <w:pPr>
              <w:widowControl/>
              <w:adjustRightInd w:val="0"/>
              <w:snapToGrid w:val="0"/>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□综合评标法（价格）      %；技术       %；商务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128" w:type="dxa"/>
            <w:vAlign w:val="center"/>
          </w:tcPr>
          <w:p>
            <w:pPr>
              <w:widowControl/>
              <w:adjustRightInd w:val="0"/>
              <w:snapToGrid w:val="0"/>
              <w:jc w:val="center"/>
              <w:rPr>
                <w:rFonts w:hint="eastAsia" w:ascii="宋体" w:hAnsi="宋体" w:cs="宋体"/>
                <w:b/>
                <w:kern w:val="0"/>
                <w:sz w:val="24"/>
              </w:rPr>
            </w:pPr>
            <w:r>
              <w:rPr>
                <w:rFonts w:hint="eastAsia" w:ascii="宋体" w:hAnsi="宋体" w:cs="宋体"/>
                <w:b/>
                <w:kern w:val="0"/>
                <w:sz w:val="24"/>
              </w:rPr>
              <w:t>参数参考来源</w:t>
            </w:r>
          </w:p>
        </w:tc>
        <w:tc>
          <w:tcPr>
            <w:tcW w:w="7336" w:type="dxa"/>
            <w:gridSpan w:val="2"/>
            <w:vAlign w:val="center"/>
          </w:tcPr>
          <w:p>
            <w:pPr>
              <w:widowControl/>
              <w:adjustRightInd w:val="0"/>
              <w:snapToGrid w:val="0"/>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lang w:eastAsia="zh-CN"/>
              </w:rPr>
              <w:t>□</w:t>
            </w:r>
            <w:r>
              <w:rPr>
                <w:rFonts w:hint="eastAsia" w:asciiTheme="minorEastAsia" w:hAnsiTheme="minorEastAsia" w:eastAsiaTheme="minorEastAsia" w:cstheme="minorEastAsia"/>
                <w:kern w:val="0"/>
                <w:sz w:val="24"/>
              </w:rPr>
              <w:t xml:space="preserve">市场调查   □医信达医疗器械数据平台        □官方监管机构   </w:t>
            </w:r>
          </w:p>
          <w:p>
            <w:pPr>
              <w:widowControl/>
              <w:adjustRightInd w:val="0"/>
              <w:snapToGrid w:val="0"/>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□行业标准   □其他采购平台（如政府采购网等）</w:t>
            </w:r>
            <w:r>
              <w:rPr>
                <w:rFonts w:hint="eastAsia" w:asciiTheme="minorEastAsia" w:hAnsiTheme="minorEastAsia" w:eastAsiaTheme="minorEastAsia" w:cstheme="minorEastAsia"/>
                <w:kern w:val="0"/>
                <w:sz w:val="24"/>
                <w:lang w:eastAsia="zh-CN"/>
              </w:rPr>
              <w:t>☑</w:t>
            </w:r>
            <w:r>
              <w:rPr>
                <w:rFonts w:hint="eastAsia" w:asciiTheme="minorEastAsia" w:hAnsiTheme="minorEastAsia" w:eastAsiaTheme="minorEastAsia" w:cstheme="minorEastAsia"/>
                <w:kern w:val="0"/>
                <w:sz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Cs w:val="21"/>
              </w:rPr>
              <w:t>中标供应商数量</w:t>
            </w:r>
          </w:p>
        </w:tc>
        <w:tc>
          <w:tcPr>
            <w:tcW w:w="7336" w:type="dxa"/>
            <w:gridSpan w:val="2"/>
            <w:vAlign w:val="center"/>
          </w:tcPr>
          <w:p>
            <w:pPr>
              <w:widowControl/>
              <w:adjustRightInd w:val="0"/>
              <w:snapToGrid w:val="0"/>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lang w:eastAsia="zh-CN"/>
              </w:rPr>
              <w:t>☑</w:t>
            </w:r>
            <w:r>
              <w:rPr>
                <w:rFonts w:hint="eastAsia" w:asciiTheme="minorEastAsia" w:hAnsiTheme="minorEastAsia" w:eastAsiaTheme="minorEastAsia" w:cstheme="minorEastAsia"/>
                <w:kern w:val="0"/>
                <w:sz w:val="24"/>
              </w:rPr>
              <w:t>1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申购科室/归口管理部门</w:t>
            </w:r>
          </w:p>
        </w:tc>
        <w:tc>
          <w:tcPr>
            <w:tcW w:w="7336" w:type="dxa"/>
            <w:gridSpan w:val="2"/>
            <w:vAlign w:val="center"/>
          </w:tcPr>
          <w:p>
            <w:pPr>
              <w:widowControl/>
              <w:adjustRightInd w:val="0"/>
              <w:snapToGrid w:val="0"/>
              <w:jc w:val="center"/>
              <w:rPr>
                <w:rFonts w:hint="default" w:asciiTheme="minorEastAsia" w:hAnsiTheme="minorEastAsia" w:eastAsiaTheme="minorEastAsia" w:cstheme="minorEastAsia"/>
                <w:color w:val="333333"/>
                <w:kern w:val="0"/>
                <w:sz w:val="24"/>
                <w:lang w:val="en-US" w:eastAsia="zh-CN"/>
              </w:rPr>
            </w:pPr>
            <w:r>
              <w:rPr>
                <w:rFonts w:hint="eastAsia" w:asciiTheme="minorEastAsia" w:hAnsiTheme="minorEastAsia" w:eastAsiaTheme="minorEastAsia" w:cstheme="minorEastAsia"/>
                <w:color w:val="333333"/>
                <w:kern w:val="0"/>
                <w:sz w:val="24"/>
                <w:lang w:val="en-US" w:eastAsia="zh-CN"/>
              </w:rPr>
              <w:t>信息中心/信息中心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kern w:val="0"/>
                <w:sz w:val="24"/>
              </w:rPr>
              <w:t>数量</w:t>
            </w:r>
          </w:p>
        </w:tc>
        <w:tc>
          <w:tcPr>
            <w:tcW w:w="7336" w:type="dxa"/>
            <w:gridSpan w:val="2"/>
            <w:vAlign w:val="center"/>
          </w:tcPr>
          <w:p>
            <w:pPr>
              <w:widowControl/>
              <w:adjustRightInd w:val="0"/>
              <w:snapToGrid w:val="0"/>
              <w:jc w:val="center"/>
              <w:rPr>
                <w:rFonts w:hint="default" w:asciiTheme="minorEastAsia" w:hAnsiTheme="minorEastAsia" w:eastAsiaTheme="minorEastAsia" w:cstheme="minorEastAsia"/>
                <w:color w:val="333333"/>
                <w:kern w:val="0"/>
                <w:sz w:val="24"/>
                <w:lang w:val="en-US" w:eastAsia="zh-CN"/>
              </w:rPr>
            </w:pPr>
            <w:r>
              <w:rPr>
                <w:rFonts w:hint="eastAsia" w:asciiTheme="minorEastAsia" w:hAnsiTheme="minorEastAsia" w:eastAsiaTheme="minorEastAsia" w:cstheme="minorEastAsia"/>
                <w:color w:val="333333"/>
                <w:kern w:val="0"/>
                <w:sz w:val="24"/>
                <w:lang w:val="en-US" w:eastAsia="zh-CN"/>
              </w:rPr>
              <w:t>1批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项目描述</w:t>
            </w:r>
          </w:p>
        </w:tc>
        <w:tc>
          <w:tcPr>
            <w:tcW w:w="7336" w:type="dxa"/>
            <w:gridSpan w:val="2"/>
            <w:vAlign w:val="center"/>
          </w:tcPr>
          <w:p>
            <w:pPr>
              <w:widowControl/>
              <w:adjustRightInd w:val="0"/>
              <w:snapToGrid w:val="0"/>
              <w:ind w:firstLine="420" w:firstLineChars="20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我院渝中院区7号楼2F信息中心机房两台并机运行的伊顿 93E-60KVA UPS 主机发生故障，设备内部整流模块、逆变模块、旁路回路功率器件均出现损坏异常，机房不间断供电系统存在重大运行隐患，无法保障全院信息系统核心业务设备稳定供电。为消除机房供电安全风险，恢复 UPS 设备正常并机运行能力，现实施本项目，包含原厂故障配件更换、整机故障调试、UPS 后端供电线路全面排查清理、故障线路更换规整等全套维修施工服务，完成设备整机带载测试与并机联动调试，保障机房供电系统持续、安全、稳定运行。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8" w:type="dxa"/>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投标人特定资格条件</w:t>
            </w:r>
          </w:p>
        </w:tc>
        <w:tc>
          <w:tcPr>
            <w:tcW w:w="7336" w:type="dxa"/>
            <w:gridSpan w:val="2"/>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1.主体与原厂授权资质：投标人为伊顿品牌原厂制造商或原厂授权专业维修服务商；若为服务商 / 经销商投标，须提供伊顿中国境内官方机构出具、加盖厂商鲜章的专项维修授权文件，授权文件需标注本项目名称、授权有效期、原厂对接人，授权链条完整可追溯；原厂投标仅需提供企业生产资质证明文件。</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2.维修人员持证要求：拟派驻本项目现场实施维修的技术人员，须同时提供两项有效证件：①国家应急管理部门核发在有效期内的“低压电工特种作业操作证”；②</w:t>
            </w:r>
            <w:r>
              <w:rPr>
                <w:rFonts w:hint="eastAsia" w:ascii="方正仿宋_GBK" w:hAnsi="华文细黑" w:eastAsia="方正仿宋_GBK"/>
                <w:kern w:val="0"/>
                <w:szCs w:val="21"/>
              </w:rPr>
              <w:t>伊顿</w:t>
            </w:r>
            <w:r>
              <w:rPr>
                <w:rFonts w:hint="eastAsia" w:ascii="方正仿宋_GBK" w:hAnsi="华文细黑" w:eastAsia="方正仿宋_GBK"/>
                <w:kern w:val="0"/>
                <w:szCs w:val="21"/>
                <w:lang w:val="en-US" w:eastAsia="zh-CN"/>
              </w:rPr>
              <w:t>品牌</w:t>
            </w:r>
            <w:r>
              <w:rPr>
                <w:rFonts w:hint="eastAsia" w:ascii="方正仿宋_GBK" w:hAnsi="华文细黑" w:eastAsia="方正仿宋_GBK"/>
                <w:kern w:val="0"/>
                <w:szCs w:val="21"/>
              </w:rPr>
              <w:t>原厂出具的 UPS 设备维修培训合格证书 / 工程师认证，投标文件附证件复印件加盖公章，施工时原件备查</w:t>
            </w:r>
            <w:r>
              <w:rPr>
                <w:rFonts w:hint="eastAsia" w:ascii="方正仿宋_GBK" w:hAnsi="华文细黑" w:eastAsia="方正仿宋_GBK"/>
                <w:kern w:val="0"/>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2128" w:type="dxa"/>
            <w:vAlign w:val="center"/>
          </w:tcPr>
          <w:p>
            <w:pPr>
              <w:spacing w:line="400" w:lineRule="exact"/>
              <w:jc w:val="center"/>
              <w:outlineLvl w:val="2"/>
              <w:rPr>
                <w:rFonts w:hint="eastAsia" w:ascii="宋体" w:hAnsi="宋体" w:eastAsia="方正仿宋_GBK" w:cs="宋体"/>
                <w:b/>
                <w:color w:val="333333"/>
                <w:kern w:val="0"/>
                <w:sz w:val="24"/>
              </w:rPr>
            </w:pPr>
            <w:r>
              <w:rPr>
                <w:rFonts w:hint="eastAsia" w:ascii="宋体" w:hAnsi="宋体" w:cs="宋体"/>
                <w:b/>
                <w:color w:val="333333"/>
                <w:kern w:val="0"/>
                <w:sz w:val="24"/>
              </w:rPr>
              <w:t>项目技术要求</w:t>
            </w:r>
          </w:p>
        </w:tc>
        <w:tc>
          <w:tcPr>
            <w:tcW w:w="7336" w:type="dxa"/>
            <w:gridSpan w:val="2"/>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一、设备基础工况说明</w:t>
            </w:r>
          </w:p>
          <w:p>
            <w:pPr>
              <w:widowControl/>
              <w:adjustRightInd w:val="0"/>
              <w:snapToGrid w:val="0"/>
              <w:ind w:firstLine="420" w:firstLineChars="20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本项目维修对象为渝中院区7号楼2F信息中心2台并机运行的伊顿 93E-60KVA UPS 主机，设备使用年限超5年，此次故障点位包含整流模块、逆变模块、旁路回路功率器件，需完成配件更换、线路检修、整机调试、并机联动测试全流程施工。</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二、配件技术标准</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 所有更换备件必须为伊顿原厂、原型号、全新未使用产品，严禁翻新件、拆机二手件、兼容替代件，具体配件规格如下：</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（1）整流模块：型号 744-09797，原厂全新；</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（2）逆变模块：型号 744-09798，原厂全新；</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（3）可控硅：型号 090-09216，原厂全新，共计 4 张；</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（4）旁路板：型号 744-02894，原厂全新，共计 2 张。</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 xml:space="preserve">2.全面排查 UPS 后端整套供电回路，查找线路短路、端子虚接、线缆老化破损等故障点位并彻底消除隐患；更换配套渝丰品牌 </w:t>
            </w:r>
            <w:r>
              <w:rPr>
                <w:rFonts w:ascii="仿宋" w:hAnsi="仿宋" w:eastAsia="仿宋" w:cs="宋体"/>
                <w:color w:val="000000"/>
                <w:kern w:val="0"/>
                <w:szCs w:val="22"/>
                <w14:ligatures w14:val="none"/>
              </w:rPr>
              <w:t>4*35+1*16</w:t>
            </w:r>
            <w:r>
              <w:rPr>
                <w:rFonts w:hint="eastAsia" w:ascii="方正仿宋_GBK" w:hAnsi="华文细黑" w:eastAsia="方正仿宋_GBK" w:cs="Times New Roman"/>
                <w:kern w:val="0"/>
                <w:sz w:val="21"/>
                <w:szCs w:val="21"/>
                <w:lang w:val="en-US" w:eastAsia="zh-CN" w:bidi="ar-SA"/>
              </w:rPr>
              <w:t xml:space="preserve"> 规格国标铜芯电力电缆，电缆须符合国家电力电缆安全标准，阻燃性能、绝缘强度指标达标；</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 所有原厂配件进场时提供原厂出厂合格证、序列号溯源凭证，采购人现场核对，配件型号、序列号与原厂档案不符不予验收。</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 xml:space="preserve"> 三、线路检修技术要求</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 全面排查 UPS 后端所有供电线缆、接线端子、母排，精准定位短路、虚接、老化、破损故障点，彻底消除线路安全隐患；</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 对老化、破损、线径不达标线缆统一更换，端子重新压接紧固，线缆分区规整、捆扎固定，强弱电线路分离布设，张贴清晰线路标识；</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 清理机房配电柜、UPS 柜内积尘、杂物，优化线缆走线，满足机房消防、运维巡检规范。</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四、设备维修调试技术规范</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 施工前制定机房供电割接应急预案，采取安全临时供电保障措施，最大限度缩短机房断电时长，规避医院核心业务系统停机风险；</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 按原厂标准流程拆除故障模块、安装全新备件，完成内部回路接线、绝缘检测、接地电阻测试，接地电阻符合机房弱电标准；</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 单机调试：分别对两台 UPS 做空载、半载、满载带载测试，校验整流、逆变、旁路切换功能，各项运行参数与原厂出厂标准一致；</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4. 并机联动调试：完成两台 93E-60KVA UPS 并机同步校准，测试并机均流、故障切换、旁路互投功能，切换过程无电压波动、无业务中断；</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5. 整机连续 7 天不间断带载试运行，设备无告警、无重启、无模块报错，输出电压、电流、频率稳定在设备标准区间。</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五、施工安全与环境要求</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 施工人员全程持证上岗，严格遵守医院机房安全管理、动火、用电作业规定，施工区域设置警示防护；</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 施工产生的废旧模块、废弃线缆、包装废料统一清运出场，机房施工后恢复原有整洁环境；</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 施工全过程做好设备、线路防护，不得损坏机房其他服务器、网络、配电配套设备，若造成损坏由中标人全额赔偿。</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 xml:space="preserve"> 六、测试验收技术标准</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 提供完整维修测试报告，包含配件型号清单、绝缘测试记录、单机带载测试数据、并机联动测试日志、7 天试运行运行曲线；</w:t>
            </w:r>
          </w:p>
          <w:p>
            <w:pPr>
              <w:widowControl/>
              <w:adjustRightInd w:val="0"/>
              <w:snapToGrid w:val="0"/>
              <w:rPr>
                <w:rFonts w:hint="default"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 所有功能、参数全部满足伊顿93E系列原厂技术手册标准，任意一项指标不达标，中标人无条件返工更换配件、重新调试，直至验收合格，产生的所有费用自行承担。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2128" w:type="dxa"/>
            <w:vMerge w:val="restart"/>
            <w:vAlign w:val="center"/>
          </w:tcPr>
          <w:p>
            <w:pPr>
              <w:widowControl/>
              <w:adjustRightInd w:val="0"/>
              <w:snapToGrid w:val="0"/>
              <w:jc w:val="center"/>
              <w:rPr>
                <w:rFonts w:hint="eastAsia" w:ascii="宋体" w:hAnsi="宋体" w:cs="宋体"/>
                <w:b/>
                <w:color w:val="333333"/>
                <w:kern w:val="0"/>
                <w:sz w:val="24"/>
              </w:rPr>
            </w:pPr>
            <w:r>
              <w:rPr>
                <w:rFonts w:hint="eastAsia" w:ascii="宋体" w:hAnsi="宋体" w:cs="宋体"/>
                <w:b/>
                <w:color w:val="333333"/>
                <w:kern w:val="0"/>
                <w:sz w:val="24"/>
              </w:rPr>
              <w:t>商务要求</w:t>
            </w:r>
          </w:p>
          <w:p>
            <w:pPr>
              <w:snapToGrid w:val="0"/>
              <w:spacing w:line="400" w:lineRule="exact"/>
              <w:rPr>
                <w:rFonts w:hint="eastAsia" w:ascii="宋体" w:hAnsi="宋体" w:cs="宋体"/>
                <w:b/>
                <w:color w:val="333333"/>
                <w:kern w:val="0"/>
                <w:sz w:val="24"/>
              </w:rPr>
            </w:pPr>
          </w:p>
        </w:tc>
        <w:tc>
          <w:tcPr>
            <w:tcW w:w="1445" w:type="dxa"/>
            <w:vAlign w:val="center"/>
          </w:tcPr>
          <w:p>
            <w:pPr>
              <w:widowControl/>
              <w:adjustRightInd w:val="0"/>
              <w:snapToGrid w:val="0"/>
              <w:jc w:val="center"/>
              <w:rPr>
                <w:rFonts w:hint="eastAsia" w:ascii="宋体" w:hAnsi="宋体" w:cs="宋体"/>
                <w:b/>
                <w:bCs/>
                <w:color w:val="333333"/>
                <w:kern w:val="0"/>
                <w:sz w:val="24"/>
              </w:rPr>
            </w:pPr>
            <w:r>
              <w:rPr>
                <w:rFonts w:hint="eastAsia" w:ascii="宋体" w:hAnsi="宋体" w:cs="宋体"/>
                <w:b/>
                <w:bCs/>
                <w:color w:val="333333"/>
                <w:kern w:val="0"/>
                <w:sz w:val="24"/>
              </w:rPr>
              <w:t>交货期、交货地点及验收方式</w:t>
            </w:r>
          </w:p>
        </w:tc>
        <w:tc>
          <w:tcPr>
            <w:tcW w:w="5891" w:type="dxa"/>
            <w:vAlign w:val="center"/>
          </w:tcPr>
          <w:p>
            <w:pPr>
              <w:widowControl/>
              <w:adjustRightInd w:val="0"/>
              <w:snapToGrid w:val="0"/>
              <w:rPr>
                <w:rFonts w:hint="eastAsia" w:ascii="方正仿宋_GBK" w:hAnsi="华文细黑" w:eastAsia="方正仿宋_GBK"/>
                <w:kern w:val="0"/>
                <w:szCs w:val="21"/>
              </w:rPr>
            </w:pPr>
            <w:r>
              <w:rPr>
                <w:rFonts w:hint="eastAsia" w:ascii="方正仿宋_GBK" w:hAnsi="华文细黑" w:eastAsia="方正仿宋_GBK"/>
                <w:kern w:val="0"/>
                <w:szCs w:val="21"/>
              </w:rPr>
              <w:t>交货期：中标人收到采购人进场通知后3个日历日内完成全部配件更换、线路检修、整机调试、试运行全流程施工。</w:t>
            </w:r>
          </w:p>
          <w:p>
            <w:pPr>
              <w:widowControl/>
              <w:adjustRightInd w:val="0"/>
              <w:snapToGrid w:val="0"/>
              <w:rPr>
                <w:rFonts w:hint="default"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交货地点：重庆医科大学附属儿童医院渝中院区</w:t>
            </w:r>
          </w:p>
          <w:p>
            <w:pPr>
              <w:widowControl/>
              <w:adjustRightInd w:val="0"/>
              <w:snapToGrid w:val="0"/>
              <w:rPr>
                <w:rFonts w:hint="eastAsia" w:asciiTheme="minorEastAsia" w:hAnsiTheme="minorEastAsia" w:eastAsiaTheme="minorEastAsia" w:cstheme="minorEastAsia"/>
                <w:sz w:val="24"/>
              </w:rPr>
            </w:pPr>
            <w:r>
              <w:rPr>
                <w:rFonts w:hint="eastAsia" w:ascii="方正仿宋_GBK" w:hAnsi="华文细黑" w:eastAsia="方正仿宋_GBK" w:cs="Times New Roman"/>
                <w:kern w:val="0"/>
                <w:sz w:val="21"/>
                <w:szCs w:val="21"/>
                <w:lang w:val="en-US" w:eastAsia="zh-CN" w:bidi="ar-SA"/>
              </w:rPr>
              <w:t>验收方式：1.按投标文件和合同约定内容要求进行验收。2.产品安装调试完毕，且正常运行15个日历日后，即证明产品满足要求，符合验收条件，投标人应正式提出验收申请并出具《验收报告》，采购人应根据验收标准给予项目验收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2128" w:type="dxa"/>
            <w:vMerge w:val="continue"/>
            <w:vAlign w:val="center"/>
          </w:tcPr>
          <w:p>
            <w:pPr>
              <w:widowControl/>
              <w:adjustRightInd w:val="0"/>
              <w:snapToGrid w:val="0"/>
              <w:jc w:val="center"/>
              <w:rPr>
                <w:rFonts w:hint="eastAsia" w:ascii="宋体" w:hAnsi="宋体" w:cs="宋体"/>
                <w:b/>
                <w:color w:val="333333"/>
                <w:kern w:val="0"/>
                <w:sz w:val="24"/>
              </w:rPr>
            </w:pPr>
          </w:p>
        </w:tc>
        <w:tc>
          <w:tcPr>
            <w:tcW w:w="1445" w:type="dxa"/>
            <w:vAlign w:val="center"/>
          </w:tcPr>
          <w:p>
            <w:pPr>
              <w:widowControl/>
              <w:adjustRightInd w:val="0"/>
              <w:snapToGrid w:val="0"/>
              <w:jc w:val="center"/>
              <w:rPr>
                <w:rFonts w:hint="eastAsia" w:ascii="宋体" w:hAnsi="宋体" w:cs="宋体"/>
                <w:b/>
                <w:bCs/>
                <w:color w:val="333333"/>
                <w:kern w:val="0"/>
                <w:sz w:val="24"/>
              </w:rPr>
            </w:pPr>
            <w:r>
              <w:rPr>
                <w:rFonts w:hint="eastAsia" w:ascii="宋体" w:hAnsi="宋体" w:cs="宋体"/>
                <w:b/>
                <w:bCs/>
                <w:color w:val="333333"/>
                <w:kern w:val="0"/>
                <w:sz w:val="24"/>
              </w:rPr>
              <w:t>报价方式及要求</w:t>
            </w:r>
          </w:p>
        </w:tc>
        <w:tc>
          <w:tcPr>
            <w:tcW w:w="5891" w:type="dxa"/>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1.该项目可在投标现场进行二次报价，最终报价以响应文件上的报价为准。</w:t>
            </w:r>
          </w:p>
          <w:p>
            <w:pPr>
              <w:widowControl/>
              <w:adjustRightInd w:val="0"/>
              <w:snapToGrid w:val="0"/>
              <w:rPr>
                <w:rFonts w:hint="eastAsia" w:asciiTheme="minorEastAsia" w:hAnsiTheme="minorEastAsia" w:eastAsiaTheme="minorEastAsia" w:cstheme="minorEastAsia"/>
                <w:color w:val="0000FF"/>
                <w:kern w:val="0"/>
                <w:sz w:val="24"/>
              </w:rPr>
            </w:pPr>
            <w:r>
              <w:rPr>
                <w:rFonts w:hint="eastAsia" w:ascii="方正仿宋_GBK" w:hAnsi="华文细黑" w:eastAsia="方正仿宋_GBK" w:cs="Times New Roman"/>
                <w:kern w:val="0"/>
                <w:sz w:val="21"/>
                <w:szCs w:val="21"/>
                <w:lang w:val="en-US" w:eastAsia="zh-CN" w:bidi="ar-SA"/>
              </w:rPr>
              <w:t>2.该项目报价须对货物包干总价和易损易耗件单价分别进行报价，包括完成货物运输、货物安装、系统调试、线路清理、故障排除、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8" w:type="dxa"/>
            <w:vMerge w:val="continue"/>
            <w:vAlign w:val="center"/>
          </w:tcPr>
          <w:p>
            <w:pPr>
              <w:widowControl/>
              <w:adjustRightInd w:val="0"/>
              <w:snapToGrid w:val="0"/>
              <w:jc w:val="center"/>
              <w:rPr>
                <w:rFonts w:hint="eastAsia" w:ascii="宋体" w:hAnsi="宋体" w:cs="宋体"/>
                <w:b/>
                <w:color w:val="333333"/>
                <w:kern w:val="0"/>
                <w:sz w:val="24"/>
              </w:rPr>
            </w:pPr>
          </w:p>
        </w:tc>
        <w:tc>
          <w:tcPr>
            <w:tcW w:w="1445" w:type="dxa"/>
            <w:vAlign w:val="center"/>
          </w:tcPr>
          <w:p>
            <w:pPr>
              <w:widowControl/>
              <w:adjustRightInd w:val="0"/>
              <w:snapToGrid w:val="0"/>
              <w:jc w:val="center"/>
              <w:rPr>
                <w:rFonts w:hint="eastAsia" w:ascii="宋体" w:hAnsi="宋体" w:cs="宋体"/>
                <w:b/>
                <w:bCs/>
                <w:color w:val="333333"/>
                <w:kern w:val="0"/>
                <w:sz w:val="24"/>
              </w:rPr>
            </w:pPr>
            <w:r>
              <w:rPr>
                <w:rFonts w:hint="eastAsia" w:ascii="宋体" w:hAnsi="宋体" w:cs="宋体"/>
                <w:b/>
                <w:bCs/>
                <w:color w:val="333333"/>
                <w:kern w:val="0"/>
                <w:sz w:val="24"/>
              </w:rPr>
              <w:t>质量保证及售后服务</w:t>
            </w:r>
          </w:p>
        </w:tc>
        <w:tc>
          <w:tcPr>
            <w:tcW w:w="5891" w:type="dxa"/>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1.质保期：≥1年。</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2.维保服务可由设备制造商或其授权服务商提供，授权文件须包含制造商公章、授权项目编号、有效期及官方联系人，确保授权链完整可溯。</w:t>
            </w:r>
          </w:p>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3.中标人对投标产品对应参数需要满足，验收时根据投标响应文件中的技术参数一一验收，如果有一条或者多条不满足，采购人有权取消合同，所产生的损失由中标人承担。</w:t>
            </w:r>
          </w:p>
          <w:p>
            <w:pPr>
              <w:widowControl/>
              <w:adjustRightInd w:val="0"/>
              <w:snapToGrid w:val="0"/>
              <w:rPr>
                <w:rFonts w:hint="eastAsia"/>
              </w:rPr>
            </w:pPr>
            <w:r>
              <w:rPr>
                <w:rFonts w:hint="eastAsia" w:ascii="方正仿宋_GBK" w:hAnsi="华文细黑" w:eastAsia="方正仿宋_GBK" w:cs="Times New Roman"/>
                <w:kern w:val="0"/>
                <w:sz w:val="21"/>
                <w:szCs w:val="21"/>
                <w:lang w:val="en-US" w:eastAsia="zh-CN" w:bidi="ar-SA"/>
              </w:rPr>
              <w:t>4.质保期内每季度上门巡检，故障响应满足商务条款要求，维修后设备运行参数永久留存备查。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2128" w:type="dxa"/>
            <w:vMerge w:val="continue"/>
            <w:vAlign w:val="center"/>
          </w:tcPr>
          <w:p>
            <w:pPr>
              <w:widowControl/>
              <w:adjustRightInd w:val="0"/>
              <w:snapToGrid w:val="0"/>
              <w:jc w:val="center"/>
              <w:rPr>
                <w:rFonts w:hint="eastAsia" w:ascii="宋体" w:hAnsi="宋体" w:cs="宋体"/>
                <w:b/>
                <w:color w:val="333333"/>
                <w:kern w:val="0"/>
                <w:sz w:val="24"/>
              </w:rPr>
            </w:pPr>
          </w:p>
        </w:tc>
        <w:tc>
          <w:tcPr>
            <w:tcW w:w="1445" w:type="dxa"/>
            <w:vAlign w:val="center"/>
          </w:tcPr>
          <w:p>
            <w:pPr>
              <w:widowControl/>
              <w:adjustRightInd w:val="0"/>
              <w:snapToGrid w:val="0"/>
              <w:jc w:val="center"/>
              <w:rPr>
                <w:rFonts w:hint="eastAsia" w:ascii="宋体" w:hAnsi="宋体" w:cs="宋体"/>
                <w:b/>
                <w:bCs/>
                <w:color w:val="333333"/>
                <w:kern w:val="0"/>
                <w:sz w:val="24"/>
              </w:rPr>
            </w:pPr>
            <w:r>
              <w:rPr>
                <w:rFonts w:hint="eastAsia" w:ascii="宋体" w:hAnsi="宋体" w:cs="宋体"/>
                <w:b/>
                <w:bCs/>
                <w:color w:val="333333"/>
                <w:kern w:val="0"/>
                <w:sz w:val="24"/>
              </w:rPr>
              <w:t>结算与付款方式</w:t>
            </w:r>
          </w:p>
        </w:tc>
        <w:tc>
          <w:tcPr>
            <w:tcW w:w="5891" w:type="dxa"/>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1.中标人按采购合同交货并安装调试完成，经验收合格后采购人出具项目验收报告；</w:t>
            </w:r>
          </w:p>
          <w:p>
            <w:pPr>
              <w:widowControl/>
              <w:adjustRightInd w:val="0"/>
              <w:snapToGrid w:val="0"/>
              <w:rPr>
                <w:rFonts w:hint="eastAsia" w:asciiTheme="minorEastAsia" w:hAnsiTheme="minorEastAsia" w:eastAsiaTheme="minorEastAsia" w:cstheme="minorEastAsia"/>
                <w:color w:val="0000FF"/>
                <w:kern w:val="0"/>
                <w:sz w:val="24"/>
              </w:rPr>
            </w:pPr>
            <w:r>
              <w:rPr>
                <w:rFonts w:hint="eastAsia" w:ascii="方正仿宋_GBK" w:hAnsi="华文细黑" w:eastAsia="方正仿宋_GBK" w:cs="Times New Roman"/>
                <w:kern w:val="0"/>
                <w:sz w:val="21"/>
                <w:szCs w:val="21"/>
                <w:lang w:val="en-US" w:eastAsia="zh-CN" w:bidi="ar-SA"/>
              </w:rPr>
              <w:t>2.中标人向采购人开具发票，采购人于2个月内以转账方式向中标人支付合同全款。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2128" w:type="dxa"/>
            <w:vMerge w:val="continue"/>
            <w:vAlign w:val="center"/>
          </w:tcPr>
          <w:p>
            <w:pPr>
              <w:widowControl/>
              <w:adjustRightInd w:val="0"/>
              <w:snapToGrid w:val="0"/>
              <w:jc w:val="center"/>
              <w:rPr>
                <w:rFonts w:hint="eastAsia" w:ascii="宋体" w:hAnsi="宋体" w:cs="宋体"/>
                <w:b/>
                <w:color w:val="333333"/>
                <w:kern w:val="0"/>
                <w:sz w:val="24"/>
              </w:rPr>
            </w:pPr>
          </w:p>
        </w:tc>
        <w:tc>
          <w:tcPr>
            <w:tcW w:w="1445" w:type="dxa"/>
            <w:vAlign w:val="center"/>
          </w:tcPr>
          <w:p>
            <w:pPr>
              <w:widowControl/>
              <w:adjustRightInd w:val="0"/>
              <w:snapToGrid w:val="0"/>
              <w:jc w:val="center"/>
              <w:rPr>
                <w:rFonts w:hint="eastAsia" w:ascii="宋体" w:hAnsi="宋体" w:cs="宋体"/>
                <w:b/>
                <w:bCs/>
                <w:color w:val="333333"/>
                <w:kern w:val="0"/>
                <w:sz w:val="24"/>
              </w:rPr>
            </w:pPr>
            <w:r>
              <w:rPr>
                <w:rFonts w:hint="eastAsia" w:ascii="宋体" w:hAnsi="宋体" w:cs="宋体"/>
                <w:b/>
                <w:bCs/>
                <w:color w:val="333333"/>
                <w:kern w:val="0"/>
                <w:sz w:val="24"/>
              </w:rPr>
              <w:t>其他</w:t>
            </w:r>
          </w:p>
        </w:tc>
        <w:tc>
          <w:tcPr>
            <w:tcW w:w="5891" w:type="dxa"/>
            <w:vAlign w:val="center"/>
          </w:tcPr>
          <w:p>
            <w:pPr>
              <w:widowControl/>
              <w:adjustRightInd w:val="0"/>
              <w:snapToGrid w:val="0"/>
              <w:rPr>
                <w:rFonts w:hint="eastAsia" w:ascii="方正仿宋_GBK" w:hAnsi="华文细黑" w:eastAsia="方正仿宋_GBK" w:cs="Times New Roman"/>
                <w:kern w:val="0"/>
                <w:sz w:val="21"/>
                <w:szCs w:val="21"/>
                <w:lang w:val="en-US" w:eastAsia="zh-CN" w:bidi="ar-SA"/>
              </w:rPr>
            </w:pPr>
            <w:r>
              <w:rPr>
                <w:rFonts w:hint="eastAsia" w:ascii="方正仿宋_GBK" w:hAnsi="华文细黑" w:eastAsia="方正仿宋_GBK" w:cs="Times New Roman"/>
                <w:kern w:val="0"/>
                <w:sz w:val="21"/>
                <w:szCs w:val="21"/>
                <w:lang w:val="en-US" w:eastAsia="zh-CN" w:bidi="ar-SA"/>
              </w:rPr>
              <w:t>1.投标人必须在响应文件中对以上条款和服务承诺明确列出，承诺内容必须达到本篇及协商文件其他条款的要求。</w:t>
            </w:r>
          </w:p>
          <w:p>
            <w:pPr>
              <w:widowControl/>
              <w:adjustRightInd w:val="0"/>
              <w:snapToGrid w:val="0"/>
              <w:rPr>
                <w:rFonts w:hint="eastAsia" w:asciiTheme="minorEastAsia" w:hAnsiTheme="minorEastAsia" w:eastAsiaTheme="minorEastAsia" w:cstheme="minorEastAsia"/>
                <w:color w:val="0000FF"/>
                <w:kern w:val="0"/>
                <w:sz w:val="24"/>
              </w:rPr>
            </w:pPr>
            <w:r>
              <w:rPr>
                <w:rFonts w:hint="eastAsia" w:ascii="方正仿宋_GBK" w:hAnsi="华文细黑" w:eastAsia="方正仿宋_GBK" w:cs="Times New Roman"/>
                <w:kern w:val="0"/>
                <w:sz w:val="21"/>
                <w:szCs w:val="21"/>
                <w:lang w:val="en-US" w:eastAsia="zh-CN" w:bidi="ar-SA"/>
              </w:rPr>
              <w:t>2.其他未尽事宜由供需双方在采购合同中详细约定。</w:t>
            </w:r>
          </w:p>
        </w:tc>
      </w:tr>
    </w:tbl>
    <w:p>
      <w:pPr>
        <w:pStyle w:val="21"/>
        <w:widowControl/>
        <w:jc w:val="left"/>
        <w:rPr>
          <w:bCs/>
          <w:sz w:val="28"/>
        </w:rPr>
      </w:pPr>
      <w:r>
        <w:rPr>
          <w:bCs/>
          <w:sz w:val="28"/>
        </w:rPr>
        <w:br w:type="page"/>
      </w:r>
    </w:p>
    <w:p>
      <w:pPr>
        <w:spacing w:line="220" w:lineRule="atLeast"/>
        <w:jc w:val="center"/>
        <w:outlineLvl w:val="0"/>
        <w:rPr>
          <w:b/>
          <w:bCs/>
          <w:sz w:val="28"/>
          <w:szCs w:val="28"/>
        </w:rPr>
      </w:pPr>
      <w:bookmarkStart w:id="9" w:name="_Toc201148630"/>
      <w:r>
        <w:rPr>
          <w:rFonts w:hint="eastAsia"/>
          <w:b/>
          <w:bCs/>
          <w:sz w:val="28"/>
          <w:szCs w:val="28"/>
        </w:rPr>
        <w:t>第三章 投标文件的编制与递交</w:t>
      </w:r>
      <w:bookmarkEnd w:id="9"/>
    </w:p>
    <w:p>
      <w:pPr>
        <w:spacing w:line="300" w:lineRule="auto"/>
        <w:ind w:firstLine="420" w:firstLineChars="200"/>
        <w:rPr>
          <w:rFonts w:hint="eastAsia"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00" w:lineRule="auto"/>
        <w:outlineLvl w:val="1"/>
        <w:rPr>
          <w:rFonts w:hint="eastAsia" w:ascii="宋体" w:hAnsi="宋体" w:cs="宋体"/>
          <w:b/>
          <w:bCs/>
          <w:szCs w:val="21"/>
        </w:rPr>
      </w:pPr>
      <w:bookmarkStart w:id="10" w:name="_Toc170470628"/>
      <w:bookmarkStart w:id="11" w:name="_Toc170467815"/>
      <w:bookmarkStart w:id="12" w:name="_Toc201148631"/>
      <w:r>
        <w:rPr>
          <w:rFonts w:hint="eastAsia" w:ascii="宋体" w:hAnsi="宋体" w:cs="宋体"/>
          <w:b/>
          <w:bCs/>
          <w:szCs w:val="21"/>
        </w:rPr>
        <w:t>一、投标的语言</w:t>
      </w:r>
      <w:bookmarkEnd w:id="10"/>
      <w:bookmarkEnd w:id="11"/>
      <w:bookmarkEnd w:id="12"/>
    </w:p>
    <w:p>
      <w:pPr>
        <w:spacing w:line="300" w:lineRule="auto"/>
        <w:ind w:firstLine="420" w:firstLineChars="200"/>
        <w:rPr>
          <w:rFonts w:hint="eastAsia"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00" w:lineRule="auto"/>
        <w:outlineLvl w:val="1"/>
        <w:rPr>
          <w:rFonts w:hint="eastAsia" w:ascii="宋体" w:hAnsi="宋体" w:cs="宋体"/>
          <w:b/>
          <w:bCs/>
          <w:szCs w:val="21"/>
        </w:rPr>
      </w:pPr>
      <w:bookmarkStart w:id="13" w:name="_Toc170467816"/>
      <w:bookmarkStart w:id="14" w:name="_Toc201148632"/>
      <w:bookmarkStart w:id="15" w:name="_Toc170470629"/>
      <w:r>
        <w:rPr>
          <w:rFonts w:hint="eastAsia" w:ascii="宋体" w:hAnsi="宋体" w:cs="宋体"/>
          <w:b/>
          <w:bCs/>
          <w:szCs w:val="21"/>
        </w:rPr>
        <w:t>二、投标文件的组成</w:t>
      </w:r>
      <w:bookmarkEnd w:id="13"/>
      <w:bookmarkEnd w:id="14"/>
      <w:bookmarkEnd w:id="15"/>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封面                                                            （格式见附件1）</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目录                                          </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开标一览表                                                      （格式见附件2）</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分项报价明细表                                                  （格式见附件3）  </w:t>
      </w:r>
    </w:p>
    <w:p>
      <w:pPr>
        <w:numPr>
          <w:ilvl w:val="0"/>
          <w:numId w:val="4"/>
        </w:numPr>
        <w:tabs>
          <w:tab w:val="clear" w:pos="-108"/>
        </w:tabs>
        <w:spacing w:line="276" w:lineRule="auto"/>
        <w:ind w:left="420" w:leftChars="200"/>
        <w:rPr>
          <w:rFonts w:hint="eastAsia" w:ascii="宋体" w:hAnsi="宋体" w:cs="宋体"/>
          <w:szCs w:val="21"/>
        </w:rPr>
      </w:pPr>
      <w:r>
        <w:rPr>
          <w:rFonts w:hint="eastAsia" w:ascii="宋体" w:hAnsi="宋体" w:cs="宋体"/>
          <w:szCs w:val="21"/>
        </w:rPr>
        <w:t>开标现场最终报价表（单独打印，现场按最终报价填写）</w:t>
      </w:r>
      <w:r>
        <w:rPr>
          <w:rFonts w:ascii="宋体" w:hAnsi="宋体" w:cs="宋体"/>
          <w:szCs w:val="21"/>
        </w:rPr>
        <w:t xml:space="preserve">              </w:t>
      </w:r>
      <w:r>
        <w:rPr>
          <w:rFonts w:hint="eastAsia" w:ascii="宋体" w:hAnsi="宋体" w:cs="宋体"/>
          <w:szCs w:val="21"/>
        </w:rPr>
        <w:t>（格式见附件</w:t>
      </w:r>
      <w:r>
        <w:rPr>
          <w:rFonts w:ascii="宋体" w:hAnsi="宋体" w:cs="宋体"/>
          <w:szCs w:val="21"/>
        </w:rPr>
        <w:t>4</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投标函                                                          （格式见附件</w:t>
      </w:r>
      <w:r>
        <w:rPr>
          <w:rFonts w:ascii="宋体" w:hAnsi="宋体" w:cs="宋体"/>
          <w:szCs w:val="21"/>
        </w:rPr>
        <w:t>5</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投标人营业执照（副本）或事业单位法人证书（副本）复印件</w:t>
      </w:r>
    </w:p>
    <w:p>
      <w:pPr>
        <w:numPr>
          <w:ilvl w:val="0"/>
          <w:numId w:val="4"/>
        </w:numPr>
        <w:spacing w:line="300" w:lineRule="auto"/>
        <w:ind w:left="420" w:leftChars="200"/>
        <w:rPr>
          <w:rFonts w:hint="eastAsia" w:ascii="宋体" w:hAnsi="宋体" w:cs="宋体"/>
          <w:color w:val="FF0000"/>
          <w:szCs w:val="21"/>
        </w:rPr>
      </w:pPr>
      <w:r>
        <w:rPr>
          <w:rFonts w:hint="eastAsia" w:ascii="宋体" w:hAnsi="宋体" w:cs="宋体"/>
          <w:color w:val="333333"/>
          <w:kern w:val="0"/>
          <w:szCs w:val="21"/>
        </w:rPr>
        <w:t>《中小微企业声明函》等（供应商非此类企业的，可以不提供）</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法定代表人身份证明书                                            （格式见附件</w:t>
      </w:r>
      <w:r>
        <w:rPr>
          <w:rFonts w:ascii="宋体" w:hAnsi="宋体" w:cs="宋体"/>
          <w:szCs w:val="21"/>
        </w:rPr>
        <w:t>6</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法定代表人授权委托书                                            （格式见附件</w:t>
      </w:r>
      <w:r>
        <w:rPr>
          <w:rFonts w:ascii="宋体" w:hAnsi="宋体" w:cs="宋体"/>
          <w:szCs w:val="21"/>
        </w:rPr>
        <w:t>7</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投标代理人社保缴纳证明</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售后服务承诺</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所投各产品的技术参数（或技术指标）</w:t>
      </w:r>
    </w:p>
    <w:p>
      <w:pPr>
        <w:numPr>
          <w:ilvl w:val="0"/>
          <w:numId w:val="4"/>
        </w:numPr>
        <w:spacing w:line="300" w:lineRule="auto"/>
        <w:ind w:left="420" w:leftChars="200" w:right="210" w:rightChars="100"/>
        <w:rPr>
          <w:rFonts w:hint="eastAsia" w:ascii="宋体" w:hAnsi="宋体" w:cs="宋体"/>
          <w:szCs w:val="21"/>
        </w:rPr>
      </w:pPr>
      <w:r>
        <w:rPr>
          <w:rFonts w:hint="eastAsia" w:ascii="宋体" w:hAnsi="宋体" w:cs="宋体"/>
          <w:szCs w:val="21"/>
        </w:rPr>
        <w:t>项目需求响应偏离表（应包含技术部分要求与商务部分要求）          （格式见附件</w:t>
      </w:r>
      <w:r>
        <w:rPr>
          <w:rFonts w:ascii="宋体" w:hAnsi="宋体" w:cs="宋体"/>
          <w:szCs w:val="21"/>
        </w:rPr>
        <w:t>8</w:t>
      </w:r>
      <w:r>
        <w:rPr>
          <w:rFonts w:hint="eastAsia" w:ascii="宋体" w:hAnsi="宋体" w:cs="宋体"/>
          <w:szCs w:val="21"/>
        </w:rPr>
        <w:t xml:space="preserve">） </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所投各产品进入当期国家节能、环保清单目录的证明文件（如果有）</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价格依据 </w:t>
      </w:r>
      <w:r>
        <w:rPr>
          <w:rFonts w:ascii="宋体" w:hAnsi="宋体" w:cs="宋体"/>
          <w:szCs w:val="21"/>
        </w:rPr>
        <w:t xml:space="preserve">             </w:t>
      </w:r>
      <w:r>
        <w:rPr>
          <w:rFonts w:hint="eastAsia" w:ascii="宋体" w:hAnsi="宋体" w:cs="宋体"/>
          <w:szCs w:val="21"/>
        </w:rPr>
        <w:t xml:space="preserve">                                          （格式见附件</w:t>
      </w:r>
      <w:r>
        <w:rPr>
          <w:rFonts w:ascii="宋体" w:hAnsi="宋体" w:cs="宋体"/>
          <w:szCs w:val="21"/>
        </w:rPr>
        <w:t>9</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企业及代理人廉洁答复函 </w:t>
      </w:r>
      <w:r>
        <w:rPr>
          <w:rFonts w:ascii="宋体" w:hAnsi="宋体" w:cs="宋体"/>
          <w:szCs w:val="21"/>
        </w:rPr>
        <w:t xml:space="preserve">                                        </w:t>
      </w:r>
      <w:r>
        <w:rPr>
          <w:rFonts w:hint="eastAsia" w:ascii="宋体" w:hAnsi="宋体" w:cs="宋体"/>
          <w:szCs w:val="21"/>
        </w:rPr>
        <w:t xml:space="preserve"> （格式见附件10）</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诚信声明：参加我院投标的单位应在“中国裁判文书网”（http://wenshu.court.gov.cn/Index）上搜索公司名称全称（不加任何检索条件），然后截屏搜索的结果页面，加盖公司鲜章。 （格式见附件</w:t>
      </w:r>
      <w:r>
        <w:rPr>
          <w:rFonts w:ascii="宋体" w:hAnsi="宋体" w:cs="宋体"/>
          <w:szCs w:val="21"/>
        </w:rPr>
        <w:t>1</w:t>
      </w:r>
      <w:r>
        <w:rPr>
          <w:rFonts w:hint="eastAsia" w:ascii="宋体" w:hAnsi="宋体" w:cs="宋体"/>
          <w:szCs w:val="21"/>
        </w:rPr>
        <w:t>1）</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信用声明                                                        （格式见附件</w:t>
      </w:r>
      <w:r>
        <w:rPr>
          <w:rFonts w:ascii="宋体" w:hAnsi="宋体" w:cs="宋体"/>
          <w:szCs w:val="21"/>
        </w:rPr>
        <w:t>1</w:t>
      </w:r>
      <w:r>
        <w:rPr>
          <w:rFonts w:hint="eastAsia" w:ascii="宋体" w:hAnsi="宋体" w:cs="宋体"/>
          <w:szCs w:val="21"/>
        </w:rPr>
        <w:t>2）</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其他与项目有关的资料</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产品彩页       </w:t>
      </w:r>
    </w:p>
    <w:p>
      <w:pPr>
        <w:spacing w:line="300" w:lineRule="auto"/>
        <w:ind w:firstLine="420" w:firstLineChars="200"/>
        <w:rPr>
          <w:rFonts w:hint="eastAsia" w:ascii="宋体" w:hAnsi="宋体" w:cs="宋体"/>
          <w:szCs w:val="21"/>
        </w:rPr>
      </w:pPr>
      <w:r>
        <w:rPr>
          <w:rFonts w:hint="eastAsia" w:ascii="宋体" w:hAnsi="宋体" w:cs="宋体"/>
          <w:szCs w:val="21"/>
        </w:rPr>
        <w:t>投标文件必须按上述顺序</w:t>
      </w:r>
      <w:r>
        <w:rPr>
          <w:rFonts w:hint="eastAsia" w:ascii="宋体" w:hAnsi="宋体" w:cs="宋体"/>
          <w:b/>
          <w:color w:val="FF0000"/>
          <w:szCs w:val="21"/>
        </w:rPr>
        <w:t>编制目录，标注页码</w:t>
      </w:r>
      <w:r>
        <w:rPr>
          <w:rFonts w:hint="eastAsia" w:ascii="宋体" w:hAnsi="宋体" w:cs="宋体"/>
          <w:szCs w:val="21"/>
        </w:rPr>
        <w:t>。</w:t>
      </w:r>
    </w:p>
    <w:p>
      <w:pPr>
        <w:spacing w:line="300" w:lineRule="auto"/>
        <w:outlineLvl w:val="1"/>
        <w:rPr>
          <w:rFonts w:hint="eastAsia" w:ascii="宋体" w:hAnsi="宋体" w:cs="宋体"/>
          <w:b/>
          <w:bCs/>
          <w:szCs w:val="21"/>
        </w:rPr>
      </w:pPr>
      <w:bookmarkStart w:id="16" w:name="_Toc170467817"/>
      <w:bookmarkStart w:id="17" w:name="_Toc201148633"/>
      <w:bookmarkStart w:id="18" w:name="_Toc170470630"/>
      <w:r>
        <w:rPr>
          <w:rFonts w:hint="eastAsia" w:ascii="宋体" w:hAnsi="宋体" w:cs="宋体"/>
          <w:b/>
          <w:bCs/>
          <w:szCs w:val="21"/>
        </w:rPr>
        <w:t>三、投标文件的式样和签署</w:t>
      </w:r>
      <w:bookmarkEnd w:id="16"/>
      <w:bookmarkEnd w:id="17"/>
      <w:bookmarkEnd w:id="18"/>
    </w:p>
    <w:p>
      <w:pPr>
        <w:tabs>
          <w:tab w:val="left" w:pos="6413"/>
        </w:tabs>
        <w:spacing w:line="300" w:lineRule="auto"/>
        <w:rPr>
          <w:rFonts w:hint="eastAsia" w:ascii="宋体" w:hAnsi="宋体" w:cs="宋体"/>
          <w:szCs w:val="21"/>
        </w:rPr>
      </w:pPr>
      <w:r>
        <w:rPr>
          <w:rFonts w:ascii="宋体" w:hAnsi="宋体" w:cs="宋体"/>
          <w:szCs w:val="21"/>
        </w:rPr>
        <w:t xml:space="preserve">1.  </w:t>
      </w:r>
      <w:r>
        <w:rPr>
          <w:rFonts w:hint="eastAsia" w:ascii="宋体" w:hAnsi="宋体" w:cs="宋体"/>
          <w:szCs w:val="21"/>
        </w:rPr>
        <w:t>投标文件需提交</w:t>
      </w:r>
      <w:r>
        <w:rPr>
          <w:rFonts w:hint="eastAsia" w:ascii="宋体" w:hAnsi="宋体" w:cs="宋体"/>
          <w:b/>
          <w:color w:val="FF0000"/>
          <w:szCs w:val="21"/>
        </w:rPr>
        <w:t>一正一副，共二份</w:t>
      </w:r>
      <w:r>
        <w:rPr>
          <w:rFonts w:hint="eastAsia" w:ascii="宋体" w:hAnsi="宋体" w:cs="宋体"/>
          <w:szCs w:val="21"/>
        </w:rPr>
        <w:t>；并在投标文件封面分别注明“</w:t>
      </w:r>
      <w:r>
        <w:rPr>
          <w:rFonts w:hint="eastAsia" w:ascii="宋体" w:hAnsi="宋体" w:cs="宋体"/>
          <w:b/>
          <w:color w:val="FF0000"/>
          <w:szCs w:val="21"/>
        </w:rPr>
        <w:t>正本</w:t>
      </w:r>
      <w:r>
        <w:rPr>
          <w:rFonts w:hint="eastAsia" w:ascii="宋体" w:hAnsi="宋体" w:cs="宋体"/>
          <w:szCs w:val="21"/>
        </w:rPr>
        <w:t>”、“</w:t>
      </w:r>
      <w:r>
        <w:rPr>
          <w:rFonts w:hint="eastAsia" w:ascii="宋体" w:hAnsi="宋体" w:cs="宋体"/>
          <w:b/>
          <w:color w:val="FF0000"/>
          <w:szCs w:val="21"/>
        </w:rPr>
        <w:t>副本</w:t>
      </w:r>
      <w:r>
        <w:rPr>
          <w:rFonts w:hint="eastAsia" w:ascii="宋体" w:hAnsi="宋体" w:cs="宋体"/>
          <w:szCs w:val="21"/>
        </w:rPr>
        <w:t>”等字样，当投标文件正本与副本出现差异时，以正本为准。</w:t>
      </w:r>
    </w:p>
    <w:p>
      <w:pPr>
        <w:tabs>
          <w:tab w:val="left" w:pos="6413"/>
        </w:tabs>
        <w:spacing w:line="300" w:lineRule="auto"/>
        <w:rPr>
          <w:rFonts w:hint="eastAsia" w:ascii="宋体" w:hAnsi="宋体" w:cs="宋体"/>
          <w:szCs w:val="21"/>
        </w:rPr>
      </w:pPr>
      <w:r>
        <w:rPr>
          <w:rFonts w:hint="eastAsia" w:ascii="宋体" w:hAnsi="宋体" w:cs="宋体"/>
          <w:szCs w:val="21"/>
        </w:rPr>
        <w:t>2</w:t>
      </w:r>
      <w:r>
        <w:rPr>
          <w:rFonts w:ascii="宋体" w:hAnsi="宋体" w:cs="宋体"/>
          <w:szCs w:val="21"/>
        </w:rPr>
        <w:t xml:space="preserve">.  </w:t>
      </w:r>
      <w:r>
        <w:rPr>
          <w:rFonts w:hint="eastAsia" w:ascii="宋体" w:hAnsi="宋体" w:cs="宋体"/>
          <w:szCs w:val="21"/>
        </w:rPr>
        <w:t>投标文件的装订应按照招标文件要求的顺序装订，且正本中每一页均要加盖投标企业公章（红章），副本首页需要加盖红章和骑缝章。</w:t>
      </w:r>
    </w:p>
    <w:p>
      <w:pPr>
        <w:tabs>
          <w:tab w:val="left" w:pos="6413"/>
        </w:tabs>
        <w:spacing w:line="300" w:lineRule="auto"/>
        <w:ind w:firstLine="420" w:firstLineChars="200"/>
        <w:rPr>
          <w:rFonts w:hint="eastAsia" w:ascii="宋体" w:hAnsi="宋体" w:cs="宋体"/>
          <w:szCs w:val="21"/>
        </w:rPr>
      </w:pPr>
      <w:r>
        <w:rPr>
          <w:rFonts w:hint="eastAsia" w:ascii="宋体" w:hAnsi="宋体" w:cs="宋体"/>
          <w:szCs w:val="21"/>
        </w:rPr>
        <w:t>3</w:t>
      </w:r>
      <w:r>
        <w:rPr>
          <w:rFonts w:ascii="宋体" w:hAnsi="宋体" w:cs="宋体"/>
          <w:szCs w:val="21"/>
        </w:rPr>
        <w:t xml:space="preserve">.  </w:t>
      </w:r>
      <w:r>
        <w:rPr>
          <w:rFonts w:hint="eastAsia" w:ascii="宋体" w:hAnsi="宋体" w:cs="宋体"/>
          <w:szCs w:val="21"/>
        </w:rPr>
        <w:t>除投标人对差错处做必要修改外，投标书不得行间插字、涂改和增删，如有修改错漏处，必须由投标人代表在修改处签字或盖章。</w:t>
      </w:r>
    </w:p>
    <w:p>
      <w:pPr>
        <w:spacing w:line="300" w:lineRule="auto"/>
        <w:outlineLvl w:val="1"/>
        <w:rPr>
          <w:rFonts w:hint="eastAsia" w:ascii="宋体" w:hAnsi="宋体" w:cs="宋体"/>
          <w:b/>
          <w:szCs w:val="21"/>
        </w:rPr>
      </w:pPr>
      <w:bookmarkStart w:id="19" w:name="_Toc170467818"/>
      <w:bookmarkStart w:id="20" w:name="_Toc201148634"/>
      <w:bookmarkStart w:id="21" w:name="_Toc170470631"/>
      <w:bookmarkStart w:id="22" w:name="_Toc349642181"/>
      <w:r>
        <w:rPr>
          <w:rFonts w:hint="eastAsia" w:ascii="宋体" w:hAnsi="宋体" w:cs="宋体"/>
          <w:b/>
          <w:szCs w:val="21"/>
        </w:rPr>
        <w:t>四、投标文件的密封与标记</w:t>
      </w:r>
      <w:bookmarkEnd w:id="19"/>
      <w:bookmarkEnd w:id="20"/>
      <w:bookmarkEnd w:id="21"/>
    </w:p>
    <w:p>
      <w:pPr>
        <w:pStyle w:val="8"/>
        <w:numPr>
          <w:ilvl w:val="0"/>
          <w:numId w:val="5"/>
        </w:numPr>
        <w:spacing w:line="300" w:lineRule="auto"/>
        <w:rPr>
          <w:rFonts w:hint="eastAsia" w:hAnsi="宋体" w:cs="宋体"/>
          <w:szCs w:val="21"/>
        </w:rPr>
      </w:pPr>
      <w:r>
        <w:rPr>
          <w:rFonts w:hint="eastAsia" w:hAnsi="宋体" w:cs="宋体"/>
          <w:szCs w:val="21"/>
        </w:rPr>
        <w:t>投标文件的正本、副本均应密封送达投标地点，应在封套上注明项目名称、投标人名称。若正本、副本分别进行密封的，还应在封套上注明“正本”、“副本”、字样。</w:t>
      </w:r>
    </w:p>
    <w:p>
      <w:pPr>
        <w:pStyle w:val="8"/>
        <w:numPr>
          <w:ilvl w:val="0"/>
          <w:numId w:val="5"/>
        </w:numPr>
        <w:spacing w:line="300" w:lineRule="auto"/>
        <w:rPr>
          <w:rFonts w:hint="eastAsia" w:hAnsi="宋体" w:cs="宋体"/>
          <w:bCs/>
          <w:szCs w:val="21"/>
        </w:rPr>
      </w:pPr>
      <w:r>
        <w:rPr>
          <w:rFonts w:hint="eastAsia" w:hAnsi="宋体" w:cs="宋体"/>
          <w:szCs w:val="21"/>
        </w:rPr>
        <w:t>如果投标文件通过邮寄递交，投标人应将投标文件用内、外两层封套密封。</w:t>
      </w:r>
    </w:p>
    <w:p>
      <w:pPr>
        <w:pStyle w:val="8"/>
        <w:numPr>
          <w:ilvl w:val="0"/>
          <w:numId w:val="5"/>
        </w:numPr>
        <w:spacing w:line="300" w:lineRule="auto"/>
        <w:rPr>
          <w:rFonts w:hint="eastAsia" w:hAnsi="宋体" w:cs="宋体"/>
          <w:bCs/>
          <w:szCs w:val="21"/>
        </w:rPr>
      </w:pPr>
      <w:r>
        <w:rPr>
          <w:rFonts w:hint="eastAsia" w:hAnsi="宋体" w:cs="宋体"/>
          <w:szCs w:val="21"/>
        </w:rPr>
        <w:t>如果未按上述规定进行密封和标记，信息中心对投标文件误投、丢失或提前拆封不负责任。</w:t>
      </w:r>
    </w:p>
    <w:p>
      <w:pPr>
        <w:spacing w:line="300" w:lineRule="auto"/>
        <w:outlineLvl w:val="1"/>
        <w:rPr>
          <w:rFonts w:hint="eastAsia" w:ascii="宋体" w:hAnsi="宋体" w:cs="宋体"/>
          <w:b/>
          <w:szCs w:val="21"/>
        </w:rPr>
      </w:pPr>
      <w:bookmarkStart w:id="23" w:name="_Toc170467819"/>
      <w:bookmarkStart w:id="24" w:name="_Toc201148635"/>
      <w:bookmarkStart w:id="25" w:name="_Toc170470632"/>
      <w:r>
        <w:rPr>
          <w:rFonts w:hint="eastAsia" w:ascii="宋体" w:hAnsi="宋体" w:cs="宋体"/>
          <w:b/>
          <w:szCs w:val="21"/>
        </w:rPr>
        <w:t>五、投标文件的补充、修改</w:t>
      </w:r>
      <w:bookmarkEnd w:id="23"/>
      <w:bookmarkEnd w:id="24"/>
      <w:bookmarkEnd w:id="25"/>
    </w:p>
    <w:p>
      <w:pPr>
        <w:numPr>
          <w:ilvl w:val="0"/>
          <w:numId w:val="6"/>
        </w:numPr>
        <w:spacing w:line="300" w:lineRule="auto"/>
        <w:rPr>
          <w:rFonts w:hint="eastAsia" w:ascii="宋体" w:hAnsi="宋体" w:cs="宋体"/>
          <w:szCs w:val="21"/>
        </w:rPr>
      </w:pPr>
      <w:r>
        <w:rPr>
          <w:rFonts w:hint="eastAsia" w:ascii="宋体" w:hAnsi="宋体" w:cs="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6"/>
        </w:numPr>
        <w:spacing w:line="300" w:lineRule="auto"/>
        <w:rPr>
          <w:rFonts w:hint="eastAsia" w:ascii="宋体" w:hAnsi="宋体" w:cs="宋体"/>
          <w:szCs w:val="21"/>
        </w:rPr>
      </w:pPr>
      <w:r>
        <w:rPr>
          <w:rFonts w:hint="eastAsia" w:ascii="宋体" w:hAnsi="宋体" w:cs="宋体"/>
          <w:szCs w:val="21"/>
        </w:rPr>
        <w:t>所有修改、补充部分必须按投标文件的密封要求密封，按投标文件的递交要求递交。</w:t>
      </w:r>
    </w:p>
    <w:p>
      <w:pPr>
        <w:numPr>
          <w:ilvl w:val="0"/>
          <w:numId w:val="6"/>
        </w:numPr>
        <w:spacing w:line="300" w:lineRule="auto"/>
        <w:rPr>
          <w:rFonts w:hint="eastAsia" w:ascii="宋体" w:hAnsi="宋体" w:cs="宋体"/>
          <w:szCs w:val="21"/>
        </w:rPr>
      </w:pPr>
      <w:r>
        <w:rPr>
          <w:rFonts w:hint="eastAsia" w:ascii="宋体" w:hAnsi="宋体" w:cs="宋体"/>
          <w:szCs w:val="21"/>
        </w:rPr>
        <w:t>投标截止时间之后，投标人不得对投标文件进行任何修改和补充。</w:t>
      </w:r>
    </w:p>
    <w:p>
      <w:pPr>
        <w:spacing w:line="300" w:lineRule="auto"/>
        <w:outlineLvl w:val="1"/>
        <w:rPr>
          <w:rFonts w:hint="eastAsia" w:ascii="宋体" w:hAnsi="宋体" w:cs="宋体"/>
          <w:b/>
          <w:szCs w:val="21"/>
        </w:rPr>
      </w:pPr>
      <w:bookmarkStart w:id="26" w:name="_Toc170470633"/>
      <w:bookmarkStart w:id="27" w:name="_Toc201148636"/>
      <w:bookmarkStart w:id="28" w:name="_Toc170467820"/>
      <w:r>
        <w:rPr>
          <w:rFonts w:hint="eastAsia" w:ascii="宋体" w:hAnsi="宋体" w:cs="宋体"/>
          <w:b/>
          <w:szCs w:val="21"/>
        </w:rPr>
        <w:t>六、提供的格式文件：附件及附表</w:t>
      </w:r>
      <w:bookmarkEnd w:id="26"/>
      <w:bookmarkEnd w:id="27"/>
      <w:bookmarkEnd w:id="28"/>
    </w:p>
    <w:p>
      <w:pPr>
        <w:spacing w:line="300" w:lineRule="auto"/>
        <w:ind w:firstLine="420" w:firstLineChars="200"/>
        <w:outlineLvl w:val="0"/>
        <w:rPr>
          <w:rFonts w:hint="eastAsia" w:ascii="宋体" w:hAnsi="宋体" w:cs="宋体"/>
          <w:b/>
          <w:szCs w:val="21"/>
        </w:rPr>
      </w:pPr>
      <w:bookmarkStart w:id="29" w:name="_Toc170467821"/>
      <w:bookmarkStart w:id="30" w:name="_Toc201148637"/>
      <w:bookmarkStart w:id="31" w:name="_Toc170470634"/>
      <w:r>
        <w:rPr>
          <w:rFonts w:hint="eastAsia" w:ascii="宋体" w:hAnsi="宋体" w:cs="宋体"/>
          <w:b/>
          <w:szCs w:val="21"/>
        </w:rPr>
        <w:t>文件目录</w:t>
      </w:r>
      <w:bookmarkEnd w:id="22"/>
      <w:bookmarkEnd w:id="29"/>
      <w:bookmarkEnd w:id="30"/>
      <w:bookmarkEnd w:id="31"/>
    </w:p>
    <w:p>
      <w:pPr>
        <w:spacing w:line="276" w:lineRule="auto"/>
      </w:pPr>
      <w:bookmarkStart w:id="32" w:name="_Toc349642182"/>
      <w:r>
        <w:rPr>
          <w:rFonts w:hint="eastAsia"/>
        </w:rPr>
        <w:t>附件1：投标文件封面格式</w:t>
      </w:r>
      <w:bookmarkEnd w:id="32"/>
    </w:p>
    <w:p>
      <w:pPr>
        <w:spacing w:line="276" w:lineRule="auto"/>
      </w:pPr>
      <w:r>
        <w:rPr>
          <w:rFonts w:hint="eastAsia"/>
        </w:rPr>
        <w:t>附件2：开标一览表</w:t>
      </w:r>
    </w:p>
    <w:p>
      <w:pPr>
        <w:spacing w:line="276" w:lineRule="auto"/>
      </w:pPr>
      <w:r>
        <w:rPr>
          <w:rFonts w:hint="eastAsia"/>
        </w:rPr>
        <w:t>附件3：分项报价明细表</w:t>
      </w:r>
    </w:p>
    <w:p>
      <w:pPr>
        <w:spacing w:line="276" w:lineRule="auto"/>
      </w:pPr>
      <w:r>
        <w:rPr>
          <w:rFonts w:hint="eastAsia"/>
        </w:rPr>
        <w:t>附件4：开标现场最终报价表（单独打印，现场按最终报价填写）</w:t>
      </w:r>
    </w:p>
    <w:p>
      <w:pPr>
        <w:spacing w:line="276" w:lineRule="auto"/>
      </w:pPr>
      <w:r>
        <w:rPr>
          <w:rFonts w:hint="eastAsia"/>
        </w:rPr>
        <w:t>附件</w:t>
      </w:r>
      <w:r>
        <w:t>5</w:t>
      </w:r>
      <w:r>
        <w:rPr>
          <w:rFonts w:hint="eastAsia"/>
        </w:rPr>
        <w:t>：投标函</w:t>
      </w:r>
    </w:p>
    <w:p>
      <w:pPr>
        <w:spacing w:line="276" w:lineRule="auto"/>
      </w:pPr>
      <w:bookmarkStart w:id="33" w:name="_Toc349642183"/>
      <w:r>
        <w:rPr>
          <w:rFonts w:hint="eastAsia"/>
        </w:rPr>
        <w:t>附件</w:t>
      </w:r>
      <w:r>
        <w:t>6</w:t>
      </w:r>
      <w:r>
        <w:rPr>
          <w:rFonts w:hint="eastAsia"/>
        </w:rPr>
        <w:t>：法定代表人身份证明书</w:t>
      </w:r>
    </w:p>
    <w:p>
      <w:pPr>
        <w:spacing w:line="276" w:lineRule="auto"/>
      </w:pPr>
      <w:r>
        <w:rPr>
          <w:rFonts w:hint="eastAsia"/>
        </w:rPr>
        <w:t>附件</w:t>
      </w:r>
      <w:r>
        <w:t>7</w:t>
      </w:r>
      <w:r>
        <w:rPr>
          <w:rFonts w:hint="eastAsia"/>
        </w:rPr>
        <w:t>：法定代表人授权委托书</w:t>
      </w:r>
    </w:p>
    <w:p>
      <w:pPr>
        <w:spacing w:line="276" w:lineRule="auto"/>
      </w:pPr>
      <w:r>
        <w:rPr>
          <w:rFonts w:hint="eastAsia"/>
        </w:rPr>
        <w:t>附件</w:t>
      </w:r>
      <w:r>
        <w:t>8</w:t>
      </w:r>
      <w:r>
        <w:rPr>
          <w:rFonts w:hint="eastAsia"/>
        </w:rPr>
        <w:t>：项目需求响应偏离表（应包含技术部分要求与商务部分要求）</w:t>
      </w:r>
    </w:p>
    <w:p>
      <w:pPr>
        <w:spacing w:line="276" w:lineRule="auto"/>
      </w:pPr>
      <w:r>
        <w:rPr>
          <w:rFonts w:hint="eastAsia"/>
        </w:rPr>
        <w:t>附件9：价格依据（同类项目合同复印件提供至少3份，若无则需提供其他价格依据）</w:t>
      </w:r>
    </w:p>
    <w:bookmarkEnd w:id="33"/>
    <w:p>
      <w:pPr>
        <w:spacing w:line="276" w:lineRule="auto"/>
        <w:rPr>
          <w:rFonts w:hint="eastAsia" w:ascii="宋体" w:hAnsi="宋体" w:cs="宋体"/>
          <w:szCs w:val="21"/>
        </w:rPr>
      </w:pPr>
      <w:r>
        <w:rPr>
          <w:rFonts w:hint="eastAsia"/>
        </w:rPr>
        <w:t>附件10：</w:t>
      </w:r>
      <w:r>
        <w:rPr>
          <w:rFonts w:hint="eastAsia" w:ascii="宋体" w:hAnsi="宋体" w:cs="宋体"/>
          <w:szCs w:val="21"/>
        </w:rPr>
        <w:t>企业及代理人廉洁答复函</w:t>
      </w:r>
    </w:p>
    <w:p>
      <w:pPr>
        <w:spacing w:line="276" w:lineRule="auto"/>
      </w:pPr>
      <w:r>
        <w:rPr>
          <w:rFonts w:hint="eastAsia"/>
        </w:rPr>
        <w:t>附件11: 诚信声明</w:t>
      </w:r>
    </w:p>
    <w:p>
      <w:pPr>
        <w:spacing w:line="276" w:lineRule="auto"/>
      </w:pPr>
      <w:r>
        <w:rPr>
          <w:rFonts w:hint="eastAsia"/>
        </w:rPr>
        <w:t>附件12：信用声明</w:t>
      </w:r>
    </w:p>
    <w:p>
      <w:pPr>
        <w:spacing w:line="276" w:lineRule="auto"/>
      </w:pPr>
      <w:r>
        <w:rPr>
          <w:rFonts w:hint="eastAsia"/>
        </w:rPr>
        <w:t>附件13：其他与项目有关的资料</w:t>
      </w:r>
    </w:p>
    <w:p>
      <w:pPr>
        <w:spacing w:line="276" w:lineRule="auto"/>
        <w:rPr>
          <w:rFonts w:hint="eastAsia"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hint="eastAsia" w:ascii="宋体" w:hAnsi="宋体" w:cs="宋体"/>
          <w:szCs w:val="21"/>
        </w:rPr>
      </w:pPr>
      <w:r>
        <w:rPr>
          <w:rFonts w:ascii="宋体" w:hAnsi="宋体" w:cs="宋体"/>
          <w:szCs w:val="21"/>
        </w:rPr>
        <w:br w:type="page"/>
      </w:r>
    </w:p>
    <w:p>
      <w:pPr>
        <w:spacing w:line="300" w:lineRule="auto"/>
        <w:outlineLvl w:val="0"/>
        <w:rPr>
          <w:rFonts w:hint="eastAsia" w:ascii="宋体" w:hAnsi="宋体" w:cs="宋体"/>
          <w:szCs w:val="21"/>
        </w:rPr>
      </w:pPr>
      <w:bookmarkStart w:id="34" w:name="_Toc201148638"/>
      <w:r>
        <w:rPr>
          <w:rFonts w:hint="eastAsia" w:ascii="宋体" w:hAnsi="宋体" w:cs="宋体"/>
          <w:szCs w:val="21"/>
        </w:rPr>
        <w:t>附件1-投标文件封面</w:t>
      </w:r>
      <w:bookmarkEnd w:id="34"/>
    </w:p>
    <w:p>
      <w:pPr>
        <w:spacing w:line="360" w:lineRule="auto"/>
        <w:rPr>
          <w:szCs w:val="22"/>
        </w:rPr>
      </w:pPr>
    </w:p>
    <w:p>
      <w:pPr>
        <w:spacing w:line="360" w:lineRule="auto"/>
        <w:rPr>
          <w:szCs w:val="22"/>
        </w:rPr>
      </w:pPr>
    </w:p>
    <w:p>
      <w:pPr>
        <w:adjustRightInd w:val="0"/>
        <w:snapToGrid w:val="0"/>
        <w:spacing w:line="360" w:lineRule="auto"/>
        <w:ind w:right="-2"/>
        <w:jc w:val="center"/>
        <w:rPr>
          <w:rFonts w:hint="eastAsia" w:ascii="宋体" w:hAnsi="宋体" w:cs="宋体"/>
          <w:b/>
          <w:bCs/>
          <w:kern w:val="0"/>
          <w:sz w:val="72"/>
          <w:szCs w:val="72"/>
        </w:rPr>
      </w:pPr>
      <w:r>
        <w:rPr>
          <w:sz w:val="72"/>
          <w:szCs w:val="72"/>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72"/>
          <w:szCs w:val="72"/>
        </w:rPr>
        <w:t>重庆医科大学附属儿童医院</w:t>
      </w:r>
    </w:p>
    <w:p>
      <w:pPr>
        <w:spacing w:line="360" w:lineRule="auto"/>
        <w:jc w:val="center"/>
        <w:rPr>
          <w:rFonts w:hint="eastAsia" w:ascii="宋体" w:hAnsi="宋体" w:cs="宋体"/>
          <w:b/>
          <w:szCs w:val="21"/>
        </w:rPr>
      </w:pP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hint="eastAsia" w:ascii="宋体" w:hAnsi="宋体" w:cs="宋体"/>
          <w:b/>
          <w:sz w:val="52"/>
          <w:szCs w:val="21"/>
        </w:rPr>
      </w:pPr>
      <w:r>
        <w:rPr>
          <w:rFonts w:hint="eastAsia" w:ascii="宋体" w:hAnsi="宋体" w:cs="宋体"/>
          <w:b/>
          <w:sz w:val="52"/>
          <w:szCs w:val="21"/>
        </w:rPr>
        <w:t>投</w:t>
      </w:r>
    </w:p>
    <w:p>
      <w:pPr>
        <w:spacing w:line="360" w:lineRule="auto"/>
        <w:jc w:val="center"/>
        <w:rPr>
          <w:rFonts w:hint="eastAsia" w:ascii="宋体" w:hAnsi="宋体" w:cs="宋体"/>
          <w:b/>
          <w:sz w:val="52"/>
          <w:szCs w:val="21"/>
        </w:rPr>
      </w:pPr>
      <w:r>
        <w:rPr>
          <w:rFonts w:hint="eastAsia" w:ascii="宋体" w:hAnsi="宋体" w:cs="宋体"/>
          <w:b/>
          <w:sz w:val="52"/>
          <w:szCs w:val="21"/>
        </w:rPr>
        <w:t>标</w:t>
      </w:r>
    </w:p>
    <w:p>
      <w:pPr>
        <w:spacing w:line="360" w:lineRule="auto"/>
        <w:jc w:val="center"/>
        <w:rPr>
          <w:rFonts w:hint="eastAsia" w:ascii="宋体" w:hAnsi="宋体" w:cs="宋体"/>
          <w:b/>
          <w:sz w:val="52"/>
          <w:szCs w:val="21"/>
        </w:rPr>
      </w:pPr>
      <w:r>
        <w:rPr>
          <w:rFonts w:hint="eastAsia" w:ascii="宋体" w:hAnsi="宋体" w:cs="宋体"/>
          <w:b/>
          <w:sz w:val="52"/>
          <w:szCs w:val="21"/>
        </w:rPr>
        <w:t>文</w:t>
      </w:r>
    </w:p>
    <w:p>
      <w:pPr>
        <w:spacing w:line="360" w:lineRule="auto"/>
        <w:jc w:val="center"/>
        <w:rPr>
          <w:rFonts w:hint="eastAsia" w:ascii="宋体" w:hAnsi="宋体" w:cs="宋体"/>
          <w:b/>
          <w:sz w:val="52"/>
          <w:szCs w:val="21"/>
        </w:rPr>
      </w:pPr>
      <w:r>
        <w:rPr>
          <w:rFonts w:hint="eastAsia" w:ascii="宋体" w:hAnsi="宋体" w:cs="宋体"/>
          <w:b/>
          <w:sz w:val="52"/>
          <w:szCs w:val="21"/>
        </w:rPr>
        <w:t>件</w:t>
      </w:r>
    </w:p>
    <w:p>
      <w:pPr>
        <w:spacing w:line="360" w:lineRule="auto"/>
        <w:rPr>
          <w:rFonts w:hint="eastAsia" w:ascii="宋体" w:hAnsi="宋体" w:cs="宋体"/>
          <w:b/>
          <w:szCs w:val="21"/>
        </w:rPr>
      </w:pPr>
    </w:p>
    <w:p>
      <w:pPr>
        <w:spacing w:line="360" w:lineRule="auto"/>
        <w:rPr>
          <w:rFonts w:hint="eastAsia" w:ascii="宋体" w:hAnsi="宋体" w:cs="宋体"/>
          <w:b/>
          <w:sz w:val="24"/>
          <w:szCs w:val="21"/>
        </w:rPr>
      </w:pPr>
    </w:p>
    <w:p>
      <w:pPr>
        <w:spacing w:line="360" w:lineRule="auto"/>
        <w:ind w:firstLine="1560" w:firstLineChars="650"/>
        <w:rPr>
          <w:rFonts w:hint="eastAsia"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日      期：          年     月     日</w:t>
      </w:r>
    </w:p>
    <w:p>
      <w:pPr>
        <w:spacing w:line="360" w:lineRule="auto"/>
        <w:rPr>
          <w:rFonts w:hint="eastAsia" w:ascii="宋体" w:hAnsi="宋体" w:cs="宋体"/>
          <w:b/>
          <w:szCs w:val="21"/>
        </w:rPr>
      </w:pPr>
      <w:r>
        <w:rPr>
          <w:rFonts w:hint="eastAsia" w:ascii="宋体" w:hAnsi="宋体" w:cs="宋体"/>
          <w:b/>
          <w:szCs w:val="21"/>
        </w:rPr>
        <w:t xml:space="preserve">              </w:t>
      </w: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r>
        <w:rPr>
          <w:rFonts w:ascii="宋体" w:hAnsi="宋体" w:cs="宋体"/>
          <w:b/>
          <w:szCs w:val="21"/>
        </w:rPr>
        <w:br w:type="page"/>
      </w:r>
    </w:p>
    <w:p>
      <w:pPr>
        <w:rPr>
          <w:rFonts w:hint="eastAsia" w:ascii="宋体" w:hAnsi="宋体"/>
          <w:szCs w:val="21"/>
          <w:lang w:val="de-DE"/>
        </w:rPr>
        <w:sectPr>
          <w:headerReference r:id="rId4" w:type="first"/>
          <w:headerReference r:id="rId3" w:type="default"/>
          <w:footerReference r:id="rId5" w:type="default"/>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35" w:name="_Toc201148639"/>
      <w:r>
        <w:rPr>
          <w:rFonts w:hint="eastAsia" w:ascii="宋体" w:hAnsi="宋体" w:cs="宋体"/>
          <w:szCs w:val="21"/>
        </w:rPr>
        <w:t>附件2-开标一览表</w:t>
      </w:r>
      <w:bookmarkEnd w:id="35"/>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hint="eastAsia" w:ascii="宋体" w:hAnsi="宋体"/>
          <w:color w:val="000000"/>
          <w:szCs w:val="21"/>
        </w:rPr>
      </w:pPr>
      <w:r>
        <w:rPr>
          <w:rFonts w:hint="eastAsia" w:ascii="宋体" w:hAnsi="宋体"/>
          <w:color w:val="000000"/>
          <w:szCs w:val="21"/>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lang w:val="en-US" w:eastAsia="zh-CN"/>
              </w:rPr>
              <w:t>产品</w:t>
            </w:r>
            <w:r>
              <w:rPr>
                <w:rFonts w:hint="eastAsia" w:ascii="宋体" w:hAnsi="宋体"/>
                <w:color w:val="000000"/>
                <w:szCs w:val="21"/>
              </w:rPr>
              <w:t>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生产厂家</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规格型号</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产地</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说明：开标一览表按格式填列；</w:t>
      </w:r>
    </w:p>
    <w:p>
      <w:pPr>
        <w:widowControl/>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36" w:name="_Toc201148640"/>
      <w:r>
        <w:rPr>
          <w:rFonts w:hint="eastAsia" w:ascii="宋体" w:hAnsi="宋体" w:cs="宋体"/>
          <w:szCs w:val="21"/>
        </w:rPr>
        <w:t>附件3-分项报价明细表</w:t>
      </w:r>
      <w:bookmarkEnd w:id="36"/>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分项报价明细表</w:t>
      </w:r>
    </w:p>
    <w:p>
      <w:pPr>
        <w:spacing w:line="360" w:lineRule="auto"/>
        <w:rPr>
          <w:rFonts w:hint="eastAsia" w:ascii="宋体" w:hAnsi="宋体"/>
          <w:color w:val="000000"/>
          <w:szCs w:val="21"/>
        </w:rPr>
      </w:pPr>
      <w:r>
        <w:rPr>
          <w:rFonts w:hint="eastAsia" w:ascii="宋体" w:hAnsi="宋体"/>
          <w:color w:val="000000"/>
          <w:szCs w:val="21"/>
        </w:rPr>
        <w:t>招标项目名称：</w:t>
      </w:r>
    </w:p>
    <w:p>
      <w:pPr>
        <w:spacing w:line="360" w:lineRule="auto"/>
        <w:rPr>
          <w:rFonts w:hint="eastAsia" w:ascii="宋体" w:hAnsi="宋体"/>
          <w:color w:val="000000"/>
          <w:szCs w:val="21"/>
        </w:rPr>
      </w:pPr>
      <w:r>
        <w:rPr>
          <w:rFonts w:hint="eastAsia" w:ascii="宋体" w:hAnsi="宋体"/>
          <w:color w:val="000000"/>
          <w:szCs w:val="21"/>
        </w:rPr>
        <w:t xml:space="preserve">                                                         单位：元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52"/>
        <w:gridCol w:w="1701"/>
        <w:gridCol w:w="1298"/>
        <w:gridCol w:w="1590"/>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hint="eastAsia" w:ascii="宋体" w:hAnsi="宋体"/>
                <w:szCs w:val="21"/>
              </w:rPr>
            </w:pPr>
            <w:r>
              <w:rPr>
                <w:rFonts w:hint="eastAsia" w:ascii="宋体" w:hAnsi="宋体"/>
                <w:szCs w:val="21"/>
              </w:rPr>
              <w:t>序号</w:t>
            </w:r>
          </w:p>
        </w:tc>
        <w:tc>
          <w:tcPr>
            <w:tcW w:w="2553" w:type="dxa"/>
            <w:gridSpan w:val="2"/>
          </w:tcPr>
          <w:p>
            <w:pPr>
              <w:spacing w:line="360" w:lineRule="auto"/>
              <w:jc w:val="center"/>
              <w:rPr>
                <w:rFonts w:hint="eastAsia" w:ascii="宋体" w:hAnsi="宋体"/>
                <w:szCs w:val="21"/>
              </w:rPr>
            </w:pPr>
            <w:r>
              <w:rPr>
                <w:rFonts w:hint="eastAsia" w:ascii="宋体" w:hAnsi="宋体"/>
                <w:szCs w:val="21"/>
                <w:lang w:val="en-US" w:eastAsia="zh-CN"/>
              </w:rPr>
              <w:t>产品</w:t>
            </w:r>
            <w:r>
              <w:rPr>
                <w:rFonts w:hint="eastAsia" w:ascii="宋体" w:hAnsi="宋体"/>
                <w:szCs w:val="21"/>
              </w:rPr>
              <w:t>名称</w:t>
            </w:r>
          </w:p>
        </w:tc>
        <w:tc>
          <w:tcPr>
            <w:tcW w:w="1298" w:type="dxa"/>
          </w:tcPr>
          <w:p>
            <w:pPr>
              <w:spacing w:line="360" w:lineRule="auto"/>
              <w:jc w:val="center"/>
              <w:rPr>
                <w:rFonts w:hint="eastAsia" w:ascii="宋体" w:hAnsi="宋体"/>
                <w:szCs w:val="21"/>
              </w:rPr>
            </w:pPr>
            <w:r>
              <w:rPr>
                <w:rFonts w:hint="eastAsia" w:ascii="宋体" w:hAnsi="宋体"/>
                <w:szCs w:val="21"/>
              </w:rPr>
              <w:t>数量</w:t>
            </w:r>
          </w:p>
        </w:tc>
        <w:tc>
          <w:tcPr>
            <w:tcW w:w="1590" w:type="dxa"/>
          </w:tcPr>
          <w:p>
            <w:pPr>
              <w:spacing w:line="360" w:lineRule="auto"/>
              <w:jc w:val="center"/>
              <w:rPr>
                <w:rFonts w:hint="eastAsia" w:ascii="宋体" w:hAnsi="宋体"/>
                <w:szCs w:val="21"/>
              </w:rPr>
            </w:pPr>
            <w:r>
              <w:rPr>
                <w:rFonts w:hint="eastAsia" w:ascii="宋体" w:hAnsi="宋体"/>
                <w:szCs w:val="21"/>
              </w:rPr>
              <w:t>单价</w:t>
            </w:r>
          </w:p>
        </w:tc>
        <w:tc>
          <w:tcPr>
            <w:tcW w:w="1651" w:type="dxa"/>
          </w:tcPr>
          <w:p>
            <w:pPr>
              <w:spacing w:line="360" w:lineRule="auto"/>
              <w:jc w:val="center"/>
              <w:rPr>
                <w:rFonts w:hint="eastAsia"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1</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2</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3</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4</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5</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6</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hint="eastAsia" w:ascii="宋体" w:hAnsi="宋体"/>
                <w:color w:val="000000"/>
                <w:szCs w:val="21"/>
              </w:rPr>
            </w:pPr>
          </w:p>
        </w:tc>
        <w:tc>
          <w:tcPr>
            <w:tcW w:w="852" w:type="dxa"/>
          </w:tcPr>
          <w:p>
            <w:pPr>
              <w:spacing w:line="360" w:lineRule="auto"/>
              <w:rPr>
                <w:rFonts w:hint="eastAsia" w:ascii="宋体" w:hAnsi="宋体"/>
                <w:color w:val="000000"/>
                <w:szCs w:val="21"/>
              </w:rPr>
            </w:pPr>
            <w:r>
              <w:rPr>
                <w:rFonts w:hint="eastAsia" w:ascii="宋体" w:hAnsi="宋体"/>
                <w:color w:val="000000"/>
                <w:szCs w:val="21"/>
              </w:rPr>
              <w:t>总计</w:t>
            </w:r>
          </w:p>
        </w:tc>
        <w:tc>
          <w:tcPr>
            <w:tcW w:w="6240" w:type="dxa"/>
            <w:gridSpan w:val="4"/>
          </w:tcPr>
          <w:p>
            <w:pPr>
              <w:spacing w:line="360" w:lineRule="auto"/>
              <w:rPr>
                <w:rFonts w:hint="eastAsia" w:ascii="宋体" w:hAnsi="宋体"/>
                <w:color w:val="000000"/>
                <w:szCs w:val="21"/>
              </w:rPr>
            </w:pPr>
          </w:p>
        </w:tc>
      </w:tr>
    </w:tbl>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hint="eastAsia" w:ascii="宋体" w:hAnsi="宋体"/>
          <w:color w:val="000000"/>
          <w:szCs w:val="21"/>
        </w:rPr>
      </w:pPr>
    </w:p>
    <w:p>
      <w:pPr>
        <w:spacing w:line="300" w:lineRule="auto"/>
        <w:outlineLvl w:val="0"/>
        <w:rPr>
          <w:rFonts w:hint="eastAsia" w:ascii="宋体" w:hAnsi="宋体"/>
          <w:color w:val="000000"/>
          <w:szCs w:val="21"/>
        </w:rPr>
      </w:pPr>
      <w:r>
        <w:rPr>
          <w:rFonts w:ascii="宋体" w:hAnsi="宋体"/>
          <w:color w:val="000000"/>
          <w:szCs w:val="21"/>
        </w:rPr>
        <w:br w:type="page"/>
      </w:r>
      <w:bookmarkStart w:id="37" w:name="_Toc201148641"/>
      <w:r>
        <w:rPr>
          <w:rFonts w:hint="eastAsia" w:ascii="宋体" w:hAnsi="宋体" w:cs="宋体"/>
          <w:szCs w:val="21"/>
        </w:rPr>
        <w:t>附件4-开标现场最终报价表</w:t>
      </w:r>
      <w:bookmarkEnd w:id="37"/>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开标现场最终报价表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lang w:val="en-US" w:eastAsia="zh-CN"/>
              </w:rPr>
              <w:t>产品</w:t>
            </w:r>
            <w:r>
              <w:rPr>
                <w:rFonts w:hint="eastAsia" w:ascii="宋体" w:hAnsi="宋体"/>
                <w:color w:val="000000"/>
                <w:szCs w:val="21"/>
              </w:rPr>
              <w:t>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lang w:val="en-US" w:eastAsia="zh-CN"/>
              </w:rPr>
              <w:t>生产厂家</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lang w:val="en-US" w:eastAsia="zh-CN"/>
              </w:rPr>
              <w:t>规格型号</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lang w:val="en-US" w:eastAsia="zh-CN"/>
              </w:rPr>
              <w:t>产地</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质保期后服务</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r>
        <w:rPr>
          <w:rFonts w:hint="eastAsia" w:ascii="宋体" w:hAnsi="宋体"/>
          <w:color w:val="000000"/>
          <w:szCs w:val="21"/>
        </w:rPr>
        <w:t>注：该表须单独打印，投标报价部分于现场填写并提交。</w:t>
      </w: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 xml:space="preserve">                                  投标单位法定代表人授权代表：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widowControl/>
        <w:jc w:val="left"/>
      </w:pPr>
    </w:p>
    <w:p>
      <w:pPr>
        <w:spacing w:line="360" w:lineRule="auto"/>
        <w:rPr>
          <w:rFonts w:hint="eastAsia" w:ascii="宋体" w:hAnsi="宋体"/>
          <w:szCs w:val="21"/>
        </w:rPr>
      </w:pPr>
    </w:p>
    <w:p>
      <w:pPr>
        <w:pStyle w:val="6"/>
      </w:pPr>
    </w:p>
    <w:p/>
    <w:p>
      <w:pPr>
        <w:pStyle w:val="22"/>
      </w:pPr>
    </w:p>
    <w:p>
      <w:pPr>
        <w:pStyle w:val="22"/>
      </w:pPr>
    </w:p>
    <w:p>
      <w:pPr>
        <w:pStyle w:val="22"/>
      </w:pPr>
    </w:p>
    <w:p>
      <w:pPr>
        <w:spacing w:line="300" w:lineRule="auto"/>
        <w:outlineLvl w:val="0"/>
        <w:rPr>
          <w:rFonts w:hint="eastAsia" w:ascii="宋体" w:hAnsi="宋体" w:cs="宋体"/>
          <w:szCs w:val="21"/>
        </w:rPr>
      </w:pPr>
      <w:bookmarkStart w:id="38" w:name="_Toc201148642"/>
      <w:r>
        <w:rPr>
          <w:rFonts w:hint="eastAsia" w:ascii="宋体" w:hAnsi="宋体" w:cs="宋体"/>
          <w:szCs w:val="21"/>
        </w:rPr>
        <w:t>附件</w:t>
      </w:r>
      <w:r>
        <w:rPr>
          <w:rFonts w:ascii="宋体" w:hAnsi="宋体" w:cs="宋体"/>
          <w:szCs w:val="21"/>
        </w:rPr>
        <w:t>5</w:t>
      </w:r>
      <w:r>
        <w:rPr>
          <w:rFonts w:hint="eastAsia" w:ascii="宋体" w:hAnsi="宋体" w:cs="宋体"/>
          <w:szCs w:val="21"/>
        </w:rPr>
        <w:t>-投标函</w:t>
      </w:r>
      <w:bookmarkEnd w:id="38"/>
    </w:p>
    <w:p>
      <w:pPr>
        <w:snapToGrid w:val="0"/>
        <w:spacing w:before="156" w:beforeLines="50" w:line="360" w:lineRule="auto"/>
        <w:jc w:val="center"/>
        <w:rPr>
          <w:rFonts w:hint="eastAsia" w:ascii="宋体" w:hAnsi="宋体"/>
          <w:color w:val="000000"/>
          <w:szCs w:val="21"/>
        </w:rPr>
      </w:pPr>
      <w:r>
        <w:rPr>
          <w:rFonts w:hint="eastAsia" w:ascii="宋体" w:hAnsi="宋体"/>
          <w:b/>
          <w:color w:val="000000"/>
          <w:sz w:val="28"/>
          <w:szCs w:val="21"/>
        </w:rPr>
        <w:t>投标函</w:t>
      </w:r>
      <w:bookmarkStart w:id="39" w:name="_Hlk42092924"/>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777" w:firstLineChars="2275"/>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040" w:firstLineChars="2400"/>
        <w:rPr>
          <w:rFonts w:hint="eastAsia" w:ascii="宋体" w:hAnsi="宋体"/>
          <w:color w:val="000000"/>
          <w:szCs w:val="21"/>
        </w:rPr>
      </w:pPr>
      <w:r>
        <w:rPr>
          <w:rFonts w:hint="eastAsia" w:ascii="宋体" w:hAnsi="宋体"/>
          <w:color w:val="000000"/>
          <w:szCs w:val="21"/>
        </w:rPr>
        <w:t>年    月   日</w:t>
      </w:r>
    </w:p>
    <w:p>
      <w:pPr>
        <w:spacing w:line="360" w:lineRule="auto"/>
        <w:rPr>
          <w:rFonts w:hint="eastAsia" w:ascii="宋体" w:hAnsi="宋体"/>
          <w:szCs w:val="21"/>
        </w:rPr>
      </w:pPr>
    </w:p>
    <w:p>
      <w:pPr>
        <w:spacing w:line="360" w:lineRule="auto"/>
        <w:rPr>
          <w:rFonts w:hint="eastAsia" w:ascii="宋体" w:hAnsi="宋体"/>
          <w:szCs w:val="21"/>
        </w:rPr>
      </w:pPr>
    </w:p>
    <w:p>
      <w:pPr>
        <w:widowControl/>
        <w:spacing w:line="360" w:lineRule="auto"/>
        <w:jc w:val="left"/>
        <w:rPr>
          <w:rFonts w:hint="eastAsia" w:ascii="宋体" w:hAnsi="宋体"/>
          <w:szCs w:val="21"/>
        </w:rPr>
      </w:pPr>
      <w:r>
        <w:rPr>
          <w:rFonts w:ascii="宋体" w:hAnsi="宋体"/>
          <w:szCs w:val="21"/>
        </w:rPr>
        <w:br w:type="page"/>
      </w:r>
    </w:p>
    <w:bookmarkEnd w:id="39"/>
    <w:p>
      <w:pPr>
        <w:spacing w:line="300" w:lineRule="auto"/>
        <w:outlineLvl w:val="0"/>
        <w:rPr>
          <w:rFonts w:hint="eastAsia" w:ascii="宋体" w:hAnsi="宋体" w:cs="宋体"/>
          <w:szCs w:val="21"/>
        </w:rPr>
      </w:pPr>
      <w:bookmarkStart w:id="40" w:name="_Toc201148643"/>
      <w:r>
        <w:rPr>
          <w:rFonts w:hint="eastAsia" w:ascii="宋体" w:hAnsi="宋体" w:cs="宋体"/>
          <w:szCs w:val="21"/>
        </w:rPr>
        <w:t>附件</w:t>
      </w:r>
      <w:r>
        <w:rPr>
          <w:rFonts w:ascii="宋体" w:hAnsi="宋体" w:cs="宋体"/>
          <w:szCs w:val="21"/>
        </w:rPr>
        <w:t>6</w:t>
      </w:r>
      <w:r>
        <w:rPr>
          <w:rFonts w:hint="eastAsia" w:ascii="宋体" w:hAnsi="宋体" w:cs="宋体"/>
          <w:szCs w:val="21"/>
        </w:rPr>
        <w:t>-法定代表人身份证明书</w:t>
      </w:r>
      <w:bookmarkEnd w:id="40"/>
    </w:p>
    <w:p>
      <w:pPr>
        <w:widowControl/>
        <w:spacing w:line="360" w:lineRule="auto"/>
        <w:jc w:val="center"/>
        <w:rPr>
          <w:rFonts w:hint="eastAsia"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（附：法定代表人身份证正反面复印件）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hint="eastAsia" w:ascii="宋体" w:hAnsi="宋体"/>
          <w:color w:val="000000"/>
          <w:szCs w:val="21"/>
        </w:rPr>
      </w:pPr>
    </w:p>
    <w:p>
      <w:pPr>
        <w:widowControl/>
        <w:spacing w:line="360" w:lineRule="auto"/>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41" w:name="_Toc201148644"/>
      <w:r>
        <w:rPr>
          <w:rFonts w:hint="eastAsia" w:ascii="宋体" w:hAnsi="宋体" w:cs="宋体"/>
          <w:szCs w:val="21"/>
        </w:rPr>
        <w:t>附件</w:t>
      </w:r>
      <w:r>
        <w:rPr>
          <w:rFonts w:ascii="宋体" w:hAnsi="宋体" w:cs="宋体"/>
          <w:szCs w:val="21"/>
        </w:rPr>
        <w:t>7</w:t>
      </w:r>
      <w:r>
        <w:rPr>
          <w:rFonts w:hint="eastAsia" w:ascii="宋体" w:hAnsi="宋体" w:cs="宋体"/>
          <w:szCs w:val="21"/>
        </w:rPr>
        <w:t>-法定代表人授权委托书</w:t>
      </w:r>
      <w:bookmarkEnd w:id="41"/>
    </w:p>
    <w:p>
      <w:pPr>
        <w:tabs>
          <w:tab w:val="left" w:pos="6300"/>
        </w:tabs>
        <w:snapToGrid w:val="0"/>
        <w:spacing w:line="360" w:lineRule="auto"/>
        <w:rPr>
          <w:rFonts w:hint="eastAsia" w:ascii="宋体" w:hAnsi="宋体"/>
          <w:color w:val="000000"/>
          <w:szCs w:val="21"/>
        </w:rPr>
      </w:pPr>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（附：被授权人身份证正反面复印件）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年   月   日</w:t>
      </w:r>
    </w:p>
    <w:p>
      <w:pPr>
        <w:spacing w:line="300" w:lineRule="auto"/>
        <w:outlineLvl w:val="0"/>
        <w:rPr>
          <w:rFonts w:hint="eastAsia" w:ascii="宋体" w:hAnsi="宋体"/>
          <w:color w:val="000000"/>
          <w:szCs w:val="21"/>
        </w:rPr>
      </w:pPr>
      <w:r>
        <w:rPr>
          <w:rFonts w:hint="eastAsia" w:ascii="宋体" w:hAnsi="宋体"/>
          <w:color w:val="000000"/>
          <w:szCs w:val="21"/>
        </w:rPr>
        <w:br w:type="column"/>
      </w:r>
      <w:bookmarkStart w:id="42" w:name="_Toc201148645"/>
      <w:r>
        <w:rPr>
          <w:rFonts w:hint="eastAsia" w:ascii="宋体" w:hAnsi="宋体" w:cs="宋体"/>
          <w:szCs w:val="21"/>
        </w:rPr>
        <w:t>附件</w:t>
      </w:r>
      <w:r>
        <w:rPr>
          <w:rFonts w:ascii="宋体" w:hAnsi="宋体" w:cs="宋体"/>
          <w:szCs w:val="21"/>
        </w:rPr>
        <w:t>8</w:t>
      </w:r>
      <w:r>
        <w:rPr>
          <w:rFonts w:hint="eastAsia" w:ascii="宋体" w:hAnsi="宋体" w:cs="宋体"/>
          <w:szCs w:val="21"/>
        </w:rPr>
        <w:t>-项目需求响应偏离表</w:t>
      </w:r>
      <w:bookmarkEnd w:id="42"/>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项目需求响应偏离表</w:t>
      </w:r>
    </w:p>
    <w:p>
      <w:pPr>
        <w:rPr>
          <w:szCs w:val="22"/>
        </w:rPr>
      </w:pPr>
      <w:r>
        <w:rPr>
          <w:rFonts w:hint="eastAsia"/>
          <w:szCs w:val="22"/>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jc w:val="center"/>
            </w:pPr>
            <w:bookmarkStart w:id="43" w:name="_Toc6015"/>
            <w:r>
              <w:rPr>
                <w:rFonts w:hint="eastAsia"/>
              </w:rPr>
              <w:t>序号</w:t>
            </w:r>
            <w:bookmarkEnd w:id="43"/>
          </w:p>
        </w:tc>
        <w:tc>
          <w:tcPr>
            <w:tcW w:w="2428" w:type="dxa"/>
            <w:vAlign w:val="center"/>
          </w:tcPr>
          <w:p>
            <w:pPr>
              <w:jc w:val="center"/>
            </w:pPr>
            <w:bookmarkStart w:id="44" w:name="_Toc5873"/>
            <w:r>
              <w:rPr>
                <w:rFonts w:hint="eastAsia"/>
              </w:rPr>
              <w:t>招标要求</w:t>
            </w:r>
            <w:bookmarkEnd w:id="44"/>
          </w:p>
        </w:tc>
        <w:tc>
          <w:tcPr>
            <w:tcW w:w="2520" w:type="dxa"/>
            <w:vAlign w:val="center"/>
          </w:tcPr>
          <w:p>
            <w:pPr>
              <w:jc w:val="center"/>
            </w:pPr>
            <w:bookmarkStart w:id="45" w:name="_Toc3692"/>
            <w:r>
              <w:rPr>
                <w:rFonts w:hint="eastAsia"/>
              </w:rPr>
              <w:t>投标应答</w:t>
            </w:r>
            <w:bookmarkEnd w:id="45"/>
          </w:p>
        </w:tc>
        <w:tc>
          <w:tcPr>
            <w:tcW w:w="1888" w:type="dxa"/>
            <w:vAlign w:val="center"/>
          </w:tcPr>
          <w:p>
            <w:pPr>
              <w:jc w:val="center"/>
            </w:pPr>
            <w:bookmarkStart w:id="46" w:name="_Toc32442"/>
            <w:r>
              <w:rPr>
                <w:rFonts w:hint="eastAsia"/>
              </w:rPr>
              <w:t>差异说明</w:t>
            </w:r>
            <w:bookmarkEnd w:id="46"/>
          </w:p>
        </w:tc>
        <w:tc>
          <w:tcPr>
            <w:tcW w:w="2025" w:type="dxa"/>
            <w:vAlign w:val="center"/>
          </w:tcPr>
          <w:p>
            <w:pPr>
              <w:jc w:val="center"/>
            </w:pPr>
            <w:r>
              <w:rPr>
                <w:rFonts w:hint="eastAsia"/>
              </w:rPr>
              <w:t>对应支撑材料页码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bl>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hint="eastAsia"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1、本表即为对本项目附件中所列技术部分要求和商务部分要求进行比较和响应；</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4、可附相关技术支撑材料。（格式自定）</w:t>
      </w:r>
    </w:p>
    <w:p>
      <w:pPr>
        <w:widowControl/>
        <w:jc w:val="left"/>
        <w:rPr>
          <w:rFonts w:hint="eastAsia" w:ascii="宋体" w:hAnsi="宋体"/>
          <w:szCs w:val="21"/>
        </w:rPr>
      </w:pPr>
    </w:p>
    <w:p>
      <w:pPr>
        <w:rPr>
          <w:rFonts w:hint="eastAsia" w:ascii="宋体" w:hAnsi="宋体"/>
          <w:szCs w:val="21"/>
          <w:lang w:val="de-DE"/>
        </w:rPr>
        <w:sectPr>
          <w:headerReference r:id="rId7" w:type="first"/>
          <w:headerReference r:id="rId6" w:type="default"/>
          <w:footerReference r:id="rId8" w:type="default"/>
          <w:footerReference r:id="rId9" w:type="even"/>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47" w:name="_Toc201148646"/>
      <w:r>
        <w:rPr>
          <w:rFonts w:hint="eastAsia" w:ascii="宋体" w:hAnsi="宋体" w:cs="宋体"/>
          <w:szCs w:val="21"/>
        </w:rPr>
        <w:t>附件9-价格依据（同类项目合同复印件提供至少3份，若无则需提供其他价格依据）</w:t>
      </w:r>
      <w:bookmarkEnd w:id="47"/>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spacing w:line="300" w:lineRule="auto"/>
        <w:outlineLvl w:val="0"/>
        <w:rPr>
          <w:rFonts w:hint="eastAsia" w:ascii="宋体" w:hAnsi="宋体" w:cs="宋体"/>
          <w:szCs w:val="21"/>
        </w:rPr>
      </w:pPr>
      <w:bookmarkStart w:id="48" w:name="_Toc201148647"/>
      <w:r>
        <w:rPr>
          <w:rFonts w:hint="eastAsia" w:ascii="宋体" w:hAnsi="宋体" w:cs="宋体"/>
          <w:szCs w:val="21"/>
        </w:rPr>
        <w:t>附件10-企业及代理人廉洁答复函</w:t>
      </w:r>
      <w:bookmarkEnd w:id="48"/>
    </w:p>
    <w:p>
      <w:pPr>
        <w:ind w:firstLine="3040" w:firstLineChars="950"/>
        <w:rPr>
          <w:rFonts w:hint="eastAsia" w:ascii="黑体" w:hAnsi="华文仿宋" w:eastAsia="黑体" w:cs="宋体"/>
          <w:b/>
          <w:color w:val="333333"/>
          <w:kern w:val="0"/>
          <w:sz w:val="32"/>
          <w:szCs w:val="32"/>
        </w:rPr>
      </w:pPr>
    </w:p>
    <w:p>
      <w:pPr>
        <w:spacing w:line="500" w:lineRule="exact"/>
        <w:jc w:val="center"/>
        <w:rPr>
          <w:rFonts w:hint="eastAsia" w:asciiTheme="minorEastAsia" w:hAnsiTheme="minorEastAsia" w:eastAsiaTheme="minorEastAsia"/>
          <w:sz w:val="32"/>
          <w:szCs w:val="32"/>
        </w:rPr>
      </w:pPr>
      <w:r>
        <w:rPr>
          <w:rFonts w:hint="eastAsia" w:asciiTheme="minorEastAsia" w:hAnsiTheme="minorEastAsia" w:eastAsiaTheme="minorEastAsia"/>
          <w:sz w:val="36"/>
          <w:szCs w:val="36"/>
        </w:rPr>
        <w:t>企业及代理人廉洁答复函</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我单位已收到贵院《廉洁告知函》并知晓相关规定。特此敬告近两年内我单位及委托代理人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 xml:space="preserve">有发生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没有发生 下列情形之一：</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一、上级卫生行政部门已认定为医药购销领域商业贿赂不良记录的；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二、经人民法院判决认定构成行贿犯罪，或者犯罪情节轻微，不需要判处刑罚，人民法院依据刑法判处免于刑事处罚的；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三、行贿行为情节轻微，人民检察院作出不起诉决定的；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四、由纪检监察机关以贿赂立案调查，并依法作出相关处理的；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五、因行贿行为被财政、工商行政管理、食品药品监管等部门作出行政处罚的；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如我单位没有如实反馈或遵守上述承诺的，自愿接受贵院按相关法律法规和医院规定进行处理。</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此复</w:t>
      </w:r>
    </w:p>
    <w:p>
      <w:pPr>
        <w:spacing w:line="500" w:lineRule="exact"/>
        <w:rPr>
          <w:rFonts w:hint="eastAsia" w:asciiTheme="minorEastAsia" w:hAnsiTheme="minorEastAsia" w:eastAsiaTheme="minorEastAsia"/>
          <w:sz w:val="32"/>
          <w:szCs w:val="32"/>
        </w:rPr>
      </w:pP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单位（盖章）：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法定代表人（签名）：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委托代理人（签名）：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49" w:name="_Toc201148648"/>
      <w:r>
        <w:rPr>
          <w:rFonts w:hint="eastAsia" w:ascii="宋体" w:hAnsi="宋体" w:cs="宋体"/>
          <w:szCs w:val="21"/>
        </w:rPr>
        <w:t>附件11-诚信声明</w:t>
      </w:r>
      <w:bookmarkEnd w:id="49"/>
    </w:p>
    <w:p>
      <w:pPr>
        <w:jc w:val="center"/>
        <w:rPr>
          <w:b/>
          <w:bCs/>
          <w:sz w:val="32"/>
          <w:szCs w:val="32"/>
        </w:rPr>
      </w:pPr>
      <w:r>
        <w:rPr>
          <w:rFonts w:hint="eastAsia"/>
          <w:b/>
          <w:bCs/>
          <w:sz w:val="32"/>
          <w:szCs w:val="32"/>
        </w:rPr>
        <w:t>诚信</w:t>
      </w:r>
      <w:r>
        <w:rPr>
          <w:b/>
          <w:bCs/>
          <w:sz w:val="32"/>
          <w:szCs w:val="32"/>
        </w:rPr>
        <w:t>声明</w:t>
      </w:r>
    </w:p>
    <w:p>
      <w:pPr>
        <w:ind w:firstLine="3675" w:firstLineChars="1750"/>
        <w:rPr>
          <w:rFonts w:hint="eastAsia" w:ascii="等线" w:hAnsi="等线" w:cs="宋体"/>
          <w:kern w:val="0"/>
          <w:szCs w:val="21"/>
          <w:u w:val="single"/>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p>
    <w:p>
      <w:pPr>
        <w:rPr>
          <w:rFonts w:hint="eastAsia"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hint="eastAsia" w:ascii="宋体" w:hAnsi="宋体"/>
          <w:color w:val="000000"/>
          <w:szCs w:val="21"/>
        </w:rPr>
      </w:pPr>
    </w:p>
    <w:p>
      <w:pPr>
        <w:ind w:firstLine="900" w:firstLineChars="300"/>
        <w:rPr>
          <w:rFonts w:hint="eastAsia"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6"/>
                    <a:stretch>
                      <a:fillRect/>
                    </a:stretch>
                  </pic:blipFill>
                  <pic:spPr>
                    <a:xfrm>
                      <a:off x="0" y="0"/>
                      <a:ext cx="5276850" cy="3362325"/>
                    </a:xfrm>
                    <a:prstGeom prst="rect">
                      <a:avLst/>
                    </a:prstGeom>
                    <a:noFill/>
                    <a:ln>
                      <a:noFill/>
                    </a:ln>
                  </pic:spPr>
                </pic:pic>
              </a:graphicData>
            </a:graphic>
          </wp:inline>
        </w:drawing>
      </w: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ind w:firstLine="630" w:firstLineChars="300"/>
        <w:rPr>
          <w:rFonts w:hint="eastAsia" w:ascii="宋体" w:hAnsi="宋体"/>
          <w:color w:val="000000"/>
          <w:szCs w:val="21"/>
        </w:rPr>
      </w:pPr>
    </w:p>
    <w:p>
      <w:pPr>
        <w:ind w:firstLine="630" w:firstLineChars="300"/>
        <w:rPr>
          <w:rFonts w:hint="eastAsia"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hint="eastAsia"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hint="eastAsia" w:ascii="宋体" w:hAnsi="宋体"/>
          <w:color w:val="000000"/>
          <w:szCs w:val="21"/>
        </w:rPr>
      </w:pPr>
      <w:r>
        <w:rPr>
          <w:rFonts w:hint="eastAsia" w:ascii="宋体" w:hAnsi="宋体"/>
          <w:color w:val="000000"/>
          <w:szCs w:val="21"/>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0" w:name="_Toc201148649"/>
      <w:r>
        <w:rPr>
          <w:rFonts w:hint="eastAsia" w:ascii="宋体" w:hAnsi="宋体" w:cs="宋体"/>
          <w:szCs w:val="21"/>
        </w:rPr>
        <w:t>附件12</w:t>
      </w:r>
      <w:r>
        <w:rPr>
          <w:rFonts w:ascii="宋体" w:hAnsi="宋体" w:cs="宋体"/>
          <w:szCs w:val="21"/>
        </w:rPr>
        <w:t>-</w:t>
      </w:r>
      <w:r>
        <w:rPr>
          <w:rFonts w:hint="eastAsia" w:ascii="宋体" w:hAnsi="宋体" w:cs="宋体"/>
          <w:szCs w:val="21"/>
        </w:rPr>
        <w:t>信用声明</w:t>
      </w:r>
      <w:bookmarkEnd w:id="50"/>
    </w:p>
    <w:p>
      <w:pPr>
        <w:tabs>
          <w:tab w:val="left" w:pos="6300"/>
        </w:tabs>
        <w:snapToGrid w:val="0"/>
        <w:spacing w:line="500" w:lineRule="exact"/>
        <w:ind w:firstLine="570"/>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信用声明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szCs w:val="28"/>
        </w:rPr>
        <w:t>招标项目名称</w:t>
      </w:r>
      <w:r>
        <w:rPr>
          <w:rFonts w:hint="eastAsia" w:asciiTheme="minorEastAsia" w:hAnsiTheme="minorEastAsia" w:eastAsiaTheme="minorEastAsia"/>
          <w:sz w:val="24"/>
        </w:rPr>
        <w:t>：</w:t>
      </w:r>
      <w:r>
        <w:rPr>
          <w:rFonts w:hint="eastAsia" w:asciiTheme="minorEastAsia" w:hAnsiTheme="minorEastAsia" w:eastAsiaTheme="minorEastAsia"/>
          <w:sz w:val="24"/>
          <w:u w:val="single"/>
        </w:rPr>
        <w:t xml:space="preserve">                                                </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特此声明。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right="424"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（投标人公章）</w:t>
      </w:r>
    </w:p>
    <w:p>
      <w:pPr>
        <w:tabs>
          <w:tab w:val="left" w:pos="6300"/>
        </w:tabs>
        <w:snapToGrid w:val="0"/>
        <w:spacing w:line="500" w:lineRule="exact"/>
        <w:ind w:right="480"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年   月   日</w:t>
      </w:r>
    </w:p>
    <w:p>
      <w:pPr>
        <w:tabs>
          <w:tab w:val="left" w:pos="6300"/>
        </w:tabs>
        <w:snapToGrid w:val="0"/>
        <w:spacing w:line="480" w:lineRule="exact"/>
        <w:ind w:firstLine="570"/>
        <w:jc w:val="left"/>
        <w:rPr>
          <w:rFonts w:hint="eastAsia" w:ascii="宋体" w:hAnsi="宋体"/>
          <w:color w:val="000000"/>
          <w:szCs w:val="21"/>
        </w:rPr>
      </w:pPr>
    </w:p>
    <w:p>
      <w:pPr>
        <w:rPr>
          <w:rFonts w:hint="eastAsia" w:ascii="华文仿宋" w:hAnsi="华文仿宋" w:eastAsia="华文仿宋" w:cs="宋体"/>
          <w:color w:val="333333"/>
          <w:kern w:val="0"/>
          <w:sz w:val="30"/>
          <w:szCs w:val="30"/>
        </w:rPr>
      </w:pPr>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spacing w:line="300" w:lineRule="auto"/>
        <w:outlineLvl w:val="0"/>
        <w:rPr>
          <w:rFonts w:hint="eastAsia" w:ascii="宋体" w:hAnsi="宋体" w:cs="宋体"/>
          <w:szCs w:val="21"/>
        </w:rPr>
      </w:pPr>
      <w:bookmarkStart w:id="51" w:name="_Toc201148650"/>
      <w:r>
        <w:rPr>
          <w:rFonts w:hint="eastAsia" w:ascii="宋体" w:hAnsi="宋体" w:cs="宋体"/>
          <w:szCs w:val="21"/>
        </w:rPr>
        <w:t>附件13</w:t>
      </w:r>
      <w:r>
        <w:rPr>
          <w:rFonts w:ascii="宋体" w:hAnsi="宋体" w:cs="宋体"/>
          <w:szCs w:val="21"/>
        </w:rPr>
        <w:t>-</w:t>
      </w:r>
      <w:r>
        <w:rPr>
          <w:rFonts w:hint="eastAsia" w:ascii="宋体" w:hAnsi="宋体" w:cs="宋体"/>
          <w:szCs w:val="21"/>
        </w:rPr>
        <w:t>其他与项目有关的资料</w:t>
      </w:r>
      <w:bookmarkEnd w:id="51"/>
    </w:p>
    <w:p>
      <w:pPr>
        <w:rPr>
          <w:rFonts w:hint="eastAsia" w:ascii="宋体" w:hAnsi="宋体"/>
          <w:szCs w:val="21"/>
          <w:lang w:val="de-DE"/>
        </w:rPr>
      </w:pPr>
    </w:p>
    <w:p/>
    <w:p/>
    <w:p/>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
    <w:p/>
    <w:p/>
    <w:p/>
    <w:p/>
    <w:p/>
    <w:p>
      <w:pPr>
        <w:widowControl/>
        <w:spacing w:line="360" w:lineRule="auto"/>
        <w:jc w:val="center"/>
        <w:outlineLvl w:val="0"/>
        <w:rPr>
          <w:rFonts w:hint="eastAsia" w:ascii="宋体" w:hAnsi="宋体" w:cs="宋体"/>
          <w:b/>
          <w:bCs/>
          <w:kern w:val="36"/>
          <w:sz w:val="28"/>
          <w:szCs w:val="28"/>
        </w:rPr>
      </w:pPr>
      <w:bookmarkStart w:id="52" w:name="_Toc201148651"/>
      <w:r>
        <w:rPr>
          <w:rFonts w:hint="eastAsia" w:ascii="宋体" w:hAnsi="宋体" w:cs="宋体"/>
          <w:b/>
          <w:bCs/>
          <w:kern w:val="36"/>
          <w:sz w:val="28"/>
          <w:szCs w:val="28"/>
        </w:rPr>
        <w:t>第四章 中标通知及合同授予</w:t>
      </w:r>
      <w:bookmarkEnd w:id="52"/>
    </w:p>
    <w:p>
      <w:pPr>
        <w:spacing w:line="300" w:lineRule="auto"/>
        <w:outlineLvl w:val="1"/>
        <w:rPr>
          <w:rFonts w:hint="eastAsia" w:ascii="宋体" w:hAnsi="宋体" w:cs="宋体"/>
          <w:b/>
          <w:bCs/>
          <w:szCs w:val="21"/>
        </w:rPr>
      </w:pPr>
      <w:bookmarkStart w:id="53" w:name="_Toc170470649"/>
      <w:bookmarkStart w:id="54" w:name="_Toc201148652"/>
      <w:r>
        <w:rPr>
          <w:rFonts w:hint="eastAsia" w:ascii="宋体" w:hAnsi="宋体" w:cs="宋体"/>
          <w:b/>
          <w:bCs/>
          <w:szCs w:val="21"/>
        </w:rPr>
        <w:t>一、中标通知</w:t>
      </w:r>
      <w:bookmarkEnd w:id="53"/>
      <w:bookmarkEnd w:id="54"/>
    </w:p>
    <w:p>
      <w:pPr>
        <w:spacing w:line="360" w:lineRule="auto"/>
        <w:ind w:firstLine="480"/>
        <w:rPr>
          <w:rFonts w:hint="eastAsia" w:ascii="宋体" w:hAnsi="宋体" w:cs="宋体"/>
          <w:szCs w:val="21"/>
        </w:rPr>
      </w:pPr>
      <w:r>
        <w:rPr>
          <w:rFonts w:hint="eastAsia" w:ascii="宋体" w:hAnsi="宋体" w:cs="宋体"/>
          <w:szCs w:val="21"/>
        </w:rPr>
        <w:t>招标人只电话通知中标单位，非中标单位不解释未中标原因。</w:t>
      </w:r>
    </w:p>
    <w:p>
      <w:pPr>
        <w:spacing w:line="300" w:lineRule="auto"/>
        <w:outlineLvl w:val="1"/>
        <w:rPr>
          <w:rFonts w:hint="eastAsia" w:ascii="宋体" w:hAnsi="宋体" w:cs="宋体"/>
          <w:b/>
          <w:bCs/>
          <w:szCs w:val="21"/>
        </w:rPr>
      </w:pPr>
      <w:bookmarkStart w:id="55" w:name="_Toc170470650"/>
      <w:bookmarkStart w:id="56" w:name="_Toc201148653"/>
      <w:r>
        <w:rPr>
          <w:rFonts w:hint="eastAsia" w:ascii="宋体" w:hAnsi="宋体" w:cs="宋体"/>
          <w:b/>
          <w:bCs/>
          <w:szCs w:val="21"/>
        </w:rPr>
        <w:t>二、招标人拒绝任何或所有投标的权力</w:t>
      </w:r>
      <w:bookmarkEnd w:id="55"/>
      <w:bookmarkEnd w:id="56"/>
    </w:p>
    <w:p>
      <w:pPr>
        <w:spacing w:line="360" w:lineRule="auto"/>
        <w:ind w:firstLine="480"/>
        <w:rPr>
          <w:rFonts w:hint="eastAsia" w:ascii="宋体" w:hAnsi="宋体" w:cs="宋体"/>
          <w:szCs w:val="21"/>
        </w:rPr>
      </w:pPr>
      <w:r>
        <w:rPr>
          <w:rFonts w:hint="eastAsia" w:ascii="宋体" w:hAnsi="宋体" w:cs="宋体"/>
          <w:szCs w:val="21"/>
        </w:rPr>
        <w:t>招标人在发出中标通知书前可以依据评标委员会的评标建议接受或拒绝任何投标。</w:t>
      </w:r>
    </w:p>
    <w:p>
      <w:pPr>
        <w:spacing w:line="300" w:lineRule="auto"/>
        <w:outlineLvl w:val="1"/>
        <w:rPr>
          <w:rFonts w:hint="eastAsia" w:ascii="宋体" w:hAnsi="宋体" w:cs="宋体"/>
          <w:b/>
          <w:bCs/>
          <w:szCs w:val="21"/>
        </w:rPr>
      </w:pPr>
      <w:bookmarkStart w:id="57" w:name="_Toc201148654"/>
      <w:bookmarkStart w:id="58" w:name="_Toc170470651"/>
      <w:r>
        <w:rPr>
          <w:rFonts w:hint="eastAsia" w:ascii="宋体" w:hAnsi="宋体" w:cs="宋体"/>
          <w:b/>
          <w:bCs/>
          <w:szCs w:val="21"/>
        </w:rPr>
        <w:t>三、结果质疑</w:t>
      </w:r>
      <w:bookmarkEnd w:id="57"/>
      <w:bookmarkEnd w:id="58"/>
    </w:p>
    <w:p>
      <w:pPr>
        <w:pStyle w:val="6"/>
        <w:spacing w:line="360" w:lineRule="auto"/>
        <w:ind w:firstLine="420" w:firstLineChars="200"/>
        <w:rPr>
          <w:rFonts w:hint="eastAsia" w:ascii="宋体" w:hAnsi="宋体" w:cs="宋体"/>
        </w:rPr>
      </w:pPr>
      <w:r>
        <w:rPr>
          <w:rFonts w:hint="eastAsia" w:ascii="宋体" w:hAnsi="宋体" w:cs="宋体"/>
        </w:rPr>
        <w:t>1.各有关当事人对中标结果有异议的，可以在中标公告发布之日起五个工作日内，以书面原件形式（书面文件须盖公司鲜章）提出明确的请求并提供必要的证明材料，向信息中心提出质疑，并提供有效的联系方式，逾期将不再受理。提交的材料应符合相关要求，否则不予受理。信息中心联系电话：</w:t>
      </w:r>
      <w:r>
        <w:rPr>
          <w:rFonts w:ascii="宋体" w:hAnsi="宋体"/>
          <w:szCs w:val="21"/>
        </w:rPr>
        <w:t>（023）68370041</w:t>
      </w:r>
      <w:r>
        <w:rPr>
          <w:rFonts w:hint="eastAsia" w:ascii="宋体" w:hAnsi="宋体" w:cs="宋体"/>
        </w:rPr>
        <w:t>。</w:t>
      </w:r>
    </w:p>
    <w:p>
      <w:pPr>
        <w:pStyle w:val="6"/>
        <w:spacing w:line="360" w:lineRule="auto"/>
        <w:rPr>
          <w:rFonts w:hint="eastAsia" w:ascii="宋体" w:hAnsi="宋体" w:cs="宋体"/>
        </w:rPr>
      </w:pPr>
      <w:r>
        <w:rPr>
          <w:rFonts w:hint="eastAsia" w:ascii="宋体" w:hAnsi="宋体" w:cs="宋体"/>
        </w:rPr>
        <w:t>   2.质疑必须是参加该项目的投标商家，与质疑、投诉事项有利害关系者。对匿名质疑、投诉件不作回复。质疑需具有事实依据，供应商不得虚假、恶意质疑，属于虚假、恶意质疑的，将不予退还投标保证金。</w:t>
      </w:r>
    </w:p>
    <w:p>
      <w:pPr>
        <w:pStyle w:val="6"/>
        <w:spacing w:line="360" w:lineRule="auto"/>
      </w:pPr>
      <w:r>
        <w:rPr>
          <w:rFonts w:hint="eastAsia" w:ascii="宋体" w:hAnsi="宋体" w:cs="宋体"/>
        </w:rPr>
        <w:t>   3.涉及</w:t>
      </w:r>
      <w:r>
        <w:t>本院工作人员违规违纪违法问题举报电</w:t>
      </w:r>
      <w:r>
        <w:rPr>
          <w:rFonts w:hint="eastAsia" w:ascii="宋体" w:hAnsi="宋体" w:cs="宋体"/>
        </w:rPr>
        <w:t>话：023-63322261（纪检室），</w:t>
      </w:r>
      <w:r>
        <w:t>检举人对举报事实的真实性负责，诬告将承担法律责任。</w:t>
      </w:r>
    </w:p>
    <w:p>
      <w:pPr>
        <w:spacing w:line="300" w:lineRule="auto"/>
        <w:outlineLvl w:val="1"/>
        <w:rPr>
          <w:rFonts w:hint="eastAsia" w:ascii="宋体" w:hAnsi="宋体" w:cs="宋体"/>
          <w:b/>
          <w:bCs/>
          <w:szCs w:val="21"/>
        </w:rPr>
      </w:pPr>
      <w:bookmarkStart w:id="59" w:name="_Toc170470652"/>
      <w:bookmarkStart w:id="60" w:name="_Toc201148655"/>
      <w:r>
        <w:rPr>
          <w:rFonts w:hint="eastAsia" w:ascii="宋体" w:hAnsi="宋体" w:cs="宋体"/>
          <w:b/>
          <w:bCs/>
          <w:szCs w:val="21"/>
        </w:rPr>
        <w:t>四、合同协议书的签订</w:t>
      </w:r>
      <w:bookmarkEnd w:id="59"/>
      <w:bookmarkEnd w:id="60"/>
    </w:p>
    <w:p>
      <w:pPr>
        <w:spacing w:line="360" w:lineRule="auto"/>
        <w:ind w:firstLine="480"/>
        <w:rPr>
          <w:rFonts w:hint="eastAsia" w:ascii="宋体" w:hAnsi="宋体" w:cs="宋体"/>
          <w:szCs w:val="21"/>
        </w:rPr>
      </w:pPr>
      <w:r>
        <w:rPr>
          <w:rFonts w:hint="eastAsia" w:ascii="宋体" w:hAnsi="宋体" w:cs="宋体"/>
          <w:szCs w:val="21"/>
        </w:rPr>
        <w:t>1.中标人应于收到中标通知书之日起5个工作日内，按照中标项目的招标文件与投标文件递交采购合同；</w:t>
      </w:r>
    </w:p>
    <w:p>
      <w:pPr>
        <w:spacing w:line="360" w:lineRule="auto"/>
        <w:ind w:firstLine="480"/>
        <w:rPr>
          <w:rFonts w:hint="eastAsia" w:ascii="宋体" w:hAnsi="宋体" w:cs="宋体"/>
          <w:color w:val="FF0000"/>
          <w:szCs w:val="21"/>
        </w:rPr>
      </w:pPr>
      <w:r>
        <w:rPr>
          <w:rFonts w:hint="eastAsia" w:ascii="宋体" w:hAnsi="宋体" w:cs="宋体"/>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pPr>
        <w:spacing w:line="360" w:lineRule="auto"/>
        <w:ind w:firstLine="480"/>
        <w:rPr>
          <w:rFonts w:hint="eastAsia" w:ascii="宋体" w:hAnsi="宋体" w:cs="宋体"/>
          <w:color w:val="FF0000"/>
          <w:szCs w:val="21"/>
        </w:rPr>
      </w:pPr>
      <w:r>
        <w:rPr>
          <w:rFonts w:hint="eastAsia" w:ascii="宋体" w:hAnsi="宋体" w:cs="宋体"/>
          <w:color w:val="FF0000"/>
          <w:szCs w:val="21"/>
        </w:rPr>
        <w:t>3.如招标人因中标人未按时递交合同或放弃中标资格而造成损失，中标人应予以赔偿，同时依法承担相应法律责任；</w:t>
      </w:r>
    </w:p>
    <w:p>
      <w:pPr>
        <w:spacing w:line="360" w:lineRule="auto"/>
        <w:ind w:firstLine="480"/>
        <w:rPr>
          <w:rFonts w:hint="eastAsia" w:ascii="宋体" w:hAnsi="宋体" w:cs="宋体"/>
          <w:szCs w:val="21"/>
        </w:rPr>
      </w:pPr>
      <w:r>
        <w:rPr>
          <w:rFonts w:hint="eastAsia" w:ascii="宋体" w:hAnsi="宋体" w:cs="宋体"/>
          <w:szCs w:val="21"/>
        </w:rPr>
        <w:t>4.中标人应当按照合同约定履行义务，完成中标项目，不得将中标项目转让(转包)给他人。</w:t>
      </w:r>
    </w:p>
    <w:p>
      <w:pPr>
        <w:spacing w:line="360" w:lineRule="auto"/>
        <w:ind w:firstLine="480"/>
        <w:rPr>
          <w:rFonts w:hint="eastAsia" w:ascii="宋体" w:hAnsi="宋体" w:cs="宋体"/>
          <w:szCs w:val="21"/>
        </w:rPr>
      </w:pPr>
      <w:r>
        <w:rPr>
          <w:rFonts w:hint="eastAsia" w:ascii="宋体" w:hAnsi="宋体" w:cs="宋体"/>
          <w:szCs w:val="21"/>
        </w:rPr>
        <w:t>5.</w:t>
      </w:r>
      <w:r>
        <w:rPr>
          <w:rFonts w:hint="eastAsia" w:ascii="宋体" w:hAnsi="宋体" w:cs="宋体"/>
          <w:bCs/>
          <w:szCs w:val="21"/>
        </w:rPr>
        <w:t>交货期限是指</w:t>
      </w:r>
      <w:r>
        <w:rPr>
          <w:rFonts w:hint="eastAsia" w:ascii="宋体" w:hAnsi="宋体" w:cs="宋体"/>
          <w:szCs w:val="21"/>
        </w:rPr>
        <w:t>自确定中标之日起，乙方按开标现场承诺的时间，在甲方指定地点交付本合同约定的所有货品。</w:t>
      </w:r>
    </w:p>
    <w:p>
      <w:pPr>
        <w:spacing w:line="300" w:lineRule="auto"/>
        <w:outlineLvl w:val="1"/>
        <w:rPr>
          <w:rFonts w:hint="eastAsia" w:ascii="宋体" w:hAnsi="宋体" w:cs="宋体"/>
          <w:b/>
          <w:bCs/>
          <w:szCs w:val="21"/>
        </w:rPr>
      </w:pPr>
      <w:bookmarkStart w:id="61" w:name="_Toc201148656"/>
      <w:bookmarkStart w:id="62" w:name="_Toc170470653"/>
      <w:r>
        <w:rPr>
          <w:rFonts w:hint="eastAsia" w:ascii="宋体" w:hAnsi="宋体" w:cs="宋体"/>
          <w:b/>
          <w:bCs/>
          <w:szCs w:val="21"/>
        </w:rPr>
        <w:t>五、其它</w:t>
      </w:r>
      <w:bookmarkEnd w:id="61"/>
      <w:bookmarkEnd w:id="62"/>
    </w:p>
    <w:p>
      <w:pPr>
        <w:spacing w:line="360" w:lineRule="auto"/>
        <w:ind w:firstLine="480"/>
        <w:rPr>
          <w:rFonts w:hint="eastAsia" w:ascii="宋体" w:hAnsi="宋体" w:cs="宋体"/>
          <w:szCs w:val="21"/>
        </w:rPr>
      </w:pPr>
      <w:r>
        <w:rPr>
          <w:rFonts w:hint="eastAsia" w:ascii="宋体" w:hAnsi="宋体" w:cs="宋体"/>
          <w:szCs w:val="21"/>
        </w:rPr>
        <w:t>1.开评标时，所有解释均依据本招标文件及有关文件规定。</w:t>
      </w:r>
    </w:p>
    <w:p>
      <w:pPr>
        <w:spacing w:line="360" w:lineRule="auto"/>
        <w:ind w:firstLine="480"/>
        <w:rPr>
          <w:rFonts w:hint="eastAsia" w:ascii="宋体" w:hAnsi="宋体" w:cs="宋体"/>
          <w:szCs w:val="21"/>
        </w:rPr>
      </w:pPr>
      <w:r>
        <w:rPr>
          <w:rFonts w:hint="eastAsia" w:ascii="宋体" w:hAnsi="宋体" w:cs="宋体"/>
          <w:szCs w:val="21"/>
        </w:rPr>
        <w:t>2.本招标文件最终解释权归招标人。</w:t>
      </w:r>
    </w:p>
    <w:p>
      <w:pPr>
        <w:spacing w:line="360" w:lineRule="auto"/>
        <w:ind w:firstLine="480"/>
        <w:rPr>
          <w:rFonts w:hint="eastAsia" w:ascii="宋体" w:hAnsi="宋体" w:cs="宋体"/>
          <w:szCs w:val="21"/>
        </w:rPr>
      </w:pPr>
      <w:r>
        <w:rPr>
          <w:rFonts w:hint="eastAsia" w:ascii="宋体" w:hAnsi="宋体" w:cs="宋体"/>
          <w:szCs w:val="21"/>
        </w:rPr>
        <w:t>3.开标后，无论中标与否，所有投标文件招标人不予退还。</w:t>
      </w:r>
    </w:p>
    <w:p>
      <w:pPr>
        <w:spacing w:line="360" w:lineRule="auto"/>
        <w:ind w:firstLine="480"/>
      </w:pPr>
      <w:r>
        <w:rPr>
          <w:rFonts w:hint="eastAsia" w:ascii="宋体" w:hAnsi="宋体" w:cs="宋体"/>
          <w:szCs w:val="21"/>
        </w:rPr>
        <w:t>4.本招标文件未尽事宜按现行招标投标的有关法律法规和规定执行。</w:t>
      </w:r>
    </w:p>
    <w:p>
      <w:pPr>
        <w:keepNext/>
        <w:keepLines/>
        <w:spacing w:line="360" w:lineRule="auto"/>
        <w:ind w:firstLine="411" w:firstLineChars="196"/>
        <w:outlineLvl w:val="5"/>
      </w:pPr>
    </w:p>
    <w:sectPr>
      <w:headerReference r:id="rId11" w:type="first"/>
      <w:headerReference r:id="rId10" w:type="default"/>
      <w:footerReference r:id="rId12" w:type="default"/>
      <w:footerReference r:id="rId13" w:type="even"/>
      <w:pgSz w:w="11906" w:h="16838"/>
      <w:pgMar w:top="1134" w:right="1021" w:bottom="1021" w:left="1021" w:header="0" w:footer="0"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10" w:usb3="00000000" w:csb0="0004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Pr>
      <w:t>10</w:t>
    </w:r>
    <w:r>
      <w:fldChar w:fldCharType="end"/>
    </w:r>
  </w:p>
  <w:p>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Pr>
      <w:t>17</w:t>
    </w:r>
    <w:r>
      <w:fldChar w:fldCharType="end"/>
    </w:r>
  </w:p>
  <w:p>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end"/>
    </w:r>
  </w:p>
  <w:p>
    <w:pPr>
      <w:pStyle w:val="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Pr>
      <w:t>20</w:t>
    </w:r>
    <w:r>
      <w:fldChar w:fldCharType="end"/>
    </w:r>
  </w:p>
  <w:p>
    <w:pPr>
      <w:pStyle w:val="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end"/>
    </w:r>
  </w:p>
  <w:p>
    <w:pPr>
      <w:pStyle w:val="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FF4362"/>
    <w:multiLevelType w:val="singleLevel"/>
    <w:tmpl w:val="F9FF4362"/>
    <w:lvl w:ilvl="0" w:tentative="0">
      <w:start w:val="1"/>
      <w:numFmt w:val="decimal"/>
      <w:lvlText w:val="%1."/>
      <w:lvlJc w:val="left"/>
      <w:pPr>
        <w:tabs>
          <w:tab w:val="left" w:pos="-108"/>
        </w:tabs>
        <w:ind w:left="60" w:firstLine="0"/>
      </w:pPr>
    </w:lvl>
  </w:abstractNum>
  <w:abstractNum w:abstractNumId="1">
    <w:nsid w:val="FFEA3304"/>
    <w:multiLevelType w:val="singleLevel"/>
    <w:tmpl w:val="FFEA3304"/>
    <w:lvl w:ilvl="0" w:tentative="0">
      <w:start w:val="1"/>
      <w:numFmt w:val="decimal"/>
      <w:lvlText w:val="%1."/>
      <w:lvlJc w:val="left"/>
      <w:pPr>
        <w:tabs>
          <w:tab w:val="left" w:pos="-108"/>
        </w:tabs>
        <w:ind w:left="60" w:firstLine="0"/>
      </w:pPr>
      <w:rPr>
        <w:color w:val="auto"/>
      </w:rPr>
    </w:lvl>
  </w:abstractNum>
  <w:abstractNum w:abstractNumId="2">
    <w:nsid w:val="14980532"/>
    <w:multiLevelType w:val="singleLevel"/>
    <w:tmpl w:val="14980532"/>
    <w:lvl w:ilvl="0" w:tentative="0">
      <w:start w:val="1"/>
      <w:numFmt w:val="decimal"/>
      <w:lvlText w:val="(%1)"/>
      <w:lvlJc w:val="left"/>
      <w:pPr>
        <w:tabs>
          <w:tab w:val="left" w:pos="840"/>
        </w:tabs>
        <w:ind w:left="845" w:hanging="425"/>
      </w:pPr>
      <w:rPr>
        <w:rFonts w:hint="default"/>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1"/>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4A30DB47"/>
    <w:multiLevelType w:val="singleLevel"/>
    <w:tmpl w:val="4A30DB47"/>
    <w:lvl w:ilvl="0" w:tentative="0">
      <w:start w:val="1"/>
      <w:numFmt w:val="decimal"/>
      <w:lvlText w:val="(%1)"/>
      <w:lvlJc w:val="left"/>
      <w:pPr>
        <w:tabs>
          <w:tab w:val="left" w:pos="420"/>
        </w:tabs>
        <w:ind w:left="0" w:hanging="425"/>
      </w:pPr>
      <w:rPr>
        <w:rFonts w:hint="default"/>
      </w:rPr>
    </w:lvl>
  </w:abstractNum>
  <w:abstractNum w:abstractNumId="5">
    <w:nsid w:val="509C6EFC"/>
    <w:multiLevelType w:val="singleLevel"/>
    <w:tmpl w:val="509C6EFC"/>
    <w:lvl w:ilvl="0" w:tentative="0">
      <w:start w:val="1"/>
      <w:numFmt w:val="decimal"/>
      <w:lvlText w:val="%1."/>
      <w:lvlJc w:val="left"/>
      <w:pPr>
        <w:tabs>
          <w:tab w:val="left" w:pos="-108"/>
        </w:tabs>
        <w:ind w:left="60" w:firstLine="0"/>
      </w:p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B24"/>
    <w:rsid w:val="00002868"/>
    <w:rsid w:val="0001748D"/>
    <w:rsid w:val="0002189E"/>
    <w:rsid w:val="00042F38"/>
    <w:rsid w:val="000506C0"/>
    <w:rsid w:val="00066C01"/>
    <w:rsid w:val="0007695D"/>
    <w:rsid w:val="000968F7"/>
    <w:rsid w:val="000B63B4"/>
    <w:rsid w:val="000B7058"/>
    <w:rsid w:val="000C6D6D"/>
    <w:rsid w:val="000D796C"/>
    <w:rsid w:val="000E79E2"/>
    <w:rsid w:val="001044AE"/>
    <w:rsid w:val="0012067B"/>
    <w:rsid w:val="00162D90"/>
    <w:rsid w:val="00166CBF"/>
    <w:rsid w:val="001C75F6"/>
    <w:rsid w:val="00214751"/>
    <w:rsid w:val="002320A4"/>
    <w:rsid w:val="00234E37"/>
    <w:rsid w:val="00234EB7"/>
    <w:rsid w:val="00245C74"/>
    <w:rsid w:val="00285D89"/>
    <w:rsid w:val="00327052"/>
    <w:rsid w:val="003366BC"/>
    <w:rsid w:val="003A62F4"/>
    <w:rsid w:val="003B4314"/>
    <w:rsid w:val="003B4EE6"/>
    <w:rsid w:val="004440A7"/>
    <w:rsid w:val="0045072C"/>
    <w:rsid w:val="00466272"/>
    <w:rsid w:val="00484262"/>
    <w:rsid w:val="00492346"/>
    <w:rsid w:val="0049667D"/>
    <w:rsid w:val="004A077E"/>
    <w:rsid w:val="004A343B"/>
    <w:rsid w:val="004B5AE0"/>
    <w:rsid w:val="004E67DD"/>
    <w:rsid w:val="00521D39"/>
    <w:rsid w:val="00530388"/>
    <w:rsid w:val="005316DF"/>
    <w:rsid w:val="005A632B"/>
    <w:rsid w:val="005C289A"/>
    <w:rsid w:val="005E72B8"/>
    <w:rsid w:val="00607BC1"/>
    <w:rsid w:val="00616EB2"/>
    <w:rsid w:val="00662029"/>
    <w:rsid w:val="006C7638"/>
    <w:rsid w:val="006C7FF0"/>
    <w:rsid w:val="0070057F"/>
    <w:rsid w:val="007073B7"/>
    <w:rsid w:val="00734B93"/>
    <w:rsid w:val="00753E61"/>
    <w:rsid w:val="007630E1"/>
    <w:rsid w:val="007842A5"/>
    <w:rsid w:val="0079501D"/>
    <w:rsid w:val="007B3E72"/>
    <w:rsid w:val="007E4D97"/>
    <w:rsid w:val="00803845"/>
    <w:rsid w:val="00846AFE"/>
    <w:rsid w:val="0085611D"/>
    <w:rsid w:val="00883D2C"/>
    <w:rsid w:val="008D3AB9"/>
    <w:rsid w:val="008E331A"/>
    <w:rsid w:val="00914CE7"/>
    <w:rsid w:val="0092377F"/>
    <w:rsid w:val="0093213A"/>
    <w:rsid w:val="00946203"/>
    <w:rsid w:val="009761DB"/>
    <w:rsid w:val="009E7506"/>
    <w:rsid w:val="009F7A63"/>
    <w:rsid w:val="00A25E99"/>
    <w:rsid w:val="00A50037"/>
    <w:rsid w:val="00A67A91"/>
    <w:rsid w:val="00AD31F1"/>
    <w:rsid w:val="00AE6F2D"/>
    <w:rsid w:val="00B20D39"/>
    <w:rsid w:val="00B21A24"/>
    <w:rsid w:val="00B2744E"/>
    <w:rsid w:val="00B52682"/>
    <w:rsid w:val="00B904DA"/>
    <w:rsid w:val="00BB1EE7"/>
    <w:rsid w:val="00BF3094"/>
    <w:rsid w:val="00BF5F63"/>
    <w:rsid w:val="00C123D3"/>
    <w:rsid w:val="00C43B3D"/>
    <w:rsid w:val="00C57B5E"/>
    <w:rsid w:val="00C65B7B"/>
    <w:rsid w:val="00C66839"/>
    <w:rsid w:val="00C90031"/>
    <w:rsid w:val="00CC6CD5"/>
    <w:rsid w:val="00D1291C"/>
    <w:rsid w:val="00D270FB"/>
    <w:rsid w:val="00D53D68"/>
    <w:rsid w:val="00D83194"/>
    <w:rsid w:val="00D955F8"/>
    <w:rsid w:val="00DA7FBD"/>
    <w:rsid w:val="00DD6E25"/>
    <w:rsid w:val="00E17EA6"/>
    <w:rsid w:val="00E17F68"/>
    <w:rsid w:val="00E5204A"/>
    <w:rsid w:val="00E54EC7"/>
    <w:rsid w:val="00E6000E"/>
    <w:rsid w:val="00E62E48"/>
    <w:rsid w:val="00E76F0C"/>
    <w:rsid w:val="00E8584A"/>
    <w:rsid w:val="00E91F11"/>
    <w:rsid w:val="00E96B8B"/>
    <w:rsid w:val="00ED0E4D"/>
    <w:rsid w:val="00EE74E9"/>
    <w:rsid w:val="00EF45BC"/>
    <w:rsid w:val="00F26B24"/>
    <w:rsid w:val="00F27D7E"/>
    <w:rsid w:val="00F34185"/>
    <w:rsid w:val="00F46672"/>
    <w:rsid w:val="00F5026A"/>
    <w:rsid w:val="00F7412B"/>
    <w:rsid w:val="00F862C7"/>
    <w:rsid w:val="00FE65E7"/>
    <w:rsid w:val="00FF7F2D"/>
    <w:rsid w:val="02C82EB2"/>
    <w:rsid w:val="03021CFD"/>
    <w:rsid w:val="06631113"/>
    <w:rsid w:val="07F47C1A"/>
    <w:rsid w:val="099C54E8"/>
    <w:rsid w:val="0C15705B"/>
    <w:rsid w:val="0E423A70"/>
    <w:rsid w:val="14323137"/>
    <w:rsid w:val="1BD4323B"/>
    <w:rsid w:val="1CA81922"/>
    <w:rsid w:val="1E6843BD"/>
    <w:rsid w:val="1F001417"/>
    <w:rsid w:val="1F1B3771"/>
    <w:rsid w:val="24A0660D"/>
    <w:rsid w:val="26F71FF7"/>
    <w:rsid w:val="27CB49EB"/>
    <w:rsid w:val="2E7A0111"/>
    <w:rsid w:val="34935285"/>
    <w:rsid w:val="350736FE"/>
    <w:rsid w:val="35EE79E8"/>
    <w:rsid w:val="364E02FD"/>
    <w:rsid w:val="36715F92"/>
    <w:rsid w:val="39FC21BB"/>
    <w:rsid w:val="4662566D"/>
    <w:rsid w:val="482341D6"/>
    <w:rsid w:val="4CD81373"/>
    <w:rsid w:val="55835D04"/>
    <w:rsid w:val="57CE02D8"/>
    <w:rsid w:val="5BD44796"/>
    <w:rsid w:val="5C477D55"/>
    <w:rsid w:val="5F2A1585"/>
    <w:rsid w:val="5FAF7AC2"/>
    <w:rsid w:val="63B56F7F"/>
    <w:rsid w:val="63E308A1"/>
    <w:rsid w:val="67E659C7"/>
    <w:rsid w:val="692D3300"/>
    <w:rsid w:val="69E41AD9"/>
    <w:rsid w:val="762B4CB2"/>
    <w:rsid w:val="76516F07"/>
    <w:rsid w:val="79FD3962"/>
    <w:rsid w:val="7A0B7D5D"/>
    <w:rsid w:val="7D2B3EC5"/>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qFormat/>
    <w:uiPriority w:val="0"/>
    <w:pPr>
      <w:keepNext/>
      <w:keepLines/>
      <w:spacing w:before="100" w:after="90" w:line="576" w:lineRule="auto"/>
      <w:ind w:left="200" w:leftChars="200"/>
      <w:outlineLvl w:val="0"/>
    </w:pPr>
    <w:rPr>
      <w:rFonts w:eastAsia="黑体"/>
      <w:kern w:val="44"/>
      <w:sz w:val="32"/>
    </w:rPr>
  </w:style>
  <w:style w:type="paragraph" w:styleId="4">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style>
  <w:style w:type="paragraph" w:styleId="5">
    <w:name w:val="annotation text"/>
    <w:basedOn w:val="1"/>
    <w:qFormat/>
    <w:uiPriority w:val="0"/>
    <w:pPr>
      <w:jc w:val="left"/>
    </w:pPr>
    <w:rPr>
      <w:szCs w:val="24"/>
    </w:rPr>
  </w:style>
  <w:style w:type="paragraph" w:styleId="6">
    <w:name w:val="Body Text"/>
    <w:basedOn w:val="1"/>
    <w:next w:val="1"/>
    <w:link w:val="27"/>
    <w:qFormat/>
    <w:uiPriority w:val="0"/>
    <w:pPr>
      <w:spacing w:after="120"/>
    </w:pPr>
  </w:style>
  <w:style w:type="paragraph" w:styleId="7">
    <w:name w:val="Body Text Indent"/>
    <w:basedOn w:val="1"/>
    <w:link w:val="28"/>
    <w:qFormat/>
    <w:uiPriority w:val="0"/>
    <w:pPr>
      <w:ind w:firstLine="640" w:firstLineChars="200"/>
    </w:pPr>
    <w:rPr>
      <w:rFonts w:ascii="宋体" w:hAnsi="宋体"/>
      <w:sz w:val="32"/>
    </w:rPr>
  </w:style>
  <w:style w:type="paragraph" w:styleId="8">
    <w:name w:val="Plain Text"/>
    <w:basedOn w:val="1"/>
    <w:qFormat/>
    <w:uiPriority w:val="0"/>
    <w:pPr>
      <w:adjustRightInd w:val="0"/>
      <w:snapToGrid w:val="0"/>
      <w:spacing w:line="360" w:lineRule="auto"/>
    </w:pPr>
    <w:rPr>
      <w:rFonts w:ascii="宋体" w:hAnsi="Courier New"/>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qFormat/>
    <w:uiPriority w:val="39"/>
    <w:pPr>
      <w:ind w:left="420" w:leftChars="200"/>
    </w:pPr>
  </w:style>
  <w:style w:type="paragraph" w:styleId="12">
    <w:name w:val="HTML Preformatted"/>
    <w:basedOn w:val="1"/>
    <w:link w:val="30"/>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3">
    <w:name w:val="Title"/>
    <w:basedOn w:val="1"/>
    <w:next w:val="1"/>
    <w:qFormat/>
    <w:uiPriority w:val="0"/>
    <w:pPr>
      <w:spacing w:before="240" w:after="60"/>
      <w:jc w:val="center"/>
      <w:outlineLvl w:val="0"/>
    </w:pPr>
    <w:rPr>
      <w:rFonts w:ascii="等线 Light" w:hAnsi="等线 Light"/>
      <w:b/>
      <w:bCs/>
      <w:sz w:val="32"/>
      <w:szCs w:val="32"/>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qFormat/>
    <w:uiPriority w:val="0"/>
  </w:style>
  <w:style w:type="character" w:styleId="19">
    <w:name w:val="Hyperlink"/>
    <w:basedOn w:val="16"/>
    <w:unhideWhenUsed/>
    <w:qFormat/>
    <w:uiPriority w:val="99"/>
    <w:rPr>
      <w:color w:val="0563C1" w:themeColor="hyperlink"/>
      <w:u w:val="single"/>
      <w14:textFill>
        <w14:solidFill>
          <w14:schemeClr w14:val="hlink"/>
        </w14:solidFill>
      </w14:textFill>
    </w:rPr>
  </w:style>
  <w:style w:type="character" w:styleId="20">
    <w:name w:val="annotation reference"/>
    <w:qFormat/>
    <w:uiPriority w:val="0"/>
    <w:rPr>
      <w:sz w:val="21"/>
      <w:szCs w:val="21"/>
    </w:rPr>
  </w:style>
  <w:style w:type="paragraph" w:customStyle="1" w:styleId="21">
    <w:name w:val="标题 5（有编号）（绿盟科技）"/>
    <w:basedOn w:val="1"/>
    <w:next w:val="22"/>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 w:type="paragraph" w:styleId="23">
    <w:name w:val="List Paragraph"/>
    <w:basedOn w:val="1"/>
    <w:qFormat/>
    <w:uiPriority w:val="34"/>
    <w:pPr>
      <w:ind w:firstLine="420" w:firstLineChars="200"/>
    </w:pPr>
    <w:rPr>
      <w:szCs w:val="22"/>
    </w:rPr>
  </w:style>
  <w:style w:type="paragraph" w:customStyle="1" w:styleId="2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5">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character" w:customStyle="1" w:styleId="26">
    <w:name w:val="text"/>
    <w:basedOn w:val="16"/>
    <w:qFormat/>
    <w:uiPriority w:val="0"/>
  </w:style>
  <w:style w:type="character" w:customStyle="1" w:styleId="27">
    <w:name w:val="正文文本 字符"/>
    <w:basedOn w:val="16"/>
    <w:link w:val="6"/>
    <w:qFormat/>
    <w:uiPriority w:val="0"/>
    <w:rPr>
      <w:rFonts w:ascii="Calibri" w:hAnsi="Calibri" w:eastAsia="宋体" w:cs="Times New Roman"/>
      <w:kern w:val="2"/>
      <w:sz w:val="21"/>
    </w:rPr>
  </w:style>
  <w:style w:type="character" w:customStyle="1" w:styleId="28">
    <w:name w:val="正文文本缩进 字符"/>
    <w:basedOn w:val="16"/>
    <w:link w:val="7"/>
    <w:qFormat/>
    <w:uiPriority w:val="0"/>
    <w:rPr>
      <w:rFonts w:ascii="宋体" w:hAnsi="宋体" w:eastAsia="宋体" w:cs="Times New Roman"/>
      <w:kern w:val="2"/>
      <w:sz w:val="32"/>
    </w:rPr>
  </w:style>
  <w:style w:type="paragraph" w:customStyle="1" w:styleId="29">
    <w:name w:val="Revision"/>
    <w:hidden/>
    <w:semiHidden/>
    <w:qFormat/>
    <w:uiPriority w:val="99"/>
    <w:rPr>
      <w:rFonts w:ascii="Calibri" w:hAnsi="Calibri" w:eastAsia="宋体" w:cs="Times New Roman"/>
      <w:kern w:val="2"/>
      <w:sz w:val="21"/>
      <w:lang w:val="en-US" w:eastAsia="zh-CN" w:bidi="ar-SA"/>
    </w:rPr>
  </w:style>
  <w:style w:type="character" w:customStyle="1" w:styleId="30">
    <w:name w:val="HTML 预设格式 字符"/>
    <w:basedOn w:val="16"/>
    <w:link w:val="12"/>
    <w:qFormat/>
    <w:uiPriority w:val="0"/>
    <w:rPr>
      <w:rFonts w:ascii="宋体" w:hAnsi="宋体" w:eastAsia="宋体" w:cs="Times New Roman"/>
      <w:sz w:val="24"/>
      <w:szCs w:val="24"/>
    </w:rPr>
  </w:style>
  <w:style w:type="paragraph" w:customStyle="1" w:styleId="31">
    <w:name w:val="p1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p16"/>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2042</Words>
  <Characters>11641</Characters>
  <Lines>97</Lines>
  <Paragraphs>27</Paragraphs>
  <TotalTime>6</TotalTime>
  <ScaleCrop>false</ScaleCrop>
  <LinksUpToDate>false</LinksUpToDate>
  <CharactersWithSpaces>13656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2023-10-25T00:34:00Z</dcterms:created>
  <dc:creator>Admin</dc:creator>
  <cp:lastModifiedBy>Administrator</cp:lastModifiedBy>
  <dcterms:modified xsi:type="dcterms:W3CDTF">2026-07-20T08:09:10Z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B5290DDE201443FE8914FF1AF2D416B8_12</vt:lpwstr>
  </property>
</Properties>
</file>