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2602L015</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default" w:ascii="宋体" w:hAnsi="宋体" w:eastAsia="宋体" w:cs="宋体"/>
                <w:color w:val="000000"/>
                <w:sz w:val="20"/>
                <w:szCs w:val="20"/>
                <w:lang w:val="en-US" w:eastAsia="zh-CN"/>
              </w:rPr>
              <w:t>外周可解脱带纤维毛弹簧栓塞系统</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肝胆外科</w:t>
            </w:r>
          </w:p>
        </w:tc>
        <w:tc>
          <w:tcPr>
            <w:tcW w:w="3111" w:type="dxa"/>
            <w:vAlign w:val="center"/>
          </w:tcPr>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1.适用于栓塞手术中阻塞或减缓外周血管系统中的血流流速。</w:t>
            </w: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2.包括带纤维毛弹簧圈和输送系统两部分。带纤维毛弹簧圈由铂钨弹簧圈、涤纶纤维毛和铂铱连接头等组成；输送系统由推送杆、导入鞘管和止血阀等组成</w:t>
            </w: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3、用于外周血管的动脉瘤，动静脉畸形，动静脉瘘的填塞。</w:t>
            </w: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4、规格：0.018输送系统和0.035输送系统。</w:t>
            </w: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5、直径：2-30mm，长度4-80mm；弯型：2D，3D型</w:t>
            </w:r>
          </w:p>
          <w:p>
            <w:pPr>
              <w:widowControl w:val="0"/>
              <w:numPr>
                <w:ilvl w:val="0"/>
                <w:numId w:val="0"/>
              </w:numPr>
              <w:jc w:val="both"/>
              <w:rPr>
                <w:rFonts w:hint="default" w:ascii="Times New Roman" w:hAnsi="Times New Roman" w:cs="Times New Roman"/>
                <w:lang w:val="en-US" w:eastAsia="zh-CN"/>
              </w:rPr>
            </w:pPr>
            <w:bookmarkStart w:id="0" w:name="_GoBack"/>
            <w:bookmarkEnd w:id="0"/>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C174CAE"/>
    <w:rsid w:val="0DF97300"/>
    <w:rsid w:val="0E243920"/>
    <w:rsid w:val="0E9018A4"/>
    <w:rsid w:val="0F6E291C"/>
    <w:rsid w:val="0FC73D02"/>
    <w:rsid w:val="107D5F7C"/>
    <w:rsid w:val="10D80E45"/>
    <w:rsid w:val="110F7DB1"/>
    <w:rsid w:val="1148374D"/>
    <w:rsid w:val="11A30F9C"/>
    <w:rsid w:val="11B3668E"/>
    <w:rsid w:val="134B47D4"/>
    <w:rsid w:val="13650EC5"/>
    <w:rsid w:val="15CB44F0"/>
    <w:rsid w:val="166C40A4"/>
    <w:rsid w:val="1777741C"/>
    <w:rsid w:val="17B636B4"/>
    <w:rsid w:val="18776C93"/>
    <w:rsid w:val="18D04BA4"/>
    <w:rsid w:val="19FE5631"/>
    <w:rsid w:val="1A601846"/>
    <w:rsid w:val="1A6E456A"/>
    <w:rsid w:val="1A9910DC"/>
    <w:rsid w:val="1FED73A1"/>
    <w:rsid w:val="2039429C"/>
    <w:rsid w:val="2143562B"/>
    <w:rsid w:val="24DE51F7"/>
    <w:rsid w:val="25D24B2F"/>
    <w:rsid w:val="262F36DE"/>
    <w:rsid w:val="27895B92"/>
    <w:rsid w:val="29913381"/>
    <w:rsid w:val="2A64557B"/>
    <w:rsid w:val="2D5C3356"/>
    <w:rsid w:val="2E565432"/>
    <w:rsid w:val="2EEC050E"/>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D20040E"/>
    <w:rsid w:val="4D5D7223"/>
    <w:rsid w:val="4FDB256B"/>
    <w:rsid w:val="513B3627"/>
    <w:rsid w:val="515A0528"/>
    <w:rsid w:val="519E7520"/>
    <w:rsid w:val="533B0391"/>
    <w:rsid w:val="54012368"/>
    <w:rsid w:val="54766E20"/>
    <w:rsid w:val="57AD17A0"/>
    <w:rsid w:val="58A7251E"/>
    <w:rsid w:val="591C6BAD"/>
    <w:rsid w:val="5C80234E"/>
    <w:rsid w:val="5C8C1F0C"/>
    <w:rsid w:val="5C9A073E"/>
    <w:rsid w:val="5F313840"/>
    <w:rsid w:val="5F791132"/>
    <w:rsid w:val="63905CF1"/>
    <w:rsid w:val="6466418A"/>
    <w:rsid w:val="64A13C91"/>
    <w:rsid w:val="65147F4E"/>
    <w:rsid w:val="669D16ED"/>
    <w:rsid w:val="678B2889"/>
    <w:rsid w:val="678C2D71"/>
    <w:rsid w:val="68DB2857"/>
    <w:rsid w:val="68F22B58"/>
    <w:rsid w:val="69062D4A"/>
    <w:rsid w:val="6C9F3D28"/>
    <w:rsid w:val="71D91BD0"/>
    <w:rsid w:val="71F63C38"/>
    <w:rsid w:val="7359673B"/>
    <w:rsid w:val="738662E8"/>
    <w:rsid w:val="74E71CD7"/>
    <w:rsid w:val="763B3228"/>
    <w:rsid w:val="76971915"/>
    <w:rsid w:val="77296268"/>
    <w:rsid w:val="778A766C"/>
    <w:rsid w:val="78B5798B"/>
    <w:rsid w:val="78E84754"/>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1</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2026-02-11T00:59:25Z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