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BD409">
      <w:pPr>
        <w:widowControl/>
        <w:adjustRightInd w:val="0"/>
        <w:snapToGrid w:val="0"/>
        <w:spacing w:after="200" w:line="220" w:lineRule="atLeast"/>
        <w:jc w:val="center"/>
        <w:rPr>
          <w:rFonts w:hint="eastAsia" w:ascii="Tahoma" w:hAnsi="Tahoma" w:eastAsia="微软雅黑"/>
          <w:b/>
          <w:bCs/>
          <w:kern w:val="0"/>
          <w:sz w:val="28"/>
          <w:szCs w:val="28"/>
          <w:lang w:eastAsia="zh-CN"/>
        </w:rPr>
      </w:pPr>
      <w:bookmarkStart w:id="0" w:name="_GoBack"/>
      <w:bookmarkEnd w:id="0"/>
      <w:r>
        <w:rPr>
          <w:rFonts w:hint="eastAsia" w:ascii="Tahoma" w:hAnsi="Tahoma" w:eastAsia="微软雅黑"/>
          <w:b/>
          <w:bCs/>
          <w:kern w:val="0"/>
          <w:sz w:val="28"/>
          <w:szCs w:val="28"/>
          <w:lang w:val="en-US" w:eastAsia="zh-CN"/>
        </w:rPr>
        <w:t>采购需求文件</w:t>
      </w:r>
    </w:p>
    <w:tbl>
      <w:tblPr>
        <w:tblStyle w:val="1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445"/>
        <w:gridCol w:w="5891"/>
      </w:tblGrid>
      <w:tr w14:paraId="2E7C7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6F21EBA0">
            <w:pPr>
              <w:widowControl/>
              <w:adjustRightInd w:val="0"/>
              <w:snapToGrid w:val="0"/>
              <w:jc w:val="center"/>
              <w:rPr>
                <w:rFonts w:hint="eastAsia" w:ascii="宋体" w:hAnsi="宋体" w:eastAsia="宋体" w:cs="宋体"/>
                <w:b/>
                <w:color w:val="auto"/>
                <w:kern w:val="0"/>
                <w:sz w:val="24"/>
                <w:szCs w:val="24"/>
                <w:lang w:val="en-US" w:eastAsia="zh-CN"/>
              </w:rPr>
            </w:pPr>
            <w:r>
              <w:rPr>
                <w:rFonts w:hint="eastAsia" w:ascii="宋体" w:hAnsi="宋体" w:cs="宋体"/>
                <w:b/>
                <w:color w:val="auto"/>
                <w:kern w:val="0"/>
                <w:sz w:val="24"/>
                <w:szCs w:val="24"/>
                <w:lang w:val="en-US" w:eastAsia="zh-CN"/>
              </w:rPr>
              <w:t>采购</w:t>
            </w:r>
            <w:r>
              <w:rPr>
                <w:rFonts w:hint="eastAsia" w:ascii="宋体" w:hAnsi="宋体" w:cs="宋体"/>
                <w:b/>
                <w:color w:val="auto"/>
                <w:kern w:val="0"/>
                <w:sz w:val="24"/>
                <w:szCs w:val="24"/>
              </w:rPr>
              <w:t>项目</w:t>
            </w:r>
            <w:r>
              <w:rPr>
                <w:rFonts w:hint="eastAsia" w:ascii="宋体" w:hAnsi="宋体" w:cs="宋体"/>
                <w:b/>
                <w:color w:val="auto"/>
                <w:kern w:val="0"/>
                <w:sz w:val="24"/>
                <w:szCs w:val="24"/>
                <w:lang w:val="en-US" w:eastAsia="zh-CN"/>
              </w:rPr>
              <w:t>类别</w:t>
            </w:r>
          </w:p>
        </w:tc>
        <w:tc>
          <w:tcPr>
            <w:tcW w:w="7336" w:type="dxa"/>
            <w:gridSpan w:val="2"/>
            <w:vAlign w:val="center"/>
          </w:tcPr>
          <w:p w14:paraId="612150B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服务</w:t>
            </w:r>
          </w:p>
        </w:tc>
      </w:tr>
      <w:tr w14:paraId="14D1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28" w:type="dxa"/>
            <w:vAlign w:val="center"/>
          </w:tcPr>
          <w:p w14:paraId="6E1F7BC9">
            <w:pPr>
              <w:widowControl/>
              <w:adjustRightInd w:val="0"/>
              <w:snapToGrid w:val="0"/>
              <w:jc w:val="center"/>
              <w:rPr>
                <w:rFonts w:hint="default" w:ascii="宋体" w:hAnsi="宋体" w:cs="宋体"/>
                <w:b/>
                <w:color w:val="auto"/>
                <w:kern w:val="0"/>
                <w:sz w:val="24"/>
                <w:szCs w:val="24"/>
                <w:lang w:val="en-US" w:eastAsia="zh-CN"/>
              </w:rPr>
            </w:pPr>
            <w:r>
              <w:rPr>
                <w:rFonts w:hint="eastAsia" w:ascii="宋体" w:hAnsi="宋体" w:cs="宋体"/>
                <w:b/>
                <w:color w:val="auto"/>
                <w:kern w:val="0"/>
                <w:sz w:val="24"/>
                <w:szCs w:val="24"/>
                <w:lang w:val="en-US" w:eastAsia="zh-CN"/>
              </w:rPr>
              <w:t>项目编号</w:t>
            </w:r>
          </w:p>
        </w:tc>
        <w:tc>
          <w:tcPr>
            <w:tcW w:w="7336" w:type="dxa"/>
            <w:gridSpan w:val="2"/>
            <w:vAlign w:val="center"/>
          </w:tcPr>
          <w:p w14:paraId="7E60C62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kern w:val="0"/>
                <w:sz w:val="24"/>
                <w:szCs w:val="24"/>
                <w:lang w:val="en-US" w:eastAsia="zh-CN" w:bidi="ar-SA"/>
              </w:rPr>
            </w:pPr>
          </w:p>
        </w:tc>
      </w:tr>
      <w:tr w14:paraId="5CEFF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128" w:type="dxa"/>
            <w:vAlign w:val="center"/>
          </w:tcPr>
          <w:p w14:paraId="4A4C34CE">
            <w:pPr>
              <w:widowControl/>
              <w:adjustRightInd w:val="0"/>
              <w:snapToGrid w:val="0"/>
              <w:jc w:val="center"/>
              <w:rPr>
                <w:rFonts w:ascii="宋体" w:hAnsi="宋体" w:cs="宋体"/>
                <w:b/>
                <w:color w:val="auto"/>
                <w:kern w:val="0"/>
                <w:sz w:val="24"/>
                <w:szCs w:val="24"/>
              </w:rPr>
            </w:pPr>
            <w:r>
              <w:rPr>
                <w:rFonts w:hint="eastAsia" w:ascii="宋体" w:hAnsi="宋体" w:cs="宋体"/>
                <w:b/>
                <w:color w:val="auto"/>
                <w:kern w:val="0"/>
                <w:sz w:val="24"/>
                <w:szCs w:val="24"/>
                <w:lang w:val="en-US" w:eastAsia="zh-CN"/>
              </w:rPr>
              <w:t>项目</w:t>
            </w:r>
            <w:r>
              <w:rPr>
                <w:rFonts w:hint="eastAsia" w:ascii="宋体" w:hAnsi="宋体" w:cs="宋体"/>
                <w:b/>
                <w:color w:val="auto"/>
                <w:kern w:val="0"/>
                <w:sz w:val="24"/>
                <w:szCs w:val="24"/>
              </w:rPr>
              <w:t>名称</w:t>
            </w:r>
          </w:p>
        </w:tc>
        <w:tc>
          <w:tcPr>
            <w:tcW w:w="7336" w:type="dxa"/>
            <w:gridSpan w:val="2"/>
            <w:vAlign w:val="center"/>
          </w:tcPr>
          <w:p w14:paraId="3B08D4B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val="0"/>
                <w:bCs/>
                <w:color w:val="auto"/>
                <w:kern w:val="0"/>
                <w:sz w:val="24"/>
                <w:szCs w:val="24"/>
                <w:lang w:val="en-US" w:eastAsia="zh-CN"/>
              </w:rPr>
            </w:pPr>
            <w:r>
              <w:rPr>
                <w:rFonts w:ascii="宋体" w:hAnsi="宋体" w:eastAsia="宋体" w:cs="宋体"/>
                <w:color w:val="auto"/>
                <w:sz w:val="24"/>
                <w:szCs w:val="24"/>
              </w:rPr>
              <w:t>重庆医科大学儿童医院外租门店租金市场评估服务</w:t>
            </w:r>
          </w:p>
        </w:tc>
      </w:tr>
      <w:tr w14:paraId="30708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128" w:type="dxa"/>
            <w:vAlign w:val="center"/>
          </w:tcPr>
          <w:p w14:paraId="2058D3F6">
            <w:pPr>
              <w:widowControl/>
              <w:adjustRightInd w:val="0"/>
              <w:snapToGrid w:val="0"/>
              <w:jc w:val="center"/>
              <w:rPr>
                <w:rFonts w:hint="default" w:ascii="宋体" w:hAnsi="宋体" w:cs="宋体"/>
                <w:b/>
                <w:color w:val="auto"/>
                <w:kern w:val="0"/>
                <w:sz w:val="24"/>
                <w:szCs w:val="24"/>
                <w:lang w:val="en-US" w:eastAsia="zh-CN"/>
              </w:rPr>
            </w:pPr>
            <w:r>
              <w:rPr>
                <w:rFonts w:hint="eastAsia" w:ascii="宋体" w:hAnsi="宋体" w:cs="宋体"/>
                <w:b/>
                <w:color w:val="auto"/>
                <w:kern w:val="0"/>
                <w:sz w:val="24"/>
                <w:szCs w:val="24"/>
                <w:lang w:val="en-US" w:eastAsia="zh-CN"/>
              </w:rPr>
              <w:t>项目最高限价</w:t>
            </w:r>
          </w:p>
        </w:tc>
        <w:tc>
          <w:tcPr>
            <w:tcW w:w="7336" w:type="dxa"/>
            <w:gridSpan w:val="2"/>
            <w:vAlign w:val="center"/>
          </w:tcPr>
          <w:p w14:paraId="66E9ED5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b w:val="0"/>
                <w:bCs/>
                <w:color w:val="auto"/>
                <w:kern w:val="0"/>
                <w:sz w:val="24"/>
                <w:szCs w:val="24"/>
                <w:lang w:val="en-US" w:eastAsia="zh-CN"/>
              </w:rPr>
            </w:pPr>
            <w:r>
              <w:rPr>
                <w:rFonts w:hint="eastAsia" w:asciiTheme="minorEastAsia" w:hAnsiTheme="minorEastAsia" w:eastAsiaTheme="minorEastAsia" w:cstheme="minorEastAsia"/>
                <w:b w:val="0"/>
                <w:bCs/>
                <w:color w:val="auto"/>
                <w:kern w:val="0"/>
                <w:sz w:val="24"/>
                <w:szCs w:val="24"/>
                <w:lang w:val="en-US" w:eastAsia="zh-CN"/>
              </w:rPr>
              <w:t>4500元</w:t>
            </w:r>
          </w:p>
        </w:tc>
      </w:tr>
      <w:tr w14:paraId="0C97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6530CB5B">
            <w:pPr>
              <w:widowControl/>
              <w:adjustRightInd w:val="0"/>
              <w:snapToGrid w:val="0"/>
              <w:jc w:val="center"/>
              <w:rPr>
                <w:rFonts w:hint="default" w:ascii="宋体" w:hAnsi="宋体" w:cs="宋体"/>
                <w:b/>
                <w:color w:val="auto"/>
                <w:kern w:val="0"/>
                <w:sz w:val="24"/>
                <w:szCs w:val="24"/>
                <w:lang w:val="en-US" w:eastAsia="zh-CN"/>
              </w:rPr>
            </w:pPr>
            <w:r>
              <w:rPr>
                <w:rFonts w:hint="eastAsia" w:ascii="宋体" w:hAnsi="宋体" w:cs="宋体"/>
                <w:b/>
                <w:color w:val="auto"/>
                <w:kern w:val="0"/>
                <w:sz w:val="24"/>
                <w:szCs w:val="24"/>
                <w:lang w:val="en-US" w:eastAsia="zh-CN"/>
              </w:rPr>
              <w:t>采购方式</w:t>
            </w:r>
          </w:p>
        </w:tc>
        <w:tc>
          <w:tcPr>
            <w:tcW w:w="7336" w:type="dxa"/>
            <w:gridSpan w:val="2"/>
            <w:vAlign w:val="center"/>
          </w:tcPr>
          <w:p w14:paraId="517054C3">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color w:val="auto"/>
                <w:lang w:val="en-US" w:eastAsia="zh-CN"/>
              </w:rPr>
            </w:pPr>
            <w:r>
              <w:rPr>
                <w:rFonts w:hint="eastAsia" w:asciiTheme="minorEastAsia" w:hAnsiTheme="minorEastAsia" w:eastAsiaTheme="minorEastAsia" w:cstheme="minorEastAsia"/>
                <w:color w:val="auto"/>
                <w:kern w:val="0"/>
                <w:sz w:val="24"/>
                <w:szCs w:val="24"/>
                <w:lang w:val="en-US" w:eastAsia="zh-CN" w:bidi="ar-SA"/>
              </w:rPr>
              <w:sym w:font="Wingdings 2" w:char="0052"/>
            </w:r>
            <w:r>
              <w:rPr>
                <w:rFonts w:hint="eastAsia" w:asciiTheme="minorEastAsia" w:hAnsiTheme="minorEastAsia" w:eastAsiaTheme="minorEastAsia" w:cstheme="minorEastAsia"/>
                <w:bCs/>
                <w:color w:val="auto"/>
                <w:kern w:val="0"/>
                <w:sz w:val="24"/>
                <w:szCs w:val="24"/>
                <w:lang w:val="en-US" w:eastAsia="zh-CN"/>
              </w:rPr>
              <w:t xml:space="preserve">公开比选  </w:t>
            </w: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color w:val="auto"/>
                <w:kern w:val="0"/>
                <w:sz w:val="24"/>
                <w:szCs w:val="24"/>
                <w:lang w:val="en-US" w:eastAsia="zh-CN" w:bidi="ar-SA"/>
              </w:rPr>
              <w:t>邀请</w:t>
            </w:r>
            <w:r>
              <w:rPr>
                <w:rFonts w:hint="eastAsia" w:asciiTheme="minorEastAsia" w:hAnsiTheme="minorEastAsia" w:eastAsiaTheme="minorEastAsia" w:cstheme="minorEastAsia"/>
                <w:bCs/>
                <w:color w:val="auto"/>
                <w:kern w:val="0"/>
                <w:sz w:val="24"/>
                <w:szCs w:val="24"/>
                <w:lang w:val="en-US" w:eastAsia="zh-CN"/>
              </w:rPr>
              <w:t xml:space="preserve">比选  </w:t>
            </w: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bCs/>
                <w:color w:val="auto"/>
                <w:kern w:val="0"/>
                <w:sz w:val="24"/>
                <w:szCs w:val="24"/>
                <w:lang w:val="en-US" w:eastAsia="zh-CN"/>
              </w:rPr>
              <w:t xml:space="preserve">询比价  </w:t>
            </w: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color w:val="auto"/>
                <w:kern w:val="0"/>
                <w:sz w:val="24"/>
                <w:szCs w:val="24"/>
                <w:lang w:val="en-US" w:eastAsia="zh-CN" w:bidi="ar-SA"/>
              </w:rPr>
              <w:t xml:space="preserve">单一来源  </w:t>
            </w: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color w:val="auto"/>
                <w:kern w:val="0"/>
                <w:sz w:val="24"/>
                <w:szCs w:val="24"/>
                <w:lang w:val="en-US" w:eastAsia="zh-CN" w:bidi="ar-SA"/>
              </w:rPr>
              <w:t>其他方式</w:t>
            </w:r>
          </w:p>
        </w:tc>
      </w:tr>
      <w:tr w14:paraId="4F88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56A36262">
            <w:pPr>
              <w:widowControl/>
              <w:adjustRightInd w:val="0"/>
              <w:snapToGrid w:val="0"/>
              <w:jc w:val="center"/>
              <w:rPr>
                <w:rFonts w:hint="eastAsia" w:ascii="宋体" w:hAnsi="宋体" w:cs="宋体"/>
                <w:b/>
                <w:color w:val="auto"/>
                <w:kern w:val="0"/>
                <w:sz w:val="24"/>
                <w:szCs w:val="24"/>
                <w:lang w:val="en-US" w:eastAsia="zh-CN"/>
              </w:rPr>
            </w:pPr>
            <w:r>
              <w:rPr>
                <w:rFonts w:hint="eastAsia" w:ascii="宋体" w:hAnsi="宋体" w:cs="宋体"/>
                <w:b/>
                <w:color w:val="auto"/>
                <w:kern w:val="0"/>
                <w:sz w:val="24"/>
                <w:szCs w:val="24"/>
                <w:lang w:val="en-US" w:eastAsia="zh-CN"/>
              </w:rPr>
              <w:t>评标方法</w:t>
            </w:r>
          </w:p>
        </w:tc>
        <w:tc>
          <w:tcPr>
            <w:tcW w:w="7336" w:type="dxa"/>
            <w:gridSpan w:val="2"/>
            <w:vAlign w:val="center"/>
          </w:tcPr>
          <w:p w14:paraId="30CDF624">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color w:val="auto"/>
                <w:kern w:val="0"/>
                <w:sz w:val="24"/>
                <w:szCs w:val="24"/>
                <w:lang w:val="en-US" w:eastAsia="zh-CN" w:bidi="ar-SA"/>
              </w:rPr>
              <w:t>单一来源谈判</w:t>
            </w:r>
          </w:p>
          <w:p w14:paraId="12D334D9">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Theme="minorEastAsia" w:hAnsiTheme="minorEastAsia" w:eastAsiaTheme="minorEastAsia" w:cstheme="minorEastAsia"/>
                <w:bCs/>
                <w:color w:val="auto"/>
                <w:kern w:val="0"/>
                <w:sz w:val="24"/>
                <w:szCs w:val="24"/>
                <w:lang w:val="en-US" w:eastAsia="zh-CN"/>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3563620</wp:posOffset>
                      </wp:positionH>
                      <wp:positionV relativeFrom="paragraph">
                        <wp:posOffset>122555</wp:posOffset>
                      </wp:positionV>
                      <wp:extent cx="503555" cy="270510"/>
                      <wp:effectExtent l="4445" t="4445" r="6350" b="10795"/>
                      <wp:wrapNone/>
                      <wp:docPr id="4" name="文本框 4"/>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5E338DE">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0.6pt;margin-top:9.65pt;height:21.3pt;width:39.65pt;z-index:251661312;mso-width-relative:page;mso-height-relative:page;" fillcolor="#FFFFFF [3201]" filled="t" stroked="t" coordsize="21600,21600" o:gfxdata="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u3gpy9YA&#10;AAAJAQAADwAAAAAAAAABACAAAAAiAAAAZHJzL2Rvd25yZXYueG1sUEsBAhQAFAAAAAgAh07iQFPg&#10;opZaAgAAtgQAAA4AAAAAAAAAAQAgAAAAJQEAAGRycy9lMm9Eb2MueG1sUEsFBgAAAAAGAAYAWQEA&#10;APEFAAAAAA==&#10;">
                      <v:fill on="t" focussize="0,0"/>
                      <v:stroke weight="0.5pt" color="#000000 [3204]" joinstyle="round"/>
                      <v:imagedata o:title=""/>
                      <o:lock v:ext="edit" aspectratio="f"/>
                      <v:textbox>
                        <w:txbxContent>
                          <w:p w14:paraId="65E338DE">
                            <w:pPr>
                              <w:jc w:val="center"/>
                              <w:rPr>
                                <w:rFonts w:hint="default" w:eastAsia="宋体"/>
                                <w:sz w:val="20"/>
                                <w:szCs w:val="22"/>
                                <w:lang w:val="en-US" w:eastAsia="zh-CN"/>
                              </w:rPr>
                            </w:pPr>
                          </w:p>
                        </w:txbxContent>
                      </v:textbox>
                    </v:shap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2494915</wp:posOffset>
                      </wp:positionH>
                      <wp:positionV relativeFrom="paragraph">
                        <wp:posOffset>116205</wp:posOffset>
                      </wp:positionV>
                      <wp:extent cx="503555" cy="270510"/>
                      <wp:effectExtent l="4445" t="4445" r="6350" b="10795"/>
                      <wp:wrapNone/>
                      <wp:docPr id="3" name="文本框 3"/>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8B1FC38">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45pt;margin-top:9.15pt;height:21.3pt;width:39.65pt;z-index:251660288;mso-width-relative:page;mso-height-relative:page;" fillcolor="#FFFFFF [3201]" filled="t" stroked="t" coordsize="21600,21600" o:gfxdata="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Z+OqdYA&#10;AAAJAQAADwAAAAAAAAABACAAAAAiAAAAZHJzL2Rvd25yZXYueG1sUEsBAhQAFAAAAAgAh07iQIBW&#10;eBdaAgAAtgQAAA4AAAAAAAAAAQAgAAAAJQEAAGRycy9lMm9Eb2MueG1sUEsFBgAAAAAGAAYAWQEA&#10;APEFAAAAAA==&#10;">
                      <v:fill on="t" focussize="0,0"/>
                      <v:stroke weight="0.5pt" color="#000000 [3204]" joinstyle="round"/>
                      <v:imagedata o:title=""/>
                      <o:lock v:ext="edit" aspectratio="f"/>
                      <v:textbox>
                        <w:txbxContent>
                          <w:p w14:paraId="58B1FC38">
                            <w:pPr>
                              <w:jc w:val="center"/>
                              <w:rPr>
                                <w:rFonts w:hint="default" w:eastAsia="宋体"/>
                                <w:sz w:val="20"/>
                                <w:szCs w:val="22"/>
                                <w:lang w:val="en-US" w:eastAsia="zh-CN"/>
                              </w:rPr>
                            </w:pPr>
                          </w:p>
                        </w:txbxContent>
                      </v:textbox>
                    </v:shape>
                  </w:pict>
                </mc:Fallback>
              </mc:AlternateContent>
            </w:r>
            <w:r>
              <w:rPr>
                <w:color w:val="auto"/>
                <w:sz w:val="24"/>
              </w:rPr>
              <mc:AlternateContent>
                <mc:Choice Requires="wps">
                  <w:drawing>
                    <wp:anchor distT="0" distB="0" distL="114300" distR="114300" simplePos="0" relativeHeight="251659264" behindDoc="0" locked="0" layoutInCell="1" allowOverlap="1">
                      <wp:simplePos x="0" y="0"/>
                      <wp:positionH relativeFrom="column">
                        <wp:posOffset>1365885</wp:posOffset>
                      </wp:positionH>
                      <wp:positionV relativeFrom="paragraph">
                        <wp:posOffset>109220</wp:posOffset>
                      </wp:positionV>
                      <wp:extent cx="503555" cy="270510"/>
                      <wp:effectExtent l="4445" t="4445" r="6350" b="10795"/>
                      <wp:wrapNone/>
                      <wp:docPr id="2" name="文本框 2"/>
                      <wp:cNvGraphicFramePr/>
                      <a:graphic xmlns:a="http://schemas.openxmlformats.org/drawingml/2006/main">
                        <a:graphicData uri="http://schemas.microsoft.com/office/word/2010/wordprocessingShape">
                          <wps:wsp>
                            <wps:cNvSpPr txBox="1"/>
                            <wps:spPr>
                              <a:xfrm>
                                <a:off x="3616960" y="2684145"/>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538724C">
                                  <w:pPr>
                                    <w:jc w:val="center"/>
                                    <w:rPr>
                                      <w:rFonts w:hint="default" w:eastAsia="宋体"/>
                                      <w:sz w:val="20"/>
                                      <w:szCs w:val="2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55pt;margin-top:8.6pt;height:21.3pt;width:39.65pt;z-index:251659264;mso-width-relative:page;mso-height-relative:page;" fillcolor="#FFFFFF [3201]" filled="t" stroked="t" coordsize="21600,21600" o:gfxdata="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TKfX+NcAAAAJAQAADwAAAAAAAAABACAAAAAiAAAAZHJzL2Rvd25yZXYueG1sUEsBAhQA&#10;FAAAAAgAh07iQFT5gyxlAgAAwgQAAA4AAAAAAAAAAQAgAAAAJgEAAGRycy9lMm9Eb2MueG1sUEsF&#10;BgAAAAAGAAYAWQEAAP0FAAAAAA==&#10;">
                      <v:fill on="t" focussize="0,0"/>
                      <v:stroke weight="0.5pt" color="#000000 [3204]" joinstyle="round"/>
                      <v:imagedata o:title=""/>
                      <o:lock v:ext="edit" aspectratio="f"/>
                      <v:textbox>
                        <w:txbxContent>
                          <w:p w14:paraId="5538724C">
                            <w:pPr>
                              <w:jc w:val="center"/>
                              <w:rPr>
                                <w:rFonts w:hint="default" w:eastAsia="宋体"/>
                                <w:sz w:val="20"/>
                                <w:szCs w:val="22"/>
                                <w:lang w:val="en-US" w:eastAsia="zh-CN"/>
                              </w:rPr>
                            </w:pPr>
                          </w:p>
                        </w:txbxContent>
                      </v:textbox>
                    </v:shape>
                  </w:pict>
                </mc:Fallback>
              </mc:AlternateContent>
            </w:r>
            <w:r>
              <w:rPr>
                <w:rFonts w:hint="eastAsia" w:asciiTheme="minorEastAsia" w:hAnsiTheme="minorEastAsia" w:eastAsiaTheme="minorEastAsia" w:cstheme="minorEastAsia"/>
                <w:color w:val="auto"/>
                <w:kern w:val="0"/>
                <w:sz w:val="24"/>
                <w:szCs w:val="24"/>
                <w:lang w:val="en-US" w:eastAsia="zh-CN" w:bidi="ar-SA"/>
              </w:rPr>
              <w:sym w:font="Wingdings 2" w:char="0052"/>
            </w:r>
            <w:r>
              <w:rPr>
                <w:rFonts w:hint="eastAsia" w:asciiTheme="minorEastAsia" w:hAnsiTheme="minorEastAsia" w:eastAsiaTheme="minorEastAsia" w:cstheme="minorEastAsia"/>
                <w:color w:val="auto"/>
                <w:kern w:val="0"/>
                <w:sz w:val="24"/>
                <w:szCs w:val="24"/>
                <w:lang w:val="en-US" w:eastAsia="zh-CN" w:bidi="ar-SA"/>
              </w:rPr>
              <w:t>最低价评标法</w:t>
            </w:r>
          </w:p>
          <w:p w14:paraId="03CDF4BF">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sym w:font="Wingdings 2" w:char="00A3"/>
            </w:r>
            <w:r>
              <w:rPr>
                <w:rFonts w:hint="eastAsia" w:asciiTheme="minorEastAsia" w:hAnsiTheme="minorEastAsia" w:eastAsiaTheme="minorEastAsia" w:cstheme="minorEastAsia"/>
                <w:color w:val="auto"/>
                <w:kern w:val="0"/>
                <w:sz w:val="24"/>
                <w:szCs w:val="24"/>
                <w:lang w:val="en-US" w:eastAsia="zh-CN" w:bidi="ar-SA"/>
              </w:rPr>
              <w:t>综合评标法（价格）      %；技术       %；商务       %）</w:t>
            </w:r>
          </w:p>
        </w:tc>
      </w:tr>
      <w:tr w14:paraId="6E9B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14:paraId="6C9DF93F">
            <w:pPr>
              <w:spacing w:line="360" w:lineRule="auto"/>
              <w:jc w:val="center"/>
              <w:rPr>
                <w:rFonts w:hint="eastAsia" w:ascii="宋体" w:hAnsi="宋体" w:cs="宋体"/>
                <w:b/>
                <w:bCs/>
                <w:color w:val="auto"/>
                <w:kern w:val="0"/>
                <w:sz w:val="24"/>
                <w:szCs w:val="24"/>
                <w:lang w:val="en-US" w:eastAsia="zh-CN"/>
              </w:rPr>
            </w:pPr>
            <w:r>
              <w:rPr>
                <w:rFonts w:hint="eastAsia" w:asciiTheme="minorEastAsia" w:hAnsiTheme="minorEastAsia" w:eastAsiaTheme="minorEastAsia" w:cstheme="minorEastAsia"/>
                <w:b/>
                <w:bCs/>
                <w:color w:val="auto"/>
                <w:sz w:val="24"/>
                <w:szCs w:val="24"/>
                <w:highlight w:val="none"/>
                <w:lang w:val="en-US" w:eastAsia="zh-CN"/>
              </w:rPr>
              <w:t>采购需求（参数）有无指向特定供应商</w:t>
            </w:r>
          </w:p>
        </w:tc>
        <w:tc>
          <w:tcPr>
            <w:tcW w:w="7336" w:type="dxa"/>
            <w:gridSpan w:val="2"/>
            <w:vAlign w:val="center"/>
          </w:tcPr>
          <w:p w14:paraId="4CB8F2EE">
            <w:pPr>
              <w:spacing w:line="360" w:lineRule="auto"/>
              <w:jc w:val="center"/>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是□    否</w:t>
            </w:r>
            <w:r>
              <w:rPr>
                <w:rFonts w:hint="eastAsia" w:asciiTheme="minorEastAsia" w:hAnsiTheme="minorEastAsia" w:eastAsiaTheme="minorEastAsia" w:cstheme="minorEastAsia"/>
                <w:color w:val="auto"/>
                <w:sz w:val="24"/>
                <w:szCs w:val="24"/>
                <w:lang w:val="en-US" w:eastAsia="zh-CN"/>
              </w:rPr>
              <w:sym w:font="Wingdings 2" w:char="0052"/>
            </w:r>
            <w:r>
              <w:rPr>
                <w:rFonts w:hint="eastAsia" w:asciiTheme="minorEastAsia" w:hAnsiTheme="minorEastAsia" w:eastAsiaTheme="minorEastAsia" w:cstheme="minorEastAsia"/>
                <w:color w:val="auto"/>
                <w:sz w:val="24"/>
                <w:szCs w:val="24"/>
                <w:lang w:val="en-US" w:eastAsia="zh-CN"/>
              </w:rPr>
              <w:t xml:space="preserve">  </w:t>
            </w:r>
          </w:p>
        </w:tc>
      </w:tr>
      <w:tr w14:paraId="63FB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433CFD52">
            <w:pPr>
              <w:widowControl/>
              <w:adjustRightInd w:val="0"/>
              <w:snapToGrid w:val="0"/>
              <w:jc w:val="center"/>
              <w:rPr>
                <w:rFonts w:hint="eastAsia" w:ascii="宋体" w:hAnsi="宋体" w:cs="宋体"/>
                <w:b/>
                <w:color w:val="auto"/>
                <w:kern w:val="0"/>
                <w:sz w:val="24"/>
                <w:szCs w:val="24"/>
              </w:rPr>
            </w:pPr>
            <w:r>
              <w:rPr>
                <w:rFonts w:hint="eastAsia" w:ascii="宋体" w:hAnsi="宋体" w:cs="宋体"/>
                <w:b/>
                <w:color w:val="auto"/>
                <w:kern w:val="0"/>
                <w:sz w:val="24"/>
                <w:szCs w:val="24"/>
                <w:lang w:val="en-US" w:eastAsia="zh-CN"/>
              </w:rPr>
              <w:t>中标供应商数量</w:t>
            </w:r>
          </w:p>
        </w:tc>
        <w:tc>
          <w:tcPr>
            <w:tcW w:w="7336" w:type="dxa"/>
            <w:gridSpan w:val="2"/>
            <w:vAlign w:val="center"/>
          </w:tcPr>
          <w:p w14:paraId="654E570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CN" w:bidi="ar-SA"/>
              </w:rPr>
              <w:sym w:font="Wingdings 2" w:char="0052"/>
            </w:r>
            <w:r>
              <w:rPr>
                <w:rFonts w:hint="eastAsia" w:asciiTheme="minorEastAsia" w:hAnsiTheme="minorEastAsia" w:eastAsiaTheme="minorEastAsia" w:cstheme="minorEastAsia"/>
                <w:color w:val="auto"/>
                <w:kern w:val="0"/>
                <w:sz w:val="24"/>
                <w:szCs w:val="24"/>
                <w:lang w:val="en-US" w:eastAsia="zh-CN" w:bidi="ar-SA"/>
              </w:rPr>
              <w:t>1</w:t>
            </w:r>
            <w:r>
              <w:rPr>
                <w:rFonts w:hint="eastAsia" w:asciiTheme="minorEastAsia" w:hAnsiTheme="minorEastAsia" w:eastAsiaTheme="minorEastAsia" w:cstheme="minorEastAsia"/>
                <w:b w:val="0"/>
                <w:bCs w:val="0"/>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lang w:val="en-US" w:eastAsia="zh-CN" w:bidi="ar-SA"/>
              </w:rPr>
              <w:t>□</w:t>
            </w:r>
            <w:r>
              <w:rPr>
                <w:rFonts w:hint="eastAsia" w:asciiTheme="minorEastAsia" w:hAnsiTheme="minorEastAsia" w:eastAsiaTheme="minorEastAsia" w:cstheme="minorEastAsia"/>
                <w:b w:val="0"/>
                <w:bCs w:val="0"/>
                <w:color w:val="auto"/>
                <w:kern w:val="0"/>
                <w:sz w:val="24"/>
                <w:szCs w:val="24"/>
                <w:lang w:val="en-US" w:eastAsia="zh-CN"/>
              </w:rPr>
              <w:t>≥1</w:t>
            </w:r>
          </w:p>
        </w:tc>
      </w:tr>
      <w:tr w14:paraId="63F6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128" w:type="dxa"/>
            <w:vAlign w:val="center"/>
          </w:tcPr>
          <w:p w14:paraId="543E6AD9">
            <w:pPr>
              <w:widowControl/>
              <w:adjustRightInd w:val="0"/>
              <w:snapToGrid w:val="0"/>
              <w:jc w:val="center"/>
              <w:rPr>
                <w:rFonts w:hint="default" w:ascii="宋体" w:hAnsi="宋体" w:eastAsia="宋体" w:cs="宋体"/>
                <w:b/>
                <w:color w:val="auto"/>
                <w:kern w:val="0"/>
                <w:sz w:val="24"/>
                <w:szCs w:val="24"/>
                <w:lang w:val="en-US" w:eastAsia="zh-CN"/>
              </w:rPr>
            </w:pPr>
            <w:r>
              <w:rPr>
                <w:rFonts w:hint="eastAsia" w:ascii="宋体" w:hAnsi="宋体" w:cs="宋体"/>
                <w:b/>
                <w:color w:val="auto"/>
                <w:kern w:val="0"/>
                <w:sz w:val="24"/>
                <w:szCs w:val="24"/>
              </w:rPr>
              <w:t>申购科室</w:t>
            </w:r>
            <w:r>
              <w:rPr>
                <w:rFonts w:hint="eastAsia" w:ascii="宋体" w:hAnsi="宋体" w:cs="宋体"/>
                <w:b/>
                <w:color w:val="auto"/>
                <w:kern w:val="0"/>
                <w:sz w:val="24"/>
                <w:szCs w:val="24"/>
                <w:lang w:val="en-US" w:eastAsia="zh-CN"/>
              </w:rPr>
              <w:t>/归口管理部门</w:t>
            </w:r>
          </w:p>
        </w:tc>
        <w:tc>
          <w:tcPr>
            <w:tcW w:w="7336" w:type="dxa"/>
            <w:gridSpan w:val="2"/>
            <w:vAlign w:val="center"/>
          </w:tcPr>
          <w:p w14:paraId="78D480B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后勤管理处</w:t>
            </w:r>
          </w:p>
        </w:tc>
      </w:tr>
      <w:tr w14:paraId="5873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128" w:type="dxa"/>
            <w:vAlign w:val="center"/>
          </w:tcPr>
          <w:p w14:paraId="1D117FBD">
            <w:pPr>
              <w:widowControl/>
              <w:adjustRightInd w:val="0"/>
              <w:snapToGrid w:val="0"/>
              <w:jc w:val="center"/>
              <w:rPr>
                <w:rFonts w:hint="default" w:ascii="宋体" w:hAnsi="宋体" w:eastAsia="宋体" w:cs="宋体"/>
                <w:b/>
                <w:color w:val="auto"/>
                <w:kern w:val="0"/>
                <w:sz w:val="24"/>
                <w:szCs w:val="24"/>
                <w:lang w:val="en-US" w:eastAsia="zh-CN"/>
              </w:rPr>
            </w:pPr>
            <w:r>
              <w:rPr>
                <w:rFonts w:hint="eastAsia" w:ascii="宋体" w:hAnsi="宋体" w:cs="宋体"/>
                <w:b/>
                <w:color w:val="auto"/>
                <w:kern w:val="0"/>
                <w:sz w:val="24"/>
                <w:szCs w:val="24"/>
                <w:lang w:val="en-US" w:eastAsia="zh-CN"/>
              </w:rPr>
              <w:t>合同有效期（如果有）</w:t>
            </w:r>
          </w:p>
        </w:tc>
        <w:tc>
          <w:tcPr>
            <w:tcW w:w="7336" w:type="dxa"/>
            <w:gridSpan w:val="2"/>
            <w:vAlign w:val="center"/>
          </w:tcPr>
          <w:p w14:paraId="7955602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val="0"/>
                <w:bCs w:val="0"/>
                <w:color w:val="auto"/>
                <w:kern w:val="0"/>
                <w:sz w:val="24"/>
                <w:szCs w:val="24"/>
                <w:lang w:val="en-US" w:eastAsia="zh-CN"/>
              </w:rPr>
            </w:pPr>
          </w:p>
        </w:tc>
      </w:tr>
      <w:tr w14:paraId="7FC1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128" w:type="dxa"/>
            <w:vAlign w:val="center"/>
          </w:tcPr>
          <w:p w14:paraId="6DCB68CC">
            <w:pPr>
              <w:widowControl/>
              <w:adjustRightInd w:val="0"/>
              <w:snapToGrid w:val="0"/>
              <w:jc w:val="center"/>
              <w:rPr>
                <w:rFonts w:hint="default" w:ascii="宋体" w:hAnsi="宋体" w:eastAsia="宋体" w:cs="宋体"/>
                <w:b/>
                <w:color w:val="auto"/>
                <w:kern w:val="0"/>
                <w:sz w:val="24"/>
                <w:szCs w:val="24"/>
                <w:lang w:val="en-US" w:eastAsia="zh-CN"/>
              </w:rPr>
            </w:pPr>
            <w:r>
              <w:rPr>
                <w:rFonts w:hint="eastAsia" w:ascii="宋体" w:hAnsi="宋体" w:cs="宋体"/>
                <w:b/>
                <w:color w:val="auto"/>
                <w:kern w:val="0"/>
                <w:sz w:val="24"/>
                <w:szCs w:val="24"/>
                <w:lang w:val="en-US" w:eastAsia="zh-CN"/>
              </w:rPr>
              <w:t>项目描述</w:t>
            </w:r>
          </w:p>
        </w:tc>
        <w:tc>
          <w:tcPr>
            <w:tcW w:w="7336" w:type="dxa"/>
            <w:gridSpan w:val="2"/>
            <w:vAlign w:val="center"/>
          </w:tcPr>
          <w:p w14:paraId="453BDB7C">
            <w:pPr>
              <w:keepNext w:val="0"/>
              <w:keepLines w:val="0"/>
              <w:pageBreakBefore w:val="0"/>
              <w:numPr>
                <w:ilvl w:val="0"/>
                <w:numId w:val="0"/>
              </w:numPr>
              <w:kinsoku/>
              <w:wordWrap/>
              <w:overflowPunct/>
              <w:topLinePunct w:val="0"/>
              <w:autoSpaceDE/>
              <w:autoSpaceDN/>
              <w:bidi w:val="0"/>
              <w:snapToGrid w:val="0"/>
              <w:spacing w:line="240" w:lineRule="auto"/>
              <w:jc w:val="left"/>
              <w:textAlignment w:val="auto"/>
              <w:rPr>
                <w:rFonts w:hint="eastAsia" w:asciiTheme="minorEastAsia" w:hAnsiTheme="minorEastAsia" w:eastAsiaTheme="minorEastAsia" w:cstheme="minorEastAsia"/>
                <w:b w:val="0"/>
                <w:bCs w:val="0"/>
                <w:color w:val="auto"/>
                <w:sz w:val="24"/>
                <w:szCs w:val="24"/>
                <w:lang w:val="en-US" w:eastAsia="zh-CN"/>
              </w:rPr>
            </w:pPr>
            <w:r>
              <w:rPr>
                <w:rFonts w:hint="eastAsia" w:ascii="宋体" w:hAnsi="宋体" w:eastAsia="宋体" w:cs="宋体"/>
                <w:color w:val="auto"/>
                <w:sz w:val="24"/>
                <w:szCs w:val="24"/>
                <w:lang w:val="en-US" w:eastAsia="zh-CN"/>
              </w:rPr>
              <w:t>对渝中院区、两江院区全部外租门店（</w:t>
            </w:r>
            <w:r>
              <w:rPr>
                <w:rFonts w:hint="eastAsia" w:ascii="宋体" w:hAnsi="宋体" w:cs="宋体"/>
                <w:color w:val="auto"/>
                <w:sz w:val="24"/>
                <w:szCs w:val="24"/>
                <w:lang w:val="en-US" w:eastAsia="zh-CN"/>
              </w:rPr>
              <w:t>详见附件，</w:t>
            </w:r>
            <w:r>
              <w:rPr>
                <w:rFonts w:hint="eastAsia" w:ascii="宋体" w:hAnsi="宋体" w:eastAsia="宋体" w:cs="宋体"/>
                <w:color w:val="auto"/>
                <w:sz w:val="24"/>
                <w:szCs w:val="24"/>
                <w:lang w:val="en-US" w:eastAsia="zh-CN"/>
              </w:rPr>
              <w:t>合计面积4429.26㎡，含产权门店、无产权门店及临时建筑）开展租金市场评估工作，出具正式的租金底价评估报告，为外租门店定价提供依据。</w:t>
            </w:r>
          </w:p>
        </w:tc>
      </w:tr>
      <w:tr w14:paraId="6C570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14:paraId="11033B08">
            <w:pPr>
              <w:widowControl/>
              <w:adjustRightInd w:val="0"/>
              <w:snapToGrid w:val="0"/>
              <w:jc w:val="center"/>
              <w:rPr>
                <w:rFonts w:ascii="宋体" w:hAnsi="宋体" w:cs="宋体"/>
                <w:b/>
                <w:color w:val="auto"/>
                <w:kern w:val="0"/>
                <w:sz w:val="24"/>
                <w:szCs w:val="24"/>
              </w:rPr>
            </w:pPr>
            <w:r>
              <w:rPr>
                <w:rFonts w:hint="eastAsia" w:ascii="宋体" w:hAnsi="宋体" w:cs="宋体"/>
                <w:b/>
                <w:color w:val="auto"/>
                <w:kern w:val="0"/>
                <w:sz w:val="24"/>
                <w:szCs w:val="24"/>
              </w:rPr>
              <w:t>投标人特定资格条件</w:t>
            </w:r>
          </w:p>
        </w:tc>
        <w:tc>
          <w:tcPr>
            <w:tcW w:w="7336" w:type="dxa"/>
            <w:gridSpan w:val="2"/>
            <w:vAlign w:val="center"/>
          </w:tcPr>
          <w:p w14:paraId="018435A3">
            <w:pPr>
              <w:keepNext w:val="0"/>
              <w:keepLines w:val="0"/>
              <w:pageBreakBefore w:val="0"/>
              <w:numPr>
                <w:ilvl w:val="0"/>
                <w:numId w:val="0"/>
              </w:numPr>
              <w:kinsoku/>
              <w:wordWrap/>
              <w:overflowPunct/>
              <w:topLinePunct w:val="0"/>
              <w:autoSpaceDE/>
              <w:autoSpaceDN/>
              <w:bidi w:val="0"/>
              <w:snapToGrid w:val="0"/>
              <w:spacing w:line="24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参与人</w:t>
            </w:r>
            <w:r>
              <w:rPr>
                <w:rFonts w:hint="eastAsia" w:ascii="宋体" w:hAnsi="宋体" w:eastAsia="宋体" w:cs="宋体"/>
                <w:color w:val="auto"/>
                <w:sz w:val="24"/>
                <w:szCs w:val="24"/>
                <w:lang w:eastAsia="zh-CN"/>
              </w:rPr>
              <w:t>须</w:t>
            </w:r>
            <w:r>
              <w:rPr>
                <w:rFonts w:hint="eastAsia" w:ascii="宋体" w:hAnsi="宋体" w:eastAsia="宋体" w:cs="宋体"/>
                <w:color w:val="auto"/>
                <w:sz w:val="24"/>
                <w:szCs w:val="24"/>
              </w:rPr>
              <w:t>具有</w:t>
            </w:r>
            <w:r>
              <w:rPr>
                <w:rFonts w:hint="eastAsia" w:ascii="宋体" w:hAnsi="宋体" w:eastAsia="宋体" w:cs="宋体"/>
                <w:color w:val="auto"/>
                <w:sz w:val="24"/>
                <w:szCs w:val="24"/>
                <w:lang w:val="en-US" w:eastAsia="zh-CN"/>
              </w:rPr>
              <w:t>房地产、土地、资产评估等</w:t>
            </w:r>
            <w:r>
              <w:rPr>
                <w:rFonts w:hint="eastAsia" w:ascii="宋体" w:hAnsi="宋体" w:eastAsia="宋体" w:cs="宋体"/>
                <w:color w:val="auto"/>
                <w:sz w:val="24"/>
                <w:szCs w:val="24"/>
              </w:rPr>
              <w:t>相应资质。</w:t>
            </w:r>
          </w:p>
          <w:p w14:paraId="5A4EE9A9">
            <w:pPr>
              <w:keepNext w:val="0"/>
              <w:keepLines w:val="0"/>
              <w:pageBreakBefore w:val="0"/>
              <w:numPr>
                <w:ilvl w:val="0"/>
                <w:numId w:val="0"/>
              </w:numPr>
              <w:kinsoku/>
              <w:wordWrap/>
              <w:overflowPunct/>
              <w:topLinePunct w:val="0"/>
              <w:autoSpaceDE/>
              <w:autoSpaceDN/>
              <w:bidi w:val="0"/>
              <w:snapToGrid w:val="0"/>
              <w:spacing w:line="240" w:lineRule="auto"/>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具备</w:t>
            </w:r>
            <w:r>
              <w:rPr>
                <w:rFonts w:hint="eastAsia" w:ascii="宋体" w:hAnsi="宋体" w:eastAsia="宋体" w:cs="宋体"/>
                <w:color w:val="auto"/>
                <w:sz w:val="24"/>
                <w:szCs w:val="24"/>
                <w:lang w:eastAsia="zh-CN"/>
              </w:rPr>
              <w:t>至少3个相关业绩</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需提供</w:t>
            </w:r>
            <w:r>
              <w:rPr>
                <w:rFonts w:hint="eastAsia" w:ascii="宋体" w:hAnsi="宋体" w:eastAsia="宋体" w:cs="宋体"/>
                <w:color w:val="auto"/>
                <w:sz w:val="24"/>
                <w:szCs w:val="24"/>
              </w:rPr>
              <w:t>合同复印件</w:t>
            </w:r>
            <w:r>
              <w:rPr>
                <w:rFonts w:hint="eastAsia" w:ascii="宋体" w:hAnsi="宋体" w:eastAsia="宋体" w:cs="宋体"/>
                <w:color w:val="auto"/>
                <w:sz w:val="24"/>
                <w:szCs w:val="24"/>
                <w:lang w:eastAsia="zh-CN"/>
              </w:rPr>
              <w:t>并加盖公章</w:t>
            </w:r>
            <w:r>
              <w:rPr>
                <w:rFonts w:hint="eastAsia" w:ascii="宋体" w:hAnsi="宋体" w:eastAsia="宋体" w:cs="宋体"/>
                <w:color w:val="auto"/>
                <w:sz w:val="24"/>
                <w:szCs w:val="24"/>
              </w:rPr>
              <w:t>）。</w:t>
            </w:r>
          </w:p>
        </w:tc>
      </w:tr>
      <w:tr w14:paraId="0DFE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28" w:type="dxa"/>
            <w:vAlign w:val="center"/>
          </w:tcPr>
          <w:p w14:paraId="7D29294B">
            <w:pPr>
              <w:spacing w:line="400" w:lineRule="exact"/>
              <w:jc w:val="center"/>
              <w:outlineLvl w:val="2"/>
              <w:rPr>
                <w:rFonts w:hint="eastAsia" w:ascii="宋体" w:hAnsi="宋体" w:eastAsia="方正仿宋_GBK" w:cs="宋体"/>
                <w:b/>
                <w:color w:val="auto"/>
                <w:kern w:val="0"/>
                <w:sz w:val="24"/>
                <w:szCs w:val="24"/>
                <w:lang w:val="en-US" w:eastAsia="zh-CN"/>
              </w:rPr>
            </w:pPr>
            <w:r>
              <w:rPr>
                <w:rFonts w:hint="eastAsia" w:ascii="宋体" w:hAnsi="宋体" w:eastAsia="宋体" w:cs="宋体"/>
                <w:b/>
                <w:color w:val="auto"/>
                <w:kern w:val="0"/>
                <w:sz w:val="24"/>
                <w:szCs w:val="24"/>
                <w:lang w:val="en-US" w:eastAsia="zh-CN"/>
              </w:rPr>
              <w:t>项目</w:t>
            </w:r>
            <w:r>
              <w:rPr>
                <w:rFonts w:hint="eastAsia" w:ascii="宋体" w:hAnsi="宋体" w:cs="宋体"/>
                <w:b/>
                <w:color w:val="auto"/>
                <w:kern w:val="0"/>
                <w:sz w:val="24"/>
                <w:szCs w:val="24"/>
                <w:lang w:val="en-US" w:eastAsia="zh-CN"/>
              </w:rPr>
              <w:t>技术</w:t>
            </w:r>
            <w:r>
              <w:rPr>
                <w:rFonts w:hint="eastAsia" w:ascii="宋体" w:hAnsi="宋体" w:eastAsia="宋体" w:cs="宋体"/>
                <w:b/>
                <w:color w:val="auto"/>
                <w:kern w:val="0"/>
                <w:sz w:val="24"/>
                <w:szCs w:val="24"/>
                <w:lang w:val="en-US" w:eastAsia="zh-CN"/>
              </w:rPr>
              <w:t>要求</w:t>
            </w:r>
          </w:p>
        </w:tc>
        <w:tc>
          <w:tcPr>
            <w:tcW w:w="7336" w:type="dxa"/>
            <w:gridSpan w:val="2"/>
            <w:vAlign w:val="center"/>
          </w:tcPr>
          <w:p w14:paraId="4749C8FB">
            <w:pPr>
              <w:numPr>
                <w:ilvl w:val="0"/>
                <w:numId w:val="0"/>
              </w:numPr>
              <w:rPr>
                <w:rFonts w:ascii="宋体" w:hAnsi="宋体" w:eastAsia="宋体" w:cs="宋体"/>
                <w:color w:val="auto"/>
                <w:sz w:val="24"/>
                <w:szCs w:val="24"/>
              </w:rPr>
            </w:pPr>
            <w:r>
              <w:rPr>
                <w:rFonts w:hint="eastAsia" w:ascii="宋体" w:hAnsi="宋体" w:cs="宋体"/>
                <w:color w:val="auto"/>
                <w:sz w:val="24"/>
                <w:szCs w:val="24"/>
                <w:lang w:val="en-US" w:eastAsia="zh-CN"/>
              </w:rPr>
              <w:t>1.</w:t>
            </w:r>
            <w:r>
              <w:rPr>
                <w:rFonts w:ascii="宋体" w:hAnsi="宋体" w:eastAsia="宋体" w:cs="宋体"/>
                <w:color w:val="auto"/>
                <w:sz w:val="24"/>
                <w:szCs w:val="24"/>
              </w:rPr>
              <w:t>按国家及重庆市评估规范开展市场租金调查与测算；</w:t>
            </w:r>
          </w:p>
          <w:p w14:paraId="250F3902">
            <w:pPr>
              <w:numPr>
                <w:ilvl w:val="0"/>
                <w:numId w:val="0"/>
              </w:numPr>
              <w:rPr>
                <w:rFonts w:ascii="宋体" w:hAnsi="宋体" w:eastAsia="宋体" w:cs="宋体"/>
                <w:color w:val="auto"/>
                <w:sz w:val="24"/>
                <w:szCs w:val="24"/>
              </w:rPr>
            </w:pPr>
            <w:r>
              <w:rPr>
                <w:rFonts w:ascii="宋体" w:hAnsi="宋体" w:eastAsia="宋体" w:cs="宋体"/>
                <w:color w:val="auto"/>
                <w:sz w:val="24"/>
                <w:szCs w:val="24"/>
              </w:rPr>
              <w:t xml:space="preserve">2.对全部 4429.26㎡门店逐点位出具租金单价及总价意见； </w:t>
            </w:r>
          </w:p>
          <w:p w14:paraId="0518449B">
            <w:pPr>
              <w:numPr>
                <w:ilvl w:val="0"/>
                <w:numId w:val="0"/>
              </w:numPr>
              <w:rPr>
                <w:rFonts w:hint="eastAsia" w:asciiTheme="minorEastAsia" w:hAnsiTheme="minorEastAsia" w:eastAsiaTheme="minorEastAsia" w:cstheme="minorEastAsia"/>
                <w:color w:val="auto"/>
                <w:kern w:val="0"/>
                <w:sz w:val="24"/>
                <w:szCs w:val="24"/>
                <w:lang w:val="en-US" w:eastAsia="zh-CN"/>
              </w:rPr>
            </w:pPr>
            <w:r>
              <w:rPr>
                <w:rFonts w:ascii="宋体" w:hAnsi="宋体" w:eastAsia="宋体" w:cs="宋体"/>
                <w:color w:val="auto"/>
                <w:sz w:val="24"/>
                <w:szCs w:val="24"/>
              </w:rPr>
              <w:t>3.出具正式盖章的租金评估报告，内容完整、依据充分、结论明确。</w:t>
            </w:r>
          </w:p>
        </w:tc>
      </w:tr>
      <w:tr w14:paraId="0163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restart"/>
            <w:vAlign w:val="center"/>
          </w:tcPr>
          <w:p w14:paraId="2E8F9A4F">
            <w:pPr>
              <w:widowControl/>
              <w:adjustRightInd w:val="0"/>
              <w:snapToGrid w:val="0"/>
              <w:jc w:val="center"/>
              <w:rPr>
                <w:rFonts w:hint="eastAsia" w:ascii="宋体" w:hAnsi="宋体" w:cs="宋体"/>
                <w:b/>
                <w:color w:val="auto"/>
                <w:kern w:val="0"/>
                <w:sz w:val="24"/>
                <w:szCs w:val="24"/>
                <w:lang w:val="en-US" w:eastAsia="zh-CN"/>
              </w:rPr>
            </w:pPr>
            <w:r>
              <w:rPr>
                <w:rFonts w:hint="eastAsia" w:ascii="宋体" w:hAnsi="宋体" w:cs="宋体"/>
                <w:b/>
                <w:color w:val="auto"/>
                <w:kern w:val="0"/>
                <w:sz w:val="24"/>
                <w:szCs w:val="24"/>
                <w:lang w:val="en-US" w:eastAsia="zh-CN"/>
              </w:rPr>
              <w:t>商务要求</w:t>
            </w:r>
          </w:p>
          <w:p w14:paraId="58A13B82">
            <w:pPr>
              <w:snapToGrid w:val="0"/>
              <w:spacing w:line="400" w:lineRule="exact"/>
              <w:rPr>
                <w:rFonts w:hint="default" w:ascii="宋体" w:hAnsi="宋体" w:cs="宋体"/>
                <w:b/>
                <w:color w:val="auto"/>
                <w:kern w:val="0"/>
                <w:sz w:val="24"/>
                <w:szCs w:val="24"/>
                <w:lang w:val="en-US" w:eastAsia="zh-CN"/>
              </w:rPr>
            </w:pPr>
          </w:p>
        </w:tc>
        <w:tc>
          <w:tcPr>
            <w:tcW w:w="1445" w:type="dxa"/>
            <w:vAlign w:val="center"/>
          </w:tcPr>
          <w:p w14:paraId="2EAA2BFA">
            <w:pPr>
              <w:widowControl/>
              <w:adjustRightInd w:val="0"/>
              <w:snapToGrid w:val="0"/>
              <w:jc w:val="center"/>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实施期限/施工期限、交货地点及验收方式</w:t>
            </w:r>
          </w:p>
        </w:tc>
        <w:tc>
          <w:tcPr>
            <w:tcW w:w="5891" w:type="dxa"/>
            <w:vAlign w:val="center"/>
          </w:tcPr>
          <w:p w14:paraId="2C578B74">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实施期限/施工期限：</w:t>
            </w:r>
            <w:r>
              <w:rPr>
                <w:rFonts w:ascii="宋体" w:hAnsi="宋体" w:eastAsia="宋体" w:cs="宋体"/>
                <w:color w:val="auto"/>
                <w:sz w:val="24"/>
                <w:szCs w:val="24"/>
              </w:rPr>
              <w:t>合同签订后 30 日历天内完成并提交报告</w:t>
            </w:r>
          </w:p>
          <w:p w14:paraId="33327312">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w:t>
            </w:r>
            <w:r>
              <w:rPr>
                <w:rFonts w:hint="eastAsia" w:ascii="宋体" w:hAnsi="宋体" w:eastAsia="宋体" w:cs="宋体"/>
                <w:color w:val="auto"/>
                <w:sz w:val="24"/>
                <w:szCs w:val="24"/>
                <w:lang w:eastAsia="zh-CN"/>
              </w:rPr>
              <w:t>地点</w:t>
            </w:r>
            <w:r>
              <w:rPr>
                <w:rFonts w:hint="eastAsia" w:ascii="宋体" w:hAnsi="宋体" w:eastAsia="宋体" w:cs="宋体"/>
                <w:color w:val="auto"/>
                <w:sz w:val="24"/>
                <w:szCs w:val="24"/>
                <w:lang w:val="en-US" w:eastAsia="zh-CN"/>
              </w:rPr>
              <w:t>/施工地点</w:t>
            </w:r>
            <w:r>
              <w:rPr>
                <w:rFonts w:hint="eastAsia" w:ascii="宋体" w:hAnsi="宋体" w:eastAsia="宋体" w:cs="宋体"/>
                <w:color w:val="auto"/>
                <w:sz w:val="24"/>
                <w:szCs w:val="24"/>
                <w:lang w:eastAsia="zh-CN"/>
              </w:rPr>
              <w:t>：</w:t>
            </w:r>
            <w:r>
              <w:rPr>
                <w:rFonts w:ascii="宋体" w:hAnsi="宋体" w:eastAsia="宋体" w:cs="宋体"/>
                <w:color w:val="auto"/>
                <w:sz w:val="24"/>
                <w:szCs w:val="24"/>
              </w:rPr>
              <w:t>重庆医科大学儿童医院（渝中院区、两江院区）</w:t>
            </w:r>
          </w:p>
          <w:p w14:paraId="2C5A7646">
            <w:pPr>
              <w:keepNext w:val="0"/>
              <w:keepLines w:val="0"/>
              <w:pageBreakBefore w:val="0"/>
              <w:kinsoku/>
              <w:wordWrap/>
              <w:overflowPunct/>
              <w:topLinePunct w:val="0"/>
              <w:autoSpaceDE/>
              <w:autoSpaceDN/>
              <w:bidi w:val="0"/>
              <w:spacing w:line="240" w:lineRule="auto"/>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宋体" w:hAnsi="宋体" w:eastAsia="宋体" w:cs="宋体"/>
                <w:color w:val="auto"/>
                <w:sz w:val="24"/>
                <w:szCs w:val="24"/>
                <w:lang w:val="en-US" w:eastAsia="zh-CN"/>
              </w:rPr>
              <w:t>验收方式：</w:t>
            </w:r>
            <w:r>
              <w:rPr>
                <w:rFonts w:ascii="宋体" w:hAnsi="宋体" w:eastAsia="宋体" w:cs="宋体"/>
                <w:color w:val="auto"/>
                <w:sz w:val="24"/>
                <w:szCs w:val="24"/>
              </w:rPr>
              <w:t>提交正式评估报告，内容符合要求即验收通过。</w:t>
            </w:r>
          </w:p>
        </w:tc>
      </w:tr>
      <w:tr w14:paraId="19D1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34EB695D">
            <w:pPr>
              <w:widowControl/>
              <w:adjustRightInd w:val="0"/>
              <w:snapToGrid w:val="0"/>
              <w:jc w:val="center"/>
              <w:rPr>
                <w:rFonts w:hint="eastAsia" w:ascii="宋体" w:hAnsi="宋体" w:cs="宋体"/>
                <w:b/>
                <w:color w:val="auto"/>
                <w:kern w:val="0"/>
                <w:sz w:val="24"/>
                <w:szCs w:val="24"/>
              </w:rPr>
            </w:pPr>
          </w:p>
        </w:tc>
        <w:tc>
          <w:tcPr>
            <w:tcW w:w="1445" w:type="dxa"/>
            <w:vAlign w:val="center"/>
          </w:tcPr>
          <w:p w14:paraId="317352E7">
            <w:pPr>
              <w:widowControl/>
              <w:adjustRightInd w:val="0"/>
              <w:snapToGrid w:val="0"/>
              <w:jc w:val="center"/>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报价方式及要求</w:t>
            </w:r>
          </w:p>
        </w:tc>
        <w:tc>
          <w:tcPr>
            <w:tcW w:w="5891" w:type="dxa"/>
            <w:vAlign w:val="center"/>
          </w:tcPr>
          <w:p w14:paraId="1F7B84AF">
            <w:pPr>
              <w:keepNext w:val="0"/>
              <w:keepLines w:val="0"/>
              <w:pageBreakBefore w:val="0"/>
              <w:kinsoku/>
              <w:wordWrap/>
              <w:overflowPunct/>
              <w:topLinePunct w:val="0"/>
              <w:autoSpaceDE/>
              <w:autoSpaceDN/>
              <w:bidi w:val="0"/>
              <w:spacing w:line="240" w:lineRule="auto"/>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1.报价为人民币报价，该项目为一次性报价，最终报价以响应文件上的报价为准，现场不再议价。</w:t>
            </w:r>
          </w:p>
          <w:p w14:paraId="0F2520B0">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2.该项目需对项目包干总价进行报价，包括完成本项目所需的所有费用及各种应纳的税费。因中标人自身原因造成漏报、少报皆由其自行承担责任，采购人不再补偿。</w:t>
            </w:r>
          </w:p>
          <w:p w14:paraId="7F51D808">
            <w:pPr>
              <w:keepNext w:val="0"/>
              <w:keepLines w:val="0"/>
              <w:pageBreakBefore w:val="0"/>
              <w:kinsoku/>
              <w:wordWrap/>
              <w:overflowPunct/>
              <w:topLinePunct w:val="0"/>
              <w:autoSpaceDE/>
              <w:autoSpaceDN/>
              <w:bidi w:val="0"/>
              <w:spacing w:line="240" w:lineRule="auto"/>
              <w:jc w:val="left"/>
              <w:textAlignment w:val="auto"/>
              <w:rPr>
                <w:rFonts w:hint="default"/>
                <w:color w:val="auto"/>
                <w:lang w:val="en-US" w:eastAsia="zh-CN"/>
              </w:rPr>
            </w:pPr>
            <w:r>
              <w:rPr>
                <w:rFonts w:hint="eastAsia" w:ascii="宋体" w:hAnsi="宋体" w:eastAsia="宋体" w:cs="宋体"/>
                <w:color w:val="auto"/>
                <w:sz w:val="24"/>
                <w:szCs w:val="24"/>
                <w:lang w:val="en-US" w:eastAsia="zh-CN"/>
              </w:rPr>
              <w:t>3.投标单位报价不得超过项目上述最高限价，否则作否决投标处理；报价为最终结算价，合同履行期间不作任何调整。</w:t>
            </w:r>
          </w:p>
        </w:tc>
      </w:tr>
      <w:tr w14:paraId="4B13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24B194ED">
            <w:pPr>
              <w:widowControl/>
              <w:adjustRightInd w:val="0"/>
              <w:snapToGrid w:val="0"/>
              <w:jc w:val="center"/>
              <w:rPr>
                <w:rFonts w:hint="eastAsia" w:ascii="宋体" w:hAnsi="宋体" w:cs="宋体"/>
                <w:b/>
                <w:color w:val="auto"/>
                <w:kern w:val="0"/>
                <w:sz w:val="24"/>
                <w:szCs w:val="24"/>
              </w:rPr>
            </w:pPr>
          </w:p>
        </w:tc>
        <w:tc>
          <w:tcPr>
            <w:tcW w:w="1445" w:type="dxa"/>
            <w:vAlign w:val="center"/>
          </w:tcPr>
          <w:p w14:paraId="4F6D87E3">
            <w:pPr>
              <w:widowControl/>
              <w:adjustRightInd w:val="0"/>
              <w:snapToGrid w:val="0"/>
              <w:jc w:val="center"/>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质量保证及售后服务</w:t>
            </w:r>
          </w:p>
        </w:tc>
        <w:tc>
          <w:tcPr>
            <w:tcW w:w="5891" w:type="dxa"/>
            <w:vAlign w:val="center"/>
          </w:tcPr>
          <w:p w14:paraId="6A4DE68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无</w:t>
            </w:r>
          </w:p>
        </w:tc>
      </w:tr>
      <w:tr w14:paraId="3B39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7FB03D45">
            <w:pPr>
              <w:widowControl/>
              <w:adjustRightInd w:val="0"/>
              <w:snapToGrid w:val="0"/>
              <w:jc w:val="center"/>
              <w:rPr>
                <w:rFonts w:hint="eastAsia" w:ascii="宋体" w:hAnsi="宋体" w:cs="宋体"/>
                <w:b/>
                <w:color w:val="auto"/>
                <w:kern w:val="0"/>
                <w:sz w:val="24"/>
                <w:szCs w:val="24"/>
              </w:rPr>
            </w:pPr>
          </w:p>
        </w:tc>
        <w:tc>
          <w:tcPr>
            <w:tcW w:w="1445" w:type="dxa"/>
            <w:vAlign w:val="center"/>
          </w:tcPr>
          <w:p w14:paraId="66BE5EE6">
            <w:pPr>
              <w:widowControl/>
              <w:adjustRightInd w:val="0"/>
              <w:snapToGrid w:val="0"/>
              <w:jc w:val="center"/>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结算与付款方式</w:t>
            </w:r>
          </w:p>
        </w:tc>
        <w:tc>
          <w:tcPr>
            <w:tcW w:w="5891" w:type="dxa"/>
            <w:vAlign w:val="center"/>
          </w:tcPr>
          <w:p w14:paraId="320E527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Theme="minorEastAsia" w:hAnsiTheme="minorEastAsia" w:eastAsiaTheme="minorEastAsia" w:cstheme="minorEastAsia"/>
                <w:b w:val="0"/>
                <w:bCs w:val="0"/>
                <w:color w:val="auto"/>
                <w:kern w:val="0"/>
                <w:sz w:val="24"/>
                <w:szCs w:val="24"/>
                <w:lang w:val="en-US" w:eastAsia="zh-CN"/>
              </w:rPr>
            </w:pPr>
            <w:r>
              <w:rPr>
                <w:rFonts w:ascii="宋体" w:hAnsi="宋体" w:eastAsia="宋体" w:cs="宋体"/>
                <w:color w:val="auto"/>
                <w:sz w:val="24"/>
                <w:szCs w:val="24"/>
              </w:rPr>
              <w:t>报告验收合格后一次性支付。</w:t>
            </w:r>
          </w:p>
        </w:tc>
      </w:tr>
      <w:tr w14:paraId="58DD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559E49C9">
            <w:pPr>
              <w:widowControl/>
              <w:adjustRightInd w:val="0"/>
              <w:snapToGrid w:val="0"/>
              <w:jc w:val="center"/>
              <w:rPr>
                <w:rFonts w:hint="eastAsia" w:ascii="宋体" w:hAnsi="宋体" w:cs="宋体"/>
                <w:b/>
                <w:color w:val="auto"/>
                <w:kern w:val="0"/>
                <w:sz w:val="24"/>
                <w:szCs w:val="24"/>
              </w:rPr>
            </w:pPr>
          </w:p>
        </w:tc>
        <w:tc>
          <w:tcPr>
            <w:tcW w:w="1445" w:type="dxa"/>
            <w:vAlign w:val="center"/>
          </w:tcPr>
          <w:p w14:paraId="71755BB8">
            <w:pPr>
              <w:widowControl/>
              <w:adjustRightInd w:val="0"/>
              <w:snapToGrid w:val="0"/>
              <w:jc w:val="center"/>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rPr>
              <w:t>知识产权</w:t>
            </w:r>
          </w:p>
        </w:tc>
        <w:tc>
          <w:tcPr>
            <w:tcW w:w="5891" w:type="dxa"/>
            <w:vAlign w:val="center"/>
          </w:tcPr>
          <w:p w14:paraId="13B0B6A1">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4E9F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28" w:type="dxa"/>
            <w:vMerge w:val="continue"/>
            <w:vAlign w:val="center"/>
          </w:tcPr>
          <w:p w14:paraId="518CD558">
            <w:pPr>
              <w:spacing w:line="360" w:lineRule="auto"/>
              <w:jc w:val="center"/>
              <w:rPr>
                <w:rFonts w:hint="eastAsia" w:ascii="宋体" w:hAnsi="宋体" w:cs="宋体"/>
                <w:b/>
                <w:bCs/>
                <w:color w:val="auto"/>
                <w:kern w:val="0"/>
                <w:sz w:val="24"/>
                <w:szCs w:val="24"/>
                <w:lang w:val="en-US" w:eastAsia="zh-CN"/>
              </w:rPr>
            </w:pPr>
          </w:p>
        </w:tc>
        <w:tc>
          <w:tcPr>
            <w:tcW w:w="1445" w:type="dxa"/>
            <w:vAlign w:val="center"/>
          </w:tcPr>
          <w:p w14:paraId="0BEAE05C">
            <w:pPr>
              <w:widowControl/>
              <w:adjustRightInd w:val="0"/>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b/>
                <w:bCs/>
                <w:color w:val="auto"/>
                <w:kern w:val="0"/>
                <w:sz w:val="24"/>
                <w:szCs w:val="24"/>
                <w:lang w:val="en-US" w:eastAsia="zh-CN"/>
              </w:rPr>
              <w:t>其他</w:t>
            </w:r>
          </w:p>
        </w:tc>
        <w:tc>
          <w:tcPr>
            <w:tcW w:w="5891" w:type="dxa"/>
            <w:vAlign w:val="center"/>
          </w:tcPr>
          <w:p w14:paraId="20660583">
            <w:pPr>
              <w:keepNext w:val="0"/>
              <w:keepLines w:val="0"/>
              <w:pageBreakBefore w:val="0"/>
              <w:widowControl/>
              <w:numPr>
                <w:ilvl w:val="0"/>
                <w:numId w:val="0"/>
              </w:numPr>
              <w:kinsoku/>
              <w:wordWrap/>
              <w:overflowPunct/>
              <w:topLinePunct w:val="0"/>
              <w:autoSpaceDE/>
              <w:autoSpaceDN/>
              <w:bidi w:val="0"/>
              <w:adjustRightInd w:val="0"/>
              <w:snapToGrid w:val="0"/>
              <w:spacing w:line="360" w:lineRule="exact"/>
              <w:jc w:val="left"/>
              <w:textAlignment w:val="auto"/>
              <w:rPr>
                <w:rFonts w:hint="eastAsia" w:eastAsia="宋体"/>
                <w:lang w:eastAsia="zh-CN"/>
              </w:rPr>
            </w:pPr>
            <w:r>
              <w:rPr>
                <w:rFonts w:hint="eastAsia" w:asciiTheme="minorEastAsia" w:hAnsiTheme="minorEastAsia" w:eastAsiaTheme="minorEastAsia" w:cstheme="minorEastAsia"/>
                <w:color w:val="auto"/>
                <w:sz w:val="24"/>
                <w:szCs w:val="24"/>
                <w:lang w:val="en-US" w:eastAsia="zh-CN"/>
              </w:rPr>
              <w:t>1. 投标单位须自行踏勘项目现场及周边环境，充分了解项目实施条件；踏勘产生的所有费用由投标单位自行承担，采购人可提供必要配合。</w:t>
            </w:r>
          </w:p>
          <w:p w14:paraId="7D7F7A4B">
            <w:pPr>
              <w:keepNext w:val="0"/>
              <w:keepLines w:val="0"/>
              <w:pageBreakBefore w:val="0"/>
              <w:kinsoku/>
              <w:wordWrap/>
              <w:overflowPunct/>
              <w:topLinePunct w:val="0"/>
              <w:autoSpaceDE/>
              <w:autoSpaceDN/>
              <w:bidi w:val="0"/>
              <w:spacing w:line="360" w:lineRule="exact"/>
              <w:textAlignment w:val="auto"/>
              <w:rPr>
                <w:rFonts w:hint="eastAsia" w:eastAsia="宋体"/>
                <w:lang w:eastAsia="zh-CN"/>
              </w:rPr>
            </w:pPr>
            <w:r>
              <w:rPr>
                <w:rFonts w:hint="eastAsia" w:asciiTheme="minorEastAsia" w:hAnsiTheme="minorEastAsia" w:eastAsiaTheme="minorEastAsia" w:cstheme="minorEastAsia"/>
                <w:color w:val="auto"/>
                <w:sz w:val="24"/>
                <w:szCs w:val="24"/>
                <w:lang w:val="en-US" w:eastAsia="zh-CN"/>
              </w:rPr>
              <w:t>2. 若中标单位超出</w:t>
            </w:r>
            <w:r>
              <w:rPr>
                <w:rFonts w:hint="eastAsia" w:ascii="宋体" w:hAnsi="宋体" w:eastAsia="宋体" w:cs="宋体"/>
                <w:color w:val="auto"/>
                <w:sz w:val="24"/>
                <w:szCs w:val="24"/>
                <w:lang w:val="en-US" w:eastAsia="zh-CN"/>
              </w:rPr>
              <w:t>实施期限</w:t>
            </w:r>
            <w:r>
              <w:rPr>
                <w:rFonts w:hint="eastAsia" w:asciiTheme="minorEastAsia" w:hAnsiTheme="minorEastAsia" w:eastAsiaTheme="minorEastAsia" w:cstheme="minorEastAsia"/>
                <w:color w:val="auto"/>
                <w:sz w:val="24"/>
                <w:szCs w:val="24"/>
                <w:lang w:val="en-US" w:eastAsia="zh-CN"/>
              </w:rPr>
              <w:t>，将按100元/天扣罚违约金。</w:t>
            </w:r>
          </w:p>
          <w:p w14:paraId="4D420310">
            <w:pPr>
              <w:pStyle w:val="2"/>
              <w:keepNext w:val="0"/>
              <w:keepLines w:val="0"/>
              <w:pageBreakBefore w:val="0"/>
              <w:kinsoku/>
              <w:wordWrap/>
              <w:overflowPunct/>
              <w:topLinePunct w:val="0"/>
              <w:autoSpaceDE/>
              <w:autoSpaceDN/>
              <w:bidi w:val="0"/>
              <w:spacing w:after="0" w:afterLines="0" w:line="360" w:lineRule="exact"/>
              <w:textAlignment w:val="auto"/>
              <w:rPr>
                <w:rFonts w:hint="eastAsia" w:eastAsia="宋体"/>
                <w:lang w:eastAsia="zh-CN"/>
              </w:rPr>
            </w:pPr>
            <w:r>
              <w:rPr>
                <w:rFonts w:hint="eastAsia" w:asciiTheme="minorEastAsia" w:hAnsiTheme="minorEastAsia" w:eastAsiaTheme="minorEastAsia" w:cstheme="minorEastAsia"/>
                <w:color w:val="auto"/>
                <w:sz w:val="24"/>
                <w:szCs w:val="24"/>
                <w:lang w:val="en-US" w:eastAsia="zh-CN"/>
              </w:rPr>
              <w:t>3. 合同履行期间，中标单位若违反国家法律法规、采购人相关管理规定或合同约定，由此造成的一切经济损失和法律责任均由中标单位全部承担。</w:t>
            </w:r>
          </w:p>
          <w:p w14:paraId="52CECD51">
            <w:pPr>
              <w:pStyle w:val="2"/>
              <w:keepNext w:val="0"/>
              <w:keepLines w:val="0"/>
              <w:pageBreakBefore w:val="0"/>
              <w:kinsoku/>
              <w:wordWrap/>
              <w:overflowPunct/>
              <w:topLinePunct w:val="0"/>
              <w:autoSpaceDE/>
              <w:autoSpaceDN/>
              <w:bidi w:val="0"/>
              <w:spacing w:after="0" w:afterLines="0" w:line="360" w:lineRule="exact"/>
              <w:textAlignment w:val="auto"/>
              <w:rPr>
                <w:rFonts w:hint="eastAsia" w:eastAsia="宋体"/>
                <w:lang w:eastAsia="zh-CN"/>
              </w:rPr>
            </w:pPr>
            <w:r>
              <w:rPr>
                <w:rFonts w:hint="eastAsia" w:asciiTheme="minorEastAsia" w:hAnsiTheme="minorEastAsia" w:eastAsiaTheme="minorEastAsia" w:cstheme="minorEastAsia"/>
                <w:color w:val="auto"/>
                <w:sz w:val="24"/>
                <w:szCs w:val="24"/>
                <w:lang w:val="en-US" w:eastAsia="zh-CN"/>
              </w:rPr>
              <w:t>4. 合同履行期间，中标单位发生的所有安全问题（如消防、治安、人身及财产安全等），相应责任由中标单位承担；由此造成的一切经济损失和法律责任亦由中标单位承担。</w:t>
            </w:r>
          </w:p>
          <w:p w14:paraId="4CFABEF6">
            <w:pPr>
              <w:keepNext w:val="0"/>
              <w:keepLines w:val="0"/>
              <w:pageBreakBefore w:val="0"/>
              <w:kinsoku/>
              <w:wordWrap/>
              <w:overflowPunct/>
              <w:topLinePunct w:val="0"/>
              <w:autoSpaceDE/>
              <w:autoSpaceDN/>
              <w:bidi w:val="0"/>
              <w:spacing w:line="360" w:lineRule="exact"/>
              <w:textAlignment w:val="auto"/>
              <w:rPr>
                <w:rFonts w:hint="default"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color w:val="auto"/>
                <w:sz w:val="24"/>
                <w:szCs w:val="24"/>
                <w:lang w:val="en-US" w:eastAsia="zh-CN"/>
              </w:rPr>
              <w:t>5. 中标单位在履行本合同过程中，若发生侵害采购人或第三人人身及财产权益的情况，由中标单位承担一切经济损失和法律责任，并负责妥善处理。</w:t>
            </w:r>
          </w:p>
        </w:tc>
      </w:tr>
    </w:tbl>
    <w:p w14:paraId="64FEA484"/>
    <w:p w14:paraId="75C461FC">
      <w:pPr>
        <w:rPr>
          <w:rFonts w:hint="eastAsia"/>
          <w:b/>
          <w:bCs/>
          <w:color w:val="FF0000"/>
          <w:sz w:val="24"/>
          <w:szCs w:val="24"/>
          <w:lang w:val="en-US" w:eastAsia="zh-CN"/>
        </w:rPr>
      </w:pPr>
    </w:p>
    <w:p w14:paraId="7AEA16E9">
      <w:pPr>
        <w:pStyle w:val="2"/>
        <w:rPr>
          <w:rFonts w:hint="eastAsia"/>
          <w:b/>
          <w:bCs/>
          <w:color w:val="FF0000"/>
          <w:sz w:val="24"/>
          <w:szCs w:val="24"/>
          <w:lang w:val="en-US" w:eastAsia="zh-CN"/>
        </w:rPr>
      </w:pPr>
    </w:p>
    <w:p w14:paraId="3713F3B7">
      <w:pPr>
        <w:pStyle w:val="3"/>
        <w:rPr>
          <w:rFonts w:hint="eastAsia"/>
          <w:b/>
          <w:bCs/>
          <w:color w:val="FF0000"/>
          <w:sz w:val="24"/>
          <w:szCs w:val="24"/>
          <w:lang w:val="en-US" w:eastAsia="zh-CN"/>
        </w:rPr>
      </w:pPr>
    </w:p>
    <w:p w14:paraId="2F1CB8BD">
      <w:pPr>
        <w:rPr>
          <w:rFonts w:hint="eastAsia"/>
          <w:b/>
          <w:bCs/>
          <w:color w:val="FF0000"/>
          <w:sz w:val="24"/>
          <w:szCs w:val="24"/>
          <w:lang w:val="en-US" w:eastAsia="zh-CN"/>
        </w:rPr>
      </w:pPr>
    </w:p>
    <w:p w14:paraId="558E8A7F">
      <w:pPr>
        <w:pStyle w:val="2"/>
        <w:rPr>
          <w:rFonts w:hint="eastAsia"/>
          <w:b/>
          <w:bCs/>
          <w:color w:val="FF0000"/>
          <w:sz w:val="24"/>
          <w:szCs w:val="24"/>
          <w:lang w:val="en-US" w:eastAsia="zh-CN"/>
        </w:rPr>
      </w:pPr>
    </w:p>
    <w:p w14:paraId="74DAAE69">
      <w:pPr>
        <w:pStyle w:val="3"/>
        <w:rPr>
          <w:rFonts w:hint="eastAsia"/>
          <w:b/>
          <w:bCs/>
          <w:color w:val="FF0000"/>
          <w:sz w:val="24"/>
          <w:szCs w:val="24"/>
          <w:lang w:val="en-US" w:eastAsia="zh-CN"/>
        </w:rPr>
      </w:pPr>
    </w:p>
    <w:p w14:paraId="118433B9">
      <w:pPr>
        <w:rPr>
          <w:rFonts w:hint="eastAsia"/>
          <w:lang w:val="en-US" w:eastAsia="zh-CN"/>
        </w:rPr>
      </w:pPr>
    </w:p>
    <w:p w14:paraId="3A018E40">
      <w:pPr>
        <w:pStyle w:val="2"/>
        <w:rPr>
          <w:rFonts w:hint="eastAsia"/>
          <w:b/>
          <w:bCs/>
          <w:color w:val="FF0000"/>
          <w:sz w:val="24"/>
          <w:szCs w:val="24"/>
          <w:lang w:val="en-US" w:eastAsia="zh-CN"/>
        </w:rPr>
      </w:pPr>
    </w:p>
    <w:p w14:paraId="7ECF57E3">
      <w:pPr>
        <w:rPr>
          <w:rFonts w:hint="eastAsia"/>
          <w:b/>
          <w:bCs/>
          <w:color w:val="FF0000"/>
          <w:sz w:val="24"/>
          <w:szCs w:val="24"/>
          <w:lang w:val="en-US" w:eastAsia="zh-CN"/>
        </w:rPr>
      </w:pPr>
    </w:p>
    <w:p w14:paraId="5E4CF173">
      <w:pPr>
        <w:pStyle w:val="2"/>
        <w:rPr>
          <w:rFonts w:hint="eastAsia"/>
          <w:b/>
          <w:bCs/>
          <w:color w:val="FF0000"/>
          <w:sz w:val="24"/>
          <w:szCs w:val="24"/>
          <w:lang w:val="en-US" w:eastAsia="zh-CN"/>
        </w:rPr>
      </w:pPr>
    </w:p>
    <w:p w14:paraId="313B243A">
      <w:pPr>
        <w:rPr>
          <w:rFonts w:hint="eastAsia"/>
          <w:b/>
          <w:bCs/>
          <w:color w:val="FF0000"/>
          <w:sz w:val="24"/>
          <w:szCs w:val="24"/>
          <w:lang w:val="en-US" w:eastAsia="zh-CN"/>
        </w:rPr>
      </w:pPr>
    </w:p>
    <w:p w14:paraId="594E92F8">
      <w:pPr>
        <w:pStyle w:val="2"/>
        <w:rPr>
          <w:rFonts w:hint="eastAsia"/>
          <w:b/>
          <w:bCs/>
          <w:color w:val="FF0000"/>
          <w:sz w:val="24"/>
          <w:szCs w:val="24"/>
          <w:lang w:val="en-US" w:eastAsia="zh-CN"/>
        </w:rPr>
      </w:pPr>
    </w:p>
    <w:p w14:paraId="5D6E99BF">
      <w:pPr>
        <w:rPr>
          <w:rFonts w:hint="eastAsia"/>
          <w:b/>
          <w:bCs/>
          <w:color w:val="FF0000"/>
          <w:sz w:val="24"/>
          <w:szCs w:val="24"/>
          <w:lang w:val="en-US" w:eastAsia="zh-CN"/>
        </w:rPr>
      </w:pPr>
    </w:p>
    <w:p w14:paraId="3A1FFB3B">
      <w:pPr>
        <w:pStyle w:val="2"/>
        <w:rPr>
          <w:rFonts w:hint="eastAsia"/>
          <w:b/>
          <w:bCs/>
          <w:color w:val="FF0000"/>
          <w:sz w:val="24"/>
          <w:szCs w:val="24"/>
          <w:lang w:val="en-US" w:eastAsia="zh-CN"/>
        </w:rPr>
      </w:pPr>
    </w:p>
    <w:p w14:paraId="1639FF0E">
      <w:pPr>
        <w:rPr>
          <w:rFonts w:hint="eastAsia"/>
          <w:b/>
          <w:bCs/>
          <w:color w:val="FF0000"/>
          <w:sz w:val="24"/>
          <w:szCs w:val="24"/>
          <w:lang w:val="en-US" w:eastAsia="zh-CN"/>
        </w:rPr>
      </w:pPr>
    </w:p>
    <w:p w14:paraId="36C41B09">
      <w:pPr>
        <w:pStyle w:val="2"/>
        <w:rPr>
          <w:rFonts w:hint="default"/>
          <w:lang w:val="en-US" w:eastAsia="zh-CN"/>
        </w:rPr>
      </w:pPr>
      <w:r>
        <w:rPr>
          <w:rFonts w:hint="eastAsia" w:ascii="宋体" w:hAnsi="宋体" w:eastAsia="宋体" w:cs="宋体"/>
          <w:i w:val="0"/>
          <w:iCs w:val="0"/>
          <w:color w:val="auto"/>
          <w:kern w:val="0"/>
          <w:sz w:val="24"/>
          <w:szCs w:val="24"/>
          <w:u w:val="none"/>
          <w:lang w:val="en-US" w:eastAsia="zh-CN" w:bidi="ar"/>
        </w:rPr>
        <w:t>附件</w:t>
      </w:r>
    </w:p>
    <w:tbl>
      <w:tblPr>
        <w:tblStyle w:val="10"/>
        <w:tblW w:w="10675" w:type="dxa"/>
        <w:tblInd w:w="-8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96"/>
        <w:gridCol w:w="986"/>
        <w:gridCol w:w="4532"/>
        <w:gridCol w:w="1950"/>
        <w:gridCol w:w="1911"/>
      </w:tblGrid>
      <w:tr w14:paraId="5B5CC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10675" w:type="dxa"/>
            <w:gridSpan w:val="5"/>
            <w:tcBorders>
              <w:top w:val="single" w:color="000000" w:sz="4" w:space="0"/>
              <w:left w:val="single" w:color="000000" w:sz="4" w:space="0"/>
              <w:bottom w:val="single" w:color="000000" w:sz="4" w:space="0"/>
              <w:right w:val="single" w:color="000000" w:sz="4" w:space="0"/>
            </w:tcBorders>
            <w:noWrap/>
            <w:vAlign w:val="center"/>
          </w:tcPr>
          <w:p w14:paraId="43EC886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需评估门店情况</w:t>
            </w:r>
          </w:p>
        </w:tc>
      </w:tr>
      <w:tr w14:paraId="48D5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tcBorders>
              <w:top w:val="single" w:color="000000" w:sz="4" w:space="0"/>
              <w:left w:val="single" w:color="000000" w:sz="4" w:space="0"/>
              <w:bottom w:val="single" w:color="000000" w:sz="4" w:space="0"/>
              <w:right w:val="single" w:color="000000" w:sz="4" w:space="0"/>
            </w:tcBorders>
            <w:noWrap/>
            <w:vAlign w:val="center"/>
          </w:tcPr>
          <w:p w14:paraId="625E0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所在辖区</w:t>
            </w:r>
          </w:p>
        </w:tc>
        <w:tc>
          <w:tcPr>
            <w:tcW w:w="986" w:type="dxa"/>
            <w:tcBorders>
              <w:top w:val="single" w:color="000000" w:sz="4" w:space="0"/>
              <w:left w:val="single" w:color="000000" w:sz="4" w:space="0"/>
              <w:bottom w:val="single" w:color="000000" w:sz="4" w:space="0"/>
              <w:right w:val="single" w:color="000000" w:sz="4" w:space="0"/>
            </w:tcBorders>
            <w:noWrap/>
            <w:vAlign w:val="center"/>
          </w:tcPr>
          <w:p w14:paraId="1B3FB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所在院区</w:t>
            </w:r>
          </w:p>
        </w:tc>
        <w:tc>
          <w:tcPr>
            <w:tcW w:w="4532" w:type="dxa"/>
            <w:tcBorders>
              <w:top w:val="single" w:color="000000" w:sz="4" w:space="0"/>
              <w:left w:val="single" w:color="000000" w:sz="4" w:space="0"/>
              <w:bottom w:val="single" w:color="000000" w:sz="4" w:space="0"/>
              <w:right w:val="single" w:color="000000" w:sz="4" w:space="0"/>
            </w:tcBorders>
            <w:noWrap/>
            <w:vAlign w:val="center"/>
          </w:tcPr>
          <w:p w14:paraId="56978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门店位置</w:t>
            </w:r>
          </w:p>
        </w:tc>
        <w:tc>
          <w:tcPr>
            <w:tcW w:w="1950" w:type="dxa"/>
            <w:tcBorders>
              <w:top w:val="single" w:color="000000" w:sz="4" w:space="0"/>
              <w:left w:val="single" w:color="000000" w:sz="4" w:space="0"/>
              <w:bottom w:val="single" w:color="000000" w:sz="4" w:space="0"/>
              <w:right w:val="single" w:color="000000" w:sz="4" w:space="0"/>
            </w:tcBorders>
            <w:noWrap/>
            <w:vAlign w:val="center"/>
          </w:tcPr>
          <w:p w14:paraId="0A938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面积（m2）</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3E046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41693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restart"/>
            <w:tcBorders>
              <w:top w:val="single" w:color="000000" w:sz="4" w:space="0"/>
              <w:left w:val="single" w:color="000000" w:sz="4" w:space="0"/>
              <w:bottom w:val="single" w:color="000000" w:sz="4" w:space="0"/>
              <w:right w:val="single" w:color="000000" w:sz="4" w:space="0"/>
            </w:tcBorders>
            <w:noWrap w:val="0"/>
            <w:vAlign w:val="center"/>
          </w:tcPr>
          <w:p w14:paraId="1BE85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渝中区（两路口）</w:t>
            </w:r>
          </w:p>
        </w:tc>
        <w:tc>
          <w:tcPr>
            <w:tcW w:w="986" w:type="dxa"/>
            <w:vMerge w:val="restart"/>
            <w:tcBorders>
              <w:top w:val="single" w:color="000000" w:sz="4" w:space="0"/>
              <w:left w:val="single" w:color="000000" w:sz="4" w:space="0"/>
              <w:bottom w:val="single" w:color="000000" w:sz="4" w:space="0"/>
              <w:right w:val="single" w:color="000000" w:sz="4" w:space="0"/>
            </w:tcBorders>
            <w:noWrap w:val="0"/>
            <w:vAlign w:val="center"/>
          </w:tcPr>
          <w:p w14:paraId="13F44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渝中院区</w:t>
            </w: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45598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三号楼五楼（现干细胞区域）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067CA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707.32</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42B4E9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4EAE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BACECF">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3AF34">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790ABF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三号楼一楼（现干细胞区域）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42F4AE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795DA8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76FA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2A10BB">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15D8CE">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59CD2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三号楼四楼（现烤包男孩面包店区域）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557188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680062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BC8F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1DE04">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8DC0BE">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06211A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三号楼四楼（现小卖部区域）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04360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0F9AA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DC45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3B818E">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D6B4BC">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3E87A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五号楼一楼（现小卖部区域）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6B589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69657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F4E9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5067C0">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393453">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22253E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一号楼负一楼（现亲亲超市区域）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41978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1667</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65D0E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D98D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F2A0C8">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CCEFA">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43872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一号楼负一楼（现亲亲超市区域）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6A7C31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w:t>
            </w:r>
          </w:p>
        </w:tc>
        <w:tc>
          <w:tcPr>
            <w:tcW w:w="1911" w:type="dxa"/>
            <w:tcBorders>
              <w:top w:val="single" w:color="000000" w:sz="4" w:space="0"/>
              <w:left w:val="single" w:color="000000" w:sz="4" w:space="0"/>
              <w:bottom w:val="single" w:color="000000" w:sz="4" w:space="0"/>
              <w:right w:val="single" w:color="000000" w:sz="4" w:space="0"/>
            </w:tcBorders>
            <w:noWrap w:val="0"/>
            <w:vAlign w:val="center"/>
          </w:tcPr>
          <w:p w14:paraId="6C006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80EF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3BA45C">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03B779">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79C410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六号楼四楼（现</w:t>
            </w:r>
            <w:r>
              <w:rPr>
                <w:rFonts w:hint="eastAsia" w:ascii="宋体" w:hAnsi="宋体" w:cs="宋体"/>
                <w:i w:val="0"/>
                <w:iCs w:val="0"/>
                <w:color w:val="000000"/>
                <w:kern w:val="0"/>
                <w:sz w:val="22"/>
                <w:szCs w:val="22"/>
                <w:u w:val="none"/>
                <w:lang w:val="en-US" w:eastAsia="zh-CN" w:bidi="ar"/>
              </w:rPr>
              <w:t>格意</w:t>
            </w:r>
            <w:r>
              <w:rPr>
                <w:rFonts w:hint="eastAsia" w:ascii="宋体" w:hAnsi="宋体" w:eastAsia="宋体" w:cs="宋体"/>
                <w:i w:val="0"/>
                <w:iCs w:val="0"/>
                <w:color w:val="000000"/>
                <w:kern w:val="0"/>
                <w:sz w:val="22"/>
                <w:szCs w:val="22"/>
                <w:u w:val="none"/>
                <w:lang w:val="en-US" w:eastAsia="zh-CN" w:bidi="ar"/>
              </w:rPr>
              <w:t>面包店区域）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73F78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6514E1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ACCB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8088F0">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3FFC4">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57B198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六号楼四楼（现</w:t>
            </w:r>
            <w:r>
              <w:rPr>
                <w:rFonts w:hint="eastAsia" w:ascii="宋体" w:hAnsi="宋体" w:cs="宋体"/>
                <w:i w:val="0"/>
                <w:iCs w:val="0"/>
                <w:color w:val="000000"/>
                <w:kern w:val="0"/>
                <w:sz w:val="22"/>
                <w:szCs w:val="22"/>
                <w:u w:val="none"/>
                <w:lang w:val="en-US" w:eastAsia="zh-CN" w:bidi="ar"/>
              </w:rPr>
              <w:t>空置</w:t>
            </w:r>
            <w:r>
              <w:rPr>
                <w:rFonts w:hint="eastAsia" w:ascii="宋体" w:hAnsi="宋体" w:eastAsia="宋体" w:cs="宋体"/>
                <w:i w:val="0"/>
                <w:iCs w:val="0"/>
                <w:color w:val="000000"/>
                <w:kern w:val="0"/>
                <w:sz w:val="22"/>
                <w:szCs w:val="22"/>
                <w:u w:val="none"/>
                <w:lang w:val="en-US" w:eastAsia="zh-CN" w:bidi="ar"/>
              </w:rPr>
              <w:t>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3ADBC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82.7</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74AEEC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BEC5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653C10">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09C79C">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1337E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五单元临街商铺（</w:t>
            </w:r>
            <w:r>
              <w:rPr>
                <w:rFonts w:hint="eastAsia" w:ascii="宋体" w:hAnsi="宋体" w:cs="宋体"/>
                <w:i w:val="0"/>
                <w:iCs w:val="0"/>
                <w:color w:val="000000"/>
                <w:kern w:val="0"/>
                <w:sz w:val="22"/>
                <w:szCs w:val="22"/>
                <w:u w:val="none"/>
                <w:lang w:val="en-US" w:eastAsia="zh-CN" w:bidi="ar"/>
              </w:rPr>
              <w:t>现空置区域</w:t>
            </w:r>
            <w:r>
              <w:rPr>
                <w:rFonts w:hint="eastAsia" w:ascii="宋体" w:hAnsi="宋体" w:eastAsia="宋体" w:cs="宋体"/>
                <w:i w:val="0"/>
                <w:iCs w:val="0"/>
                <w:color w:val="000000"/>
                <w:kern w:val="0"/>
                <w:sz w:val="22"/>
                <w:szCs w:val="22"/>
                <w:u w:val="none"/>
                <w:lang w:val="en-US" w:eastAsia="zh-CN" w:bidi="ar"/>
              </w:rPr>
              <w:t>）</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29ABC6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223.44</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16563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D809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93BAF1">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C6B14B">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1DDCA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五单元（现支具室区域）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787B2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85.66</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5DFE3D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AB28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E26A15">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F8741C">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079E9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二号楼A入口右侧小亭（现</w:t>
            </w:r>
            <w:r>
              <w:rPr>
                <w:rFonts w:hint="eastAsia" w:ascii="宋体" w:hAnsi="宋体" w:cs="宋体"/>
                <w:i w:val="0"/>
                <w:iCs w:val="0"/>
                <w:color w:val="000000"/>
                <w:kern w:val="0"/>
                <w:sz w:val="22"/>
                <w:szCs w:val="22"/>
                <w:u w:val="none"/>
                <w:lang w:val="en-US" w:eastAsia="zh-CN" w:bidi="ar"/>
              </w:rPr>
              <w:t>准备装修进场</w:t>
            </w:r>
            <w:r>
              <w:rPr>
                <w:rFonts w:hint="eastAsia" w:ascii="宋体" w:hAnsi="宋体" w:eastAsia="宋体" w:cs="宋体"/>
                <w:i w:val="0"/>
                <w:iCs w:val="0"/>
                <w:color w:val="000000"/>
                <w:kern w:val="0"/>
                <w:sz w:val="22"/>
                <w:szCs w:val="22"/>
                <w:u w:val="none"/>
                <w:lang w:val="en-US" w:eastAsia="zh-CN" w:bidi="ar"/>
              </w:rPr>
              <w:t>）</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39C70E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189366A4">
            <w:pPr>
              <w:jc w:val="center"/>
              <w:rPr>
                <w:rFonts w:hint="eastAsia" w:ascii="宋体" w:hAnsi="宋体" w:eastAsia="宋体" w:cs="宋体"/>
                <w:i w:val="0"/>
                <w:iCs w:val="0"/>
                <w:color w:val="000000"/>
                <w:sz w:val="24"/>
                <w:szCs w:val="24"/>
                <w:u w:val="none"/>
              </w:rPr>
            </w:pPr>
          </w:p>
        </w:tc>
      </w:tr>
      <w:tr w14:paraId="2DA51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68193B">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7F20B0">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5E922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二号楼吊一层</w:t>
            </w:r>
            <w:r>
              <w:rPr>
                <w:rFonts w:hint="eastAsia" w:ascii="宋体" w:hAnsi="宋体" w:eastAsia="宋体" w:cs="宋体"/>
                <w:i w:val="0"/>
                <w:iCs w:val="0"/>
                <w:color w:val="000000"/>
                <w:kern w:val="0"/>
                <w:sz w:val="22"/>
                <w:szCs w:val="22"/>
                <w:u w:val="none"/>
                <w:lang w:val="en-US" w:eastAsia="zh-CN" w:bidi="ar"/>
              </w:rPr>
              <w:t>（原便民药房）</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575DB1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31AE39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593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restart"/>
            <w:tcBorders>
              <w:top w:val="single" w:color="000000" w:sz="4" w:space="0"/>
              <w:left w:val="single" w:color="000000" w:sz="4" w:space="0"/>
              <w:bottom w:val="single" w:color="000000" w:sz="4" w:space="0"/>
              <w:right w:val="single" w:color="000000" w:sz="4" w:space="0"/>
            </w:tcBorders>
            <w:noWrap w:val="0"/>
            <w:vAlign w:val="center"/>
          </w:tcPr>
          <w:p w14:paraId="53D494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两江新区（礼嘉）</w:t>
            </w:r>
          </w:p>
        </w:tc>
        <w:tc>
          <w:tcPr>
            <w:tcW w:w="986" w:type="dxa"/>
            <w:vMerge w:val="restart"/>
            <w:tcBorders>
              <w:top w:val="single" w:color="000000" w:sz="4" w:space="0"/>
              <w:left w:val="single" w:color="000000" w:sz="4" w:space="0"/>
              <w:bottom w:val="single" w:color="000000" w:sz="4" w:space="0"/>
              <w:right w:val="single" w:color="000000" w:sz="4" w:space="0"/>
            </w:tcBorders>
            <w:noWrap w:val="0"/>
            <w:vAlign w:val="center"/>
          </w:tcPr>
          <w:p w14:paraId="68E5C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两江院区</w:t>
            </w: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70A3A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医技楼1楼（现超市区域）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712C3F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83.99</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780EF0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B684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E9E70">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87737">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6D40DC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医技楼LG层（现格意生活区域）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597CF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70172C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FAD4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FABE97">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C13853">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45E6EE7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原职工食堂（现查石区域）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2A2BB90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747</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27E4DBD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r>
      <w:tr w14:paraId="2DACA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29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F08BD8">
            <w:pPr>
              <w:jc w:val="center"/>
              <w:rPr>
                <w:rFonts w:hint="eastAsia" w:ascii="宋体" w:hAnsi="宋体" w:eastAsia="宋体" w:cs="宋体"/>
                <w:i w:val="0"/>
                <w:iCs w:val="0"/>
                <w:color w:val="000000"/>
                <w:sz w:val="24"/>
                <w:szCs w:val="24"/>
                <w:u w:val="none"/>
              </w:rPr>
            </w:pPr>
          </w:p>
        </w:tc>
        <w:tc>
          <w:tcPr>
            <w:tcW w:w="9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83B2DB">
            <w:pPr>
              <w:jc w:val="center"/>
              <w:rPr>
                <w:rFonts w:hint="eastAsia" w:ascii="宋体" w:hAnsi="宋体" w:eastAsia="宋体" w:cs="宋体"/>
                <w:i w:val="0"/>
                <w:iCs w:val="0"/>
                <w:color w:val="000000"/>
                <w:sz w:val="24"/>
                <w:szCs w:val="24"/>
                <w:u w:val="none"/>
              </w:rPr>
            </w:pPr>
          </w:p>
        </w:tc>
        <w:tc>
          <w:tcPr>
            <w:tcW w:w="4532" w:type="dxa"/>
            <w:tcBorders>
              <w:top w:val="single" w:color="000000" w:sz="4" w:space="0"/>
              <w:left w:val="single" w:color="000000" w:sz="4" w:space="0"/>
              <w:bottom w:val="single" w:color="000000" w:sz="4" w:space="0"/>
              <w:right w:val="single" w:color="000000" w:sz="4" w:space="0"/>
            </w:tcBorders>
            <w:noWrap w:val="0"/>
            <w:vAlign w:val="center"/>
          </w:tcPr>
          <w:p w14:paraId="63BEB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门诊楼1楼（现超市区域）</w:t>
            </w:r>
          </w:p>
        </w:tc>
        <w:tc>
          <w:tcPr>
            <w:tcW w:w="1950" w:type="dxa"/>
            <w:tcBorders>
              <w:top w:val="single" w:color="000000" w:sz="4" w:space="0"/>
              <w:left w:val="single" w:color="000000" w:sz="4" w:space="0"/>
              <w:bottom w:val="single" w:color="000000" w:sz="4" w:space="0"/>
              <w:right w:val="single" w:color="000000" w:sz="4" w:space="0"/>
            </w:tcBorders>
            <w:noWrap w:val="0"/>
            <w:vAlign w:val="center"/>
          </w:tcPr>
          <w:p w14:paraId="6E7C0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47.15</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27A164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6F93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6814" w:type="dxa"/>
            <w:gridSpan w:val="3"/>
            <w:tcBorders>
              <w:top w:val="single" w:color="000000" w:sz="4" w:space="0"/>
              <w:left w:val="single" w:color="000000" w:sz="4" w:space="0"/>
              <w:bottom w:val="single" w:color="000000" w:sz="4" w:space="0"/>
              <w:right w:val="single" w:color="000000" w:sz="4" w:space="0"/>
            </w:tcBorders>
            <w:noWrap/>
            <w:vAlign w:val="center"/>
          </w:tcPr>
          <w:p w14:paraId="1A9F4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950" w:type="dxa"/>
            <w:tcBorders>
              <w:top w:val="single" w:color="000000" w:sz="4" w:space="0"/>
              <w:left w:val="single" w:color="000000" w:sz="4" w:space="0"/>
              <w:bottom w:val="single" w:color="000000" w:sz="4" w:space="0"/>
              <w:right w:val="single" w:color="000000" w:sz="4" w:space="0"/>
            </w:tcBorders>
            <w:noWrap/>
            <w:vAlign w:val="center"/>
          </w:tcPr>
          <w:p w14:paraId="1374C1F6">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4429.26</w:t>
            </w:r>
          </w:p>
        </w:tc>
        <w:tc>
          <w:tcPr>
            <w:tcW w:w="1911" w:type="dxa"/>
            <w:tcBorders>
              <w:top w:val="single" w:color="000000" w:sz="4" w:space="0"/>
              <w:left w:val="single" w:color="000000" w:sz="4" w:space="0"/>
              <w:bottom w:val="single" w:color="000000" w:sz="4" w:space="0"/>
              <w:right w:val="single" w:color="000000" w:sz="4" w:space="0"/>
            </w:tcBorders>
            <w:noWrap/>
            <w:vAlign w:val="center"/>
          </w:tcPr>
          <w:p w14:paraId="45D458C9">
            <w:pPr>
              <w:rPr>
                <w:rFonts w:hint="eastAsia" w:ascii="宋体" w:hAnsi="宋体" w:eastAsia="宋体" w:cs="宋体"/>
                <w:i w:val="0"/>
                <w:iCs w:val="0"/>
                <w:color w:val="000000"/>
                <w:sz w:val="24"/>
                <w:szCs w:val="24"/>
                <w:u w:val="none"/>
              </w:rPr>
            </w:pPr>
          </w:p>
        </w:tc>
      </w:tr>
    </w:tbl>
    <w:p w14:paraId="61A25630">
      <w:pPr>
        <w:pStyle w:val="2"/>
        <w:rPr>
          <w:rFonts w:hint="default"/>
          <w:lang w:val="en-US" w:eastAsia="zh-CN"/>
        </w:rPr>
      </w:pPr>
    </w:p>
    <w:sectPr>
      <w:footerReference r:id="rId3"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CDD1E">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57A62">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8757A62">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30205"/>
    <w:multiLevelType w:val="multilevel"/>
    <w:tmpl w:val="1DC30205"/>
    <w:lvl w:ilvl="0" w:tentative="0">
      <w:start w:val="1"/>
      <w:numFmt w:val="decimal"/>
      <w:pStyle w:val="4"/>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FkZjdkODFjZmRlZDdhMTgzYmNmNTg4MGFkNWI3ZjUifQ=="/>
  </w:docVars>
  <w:rsids>
    <w:rsidRoot w:val="39E91D5E"/>
    <w:rsid w:val="0567534D"/>
    <w:rsid w:val="09307CF8"/>
    <w:rsid w:val="0CBA5D0E"/>
    <w:rsid w:val="0CEB05EC"/>
    <w:rsid w:val="0F37361D"/>
    <w:rsid w:val="0F79141A"/>
    <w:rsid w:val="0FED39E6"/>
    <w:rsid w:val="123D112C"/>
    <w:rsid w:val="12E77A5E"/>
    <w:rsid w:val="14611AE0"/>
    <w:rsid w:val="147406BE"/>
    <w:rsid w:val="14B27D4F"/>
    <w:rsid w:val="14B67481"/>
    <w:rsid w:val="160D3134"/>
    <w:rsid w:val="165045BB"/>
    <w:rsid w:val="180F1806"/>
    <w:rsid w:val="1980095B"/>
    <w:rsid w:val="1C630F9F"/>
    <w:rsid w:val="1C934FA8"/>
    <w:rsid w:val="1CB528A1"/>
    <w:rsid w:val="1CE833C1"/>
    <w:rsid w:val="1E5866DD"/>
    <w:rsid w:val="1F051A31"/>
    <w:rsid w:val="20405FEC"/>
    <w:rsid w:val="209C024D"/>
    <w:rsid w:val="20C46A57"/>
    <w:rsid w:val="216A7B4F"/>
    <w:rsid w:val="22101FCE"/>
    <w:rsid w:val="22D00426"/>
    <w:rsid w:val="257C0C4C"/>
    <w:rsid w:val="25F97FC9"/>
    <w:rsid w:val="281B04CA"/>
    <w:rsid w:val="286A40A7"/>
    <w:rsid w:val="28A919EA"/>
    <w:rsid w:val="29B67EB4"/>
    <w:rsid w:val="2B134128"/>
    <w:rsid w:val="2CCA541D"/>
    <w:rsid w:val="2F2D24F8"/>
    <w:rsid w:val="2F2E619A"/>
    <w:rsid w:val="2F475105"/>
    <w:rsid w:val="30292D66"/>
    <w:rsid w:val="30BC7EAC"/>
    <w:rsid w:val="313977CD"/>
    <w:rsid w:val="3215362D"/>
    <w:rsid w:val="3294583D"/>
    <w:rsid w:val="32FB0021"/>
    <w:rsid w:val="3338716E"/>
    <w:rsid w:val="33A75CD7"/>
    <w:rsid w:val="33E20244"/>
    <w:rsid w:val="34DE1925"/>
    <w:rsid w:val="36FF2FEA"/>
    <w:rsid w:val="37B778CA"/>
    <w:rsid w:val="397C25C4"/>
    <w:rsid w:val="39E8376F"/>
    <w:rsid w:val="39E91D5E"/>
    <w:rsid w:val="3A05719C"/>
    <w:rsid w:val="3C8F3787"/>
    <w:rsid w:val="3E195FC2"/>
    <w:rsid w:val="3EE939FC"/>
    <w:rsid w:val="3EF412AC"/>
    <w:rsid w:val="3F05379D"/>
    <w:rsid w:val="3FD310AA"/>
    <w:rsid w:val="40A13DD6"/>
    <w:rsid w:val="44D318A2"/>
    <w:rsid w:val="44D91122"/>
    <w:rsid w:val="44F92CD3"/>
    <w:rsid w:val="45E42536"/>
    <w:rsid w:val="470D390E"/>
    <w:rsid w:val="47C44A6E"/>
    <w:rsid w:val="484514BD"/>
    <w:rsid w:val="48582A4B"/>
    <w:rsid w:val="4887645F"/>
    <w:rsid w:val="48DF5D23"/>
    <w:rsid w:val="49C26A61"/>
    <w:rsid w:val="4AEE2BA6"/>
    <w:rsid w:val="4B0126B6"/>
    <w:rsid w:val="4B754725"/>
    <w:rsid w:val="4CBB5246"/>
    <w:rsid w:val="4F286339"/>
    <w:rsid w:val="503E1A24"/>
    <w:rsid w:val="50E57057"/>
    <w:rsid w:val="51262C85"/>
    <w:rsid w:val="51A35723"/>
    <w:rsid w:val="53BE4376"/>
    <w:rsid w:val="55344598"/>
    <w:rsid w:val="55E51567"/>
    <w:rsid w:val="56D31196"/>
    <w:rsid w:val="58337298"/>
    <w:rsid w:val="587A4522"/>
    <w:rsid w:val="5AAA0F03"/>
    <w:rsid w:val="5AD3065B"/>
    <w:rsid w:val="5BCA5C18"/>
    <w:rsid w:val="5E7D0436"/>
    <w:rsid w:val="5EA01528"/>
    <w:rsid w:val="60E37E25"/>
    <w:rsid w:val="623F3E24"/>
    <w:rsid w:val="63140BF9"/>
    <w:rsid w:val="637B65E2"/>
    <w:rsid w:val="63F5292B"/>
    <w:rsid w:val="64035739"/>
    <w:rsid w:val="641E0B3E"/>
    <w:rsid w:val="656C17DD"/>
    <w:rsid w:val="65B46074"/>
    <w:rsid w:val="65CE2CE9"/>
    <w:rsid w:val="668F200E"/>
    <w:rsid w:val="677C647D"/>
    <w:rsid w:val="68AB4FEE"/>
    <w:rsid w:val="695852D7"/>
    <w:rsid w:val="69E36B8C"/>
    <w:rsid w:val="6A301993"/>
    <w:rsid w:val="6B694CBA"/>
    <w:rsid w:val="6C0703C8"/>
    <w:rsid w:val="6E876F17"/>
    <w:rsid w:val="6E9A26B0"/>
    <w:rsid w:val="701924AE"/>
    <w:rsid w:val="70870BDA"/>
    <w:rsid w:val="710C3CD0"/>
    <w:rsid w:val="710F390D"/>
    <w:rsid w:val="715915C9"/>
    <w:rsid w:val="73B63C5C"/>
    <w:rsid w:val="73B9430A"/>
    <w:rsid w:val="74E46080"/>
    <w:rsid w:val="74E715BE"/>
    <w:rsid w:val="767D5725"/>
    <w:rsid w:val="77145726"/>
    <w:rsid w:val="781B22CE"/>
    <w:rsid w:val="78BF7473"/>
    <w:rsid w:val="7A5C4FF7"/>
    <w:rsid w:val="7EAA1A4E"/>
    <w:rsid w:val="7F440756"/>
    <w:rsid w:val="7FA07021"/>
    <w:rsid w:val="7FEB3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numPr>
        <w:ilvl w:val="0"/>
        <w:numId w:val="1"/>
      </w:numPr>
      <w:spacing w:line="360" w:lineRule="auto"/>
      <w:ind w:left="425" w:hanging="425"/>
      <w:outlineLvl w:val="0"/>
    </w:pPr>
    <w:rPr>
      <w:rFonts w:ascii="Times New Roman" w:hAnsi="Times New Roman"/>
      <w:b/>
      <w:bCs/>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oc 2"/>
    <w:basedOn w:val="1"/>
    <w:next w:val="1"/>
    <w:qFormat/>
    <w:uiPriority w:val="39"/>
    <w:pPr>
      <w:ind w:left="420" w:leftChars="200"/>
    </w:pPr>
  </w:style>
  <w:style w:type="paragraph" w:styleId="5">
    <w:name w:val="annotation text"/>
    <w:basedOn w:val="1"/>
    <w:uiPriority w:val="0"/>
    <w:pPr>
      <w:jc w:val="left"/>
    </w:pPr>
  </w:style>
  <w:style w:type="paragraph" w:styleId="6">
    <w:name w:val="Plain Text"/>
    <w:basedOn w:val="1"/>
    <w:qFormat/>
    <w:uiPriority w:val="0"/>
    <w:rPr>
      <w:rFonts w:ascii="宋体" w:hAnsi="Courier New"/>
      <w:sz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39"/>
    <w:pPr>
      <w:tabs>
        <w:tab w:val="left" w:pos="1260"/>
        <w:tab w:val="left" w:pos="1685"/>
        <w:tab w:val="right" w:leader="dot" w:pos="8400"/>
      </w:tabs>
      <w:spacing w:line="360" w:lineRule="auto"/>
    </w:pPr>
    <w:rPr>
      <w:rFonts w:ascii="Times New Roman" w:hAnsi="Times New Roman"/>
      <w:b/>
      <w:sz w:val="24"/>
    </w:rPr>
  </w:style>
  <w:style w:type="character" w:styleId="12">
    <w:name w:val="Strong"/>
    <w:basedOn w:val="11"/>
    <w:qFormat/>
    <w:uiPriority w:val="0"/>
    <w:rPr>
      <w:b/>
    </w:rPr>
  </w:style>
  <w:style w:type="paragraph" w:customStyle="1" w:styleId="13">
    <w:name w:val="段"/>
    <w:basedOn w:val="1"/>
    <w:semiHidden/>
    <w:qFormat/>
    <w:uiPriority w:val="0"/>
    <w:pPr>
      <w:autoSpaceDE w:val="0"/>
      <w:autoSpaceDN w:val="0"/>
      <w:ind w:firstLine="420" w:firstLineChars="200"/>
    </w:pPr>
    <w:rPr>
      <w:rFonts w:ascii="宋体"/>
      <w:kern w:val="0"/>
      <w:szCs w:val="21"/>
    </w:rPr>
  </w:style>
  <w:style w:type="paragraph" w:styleId="14">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5">
    <w:name w:val="Body text|1"/>
    <w:basedOn w:val="1"/>
    <w:qFormat/>
    <w:uiPriority w:val="0"/>
    <w:pPr>
      <w:widowControl w:val="0"/>
      <w:shd w:val="clear" w:color="auto" w:fill="auto"/>
      <w:spacing w:after="40" w:line="403" w:lineRule="auto"/>
      <w:ind w:firstLine="400"/>
    </w:pPr>
    <w:rPr>
      <w:rFonts w:ascii="宋体" w:hAnsi="宋体" w:eastAsia="宋体" w:cs="宋体"/>
      <w:u w:val="none"/>
      <w:shd w:val="clear" w:color="auto" w:fill="auto"/>
      <w:lang w:val="zh-TW" w:eastAsia="zh-TW" w:bidi="zh-TW"/>
    </w:rPr>
  </w:style>
  <w:style w:type="paragraph" w:customStyle="1" w:styleId="16">
    <w:name w:val="List Paragraph1"/>
    <w:basedOn w:val="1"/>
    <w:qFormat/>
    <w:uiPriority w:val="99"/>
    <w:pPr>
      <w:ind w:firstLine="420" w:firstLineChars="200"/>
    </w:pPr>
    <w:rPr>
      <w:rFonts w:ascii="Calibri" w:hAnsi="Calibri" w:eastAsia="宋体" w:cs="Times New Roman"/>
    </w:rPr>
  </w:style>
  <w:style w:type="character" w:customStyle="1" w:styleId="17">
    <w:name w:val="font21"/>
    <w:basedOn w:val="11"/>
    <w:qFormat/>
    <w:uiPriority w:val="0"/>
    <w:rPr>
      <w:rFonts w:hint="eastAsia" w:ascii="宋体" w:hAnsi="宋体" w:eastAsia="宋体" w:cs="宋体"/>
      <w:color w:val="000000"/>
      <w:sz w:val="22"/>
      <w:szCs w:val="22"/>
      <w:u w:val="none"/>
    </w:rPr>
  </w:style>
  <w:style w:type="paragraph" w:customStyle="1" w:styleId="18">
    <w:name w:val="1"/>
    <w:basedOn w:val="1"/>
    <w:next w:val="6"/>
    <w:qFormat/>
    <w:uiPriority w:val="0"/>
    <w:rPr>
      <w:rFonts w:ascii="宋体" w:hAnsi="Courier New"/>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a6c6db56-a89a-4019-84e6-1334553e2be3</errorID>
      <errorWord>）</errorWord>
      <group>L1_Punc</group>
      <groupName>标点问题</groupName>
      <ability>L2_Punc_CN</ability>
      <abilityName/>
      <candidateList/>
      <explain>此处标点可能未正确匹配，请检查句子中是否存在标点冗余、缺失或使用错误的情况。</explain>
      <paraID> 3CDF4BF</paraID>
      <start>39</start>
      <end>40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39cc6-582a-45de-94ca-f4450f7ee287}">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1399</Words>
  <Characters>1481</Characters>
  <Lines>0</Lines>
  <Paragraphs>0</Paragraphs>
  <TotalTime>34</TotalTime>
  <ScaleCrop>false</ScaleCrop>
  <LinksUpToDate>false</LinksUpToDate>
  <CharactersWithSpaces>1528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2021-08-24T00:54:00Z</dcterms:created>
  <dc:creator>付敏</dc:creator>
  <cp:lastModifiedBy>渔歌</cp:lastModifiedBy>
  <cp:lastPrinted>2026-05-29T07:45:56Z</cp:lastPrinted>
  <dcterms:modified xsi:type="dcterms:W3CDTF">2026-05-29T07:46:01Z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99F3180540B54A23B1B30BE29EBBD7CE</vt:lpwstr>
  </property>
  <property fmtid="{D5CDD505-2E9C-101B-9397-08002B2CF9AE}" pid="4" name="KSOTemplateDocerSaveRecord">
    <vt:lpwstr>eyJoZGlkIjoiNjRjMzY1YWVhZmE2MDU2MjQ1N2U2NTAwZmRmZjg1NDciLCJ1c2VySWQiOiI1MjUwNDc4NjIifQ==</vt:lpwstr>
  </property>
</Properties>
</file>