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重庆医科大学附属儿童医院询价通知书</w:t>
      </w:r>
    </w:p>
    <w:p>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以询价采购方式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w:t>
      </w:r>
      <w:r>
        <w:rPr>
          <w:rFonts w:hint="eastAsia" w:ascii="宋体" w:hAnsi="宋体" w:cs="Arial"/>
          <w:b/>
          <w:bCs/>
          <w:color w:val="000000"/>
          <w:spacing w:val="-6"/>
          <w:szCs w:val="21"/>
          <w:lang w:eastAsia="zh-CN"/>
        </w:rPr>
        <w:t>临时</w:t>
      </w:r>
      <w:r>
        <w:rPr>
          <w:rFonts w:hint="eastAsia" w:ascii="宋体" w:hAnsi="宋体" w:cs="Arial"/>
          <w:b/>
          <w:bCs/>
          <w:color w:val="000000"/>
          <w:spacing w:val="-6"/>
          <w:szCs w:val="21"/>
        </w:rPr>
        <w:t>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rPr>
        <w:t>提交</w:t>
      </w:r>
      <w:r>
        <w:rPr>
          <w:rFonts w:hint="eastAsia" w:ascii="宋体" w:hAnsi="宋体" w:cs="Arial"/>
          <w:color w:val="000000"/>
          <w:spacing w:val="-6"/>
          <w:szCs w:val="21"/>
        </w:rPr>
        <w:t>报价文件。</w:t>
      </w:r>
    </w:p>
    <w:p>
      <w:pPr>
        <w:pStyle w:val="23"/>
        <w:numPr>
          <w:ilvl w:val="0"/>
          <w:numId w:val="1"/>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tbl>
      <w:tblPr>
        <w:tblStyle w:val="7"/>
        <w:tblW w:w="88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0"/>
        <w:gridCol w:w="1610"/>
        <w:gridCol w:w="1240"/>
        <w:gridCol w:w="3111"/>
        <w:gridCol w:w="916"/>
        <w:gridCol w:w="8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70" w:type="dxa"/>
            <w:vAlign w:val="center"/>
          </w:tcPr>
          <w:p>
            <w:pPr>
              <w:spacing w:before="78" w:beforeLines="25" w:after="78" w:afterLines="25"/>
              <w:jc w:val="center"/>
              <w:rPr>
                <w:rFonts w:ascii="宋体" w:hAnsi="宋体"/>
                <w:szCs w:val="21"/>
              </w:rPr>
            </w:pPr>
            <w:r>
              <w:rPr>
                <w:rFonts w:hint="eastAsia" w:ascii="宋体" w:hAnsi="宋体"/>
                <w:szCs w:val="21"/>
              </w:rPr>
              <w:t>项目编号</w:t>
            </w:r>
          </w:p>
        </w:tc>
        <w:tc>
          <w:tcPr>
            <w:tcW w:w="1610" w:type="dxa"/>
            <w:vAlign w:val="center"/>
          </w:tcPr>
          <w:p>
            <w:pPr>
              <w:spacing w:before="78" w:beforeLines="25" w:after="78" w:afterLines="25"/>
              <w:jc w:val="center"/>
              <w:rPr>
                <w:rFonts w:ascii="宋体" w:hAnsi="宋体"/>
                <w:szCs w:val="21"/>
              </w:rPr>
            </w:pPr>
            <w:r>
              <w:rPr>
                <w:rFonts w:hint="eastAsia" w:ascii="宋体" w:hAnsi="宋体"/>
                <w:szCs w:val="21"/>
              </w:rPr>
              <w:t>招标项目名称</w:t>
            </w:r>
          </w:p>
        </w:tc>
        <w:tc>
          <w:tcPr>
            <w:tcW w:w="1240" w:type="dxa"/>
            <w:vAlign w:val="center"/>
          </w:tcPr>
          <w:p>
            <w:pPr>
              <w:spacing w:before="78" w:beforeLines="25" w:after="78" w:afterLines="25"/>
              <w:jc w:val="center"/>
              <w:rPr>
                <w:rFonts w:ascii="宋体" w:hAnsi="宋体"/>
                <w:szCs w:val="21"/>
              </w:rPr>
            </w:pPr>
            <w:r>
              <w:rPr>
                <w:rFonts w:hint="eastAsia" w:ascii="宋体" w:hAnsi="宋体"/>
                <w:szCs w:val="21"/>
              </w:rPr>
              <w:t>使用科室</w:t>
            </w:r>
          </w:p>
        </w:tc>
        <w:tc>
          <w:tcPr>
            <w:tcW w:w="3111" w:type="dxa"/>
            <w:vAlign w:val="center"/>
          </w:tcPr>
          <w:p>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916" w:type="dxa"/>
            <w:vAlign w:val="center"/>
          </w:tcPr>
          <w:p>
            <w:pPr>
              <w:spacing w:before="78" w:beforeLines="25" w:after="78" w:afterLines="25"/>
              <w:jc w:val="center"/>
              <w:rPr>
                <w:rFonts w:ascii="宋体" w:hAnsi="宋体"/>
                <w:szCs w:val="21"/>
              </w:rPr>
            </w:pPr>
            <w:r>
              <w:rPr>
                <w:rFonts w:hint="eastAsia" w:ascii="宋体" w:hAnsi="宋体"/>
                <w:szCs w:val="21"/>
              </w:rPr>
              <w:t>单位</w:t>
            </w:r>
          </w:p>
        </w:tc>
        <w:tc>
          <w:tcPr>
            <w:tcW w:w="895" w:type="dxa"/>
            <w:vAlign w:val="center"/>
          </w:tcPr>
          <w:p>
            <w:pPr>
              <w:spacing w:before="78" w:beforeLines="25" w:after="78" w:afterLines="25"/>
              <w:jc w:val="center"/>
              <w:rPr>
                <w:rFonts w:ascii="宋体" w:hAnsi="宋体"/>
                <w:szCs w:val="21"/>
              </w:rPr>
            </w:pPr>
            <w:r>
              <w:rPr>
                <w:rFonts w:hint="eastAsia" w:ascii="宋体" w:hAnsi="宋体"/>
                <w:szCs w:val="21"/>
              </w:rPr>
              <w:t>采购数量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0" w:type="dxa"/>
            <w:vAlign w:val="center"/>
          </w:tcPr>
          <w:p>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2507L014</w:t>
            </w:r>
          </w:p>
        </w:tc>
        <w:tc>
          <w:tcPr>
            <w:tcW w:w="1610" w:type="dxa"/>
            <w:vAlign w:val="center"/>
          </w:tcPr>
          <w:p>
            <w:pPr>
              <w:keepNext w:val="0"/>
              <w:keepLines w:val="0"/>
              <w:widowControl/>
              <w:suppressLineNumbers w:val="0"/>
              <w:jc w:val="both"/>
              <w:textAlignment w:val="center"/>
              <w:rPr>
                <w:rFonts w:hint="default" w:ascii="宋体" w:hAnsi="宋体" w:eastAsia="宋体" w:cs="宋体"/>
                <w:color w:val="000000"/>
                <w:sz w:val="20"/>
                <w:szCs w:val="20"/>
                <w:lang w:val="en-US" w:eastAsia="zh-CN"/>
              </w:rPr>
            </w:pPr>
            <w:r>
              <w:rPr>
                <w:rFonts w:ascii="微软雅黑" w:hAnsi="微软雅黑" w:eastAsia="微软雅黑" w:cs="微软雅黑"/>
                <w:i w:val="0"/>
                <w:iCs w:val="0"/>
                <w:caps w:val="0"/>
                <w:color w:val="000000"/>
                <w:spacing w:val="0"/>
                <w:sz w:val="19"/>
                <w:szCs w:val="19"/>
                <w:shd w:val="clear" w:fill="FFFFFF"/>
              </w:rPr>
              <w:t>室间隔缺损可吸收封堵器及输送鞘管</w:t>
            </w:r>
          </w:p>
        </w:tc>
        <w:tc>
          <w:tcPr>
            <w:tcW w:w="1240" w:type="dxa"/>
            <w:vAlign w:val="center"/>
          </w:tcPr>
          <w:p>
            <w:pPr>
              <w:keepNext w:val="0"/>
              <w:keepLines w:val="0"/>
              <w:widowControl/>
              <w:suppressLineNumbers w:val="0"/>
              <w:jc w:val="center"/>
              <w:textAlignment w:val="center"/>
              <w:rPr>
                <w:rFonts w:hint="default" w:ascii="宋体" w:hAnsi="宋体" w:eastAsia="宋体"/>
                <w:szCs w:val="21"/>
                <w:lang w:val="en-US" w:eastAsia="zh-CN"/>
              </w:rPr>
            </w:pPr>
            <w:r>
              <w:rPr>
                <w:rFonts w:hint="eastAsia" w:ascii="宋体" w:hAnsi="宋体"/>
                <w:szCs w:val="21"/>
                <w:lang w:val="en-US" w:eastAsia="zh-CN"/>
              </w:rPr>
              <w:t>胸心外科</w:t>
            </w:r>
          </w:p>
        </w:tc>
        <w:tc>
          <w:tcPr>
            <w:tcW w:w="3111" w:type="dxa"/>
            <w:vAlign w:val="center"/>
          </w:tcPr>
          <w:p>
            <w:pPr>
              <w:numPr>
                <w:ilvl w:val="0"/>
                <w:numId w:val="0"/>
              </w:numPr>
              <w:rPr>
                <w:rFonts w:hint="eastAsia" w:ascii="宋体" w:hAnsi="宋体" w:cs="宋体"/>
                <w:kern w:val="0"/>
                <w:sz w:val="21"/>
                <w:szCs w:val="21"/>
                <w:lang w:val="en-US" w:eastAsia="zh-CN"/>
              </w:rPr>
            </w:pPr>
            <w:r>
              <w:rPr>
                <w:rFonts w:hint="eastAsia" w:ascii="宋体" w:hAnsi="宋体" w:cs="宋体"/>
                <w:kern w:val="0"/>
                <w:sz w:val="21"/>
                <w:szCs w:val="21"/>
                <w:lang w:val="en-US" w:eastAsia="zh-CN"/>
              </w:rPr>
              <w:t>1.适用范围：</w:t>
            </w:r>
          </w:p>
          <w:p>
            <w:pPr>
              <w:numPr>
                <w:ilvl w:val="0"/>
                <w:numId w:val="0"/>
              </w:numPr>
              <w:rPr>
                <w:rFonts w:hint="eastAsia" w:ascii="宋体" w:hAnsi="宋体" w:cs="宋体"/>
                <w:kern w:val="0"/>
                <w:sz w:val="21"/>
                <w:szCs w:val="21"/>
                <w:lang w:val="en-US" w:eastAsia="zh-CN"/>
              </w:rPr>
            </w:pPr>
            <w:r>
              <w:rPr>
                <w:rFonts w:hint="eastAsia" w:ascii="宋体" w:hAnsi="宋体" w:cs="宋体"/>
                <w:kern w:val="0"/>
                <w:sz w:val="21"/>
                <w:szCs w:val="21"/>
                <w:lang w:val="en-US" w:eastAsia="zh-CN"/>
              </w:rPr>
              <w:t>产品适用范围用于先天性室间隔缺损的介入治疗，并需满足以下条件：</w:t>
            </w:r>
          </w:p>
          <w:p>
            <w:pPr>
              <w:numPr>
                <w:ilvl w:val="0"/>
                <w:numId w:val="0"/>
              </w:numPr>
              <w:rPr>
                <w:rFonts w:hint="eastAsia" w:ascii="宋体" w:hAnsi="宋体" w:cs="宋体"/>
                <w:kern w:val="0"/>
                <w:sz w:val="21"/>
                <w:szCs w:val="21"/>
                <w:lang w:val="en-US" w:eastAsia="zh-CN"/>
              </w:rPr>
            </w:pPr>
            <w:r>
              <w:rPr>
                <w:rFonts w:hint="eastAsia" w:ascii="宋体" w:hAnsi="宋体" w:cs="宋体"/>
                <w:kern w:val="0"/>
                <w:sz w:val="21"/>
                <w:szCs w:val="21"/>
                <w:lang w:val="en-US" w:eastAsia="zh-CN"/>
              </w:rPr>
              <w:t>（1）年龄≥1岁、≤60周岁，体重大于10kg；</w:t>
            </w:r>
          </w:p>
          <w:p>
            <w:pPr>
              <w:numPr>
                <w:ilvl w:val="0"/>
                <w:numId w:val="0"/>
              </w:numPr>
              <w:rPr>
                <w:rFonts w:hint="eastAsia" w:ascii="宋体" w:hAnsi="宋体" w:cs="宋体"/>
                <w:kern w:val="0"/>
                <w:sz w:val="21"/>
                <w:szCs w:val="21"/>
                <w:lang w:val="en-US" w:eastAsia="zh-CN"/>
              </w:rPr>
            </w:pPr>
            <w:r>
              <w:rPr>
                <w:rFonts w:hint="eastAsia" w:ascii="宋体" w:hAnsi="宋体" w:cs="宋体"/>
                <w:kern w:val="0"/>
                <w:sz w:val="21"/>
                <w:szCs w:val="21"/>
                <w:lang w:val="en-US" w:eastAsia="zh-CN"/>
              </w:rPr>
              <w:t>（2）室间隔缺损有效分流口≥3mm，≤10mm；且尺寸不能大于主动脉直径。</w:t>
            </w:r>
          </w:p>
          <w:p>
            <w:pPr>
              <w:numPr>
                <w:ilvl w:val="0"/>
                <w:numId w:val="0"/>
              </w:numPr>
              <w:rPr>
                <w:rFonts w:hint="eastAsia" w:ascii="宋体" w:hAnsi="宋体" w:cs="宋体"/>
                <w:kern w:val="0"/>
                <w:sz w:val="21"/>
                <w:szCs w:val="21"/>
                <w:lang w:val="en-US" w:eastAsia="zh-CN"/>
              </w:rPr>
            </w:pPr>
            <w:r>
              <w:rPr>
                <w:rFonts w:hint="eastAsia" w:ascii="宋体" w:hAnsi="宋体" w:cs="宋体"/>
                <w:kern w:val="0"/>
                <w:sz w:val="21"/>
                <w:szCs w:val="21"/>
                <w:lang w:val="en-US" w:eastAsia="zh-CN"/>
              </w:rPr>
              <w:t>（3）室间隔缺损上缘距主动脉右冠瓣≥3mm，无主动脉右冠瓣脱入室间隔缺损及中度以上主动脉瓣返流。</w:t>
            </w:r>
          </w:p>
          <w:p>
            <w:pPr>
              <w:numPr>
                <w:ilvl w:val="0"/>
                <w:numId w:val="0"/>
              </w:numPr>
              <w:rPr>
                <w:rFonts w:hint="eastAsia" w:ascii="宋体" w:hAnsi="宋体" w:cs="宋体"/>
                <w:kern w:val="0"/>
                <w:sz w:val="21"/>
                <w:szCs w:val="21"/>
                <w:lang w:val="en-US" w:eastAsia="zh-CN"/>
              </w:rPr>
            </w:pPr>
            <w:r>
              <w:rPr>
                <w:rFonts w:hint="eastAsia" w:ascii="宋体" w:hAnsi="宋体" w:cs="宋体"/>
                <w:kern w:val="0"/>
                <w:sz w:val="21"/>
                <w:szCs w:val="21"/>
                <w:lang w:val="en-US" w:eastAsia="zh-CN"/>
              </w:rPr>
              <w:t>2.产品包括可降解封堵器和输送系统，输送系统由装载器、推送装置和成型线(含拉线器)组成。可降解封堵器由聚对二氧环已酮(PDO)可降解丝制成，内部缝有聚</w:t>
            </w:r>
            <w:bookmarkStart w:id="0" w:name="_GoBack"/>
            <w:bookmarkEnd w:id="0"/>
            <w:r>
              <w:rPr>
                <w:rFonts w:hint="eastAsia" w:ascii="宋体" w:hAnsi="宋体" w:cs="宋体"/>
                <w:kern w:val="0"/>
                <w:sz w:val="21"/>
                <w:szCs w:val="21"/>
                <w:lang w:val="en-US" w:eastAsia="zh-CN"/>
              </w:rPr>
              <w:t>乳酸(PLA)可降解阻流膜。</w:t>
            </w:r>
          </w:p>
          <w:p>
            <w:pPr>
              <w:numPr>
                <w:ilvl w:val="0"/>
                <w:numId w:val="0"/>
              </w:numPr>
              <w:rPr>
                <w:rFonts w:hint="eastAsia" w:ascii="宋体" w:hAnsi="宋体" w:cs="宋体"/>
                <w:kern w:val="0"/>
                <w:sz w:val="21"/>
                <w:szCs w:val="21"/>
                <w:lang w:val="en-US" w:eastAsia="zh-CN"/>
              </w:rPr>
            </w:pPr>
            <w:r>
              <w:rPr>
                <w:rFonts w:hint="eastAsia" w:ascii="宋体" w:hAnsi="宋体" w:cs="宋体"/>
                <w:kern w:val="0"/>
                <w:sz w:val="21"/>
                <w:szCs w:val="21"/>
                <w:lang w:val="en-US" w:eastAsia="zh-CN"/>
              </w:rPr>
              <w:t>3.规格型号齐全。</w:t>
            </w:r>
          </w:p>
          <w:p>
            <w:pPr>
              <w:numPr>
                <w:ilvl w:val="0"/>
                <w:numId w:val="0"/>
              </w:numPr>
              <w:rPr>
                <w:rFonts w:hint="eastAsia" w:ascii="宋体" w:hAnsi="宋体" w:cs="宋体"/>
                <w:kern w:val="0"/>
                <w:sz w:val="21"/>
                <w:szCs w:val="21"/>
                <w:lang w:val="en-US" w:eastAsia="zh-CN"/>
              </w:rPr>
            </w:pPr>
            <w:r>
              <w:rPr>
                <w:rFonts w:hint="eastAsia" w:ascii="宋体" w:hAnsi="宋体" w:cs="宋体"/>
                <w:kern w:val="0"/>
                <w:sz w:val="21"/>
                <w:szCs w:val="21"/>
                <w:lang w:val="en-US" w:eastAsia="zh-CN"/>
              </w:rPr>
              <w:t>4.一次性使用，环氧烷灭菌，货架有效期2年。</w:t>
            </w:r>
          </w:p>
          <w:p>
            <w:pPr>
              <w:widowControl w:val="0"/>
              <w:numPr>
                <w:ilvl w:val="0"/>
                <w:numId w:val="0"/>
              </w:numPr>
              <w:jc w:val="both"/>
              <w:rPr>
                <w:rFonts w:hint="default"/>
                <w:b w:val="0"/>
                <w:bCs w:val="0"/>
                <w:lang w:val="en-US" w:eastAsia="zh-CN"/>
              </w:rPr>
            </w:pPr>
          </w:p>
          <w:p>
            <w:pPr>
              <w:numPr>
                <w:ilvl w:val="0"/>
                <w:numId w:val="0"/>
              </w:numPr>
              <w:rPr>
                <w:rFonts w:hint="eastAsia"/>
                <w:lang w:val="en-US" w:eastAsia="zh-CN"/>
              </w:rPr>
            </w:pPr>
            <w:r>
              <w:rPr>
                <w:rFonts w:hint="eastAsia"/>
                <w:lang w:val="en-US" w:eastAsia="zh-CN"/>
              </w:rPr>
              <w:t>注1：如产品为列入法定计量检测或强制检定目录的工作计量器具及其他计量器具，乙方则须于产品性能验收时，向甲方提供由第三方出具的检测合格报告。</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注2：设备通过双方开户银行进行结算。设备到货安装调试完成并经甲方验收合格后，乙方开具全额发票，并出具验收报告向采购人提出付款申请，甲方在收到发票后60日内向乙方支付全部货款</w:t>
            </w:r>
            <w:r>
              <w:rPr>
                <w:rFonts w:hint="eastAsia" w:ascii="宋体" w:hAnsi="宋体" w:cs="宋体"/>
                <w:kern w:val="0"/>
                <w:sz w:val="24"/>
                <w:lang w:val="en-US" w:eastAsia="zh-CN"/>
              </w:rPr>
              <w:t>。</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注3：耗材类，每月结算一次，成交供应商每月向采购人开具上月采购金额发票，采购人收到发票后2个月内以转账方式向成交供应商支付。</w:t>
            </w:r>
          </w:p>
          <w:p>
            <w:pPr>
              <w:numPr>
                <w:ilvl w:val="0"/>
                <w:numId w:val="0"/>
              </w:numPr>
              <w:rPr>
                <w:rFonts w:hint="default" w:ascii="宋体" w:hAnsi="宋体" w:cs="宋体"/>
                <w:kern w:val="0"/>
                <w:sz w:val="24"/>
                <w:lang w:val="en-US" w:eastAsia="zh-CN"/>
              </w:rPr>
            </w:pPr>
          </w:p>
        </w:tc>
        <w:tc>
          <w:tcPr>
            <w:tcW w:w="916"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套</w:t>
            </w:r>
          </w:p>
        </w:tc>
        <w:tc>
          <w:tcPr>
            <w:tcW w:w="895"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w:t>
            </w:r>
          </w:p>
        </w:tc>
      </w:tr>
    </w:tbl>
    <w:p>
      <w:pPr>
        <w:spacing w:line="360" w:lineRule="auto"/>
        <w:rPr>
          <w:rFonts w:ascii="宋体" w:hAnsi="宋体" w:cs="Arial"/>
          <w:color w:val="000000"/>
          <w:spacing w:val="-6"/>
          <w:szCs w:val="21"/>
        </w:rPr>
      </w:pPr>
    </w:p>
    <w:p>
      <w:pPr>
        <w:spacing w:line="360" w:lineRule="auto"/>
        <w:ind w:left="398"/>
        <w:rPr>
          <w:rFonts w:ascii="宋体" w:hAnsi="宋体" w:cs="Arial"/>
          <w:color w:val="000000"/>
          <w:spacing w:val="-6"/>
          <w:szCs w:val="21"/>
        </w:rPr>
      </w:pP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二、报价截止时间及报价文件递交地点</w:t>
      </w:r>
      <w:r>
        <w:rPr>
          <w:rFonts w:hint="eastAsia" w:ascii="宋体" w:hAnsi="宋体" w:cs="Arial"/>
          <w:color w:val="000000"/>
          <w:spacing w:val="-6"/>
          <w:szCs w:val="21"/>
        </w:rPr>
        <w:t>：</w:t>
      </w:r>
    </w:p>
    <w:p>
      <w:pPr>
        <w:spacing w:line="360" w:lineRule="auto"/>
        <w:ind w:firstLine="396" w:firstLineChars="200"/>
        <w:rPr>
          <w:rFonts w:hint="default" w:ascii="宋体" w:hAnsi="宋体" w:eastAsia="宋体" w:cs="Arial"/>
          <w:color w:val="000000"/>
          <w:spacing w:val="-6"/>
          <w:szCs w:val="21"/>
          <w:lang w:val="en-US" w:eastAsia="zh-CN"/>
        </w:rPr>
      </w:pPr>
      <w:r>
        <w:rPr>
          <w:rFonts w:hint="eastAsia" w:ascii="宋体" w:hAnsi="宋体" w:cs="Arial"/>
          <w:color w:val="000000"/>
          <w:spacing w:val="-6"/>
          <w:szCs w:val="21"/>
        </w:rPr>
        <w:t>1、报价截止时间：</w:t>
      </w:r>
      <w:r>
        <w:rPr>
          <w:rFonts w:hint="eastAsia" w:ascii="宋体" w:hAnsi="宋体" w:cs="Arial"/>
          <w:color w:val="000000"/>
          <w:spacing w:val="-6"/>
          <w:szCs w:val="21"/>
          <w:lang w:val="en-US" w:eastAsia="zh-CN"/>
        </w:rPr>
        <w:t>详见电子招投标平台具体项目公告内容。</w:t>
      </w:r>
    </w:p>
    <w:p>
      <w:pPr>
        <w:spacing w:line="360" w:lineRule="auto"/>
        <w:ind w:firstLine="396" w:firstLineChars="200"/>
        <w:rPr>
          <w:rFonts w:hint="default" w:ascii="宋体" w:hAnsi="宋体" w:eastAsia="宋体" w:cs="Arial"/>
          <w:color w:val="000000"/>
          <w:spacing w:val="-6"/>
          <w:szCs w:val="21"/>
          <w:highlight w:val="yellow"/>
          <w:lang w:val="en-US" w:eastAsia="zh-CN"/>
        </w:rPr>
      </w:pPr>
      <w:r>
        <w:rPr>
          <w:rFonts w:hint="eastAsia" w:ascii="宋体" w:hAnsi="宋体" w:cs="Arial"/>
          <w:color w:val="000000"/>
          <w:spacing w:val="-6"/>
          <w:szCs w:val="21"/>
        </w:rPr>
        <w:t>2、报价文件递交地点：</w:t>
      </w:r>
      <w:r>
        <w:rPr>
          <w:rFonts w:hint="eastAsia" w:ascii="宋体" w:hAnsi="宋体" w:cs="Arial"/>
          <w:color w:val="000000"/>
          <w:spacing w:val="-6"/>
          <w:szCs w:val="21"/>
          <w:lang w:val="en-US" w:eastAsia="zh-CN"/>
        </w:rPr>
        <w:t>线上投递</w:t>
      </w:r>
      <w:r>
        <w:rPr>
          <w:rFonts w:hint="eastAsia" w:ascii="宋体" w:hAnsi="宋体" w:cs="Arial"/>
          <w:color w:val="000000"/>
          <w:spacing w:val="-6"/>
          <w:szCs w:val="21"/>
          <w:highlight w:val="yellow"/>
          <w:lang w:val="en-US" w:eastAsia="zh-CN"/>
        </w:rPr>
        <w:t>，</w:t>
      </w:r>
      <w:r>
        <w:rPr>
          <w:rFonts w:hint="eastAsia" w:ascii="宋体" w:hAnsi="宋体" w:cs="Arial"/>
          <w:color w:val="FF0000"/>
          <w:spacing w:val="-6"/>
          <w:szCs w:val="21"/>
          <w:highlight w:val="yellow"/>
          <w:lang w:val="en-US" w:eastAsia="zh-CN"/>
        </w:rPr>
        <w:t>纸质版提交至两江院区科教楼517会议室。</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pPr>
        <w:spacing w:line="276" w:lineRule="auto"/>
        <w:ind w:firstLine="420" w:firstLineChars="200"/>
        <w:rPr>
          <w:rFonts w:hint="default" w:ascii="宋体" w:hAnsi="宋体" w:eastAsia="宋体"/>
          <w:szCs w:val="21"/>
          <w:lang w:val="en-US" w:eastAsia="zh-CN"/>
        </w:rPr>
      </w:pPr>
      <w:r>
        <w:rPr>
          <w:rFonts w:ascii="宋体" w:hAnsi="宋体"/>
          <w:szCs w:val="21"/>
        </w:rPr>
        <w:t>1.</w:t>
      </w:r>
      <w:r>
        <w:rPr>
          <w:rFonts w:hint="eastAsia" w:ascii="宋体" w:hAnsi="宋体"/>
          <w:szCs w:val="21"/>
          <w:lang w:val="en-US" w:eastAsia="zh-CN"/>
        </w:rPr>
        <w:t>报价要求：</w:t>
      </w:r>
      <w:r>
        <w:rPr>
          <w:rFonts w:hint="eastAsia" w:ascii="宋体" w:hAnsi="宋体"/>
          <w:szCs w:val="21"/>
        </w:rPr>
        <w:t>该项目报价须为包干单价报价，包括完成货物、运输、验收及其他本项目所需的所有费用及各种应纳的税费。因成交供应商自身原因造成漏报、少报皆由其自行承担责任，采购人不再补偿。</w:t>
      </w:r>
      <w:r>
        <w:rPr>
          <w:rFonts w:hint="eastAsia" w:ascii="宋体" w:hAnsi="宋体"/>
          <w:szCs w:val="21"/>
          <w:highlight w:val="yellow"/>
          <w:lang w:val="en-US" w:eastAsia="zh-CN"/>
        </w:rPr>
        <w:t>该项目为</w:t>
      </w:r>
      <w:r>
        <w:rPr>
          <w:rFonts w:hint="eastAsia" w:ascii="宋体" w:hAnsi="宋体"/>
          <w:b/>
          <w:bCs/>
          <w:szCs w:val="21"/>
          <w:highlight w:val="yellow"/>
          <w:lang w:val="en-US" w:eastAsia="zh-CN"/>
        </w:rPr>
        <w:t>一次性报价</w:t>
      </w:r>
      <w:r>
        <w:rPr>
          <w:rFonts w:hint="eastAsia" w:ascii="宋体" w:hAnsi="宋体"/>
          <w:szCs w:val="21"/>
          <w:highlight w:val="yellow"/>
          <w:lang w:val="en-US" w:eastAsia="zh-CN"/>
        </w:rPr>
        <w:t>，投标人其投标价不得高于药交所挂网最低价。</w:t>
      </w:r>
    </w:p>
    <w:p>
      <w:pPr>
        <w:widowControl/>
        <w:spacing w:line="276" w:lineRule="auto"/>
        <w:ind w:firstLine="420" w:firstLineChars="200"/>
        <w:jc w:val="left"/>
        <w:rPr>
          <w:rFonts w:ascii="宋体" w:hAnsi="宋体"/>
          <w:szCs w:val="21"/>
        </w:rPr>
      </w:pPr>
      <w:r>
        <w:rPr>
          <w:rFonts w:ascii="宋体" w:hAnsi="宋体"/>
          <w:szCs w:val="21"/>
        </w:rPr>
        <w:t>2.技术参数如果投标单位所能提供的产品与本、邀标书要求的产品规格型号、技术指标不同，或推荐其它同类产品，请加附页附上所提供的产品的详细资料（规格型号、技术参数、技术指标、生产厂家等）。</w:t>
      </w:r>
    </w:p>
    <w:p>
      <w:pPr>
        <w:spacing w:line="276" w:lineRule="auto"/>
        <w:ind w:firstLine="420" w:firstLineChars="200"/>
        <w:rPr>
          <w:rFonts w:ascii="宋体" w:hAnsi="宋体"/>
          <w:b w:val="0"/>
          <w:bCs w:val="0"/>
          <w:szCs w:val="21"/>
        </w:rPr>
      </w:pPr>
      <w:r>
        <w:rPr>
          <w:rFonts w:ascii="宋体" w:hAnsi="宋体"/>
          <w:szCs w:val="21"/>
        </w:rPr>
        <w:t>3.</w:t>
      </w:r>
      <w:r>
        <w:rPr>
          <w:rFonts w:ascii="宋体" w:hAnsi="宋体"/>
          <w:b w:val="0"/>
          <w:bCs w:val="0"/>
          <w:szCs w:val="21"/>
        </w:rPr>
        <w:t>提供</w:t>
      </w:r>
      <w:r>
        <w:rPr>
          <w:rFonts w:ascii="宋体" w:hAnsi="宋体"/>
          <w:b w:val="0"/>
          <w:bCs w:val="0"/>
          <w:szCs w:val="21"/>
          <w:u w:val="single"/>
        </w:rPr>
        <w:t>参数对照偏离表格</w:t>
      </w:r>
      <w:r>
        <w:rPr>
          <w:rFonts w:ascii="宋体" w:hAnsi="宋体"/>
          <w:b w:val="0"/>
          <w:bCs w:val="0"/>
          <w:szCs w:val="21"/>
        </w:rPr>
        <w:t>。</w:t>
      </w:r>
    </w:p>
    <w:p>
      <w:pPr>
        <w:spacing w:line="276" w:lineRule="auto"/>
        <w:ind w:firstLine="420" w:firstLineChars="200"/>
        <w:rPr>
          <w:rFonts w:hint="eastAsia" w:ascii="宋体" w:hAnsi="宋体"/>
          <w:szCs w:val="21"/>
          <w:highlight w:val="yellow"/>
          <w:lang w:val="en-US" w:eastAsia="zh-CN"/>
        </w:rPr>
      </w:pPr>
      <w:r>
        <w:rPr>
          <w:rFonts w:hint="eastAsia" w:ascii="宋体" w:hAnsi="宋体"/>
          <w:b w:val="0"/>
          <w:bCs w:val="0"/>
          <w:szCs w:val="21"/>
          <w:lang w:val="en-US" w:eastAsia="zh-CN"/>
        </w:rPr>
        <w:t>4.若投标产品为药交所挂网产品，需</w:t>
      </w:r>
      <w:r>
        <w:rPr>
          <w:rFonts w:hint="eastAsia" w:ascii="宋体" w:hAnsi="宋体"/>
          <w:b/>
          <w:bCs/>
          <w:szCs w:val="21"/>
          <w:highlight w:val="yellow"/>
          <w:lang w:val="en-US" w:eastAsia="zh-CN"/>
        </w:rPr>
        <w:t>提供报名当日药交网价格截图。</w:t>
      </w:r>
    </w:p>
    <w:p>
      <w:pPr>
        <w:spacing w:line="276" w:lineRule="auto"/>
        <w:ind w:firstLine="420" w:firstLineChars="200"/>
        <w:rPr>
          <w:rFonts w:hint="eastAsia" w:ascii="宋体" w:hAnsi="宋体"/>
          <w:b/>
          <w:bCs/>
          <w:szCs w:val="21"/>
          <w:lang w:val="en-US" w:eastAsia="zh-CN"/>
        </w:rPr>
      </w:pPr>
      <w:r>
        <w:rPr>
          <w:rFonts w:hint="eastAsia" w:ascii="宋体" w:hAnsi="宋体"/>
          <w:szCs w:val="21"/>
          <w:lang w:val="en-US" w:eastAsia="zh-CN"/>
        </w:rPr>
        <w:t>5.</w:t>
      </w:r>
      <w:r>
        <w:rPr>
          <w:rFonts w:hint="eastAsia" w:ascii="宋体" w:hAnsi="宋体"/>
          <w:b/>
          <w:bCs/>
          <w:szCs w:val="21"/>
          <w:lang w:val="en-US" w:eastAsia="zh-CN"/>
        </w:rPr>
        <w:t>提供3家供给其他医疗机构的发票，同类型三甲医院为佳。</w:t>
      </w:r>
    </w:p>
    <w:p>
      <w:pPr>
        <w:spacing w:line="276" w:lineRule="auto"/>
        <w:ind w:firstLine="422" w:firstLineChars="200"/>
        <w:rPr>
          <w:rFonts w:hint="default" w:ascii="宋体" w:hAnsi="宋体"/>
          <w:b/>
          <w:bCs/>
          <w:szCs w:val="21"/>
          <w:lang w:val="en-US" w:eastAsia="zh-CN"/>
        </w:rPr>
      </w:pPr>
      <w:r>
        <w:rPr>
          <w:rFonts w:hint="eastAsia" w:ascii="宋体" w:hAnsi="宋体"/>
          <w:b/>
          <w:bCs/>
          <w:szCs w:val="21"/>
          <w:highlight w:val="yellow"/>
          <w:lang w:val="en-US" w:eastAsia="zh-CN"/>
        </w:rPr>
        <w:t>6.评标方式：评标小组对投标人上传的电子标书进行审核，确认资质齐全且满足参数要求的商家为有效投标商家。根据使用科室意愿确认是否现场看样品，若科室无看样需求，则对有效投标商家进行价格排序，低价中标；若科室需看样品，以电话通知的形式通知看样具体时间地点，由使用科室对样品进行评定，确认样品符合使用科室需求的最低价商家为最终中标商家。</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五、报价供应商的资格要求</w:t>
      </w:r>
      <w:r>
        <w:rPr>
          <w:rFonts w:hint="eastAsia" w:ascii="宋体" w:hAnsi="宋体" w:cs="Arial"/>
          <w:color w:val="000000"/>
          <w:spacing w:val="-6"/>
          <w:szCs w:val="21"/>
        </w:rPr>
        <w:t>：</w:t>
      </w:r>
    </w:p>
    <w:p>
      <w:pPr>
        <w:widowControl/>
        <w:spacing w:line="276" w:lineRule="auto"/>
        <w:ind w:firstLine="420" w:firstLineChars="200"/>
        <w:jc w:val="left"/>
        <w:rPr>
          <w:rFonts w:ascii="宋体" w:hAnsi="宋体"/>
          <w:szCs w:val="21"/>
        </w:rPr>
      </w:pPr>
      <w:r>
        <w:rPr>
          <w:rFonts w:ascii="宋体" w:hAnsi="宋体"/>
          <w:szCs w:val="21"/>
        </w:rPr>
        <w:t>1.投标人必须是响应招标的法人或其他组织。</w:t>
      </w:r>
    </w:p>
    <w:p>
      <w:pPr>
        <w:widowControl/>
        <w:spacing w:line="276" w:lineRule="auto"/>
        <w:ind w:firstLine="420" w:firstLineChars="200"/>
        <w:jc w:val="left"/>
        <w:rPr>
          <w:rFonts w:ascii="宋体" w:hAnsi="宋体"/>
          <w:szCs w:val="21"/>
        </w:rPr>
      </w:pPr>
      <w:r>
        <w:rPr>
          <w:rFonts w:ascii="宋体" w:hAnsi="宋体"/>
          <w:szCs w:val="21"/>
        </w:rPr>
        <w:t>2.如果投标人提供的主要货物不是投标人自己制造的(代理商)，投标人应得到货物制造商同意其在本次投标中提供该货物的正式授权书。</w:t>
      </w:r>
    </w:p>
    <w:p>
      <w:pPr>
        <w:widowControl/>
        <w:spacing w:line="276" w:lineRule="auto"/>
        <w:ind w:firstLine="420" w:firstLineChars="200"/>
        <w:jc w:val="left"/>
        <w:rPr>
          <w:rFonts w:ascii="宋体" w:hAnsi="宋体"/>
          <w:szCs w:val="21"/>
        </w:rPr>
      </w:pPr>
      <w:r>
        <w:rPr>
          <w:rFonts w:ascii="宋体" w:hAnsi="宋体"/>
          <w:szCs w:val="21"/>
        </w:rPr>
        <w:t>3.投标人已具备履行合同所需的财务、技术和生产能力的文件。并且投标人所提供的设备须为全新的非试制品。</w:t>
      </w:r>
    </w:p>
    <w:p>
      <w:pPr>
        <w:widowControl/>
        <w:spacing w:line="276" w:lineRule="auto"/>
        <w:ind w:firstLine="420" w:firstLineChars="200"/>
        <w:jc w:val="left"/>
        <w:rPr>
          <w:rFonts w:ascii="宋体" w:hAnsi="宋体"/>
          <w:szCs w:val="21"/>
        </w:rPr>
      </w:pPr>
      <w:r>
        <w:rPr>
          <w:rFonts w:ascii="宋体" w:hAnsi="宋体"/>
          <w:szCs w:val="21"/>
        </w:rPr>
        <w:t>4.投标人必须具有在有效期内医疗器械经营许可证；</w:t>
      </w:r>
    </w:p>
    <w:p>
      <w:pPr>
        <w:widowControl/>
        <w:spacing w:line="276" w:lineRule="auto"/>
        <w:ind w:firstLine="420" w:firstLineChars="200"/>
        <w:jc w:val="left"/>
        <w:rPr>
          <w:rFonts w:ascii="宋体" w:hAnsi="宋体"/>
          <w:szCs w:val="21"/>
        </w:rPr>
      </w:pPr>
      <w:r>
        <w:rPr>
          <w:rFonts w:ascii="宋体" w:hAnsi="宋体"/>
          <w:szCs w:val="21"/>
        </w:rPr>
        <w:t>5.具有在有效期内的“中华人民共和国医疗器械注册证”和“医疗器械产品注册登记表”,均要求提供认证材料；</w:t>
      </w:r>
    </w:p>
    <w:p>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．须提供投标文件签署人的法人授权书（投标文件由法人代表签署时,可不提供法人授权书）；</w:t>
      </w:r>
    </w:p>
    <w:p>
      <w:pPr>
        <w:spacing w:line="360" w:lineRule="auto"/>
        <w:ind w:firstLine="480"/>
        <w:rPr>
          <w:rFonts w:ascii="宋体" w:hAnsi="宋体" w:cs="Arial"/>
          <w:color w:val="000000"/>
          <w:spacing w:val="-6"/>
          <w:szCs w:val="21"/>
        </w:rPr>
      </w:pPr>
      <w:r>
        <w:rPr>
          <w:rFonts w:hint="eastAsia" w:ascii="宋体" w:hAnsi="宋体" w:cs="Arial"/>
          <w:b/>
          <w:color w:val="000000"/>
          <w:spacing w:val="-6"/>
          <w:szCs w:val="21"/>
        </w:rPr>
        <w:t>六、报价文件的组成</w:t>
      </w:r>
      <w:r>
        <w:rPr>
          <w:rFonts w:hint="eastAsia" w:ascii="宋体" w:hAnsi="宋体" w:cs="Arial"/>
          <w:color w:val="000000"/>
          <w:spacing w:val="-6"/>
          <w:szCs w:val="21"/>
        </w:rPr>
        <w:t>（见后文）</w:t>
      </w:r>
    </w:p>
    <w:p>
      <w:pPr>
        <w:widowControl/>
        <w:jc w:val="left"/>
        <w:rPr>
          <w:rFonts w:ascii="宋体" w:hAnsi="宋体" w:cs="Arial"/>
          <w:color w:val="000000"/>
          <w:spacing w:val="-6"/>
          <w:szCs w:val="21"/>
        </w:rPr>
      </w:pPr>
      <w:r>
        <w:rPr>
          <w:rFonts w:ascii="宋体" w:hAnsi="宋体" w:cs="Arial"/>
          <w:color w:val="000000"/>
          <w:spacing w:val="-6"/>
          <w:szCs w:val="21"/>
        </w:rPr>
        <w:br w:type="page"/>
      </w:r>
    </w:p>
    <w:p>
      <w:pPr>
        <w:spacing w:line="360" w:lineRule="auto"/>
        <w:ind w:firstLine="480"/>
        <w:rPr>
          <w:rFonts w:ascii="宋体" w:hAnsi="宋体" w:cs="Arial"/>
          <w:color w:val="000000"/>
          <w:spacing w:val="-6"/>
          <w:szCs w:val="21"/>
        </w:rPr>
      </w:pPr>
    </w:p>
    <w:p>
      <w:pPr>
        <w:pStyle w:val="2"/>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pPr>
        <w:spacing w:line="360" w:lineRule="auto"/>
        <w:ind w:firstLine="422" w:firstLineChars="200"/>
        <w:rPr>
          <w:rFonts w:ascii="宋体" w:hAnsi="宋体" w:cs="宋体"/>
          <w:b/>
          <w:bCs/>
          <w:szCs w:val="21"/>
        </w:rPr>
      </w:pPr>
      <w:r>
        <w:rPr>
          <w:rFonts w:hint="eastAsia" w:ascii="宋体" w:hAnsi="宋体" w:cs="宋体"/>
          <w:b/>
          <w:bCs/>
          <w:szCs w:val="21"/>
        </w:rPr>
        <w:t>一、语言</w:t>
      </w:r>
    </w:p>
    <w:p>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pPr>
        <w:spacing w:line="360" w:lineRule="auto"/>
        <w:rPr>
          <w:rFonts w:ascii="宋体" w:hAnsi="宋体" w:cs="宋体"/>
          <w:b/>
          <w:bCs/>
          <w:szCs w:val="21"/>
        </w:rPr>
      </w:pPr>
      <w:r>
        <w:rPr>
          <w:rFonts w:hint="eastAsia" w:ascii="宋体" w:hAnsi="宋体" w:cs="宋体"/>
          <w:b/>
          <w:bCs/>
          <w:szCs w:val="21"/>
        </w:rPr>
        <w:t>二、文件的组成</w:t>
      </w:r>
    </w:p>
    <w:p>
      <w:pPr>
        <w:numPr>
          <w:ilvl w:val="0"/>
          <w:numId w:val="2"/>
        </w:numPr>
        <w:spacing w:line="360" w:lineRule="auto"/>
      </w:pPr>
      <w:r>
        <w:rPr>
          <w:rFonts w:hint="eastAsia" w:ascii="宋体" w:hAnsi="宋体"/>
          <w:szCs w:val="21"/>
        </w:rPr>
        <w:t>开标一览表（耗材招标不填此表）                              （格式见附件1）</w:t>
      </w:r>
    </w:p>
    <w:p>
      <w:pPr>
        <w:numPr>
          <w:ilvl w:val="0"/>
          <w:numId w:val="2"/>
        </w:numPr>
        <w:spacing w:line="360" w:lineRule="auto"/>
        <w:rPr>
          <w:rFonts w:ascii="宋体" w:hAnsi="宋体"/>
          <w:szCs w:val="21"/>
        </w:rPr>
      </w:pPr>
      <w:r>
        <w:rPr>
          <w:rFonts w:hint="eastAsia" w:ascii="宋体" w:hAnsi="宋体"/>
          <w:szCs w:val="21"/>
        </w:rPr>
        <w:t>所投各产品的技术参数（或技术指标）</w:t>
      </w:r>
    </w:p>
    <w:p>
      <w:pPr>
        <w:numPr>
          <w:ilvl w:val="0"/>
          <w:numId w:val="2"/>
        </w:numPr>
        <w:spacing w:line="360" w:lineRule="auto"/>
        <w:rPr>
          <w:rFonts w:ascii="宋体" w:hAnsi="宋体"/>
          <w:szCs w:val="21"/>
        </w:rPr>
      </w:pPr>
      <w:r>
        <w:rPr>
          <w:rFonts w:hint="eastAsia" w:ascii="宋体" w:hAnsi="宋体"/>
          <w:szCs w:val="21"/>
        </w:rPr>
        <w:t>技术条款差异表                                             （格式见附件2）</w:t>
      </w:r>
    </w:p>
    <w:p>
      <w:pPr>
        <w:pStyle w:val="5"/>
      </w:pPr>
      <w:r>
        <w:rPr>
          <w:rFonts w:hint="eastAsia" w:ascii="宋体" w:hAnsi="宋体"/>
          <w:szCs w:val="21"/>
          <w:lang w:val="en-US" w:eastAsia="zh-CN"/>
        </w:rPr>
        <w:t xml:space="preserve">4   </w:t>
      </w:r>
      <w:r>
        <w:rPr>
          <w:rFonts w:hint="eastAsia" w:ascii="宋体" w:hAnsi="宋体" w:eastAsia="宋体" w:cs="Times New Roman"/>
          <w:kern w:val="2"/>
          <w:sz w:val="21"/>
          <w:szCs w:val="21"/>
          <w:lang w:val="en-US" w:eastAsia="zh-CN" w:bidi="ar-SA"/>
        </w:rPr>
        <w:t>耗材招标专用报价表（设备招标不填此表）                        （格式见附件3）</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 xml:space="preserve">5   </w:t>
      </w:r>
      <w:r>
        <w:rPr>
          <w:rFonts w:hint="eastAsia" w:ascii="宋体" w:hAnsi="宋体"/>
          <w:szCs w:val="21"/>
        </w:rPr>
        <w:t xml:space="preserve">产品彩页  </w:t>
      </w:r>
    </w:p>
    <w:p>
      <w:pPr>
        <w:numPr>
          <w:ilvl w:val="0"/>
          <w:numId w:val="0"/>
        </w:numPr>
        <w:spacing w:line="360" w:lineRule="auto"/>
        <w:ind w:leftChars="0"/>
        <w:rPr>
          <w:rFonts w:ascii="宋体" w:hAnsi="宋体"/>
          <w:szCs w:val="21"/>
        </w:rPr>
      </w:pPr>
      <w:r>
        <w:rPr>
          <w:rFonts w:hint="eastAsia" w:ascii="宋体" w:hAnsi="宋体"/>
          <w:szCs w:val="21"/>
          <w:lang w:val="en-US" w:eastAsia="zh-CN"/>
        </w:rPr>
        <w:t>6   价格支撑文件（药交网开标当日价格截图或给其他医疗机构的供货发票）</w:t>
      </w:r>
      <w:r>
        <w:rPr>
          <w:rFonts w:hint="eastAsia" w:ascii="宋体" w:hAnsi="宋体"/>
          <w:szCs w:val="21"/>
        </w:rPr>
        <w:t xml:space="preserve">     </w:t>
      </w:r>
    </w:p>
    <w:p>
      <w:pPr>
        <w:spacing w:line="360" w:lineRule="auto"/>
        <w:rPr>
          <w:rFonts w:ascii="宋体" w:hAnsi="宋体"/>
          <w:b/>
          <w:szCs w:val="21"/>
        </w:rPr>
      </w:pPr>
      <w:r>
        <w:rPr>
          <w:rFonts w:hint="eastAsia" w:ascii="宋体" w:hAnsi="宋体"/>
          <w:b/>
          <w:szCs w:val="21"/>
        </w:rPr>
        <w:t>三、文件的式样和签署</w:t>
      </w:r>
    </w:p>
    <w:p>
      <w:pPr>
        <w:numPr>
          <w:ilvl w:val="0"/>
          <w:numId w:val="3"/>
        </w:numPr>
        <w:spacing w:line="360" w:lineRule="auto"/>
        <w:rPr>
          <w:rFonts w:ascii="宋体" w:hAnsi="宋体"/>
          <w:szCs w:val="21"/>
        </w:rPr>
      </w:pPr>
      <w:r>
        <w:rPr>
          <w:rFonts w:hint="eastAsia" w:ascii="宋体" w:hAnsi="宋体"/>
          <w:szCs w:val="21"/>
          <w:highlight w:val="yellow"/>
        </w:rPr>
        <w:t>报价文件需</w:t>
      </w:r>
      <w:r>
        <w:rPr>
          <w:rFonts w:hint="eastAsia" w:ascii="宋体" w:hAnsi="宋体"/>
          <w:szCs w:val="21"/>
          <w:highlight w:val="yellow"/>
          <w:lang w:val="en-US" w:eastAsia="zh-CN"/>
        </w:rPr>
        <w:t>线上提交正本（</w:t>
      </w:r>
      <w:r>
        <w:rPr>
          <w:rFonts w:hint="eastAsia" w:ascii="宋体" w:hAnsi="宋体"/>
          <w:b/>
          <w:bCs/>
          <w:szCs w:val="21"/>
          <w:highlight w:val="yellow"/>
          <w:lang w:val="en-US" w:eastAsia="zh-CN"/>
        </w:rPr>
        <w:t>上传的文件应与线下标书一致，需包含资质在内的所有资料</w:t>
      </w:r>
      <w:r>
        <w:rPr>
          <w:rFonts w:hint="eastAsia" w:ascii="宋体" w:hAnsi="宋体"/>
          <w:szCs w:val="21"/>
          <w:highlight w:val="yellow"/>
          <w:lang w:val="en-US" w:eastAsia="zh-CN"/>
        </w:rPr>
        <w:t>），</w:t>
      </w:r>
      <w:r>
        <w:rPr>
          <w:rFonts w:hint="eastAsia" w:ascii="宋体" w:hAnsi="宋体"/>
          <w:szCs w:val="21"/>
          <w:lang w:val="en-US" w:eastAsia="zh-CN"/>
        </w:rPr>
        <w:t>线下</w:t>
      </w:r>
      <w:r>
        <w:rPr>
          <w:rFonts w:hint="eastAsia" w:ascii="宋体" w:hAnsi="宋体"/>
          <w:szCs w:val="21"/>
        </w:rPr>
        <w:t>提交</w:t>
      </w:r>
      <w:r>
        <w:rPr>
          <w:rFonts w:ascii="宋体" w:hAnsi="宋体"/>
          <w:b/>
          <w:szCs w:val="21"/>
        </w:rPr>
        <w:t>正</w:t>
      </w:r>
      <w:r>
        <w:rPr>
          <w:rFonts w:hint="eastAsia" w:ascii="宋体" w:hAnsi="宋体"/>
          <w:b/>
          <w:szCs w:val="21"/>
          <w:lang w:val="en-US" w:eastAsia="zh-CN"/>
        </w:rPr>
        <w:t>本。</w:t>
      </w:r>
    </w:p>
    <w:p>
      <w:pPr>
        <w:numPr>
          <w:ilvl w:val="0"/>
          <w:numId w:val="3"/>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pPr>
        <w:numPr>
          <w:ilvl w:val="0"/>
          <w:numId w:val="3"/>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pPr>
        <w:spacing w:line="360" w:lineRule="auto"/>
        <w:rPr>
          <w:rFonts w:ascii="宋体" w:hAnsi="宋体"/>
          <w:szCs w:val="21"/>
        </w:rPr>
      </w:pPr>
      <w:r>
        <w:rPr>
          <w:rFonts w:ascii="宋体" w:hAnsi="宋体"/>
          <w:szCs w:val="21"/>
        </w:rPr>
        <w:br w:type="page"/>
      </w:r>
    </w:p>
    <w:p>
      <w:pPr>
        <w:spacing w:line="360" w:lineRule="auto"/>
        <w:jc w:val="center"/>
        <w:rPr>
          <w:rFonts w:ascii="宋体" w:hAnsi="宋体" w:cs="宋体"/>
          <w:b/>
          <w:szCs w:val="21"/>
        </w:rPr>
      </w:pPr>
    </w:p>
    <w:p>
      <w:pPr>
        <w:keepNext/>
        <w:keepLines/>
        <w:spacing w:line="360" w:lineRule="auto"/>
        <w:outlineLvl w:val="2"/>
        <w:rPr>
          <w:rFonts w:ascii="宋体" w:hAnsi="宋体"/>
          <w:szCs w:val="21"/>
        </w:rPr>
      </w:pPr>
      <w:r>
        <w:rPr>
          <w:rFonts w:hint="eastAsia" w:ascii="宋体" w:hAnsi="宋体"/>
          <w:szCs w:val="21"/>
        </w:rPr>
        <w:t xml:space="preserve">附件1-开标一览表 </w:t>
      </w:r>
    </w:p>
    <w:p>
      <w:pPr>
        <w:snapToGrid w:val="0"/>
        <w:spacing w:line="360" w:lineRule="auto"/>
        <w:jc w:val="center"/>
        <w:rPr>
          <w:rFonts w:ascii="宋体" w:hAnsi="宋体"/>
          <w:b/>
          <w:color w:val="000000"/>
          <w:sz w:val="28"/>
          <w:szCs w:val="21"/>
        </w:rPr>
      </w:pPr>
      <w:r>
        <w:rPr>
          <w:rFonts w:hint="eastAsia" w:ascii="宋体" w:hAnsi="宋体"/>
          <w:b/>
          <w:color w:val="000000"/>
          <w:sz w:val="28"/>
          <w:szCs w:val="21"/>
        </w:rPr>
        <w:t>开标一览表</w:t>
      </w:r>
    </w:p>
    <w:p>
      <w:pPr>
        <w:spacing w:line="360" w:lineRule="auto"/>
        <w:ind w:firstLine="210" w:firstLineChars="100"/>
        <w:rPr>
          <w:rFonts w:ascii="宋体" w:hAnsi="宋体"/>
          <w:color w:val="000000"/>
          <w:szCs w:val="21"/>
        </w:rPr>
      </w:pPr>
      <w:r>
        <w:rPr>
          <w:rFonts w:hint="eastAsia" w:ascii="宋体" w:hAnsi="宋体"/>
          <w:szCs w:val="21"/>
        </w:rPr>
        <w:t xml:space="preserve">项目编号:                      </w:t>
      </w:r>
      <w:r>
        <w:rPr>
          <w:rFonts w:hint="eastAsia" w:ascii="宋体" w:hAnsi="宋体"/>
          <w:color w:val="000000"/>
          <w:szCs w:val="21"/>
        </w:rPr>
        <w:t>招标项目名称：</w:t>
      </w:r>
    </w:p>
    <w:tbl>
      <w:tblPr>
        <w:tblStyle w:val="7"/>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2"/>
        <w:gridCol w:w="709"/>
        <w:gridCol w:w="283"/>
        <w:gridCol w:w="426"/>
        <w:gridCol w:w="283"/>
        <w:gridCol w:w="284"/>
        <w:gridCol w:w="567"/>
        <w:gridCol w:w="337"/>
        <w:gridCol w:w="230"/>
        <w:gridCol w:w="283"/>
        <w:gridCol w:w="142"/>
        <w:gridCol w:w="142"/>
        <w:gridCol w:w="850"/>
        <w:gridCol w:w="142"/>
        <w:gridCol w:w="283"/>
        <w:gridCol w:w="1276"/>
        <w:gridCol w:w="20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投标人名称</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11"/>
            <w:vAlign w:val="center"/>
          </w:tcPr>
          <w:p>
            <w:pPr>
              <w:spacing w:line="360" w:lineRule="auto"/>
              <w:jc w:val="center"/>
              <w:rPr>
                <w:rFonts w:ascii="宋体" w:hAnsi="宋体"/>
                <w:color w:val="000000"/>
                <w:szCs w:val="21"/>
              </w:rPr>
            </w:pPr>
          </w:p>
        </w:tc>
        <w:tc>
          <w:tcPr>
            <w:tcW w:w="1134"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3"/>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规格/型号</w:t>
            </w:r>
          </w:p>
        </w:tc>
        <w:tc>
          <w:tcPr>
            <w:tcW w:w="1134" w:type="dxa"/>
            <w:gridSpan w:val="3"/>
            <w:vAlign w:val="center"/>
          </w:tcPr>
          <w:p>
            <w:pPr>
              <w:spacing w:line="360" w:lineRule="auto"/>
              <w:jc w:val="center"/>
              <w:rPr>
                <w:rFonts w:ascii="宋体" w:hAnsi="宋体"/>
                <w:color w:val="000000"/>
                <w:szCs w:val="21"/>
              </w:rPr>
            </w:pPr>
          </w:p>
        </w:tc>
        <w:tc>
          <w:tcPr>
            <w:tcW w:w="993"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产 地</w:t>
            </w:r>
          </w:p>
        </w:tc>
        <w:tc>
          <w:tcPr>
            <w:tcW w:w="904" w:type="dxa"/>
            <w:gridSpan w:val="2"/>
            <w:vAlign w:val="center"/>
          </w:tcPr>
          <w:p>
            <w:pPr>
              <w:spacing w:line="360" w:lineRule="auto"/>
              <w:jc w:val="center"/>
              <w:rPr>
                <w:rFonts w:ascii="宋体" w:hAnsi="宋体"/>
                <w:color w:val="000000"/>
                <w:szCs w:val="21"/>
              </w:rPr>
            </w:pPr>
          </w:p>
        </w:tc>
        <w:tc>
          <w:tcPr>
            <w:tcW w:w="2072" w:type="dxa"/>
            <w:gridSpan w:val="7"/>
            <w:vAlign w:val="center"/>
          </w:tcPr>
          <w:p>
            <w:pPr>
              <w:spacing w:line="360" w:lineRule="auto"/>
              <w:jc w:val="center"/>
              <w:rPr>
                <w:rFonts w:ascii="宋体" w:hAnsi="宋体"/>
                <w:color w:val="000000"/>
                <w:szCs w:val="21"/>
              </w:rPr>
            </w:pPr>
            <w:r>
              <w:rPr>
                <w:rFonts w:hint="eastAsia" w:ascii="宋体" w:hAnsi="宋体"/>
                <w:color w:val="000000"/>
                <w:szCs w:val="21"/>
              </w:rPr>
              <w:t>医疗器械注册证号</w:t>
            </w:r>
          </w:p>
        </w:tc>
        <w:tc>
          <w:tcPr>
            <w:tcW w:w="3297" w:type="dxa"/>
            <w:gridSpan w:val="2"/>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pPr>
              <w:spacing w:line="360" w:lineRule="auto"/>
              <w:jc w:val="center"/>
              <w:rPr>
                <w:rFonts w:ascii="宋体" w:hAnsi="宋体"/>
                <w:color w:val="000000"/>
                <w:szCs w:val="21"/>
              </w:rPr>
            </w:pPr>
          </w:p>
        </w:tc>
        <w:tc>
          <w:tcPr>
            <w:tcW w:w="709" w:type="dxa"/>
            <w:gridSpan w:val="2"/>
            <w:vAlign w:val="center"/>
          </w:tcPr>
          <w:p>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gridSpan w:val="2"/>
            <w:vAlign w:val="center"/>
          </w:tcPr>
          <w:p>
            <w:pPr>
              <w:spacing w:line="360" w:lineRule="auto"/>
              <w:jc w:val="center"/>
              <w:rPr>
                <w:rFonts w:ascii="宋体" w:hAnsi="宋体"/>
                <w:color w:val="000000"/>
                <w:szCs w:val="21"/>
              </w:rPr>
            </w:pPr>
          </w:p>
        </w:tc>
        <w:tc>
          <w:tcPr>
            <w:tcW w:w="1134"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投标总价</w:t>
            </w:r>
          </w:p>
          <w:p>
            <w:pPr>
              <w:spacing w:line="360" w:lineRule="auto"/>
              <w:jc w:val="center"/>
              <w:rPr>
                <w:rFonts w:ascii="宋体" w:hAnsi="宋体"/>
                <w:color w:val="000000"/>
                <w:szCs w:val="21"/>
              </w:rPr>
            </w:pPr>
            <w:r>
              <w:rPr>
                <w:rFonts w:hint="eastAsia" w:ascii="宋体" w:hAnsi="宋体"/>
                <w:color w:val="000000"/>
                <w:szCs w:val="21"/>
              </w:rPr>
              <w:t>（小写）</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628" w:type="dxa"/>
            <w:gridSpan w:val="18"/>
            <w:vAlign w:val="center"/>
          </w:tcPr>
          <w:p>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1370" w:type="dxa"/>
            <w:gridSpan w:val="2"/>
            <w:vAlign w:val="center"/>
          </w:tcPr>
          <w:p>
            <w:pPr>
              <w:spacing w:line="360" w:lineRule="auto"/>
              <w:jc w:val="center"/>
              <w:rPr>
                <w:rFonts w:ascii="宋体" w:hAnsi="宋体"/>
                <w:color w:val="000000"/>
                <w:szCs w:val="21"/>
              </w:rPr>
            </w:pPr>
            <w:r>
              <w:rPr>
                <w:rFonts w:hint="eastAsia" w:ascii="宋体" w:hAnsi="宋体"/>
                <w:color w:val="000000"/>
                <w:szCs w:val="21"/>
              </w:rPr>
              <w:t>质保期</w:t>
            </w:r>
          </w:p>
          <w:p>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交货期</w:t>
            </w:r>
          </w:p>
          <w:p>
            <w:pPr>
              <w:snapToGrid w:val="0"/>
              <w:spacing w:line="360" w:lineRule="auto"/>
              <w:jc w:val="center"/>
              <w:rPr>
                <w:rFonts w:ascii="宋体" w:hAnsi="宋体"/>
                <w:color w:val="000000"/>
                <w:szCs w:val="21"/>
              </w:rPr>
            </w:pPr>
            <w:r>
              <w:rPr>
                <w:rFonts w:hint="eastAsia" w:ascii="宋体" w:hAnsi="宋体"/>
                <w:color w:val="000000"/>
                <w:szCs w:val="21"/>
              </w:rPr>
              <w:t>（日历日）</w:t>
            </w:r>
          </w:p>
        </w:tc>
        <w:tc>
          <w:tcPr>
            <w:tcW w:w="1417" w:type="dxa"/>
            <w:gridSpan w:val="4"/>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维修到场时间</w:t>
            </w:r>
          </w:p>
          <w:p>
            <w:pPr>
              <w:spacing w:line="360" w:lineRule="auto"/>
              <w:jc w:val="center"/>
              <w:rPr>
                <w:rFonts w:ascii="宋体" w:hAnsi="宋体"/>
                <w:color w:val="000000"/>
                <w:szCs w:val="21"/>
              </w:rPr>
            </w:pPr>
            <w:r>
              <w:rPr>
                <w:rFonts w:hint="eastAsia" w:ascii="宋体" w:hAnsi="宋体"/>
                <w:color w:val="000000"/>
                <w:szCs w:val="21"/>
              </w:rPr>
              <w:t>（小时）</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备用机到场时间</w:t>
            </w:r>
          </w:p>
          <w:p>
            <w:pPr>
              <w:spacing w:line="360" w:lineRule="auto"/>
              <w:jc w:val="center"/>
              <w:rPr>
                <w:rFonts w:ascii="宋体" w:hAnsi="宋体"/>
                <w:color w:val="000000"/>
                <w:szCs w:val="21"/>
              </w:rPr>
            </w:pPr>
            <w:r>
              <w:rPr>
                <w:rFonts w:hint="eastAsia" w:ascii="宋体" w:hAnsi="宋体"/>
                <w:color w:val="000000"/>
                <w:szCs w:val="21"/>
              </w:rPr>
              <w:t>（日历日）</w:t>
            </w:r>
          </w:p>
        </w:tc>
        <w:tc>
          <w:tcPr>
            <w:tcW w:w="992"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培训人员数量/</w:t>
            </w:r>
          </w:p>
          <w:p>
            <w:pPr>
              <w:spacing w:line="360" w:lineRule="auto"/>
              <w:jc w:val="center"/>
              <w:rPr>
                <w:rFonts w:ascii="宋体" w:hAnsi="宋体"/>
                <w:color w:val="000000"/>
                <w:szCs w:val="21"/>
              </w:rPr>
            </w:pPr>
            <w:r>
              <w:rPr>
                <w:rFonts w:hint="eastAsia" w:ascii="宋体" w:hAnsi="宋体"/>
                <w:color w:val="000000"/>
                <w:szCs w:val="21"/>
              </w:rPr>
              <w:t>培训时长</w:t>
            </w:r>
          </w:p>
        </w:tc>
        <w:tc>
          <w:tcPr>
            <w:tcW w:w="1559" w:type="dxa"/>
            <w:gridSpan w:val="5"/>
            <w:vAlign w:val="center"/>
          </w:tcPr>
          <w:p>
            <w:pPr>
              <w:spacing w:line="360" w:lineRule="auto"/>
              <w:jc w:val="center"/>
              <w:rPr>
                <w:rFonts w:ascii="宋体" w:hAnsi="宋体"/>
                <w:color w:val="000000"/>
                <w:szCs w:val="21"/>
              </w:rPr>
            </w:pPr>
          </w:p>
        </w:tc>
        <w:tc>
          <w:tcPr>
            <w:tcW w:w="1276" w:type="dxa"/>
            <w:vAlign w:val="center"/>
          </w:tcPr>
          <w:p>
            <w:pPr>
              <w:spacing w:line="360" w:lineRule="auto"/>
              <w:jc w:val="center"/>
              <w:rPr>
                <w:rFonts w:ascii="宋体" w:hAnsi="宋体"/>
                <w:color w:val="000000"/>
                <w:szCs w:val="21"/>
              </w:rPr>
            </w:pPr>
            <w:r>
              <w:rPr>
                <w:rFonts w:hint="eastAsia" w:ascii="宋体" w:hAnsi="宋体"/>
                <w:color w:val="000000"/>
                <w:szCs w:val="21"/>
              </w:rPr>
              <w:t>是否接受</w:t>
            </w:r>
          </w:p>
          <w:p>
            <w:pPr>
              <w:spacing w:line="360" w:lineRule="auto"/>
              <w:jc w:val="center"/>
              <w:rPr>
                <w:rFonts w:ascii="宋体" w:hAnsi="宋体"/>
                <w:color w:val="000000"/>
                <w:szCs w:val="21"/>
              </w:rPr>
            </w:pPr>
            <w:r>
              <w:rPr>
                <w:rFonts w:hint="eastAsia" w:ascii="宋体" w:hAnsi="宋体"/>
                <w:color w:val="000000"/>
                <w:szCs w:val="21"/>
              </w:rPr>
              <w:t>常规付款</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随机备品、附件、工具数量及供应方法</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质保期后服务</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628" w:type="dxa"/>
            <w:gridSpan w:val="18"/>
            <w:vAlign w:val="center"/>
          </w:tcPr>
          <w:p>
            <w:pPr>
              <w:spacing w:line="360" w:lineRule="auto"/>
              <w:rPr>
                <w:rFonts w:ascii="宋体" w:hAnsi="宋体"/>
                <w:color w:val="000000"/>
                <w:szCs w:val="21"/>
              </w:rPr>
            </w:pPr>
            <w:r>
              <w:rPr>
                <w:rFonts w:hint="eastAsia" w:ascii="宋体" w:hAnsi="宋体"/>
                <w:color w:val="000000"/>
                <w:szCs w:val="21"/>
              </w:rPr>
              <w:t xml:space="preserve">备注： </w:t>
            </w:r>
          </w:p>
        </w:tc>
      </w:tr>
    </w:tbl>
    <w:p>
      <w:pPr>
        <w:spacing w:line="360" w:lineRule="auto"/>
        <w:rPr>
          <w:rFonts w:ascii="宋体" w:hAnsi="宋体"/>
          <w:color w:val="000000"/>
          <w:szCs w:val="21"/>
        </w:rPr>
      </w:pPr>
    </w:p>
    <w:p>
      <w:pPr>
        <w:spacing w:line="360" w:lineRule="auto"/>
        <w:rPr>
          <w:rFonts w:ascii="宋体" w:hAnsi="宋体"/>
          <w:color w:val="000000"/>
          <w:szCs w:val="21"/>
        </w:rPr>
      </w:pPr>
    </w:p>
    <w:p>
      <w:pPr>
        <w:spacing w:line="360" w:lineRule="auto"/>
        <w:ind w:firstLine="420" w:firstLineChars="20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（投标人公章）                               （签字或盖章）</w:t>
      </w:r>
    </w:p>
    <w:p>
      <w:pPr>
        <w:spacing w:line="360" w:lineRule="auto"/>
        <w:rPr>
          <w:rFonts w:ascii="宋体" w:hAnsi="宋体"/>
          <w:color w:val="000000"/>
          <w:szCs w:val="21"/>
        </w:rPr>
      </w:pPr>
    </w:p>
    <w:p>
      <w:pPr>
        <w:spacing w:line="360" w:lineRule="auto"/>
        <w:rPr>
          <w:rFonts w:ascii="宋体" w:hAnsi="宋体"/>
          <w:color w:val="000000"/>
          <w:szCs w:val="21"/>
        </w:rPr>
      </w:pPr>
      <w:r>
        <w:rPr>
          <w:rFonts w:hint="eastAsia" w:ascii="宋体" w:hAnsi="宋体"/>
          <w:color w:val="000000"/>
          <w:szCs w:val="21"/>
        </w:rPr>
        <w:t xml:space="preserve">                                                年     月     日</w:t>
      </w:r>
    </w:p>
    <w:p>
      <w:pPr>
        <w:widowControl/>
        <w:jc w:val="left"/>
        <w:rPr>
          <w:rFonts w:ascii="宋体" w:hAnsi="宋体"/>
          <w:color w:val="000000"/>
          <w:szCs w:val="21"/>
        </w:rPr>
      </w:pPr>
      <w:r>
        <w:rPr>
          <w:rFonts w:ascii="宋体" w:hAnsi="宋体"/>
          <w:color w:val="000000"/>
          <w:szCs w:val="21"/>
        </w:rPr>
        <w:br w:type="page"/>
      </w:r>
    </w:p>
    <w:p>
      <w:pPr>
        <w:widowControl/>
        <w:jc w:val="left"/>
        <w:rPr>
          <w:rFonts w:ascii="宋体" w:hAnsi="宋体"/>
          <w:szCs w:val="21"/>
        </w:rPr>
      </w:pPr>
    </w:p>
    <w:p>
      <w:pPr>
        <w:tabs>
          <w:tab w:val="left" w:pos="6300"/>
        </w:tabs>
        <w:snapToGrid w:val="0"/>
        <w:spacing w:line="360" w:lineRule="auto"/>
        <w:rPr>
          <w:rFonts w:ascii="宋体" w:hAnsi="宋体"/>
          <w:color w:val="000000"/>
          <w:szCs w:val="21"/>
        </w:rPr>
      </w:pPr>
      <w:r>
        <w:rPr>
          <w:rFonts w:hint="eastAsia" w:ascii="宋体" w:hAnsi="宋体"/>
          <w:color w:val="000000"/>
          <w:szCs w:val="21"/>
        </w:rPr>
        <w:t>附件2-技术条款差异表</w:t>
      </w:r>
    </w:p>
    <w:p>
      <w:pPr>
        <w:tabs>
          <w:tab w:val="left" w:pos="6300"/>
        </w:tabs>
        <w:snapToGrid w:val="0"/>
        <w:spacing w:line="360" w:lineRule="auto"/>
        <w:jc w:val="center"/>
        <w:rPr>
          <w:rFonts w:ascii="宋体" w:hAnsi="宋体"/>
          <w:b/>
          <w:color w:val="000000"/>
          <w:sz w:val="28"/>
          <w:szCs w:val="21"/>
        </w:rPr>
      </w:pPr>
      <w:r>
        <w:rPr>
          <w:rFonts w:hint="eastAsia" w:ascii="宋体" w:hAnsi="宋体"/>
          <w:b/>
          <w:color w:val="000000"/>
          <w:sz w:val="28"/>
          <w:szCs w:val="21"/>
        </w:rPr>
        <w:t>技术条款差异表</w:t>
      </w:r>
    </w:p>
    <w:p>
      <w:pPr>
        <w:rPr>
          <w:rFonts w:ascii="Calibri" w:hAnsi="Calibri"/>
          <w:szCs w:val="22"/>
        </w:rPr>
      </w:pPr>
      <w:r>
        <w:rPr>
          <w:rFonts w:hint="eastAsia" w:ascii="Calibri" w:hAnsi="Calibri"/>
          <w:szCs w:val="22"/>
        </w:rPr>
        <w:t>招标项目名称：</w:t>
      </w:r>
    </w:p>
    <w:tbl>
      <w:tblPr>
        <w:tblStyle w:val="7"/>
        <w:tblW w:w="7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9"/>
        <w:gridCol w:w="2428"/>
        <w:gridCol w:w="2520"/>
        <w:gridCol w:w="1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序号</w:t>
            </w:r>
          </w:p>
        </w:tc>
        <w:tc>
          <w:tcPr>
            <w:tcW w:w="242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招标要求</w:t>
            </w:r>
          </w:p>
        </w:tc>
        <w:tc>
          <w:tcPr>
            <w:tcW w:w="2520"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投标应答</w:t>
            </w:r>
          </w:p>
        </w:tc>
        <w:tc>
          <w:tcPr>
            <w:tcW w:w="188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bl>
    <w:p>
      <w:pPr>
        <w:spacing w:line="360" w:lineRule="auto"/>
        <w:ind w:firstLine="525" w:firstLineChars="25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w:t>
      </w:r>
    </w:p>
    <w:p>
      <w:pPr>
        <w:spacing w:line="360" w:lineRule="auto"/>
        <w:ind w:firstLine="630" w:firstLineChars="300"/>
        <w:rPr>
          <w:rFonts w:ascii="宋体" w:hAnsi="宋体"/>
          <w:color w:val="000000"/>
          <w:szCs w:val="21"/>
        </w:rPr>
      </w:pPr>
      <w:r>
        <w:rPr>
          <w:rFonts w:hint="eastAsia" w:ascii="宋体" w:hAnsi="宋体"/>
          <w:color w:val="000000"/>
          <w:szCs w:val="21"/>
        </w:rPr>
        <w:t>（投标人公章）                               （签字或盖章）</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 xml:space="preserve">                                            年     月     日</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注：</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1、本表即为对本项目“第二篇  项目技术规格、数量及质量要求”中所列技术要求进行比较和响应；</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2、该表必须按照招标文件要求逐条如实填写，根据投标情况在“差异说明”项填写正偏离或负偏离及原因，完全符合的填写“无差异”；</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3、该表可扩展；</w:t>
      </w:r>
    </w:p>
    <w:p>
      <w:pPr>
        <w:tabs>
          <w:tab w:val="left" w:pos="6300"/>
        </w:tabs>
        <w:snapToGrid w:val="0"/>
        <w:spacing w:line="360" w:lineRule="auto"/>
        <w:ind w:firstLine="570"/>
        <w:sectPr>
          <w:pgSz w:w="11906" w:h="16838"/>
          <w:pgMar w:top="1440" w:right="1800" w:bottom="1440" w:left="1800" w:header="851" w:footer="992" w:gutter="0"/>
          <w:cols w:space="425" w:num="1"/>
          <w:docGrid w:type="lines" w:linePitch="312" w:charSpace="0"/>
        </w:sectPr>
      </w:pPr>
      <w:r>
        <w:rPr>
          <w:rFonts w:hint="eastAsia" w:ascii="宋体" w:hAnsi="宋体"/>
          <w:color w:val="000000"/>
          <w:szCs w:val="21"/>
        </w:rPr>
        <w:t>4、可附相关技术支撑材料。（格式自定）</w:t>
      </w:r>
    </w:p>
    <w:p>
      <w:pPr>
        <w:rPr>
          <w:rFonts w:hint="eastAsia" w:ascii="宋体" w:hAnsi="宋体"/>
          <w:szCs w:val="21"/>
        </w:rPr>
      </w:pPr>
      <w:r>
        <w:rPr>
          <w:rFonts w:hint="eastAsia" w:ascii="宋体" w:hAnsi="宋体"/>
          <w:color w:val="000000"/>
          <w:szCs w:val="21"/>
        </w:rPr>
        <w:t>附件</w:t>
      </w:r>
      <w:r>
        <w:rPr>
          <w:rFonts w:hint="eastAsia" w:ascii="宋体" w:hAnsi="宋体"/>
          <w:color w:val="000000"/>
          <w:szCs w:val="21"/>
          <w:lang w:val="en-US" w:eastAsia="zh-CN"/>
        </w:rPr>
        <w:t>3</w:t>
      </w:r>
      <w:r>
        <w:rPr>
          <w:rFonts w:hint="eastAsia" w:ascii="宋体" w:hAnsi="宋体"/>
          <w:color w:val="000000"/>
          <w:szCs w:val="21"/>
        </w:rPr>
        <w:t>-</w:t>
      </w:r>
      <w:r>
        <w:rPr>
          <w:rFonts w:hint="eastAsia" w:ascii="宋体" w:hAnsi="宋体"/>
          <w:szCs w:val="21"/>
        </w:rPr>
        <w:t>耗材招标专用报价表</w:t>
      </w:r>
    </w:p>
    <w:tbl>
      <w:tblPr>
        <w:tblStyle w:val="7"/>
        <w:tblW w:w="151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709"/>
        <w:gridCol w:w="2174"/>
        <w:gridCol w:w="1850"/>
        <w:gridCol w:w="776"/>
        <w:gridCol w:w="701"/>
        <w:gridCol w:w="1462"/>
        <w:gridCol w:w="772"/>
        <w:gridCol w:w="5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noWrap w:val="0"/>
            <w:vAlign w:val="center"/>
          </w:tcPr>
          <w:p>
            <w:pPr>
              <w:jc w:val="center"/>
              <w:rPr>
                <w:rFonts w:hint="eastAsia" w:ascii="宋体" w:hAnsi="宋体"/>
                <w:b/>
                <w:szCs w:val="21"/>
                <w:lang w:val="de-DE"/>
              </w:rPr>
            </w:pPr>
            <w:r>
              <w:rPr>
                <w:rFonts w:hint="eastAsia" w:ascii="宋体" w:hAnsi="宋体"/>
                <w:b/>
                <w:color w:val="000000"/>
                <w:szCs w:val="21"/>
              </w:rPr>
              <w:t>医疗器械</w:t>
            </w:r>
            <w:r>
              <w:rPr>
                <w:rFonts w:hint="eastAsia" w:ascii="宋体" w:hAnsi="宋体"/>
                <w:b/>
                <w:szCs w:val="21"/>
                <w:lang w:val="de-DE"/>
              </w:rPr>
              <w:t>注册证名称</w:t>
            </w:r>
          </w:p>
        </w:tc>
        <w:tc>
          <w:tcPr>
            <w:tcW w:w="2057" w:type="dxa"/>
            <w:noWrap w:val="0"/>
            <w:vAlign w:val="center"/>
          </w:tcPr>
          <w:p>
            <w:pPr>
              <w:jc w:val="center"/>
              <w:rPr>
                <w:rFonts w:hint="eastAsia" w:ascii="宋体" w:hAnsi="宋体"/>
                <w:b/>
                <w:color w:val="000000"/>
                <w:szCs w:val="21"/>
              </w:rPr>
            </w:pPr>
            <w:r>
              <w:rPr>
                <w:rFonts w:hint="eastAsia" w:ascii="宋体" w:hAnsi="宋体"/>
                <w:b/>
                <w:color w:val="000000"/>
                <w:szCs w:val="21"/>
              </w:rPr>
              <w:t>医疗器械注册证号/有效期</w:t>
            </w:r>
          </w:p>
        </w:tc>
        <w:tc>
          <w:tcPr>
            <w:tcW w:w="1340" w:type="dxa"/>
            <w:noWrap w:val="0"/>
            <w:vAlign w:val="center"/>
          </w:tcPr>
          <w:p>
            <w:pPr>
              <w:jc w:val="center"/>
              <w:rPr>
                <w:rFonts w:hint="eastAsia" w:ascii="宋体" w:hAnsi="宋体"/>
                <w:b/>
                <w:color w:val="000000"/>
                <w:szCs w:val="21"/>
              </w:rPr>
            </w:pPr>
            <w:r>
              <w:rPr>
                <w:rFonts w:hint="eastAsia" w:ascii="宋体" w:hAnsi="宋体"/>
                <w:b/>
                <w:color w:val="000000"/>
                <w:szCs w:val="21"/>
              </w:rPr>
              <w:t>规格型号</w:t>
            </w:r>
          </w:p>
        </w:tc>
        <w:tc>
          <w:tcPr>
            <w:tcW w:w="1091" w:type="dxa"/>
            <w:noWrap w:val="0"/>
            <w:vAlign w:val="center"/>
          </w:tcPr>
          <w:p>
            <w:pPr>
              <w:jc w:val="center"/>
              <w:rPr>
                <w:rFonts w:hint="eastAsia" w:ascii="宋体" w:hAnsi="宋体"/>
                <w:b/>
                <w:color w:val="000000"/>
                <w:szCs w:val="21"/>
              </w:rPr>
            </w:pPr>
            <w:r>
              <w:rPr>
                <w:rFonts w:hint="eastAsia" w:ascii="宋体" w:hAnsi="宋体"/>
                <w:b/>
                <w:color w:val="000000"/>
                <w:szCs w:val="21"/>
              </w:rPr>
              <w:t>生产厂家</w:t>
            </w:r>
          </w:p>
        </w:tc>
        <w:tc>
          <w:tcPr>
            <w:tcW w:w="709" w:type="dxa"/>
            <w:noWrap w:val="0"/>
            <w:vAlign w:val="center"/>
          </w:tcPr>
          <w:p>
            <w:pPr>
              <w:ind w:right="-155" w:rightChars="-74"/>
              <w:jc w:val="center"/>
              <w:rPr>
                <w:rFonts w:hint="eastAsia" w:ascii="宋体" w:hAnsi="宋体"/>
                <w:b/>
                <w:color w:val="000000"/>
                <w:szCs w:val="21"/>
              </w:rPr>
            </w:pPr>
            <w:r>
              <w:rPr>
                <w:rFonts w:hint="eastAsia" w:ascii="宋体" w:hAnsi="宋体"/>
                <w:b/>
                <w:color w:val="000000"/>
                <w:szCs w:val="21"/>
              </w:rPr>
              <w:t>产地</w:t>
            </w:r>
          </w:p>
        </w:tc>
        <w:tc>
          <w:tcPr>
            <w:tcW w:w="2174" w:type="dxa"/>
            <w:noWrap w:val="0"/>
            <w:vAlign w:val="center"/>
          </w:tcPr>
          <w:p>
            <w:pPr>
              <w:jc w:val="center"/>
              <w:rPr>
                <w:rFonts w:hint="eastAsia" w:ascii="宋体" w:hAnsi="宋体"/>
                <w:b/>
                <w:color w:val="000000"/>
                <w:szCs w:val="21"/>
              </w:rPr>
            </w:pPr>
            <w:r>
              <w:rPr>
                <w:rFonts w:hint="eastAsia" w:ascii="宋体" w:hAnsi="宋体"/>
                <w:b/>
                <w:color w:val="000000"/>
                <w:szCs w:val="21"/>
              </w:rPr>
              <w:t>药交所平台挂网最低价/计价单位</w:t>
            </w:r>
          </w:p>
        </w:tc>
        <w:tc>
          <w:tcPr>
            <w:tcW w:w="1850" w:type="dxa"/>
            <w:noWrap w:val="0"/>
            <w:vAlign w:val="center"/>
          </w:tcPr>
          <w:p>
            <w:pPr>
              <w:jc w:val="center"/>
              <w:rPr>
                <w:rFonts w:hint="eastAsia" w:ascii="宋体" w:hAnsi="宋体" w:eastAsia="宋体"/>
                <w:b/>
                <w:color w:val="000000"/>
                <w:szCs w:val="21"/>
                <w:lang w:eastAsia="zh-CN"/>
              </w:rPr>
            </w:pPr>
            <w:r>
              <w:rPr>
                <w:rFonts w:hint="eastAsia" w:ascii="宋体" w:hAnsi="宋体"/>
                <w:b/>
                <w:color w:val="000000"/>
                <w:szCs w:val="21"/>
              </w:rPr>
              <w:t>药交所平台挂网</w:t>
            </w:r>
            <w:r>
              <w:rPr>
                <w:rFonts w:hint="eastAsia" w:ascii="宋体" w:hAnsi="宋体"/>
                <w:b/>
                <w:color w:val="000000"/>
                <w:szCs w:val="21"/>
                <w:lang w:val="en-US" w:eastAsia="zh-CN"/>
              </w:rPr>
              <w:t>编码</w:t>
            </w:r>
          </w:p>
        </w:tc>
        <w:tc>
          <w:tcPr>
            <w:tcW w:w="776" w:type="dxa"/>
            <w:noWrap w:val="0"/>
            <w:vAlign w:val="center"/>
          </w:tcPr>
          <w:p>
            <w:pPr>
              <w:jc w:val="center"/>
              <w:rPr>
                <w:rFonts w:hint="eastAsia" w:ascii="宋体" w:hAnsi="宋体"/>
                <w:b/>
                <w:color w:val="000000"/>
                <w:szCs w:val="21"/>
              </w:rPr>
            </w:pPr>
            <w:r>
              <w:rPr>
                <w:rFonts w:hint="eastAsia" w:ascii="宋体" w:hAnsi="宋体"/>
                <w:b/>
                <w:color w:val="000000"/>
                <w:szCs w:val="21"/>
              </w:rPr>
              <w:t>计数单位</w:t>
            </w:r>
          </w:p>
        </w:tc>
        <w:tc>
          <w:tcPr>
            <w:tcW w:w="701" w:type="dxa"/>
            <w:noWrap w:val="0"/>
            <w:vAlign w:val="center"/>
          </w:tcPr>
          <w:p>
            <w:pPr>
              <w:jc w:val="center"/>
              <w:rPr>
                <w:rFonts w:hint="eastAsia" w:ascii="宋体" w:hAnsi="宋体"/>
                <w:b/>
                <w:color w:val="000000"/>
                <w:szCs w:val="21"/>
              </w:rPr>
            </w:pPr>
            <w:r>
              <w:rPr>
                <w:rFonts w:hint="eastAsia" w:ascii="宋体" w:hAnsi="宋体"/>
                <w:b/>
                <w:color w:val="000000"/>
                <w:szCs w:val="21"/>
              </w:rPr>
              <w:t>采购数量</w:t>
            </w:r>
          </w:p>
        </w:tc>
        <w:tc>
          <w:tcPr>
            <w:tcW w:w="1462" w:type="dxa"/>
            <w:noWrap w:val="0"/>
            <w:vAlign w:val="center"/>
          </w:tcPr>
          <w:p>
            <w:pPr>
              <w:jc w:val="center"/>
              <w:rPr>
                <w:rFonts w:hint="eastAsia" w:ascii="宋体" w:hAnsi="宋体" w:eastAsia="宋体"/>
                <w:b/>
                <w:color w:val="000000"/>
                <w:szCs w:val="21"/>
                <w:lang w:val="en-US" w:eastAsia="zh-CN"/>
              </w:rPr>
            </w:pPr>
            <w:r>
              <w:rPr>
                <w:rFonts w:hint="eastAsia" w:ascii="宋体" w:hAnsi="宋体"/>
                <w:b/>
                <w:color w:val="000000"/>
                <w:szCs w:val="21"/>
                <w:lang w:val="en-US" w:eastAsia="zh-CN"/>
              </w:rPr>
              <w:t>线上</w:t>
            </w:r>
            <w:r>
              <w:rPr>
                <w:rFonts w:hint="eastAsia" w:ascii="宋体" w:hAnsi="宋体"/>
                <w:b/>
                <w:color w:val="000000"/>
                <w:szCs w:val="21"/>
              </w:rPr>
              <w:t>投标价（元）</w:t>
            </w:r>
          </w:p>
        </w:tc>
        <w:tc>
          <w:tcPr>
            <w:tcW w:w="772" w:type="dxa"/>
            <w:noWrap w:val="0"/>
            <w:vAlign w:val="center"/>
          </w:tcPr>
          <w:p>
            <w:pPr>
              <w:jc w:val="center"/>
              <w:rPr>
                <w:rFonts w:hint="default" w:ascii="宋体" w:hAnsi="宋体"/>
                <w:b/>
                <w:color w:val="000000"/>
                <w:szCs w:val="21"/>
                <w:lang w:val="en-US" w:eastAsia="zh-CN"/>
              </w:rPr>
            </w:pPr>
            <w:r>
              <w:rPr>
                <w:rFonts w:hint="eastAsia" w:ascii="宋体" w:hAnsi="宋体"/>
                <w:b/>
                <w:color w:val="000000"/>
                <w:szCs w:val="21"/>
                <w:lang w:val="en-US" w:eastAsia="zh-CN"/>
              </w:rPr>
              <w:t>备案（线下）采购投标价（元）</w:t>
            </w:r>
          </w:p>
        </w:tc>
        <w:tc>
          <w:tcPr>
            <w:tcW w:w="576"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ind w:right="403" w:rightChars="192"/>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r>
              <w:rPr>
                <w:rFonts w:hint="eastAsia" w:ascii="宋体" w:hAnsi="宋体"/>
                <w:color w:val="000000"/>
                <w:szCs w:val="21"/>
              </w:rPr>
              <w:t xml:space="preserve"> </w:t>
            </w: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bl>
    <w:p>
      <w:pPr>
        <w:widowControl/>
        <w:jc w:val="left"/>
      </w:pPr>
    </w:p>
    <w:sectPr>
      <w:pgSz w:w="16838" w:h="11906" w:orient="landscape"/>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1">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69594F"/>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C50F2F"/>
    <w:rsid w:val="00CA7763"/>
    <w:rsid w:val="00CA7B2B"/>
    <w:rsid w:val="00D75991"/>
    <w:rsid w:val="00DD01B4"/>
    <w:rsid w:val="00DF4133"/>
    <w:rsid w:val="00E47CA0"/>
    <w:rsid w:val="00EA45EF"/>
    <w:rsid w:val="00F04FDB"/>
    <w:rsid w:val="00FC7102"/>
    <w:rsid w:val="028E5986"/>
    <w:rsid w:val="0369215B"/>
    <w:rsid w:val="05B9504B"/>
    <w:rsid w:val="067303FE"/>
    <w:rsid w:val="077D5973"/>
    <w:rsid w:val="08AD49CF"/>
    <w:rsid w:val="09556B0B"/>
    <w:rsid w:val="09C471FF"/>
    <w:rsid w:val="0B7D5E3B"/>
    <w:rsid w:val="0DF97300"/>
    <w:rsid w:val="0E243920"/>
    <w:rsid w:val="0E9018A4"/>
    <w:rsid w:val="0F6E291C"/>
    <w:rsid w:val="0FC73D02"/>
    <w:rsid w:val="107D5F7C"/>
    <w:rsid w:val="10D80E45"/>
    <w:rsid w:val="1148374D"/>
    <w:rsid w:val="11A30F9C"/>
    <w:rsid w:val="11B3668E"/>
    <w:rsid w:val="134B47D4"/>
    <w:rsid w:val="15CB44F0"/>
    <w:rsid w:val="16617D6C"/>
    <w:rsid w:val="166C40A4"/>
    <w:rsid w:val="1777741C"/>
    <w:rsid w:val="17B636B4"/>
    <w:rsid w:val="18D04BA4"/>
    <w:rsid w:val="1A601846"/>
    <w:rsid w:val="1FED73A1"/>
    <w:rsid w:val="2143562B"/>
    <w:rsid w:val="245D69E7"/>
    <w:rsid w:val="24DE51F7"/>
    <w:rsid w:val="262F36DE"/>
    <w:rsid w:val="27895B92"/>
    <w:rsid w:val="29913381"/>
    <w:rsid w:val="2A64557B"/>
    <w:rsid w:val="2D5C3356"/>
    <w:rsid w:val="2E565432"/>
    <w:rsid w:val="2F426AB0"/>
    <w:rsid w:val="31E350E1"/>
    <w:rsid w:val="32AD6735"/>
    <w:rsid w:val="33C74F01"/>
    <w:rsid w:val="33D42C62"/>
    <w:rsid w:val="35777FB5"/>
    <w:rsid w:val="359656DE"/>
    <w:rsid w:val="37B23BD6"/>
    <w:rsid w:val="395E3A1C"/>
    <w:rsid w:val="3BFB1A5D"/>
    <w:rsid w:val="3C696035"/>
    <w:rsid w:val="3E126089"/>
    <w:rsid w:val="3E564821"/>
    <w:rsid w:val="3FFF6E94"/>
    <w:rsid w:val="4067080D"/>
    <w:rsid w:val="409A6431"/>
    <w:rsid w:val="411210C4"/>
    <w:rsid w:val="41EE2368"/>
    <w:rsid w:val="43430E51"/>
    <w:rsid w:val="438E1F2C"/>
    <w:rsid w:val="48BE5133"/>
    <w:rsid w:val="4A1333E5"/>
    <w:rsid w:val="4A5A644E"/>
    <w:rsid w:val="4AC824E8"/>
    <w:rsid w:val="4AD61A5E"/>
    <w:rsid w:val="4B0F269D"/>
    <w:rsid w:val="4B4E1BF0"/>
    <w:rsid w:val="4D20040E"/>
    <w:rsid w:val="4D5D7223"/>
    <w:rsid w:val="4E6558AB"/>
    <w:rsid w:val="4FDB256B"/>
    <w:rsid w:val="50E50821"/>
    <w:rsid w:val="513B3627"/>
    <w:rsid w:val="515A0528"/>
    <w:rsid w:val="519E7520"/>
    <w:rsid w:val="533B0391"/>
    <w:rsid w:val="54012368"/>
    <w:rsid w:val="54766E20"/>
    <w:rsid w:val="58A7251E"/>
    <w:rsid w:val="591C6BAD"/>
    <w:rsid w:val="5B0B640F"/>
    <w:rsid w:val="5C80234E"/>
    <w:rsid w:val="5C8C1F0C"/>
    <w:rsid w:val="5C9A073E"/>
    <w:rsid w:val="5F313840"/>
    <w:rsid w:val="5F791132"/>
    <w:rsid w:val="63905CF1"/>
    <w:rsid w:val="6466418A"/>
    <w:rsid w:val="64A13C91"/>
    <w:rsid w:val="65147F4E"/>
    <w:rsid w:val="669D16ED"/>
    <w:rsid w:val="68F22B58"/>
    <w:rsid w:val="6AC47959"/>
    <w:rsid w:val="6C9F3D28"/>
    <w:rsid w:val="71D91BD0"/>
    <w:rsid w:val="738662E8"/>
    <w:rsid w:val="74975783"/>
    <w:rsid w:val="74E71CD7"/>
    <w:rsid w:val="763B3228"/>
    <w:rsid w:val="77296268"/>
    <w:rsid w:val="778A766C"/>
    <w:rsid w:val="78B5798B"/>
    <w:rsid w:val="79E179FA"/>
    <w:rsid w:val="7A69111E"/>
    <w:rsid w:val="7C7E2438"/>
    <w:rsid w:val="7DDD6B41"/>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1"/>
    <w:qFormat/>
    <w:uiPriority w:val="0"/>
    <w:pPr>
      <w:keepNext/>
      <w:pBdr>
        <w:bottom w:val="single" w:color="auto" w:sz="6" w:space="1"/>
      </w:pBdr>
      <w:outlineLvl w:val="0"/>
    </w:pPr>
    <w:rPr>
      <w:rFonts w:ascii="Arial" w:hAnsi="Arial"/>
      <w:sz w:val="30"/>
      <w:szCs w:val="20"/>
    </w:rPr>
  </w:style>
  <w:style w:type="paragraph" w:styleId="3">
    <w:name w:val="heading 2"/>
    <w:basedOn w:val="1"/>
    <w:next w:val="1"/>
    <w:link w:val="20"/>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2"/>
    <w:semiHidden/>
    <w:unhideWhenUsed/>
    <w:qFormat/>
    <w:uiPriority w:val="9"/>
    <w:pPr>
      <w:keepNext/>
      <w:keepLines/>
      <w:spacing w:before="260" w:after="260" w:line="416" w:lineRule="auto"/>
      <w:outlineLvl w:val="2"/>
    </w:pPr>
    <w:rPr>
      <w:b/>
      <w:bCs/>
      <w:sz w:val="32"/>
      <w:szCs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5">
    <w:name w:val="Body Text"/>
    <w:basedOn w:val="1"/>
    <w:next w:val="1"/>
    <w:qFormat/>
    <w:uiPriority w:val="0"/>
    <w:pPr>
      <w:spacing w:after="120"/>
    </w:pPr>
  </w:style>
  <w:style w:type="paragraph" w:styleId="6">
    <w:name w:val="Balloon Text"/>
    <w:basedOn w:val="1"/>
    <w:link w:val="24"/>
    <w:semiHidden/>
    <w:unhideWhenUsed/>
    <w:qFormat/>
    <w:uiPriority w:val="99"/>
    <w:rPr>
      <w:sz w:val="18"/>
      <w:szCs w:val="18"/>
    </w:rPr>
  </w:style>
  <w:style w:type="character" w:styleId="9">
    <w:name w:val="Strong"/>
    <w:basedOn w:val="8"/>
    <w:qFormat/>
    <w:uiPriority w:val="22"/>
    <w:rPr>
      <w:b/>
    </w:rPr>
  </w:style>
  <w:style w:type="character" w:styleId="10">
    <w:name w:val="FollowedHyperlink"/>
    <w:basedOn w:val="8"/>
    <w:semiHidden/>
    <w:unhideWhenUsed/>
    <w:qFormat/>
    <w:uiPriority w:val="99"/>
    <w:rPr>
      <w:color w:val="0066CC"/>
      <w:u w:val="none"/>
    </w:rPr>
  </w:style>
  <w:style w:type="character" w:styleId="11">
    <w:name w:val="HTML Definition"/>
    <w:basedOn w:val="8"/>
    <w:semiHidden/>
    <w:unhideWhenUsed/>
    <w:qFormat/>
    <w:uiPriority w:val="99"/>
    <w:rPr>
      <w:i/>
    </w:rPr>
  </w:style>
  <w:style w:type="character" w:styleId="12">
    <w:name w:val="Hyperlink"/>
    <w:basedOn w:val="8"/>
    <w:semiHidden/>
    <w:unhideWhenUsed/>
    <w:qFormat/>
    <w:uiPriority w:val="99"/>
    <w:rPr>
      <w:color w:val="0066CC"/>
      <w:u w:val="none"/>
    </w:rPr>
  </w:style>
  <w:style w:type="character" w:styleId="13">
    <w:name w:val="HTML Code"/>
    <w:basedOn w:val="8"/>
    <w:semiHidden/>
    <w:unhideWhenUsed/>
    <w:qFormat/>
    <w:uiPriority w:val="99"/>
    <w:rPr>
      <w:rFonts w:hint="default" w:ascii="serif" w:hAnsi="serif" w:eastAsia="serif" w:cs="serif"/>
      <w:sz w:val="21"/>
      <w:szCs w:val="21"/>
    </w:rPr>
  </w:style>
  <w:style w:type="character" w:styleId="14">
    <w:name w:val="HTML Keyboard"/>
    <w:basedOn w:val="8"/>
    <w:semiHidden/>
    <w:unhideWhenUsed/>
    <w:qFormat/>
    <w:uiPriority w:val="99"/>
    <w:rPr>
      <w:rFonts w:hint="default" w:ascii="serif" w:hAnsi="serif" w:eastAsia="serif" w:cs="serif"/>
      <w:sz w:val="21"/>
      <w:szCs w:val="21"/>
    </w:rPr>
  </w:style>
  <w:style w:type="character" w:styleId="15">
    <w:name w:val="HTML Sample"/>
    <w:basedOn w:val="8"/>
    <w:semiHidden/>
    <w:unhideWhenUsed/>
    <w:qFormat/>
    <w:uiPriority w:val="99"/>
    <w:rPr>
      <w:rFonts w:ascii="serif" w:hAnsi="serif" w:eastAsia="serif" w:cs="serif"/>
      <w:sz w:val="21"/>
      <w:szCs w:val="21"/>
    </w:rPr>
  </w:style>
  <w:style w:type="paragraph" w:customStyle="1" w:styleId="16">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17">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18">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19">
    <w:name w:val="样式 标题 2PIM2H2Heading 2 Hidden2nd levelh22Header 2l2DO N...2"/>
    <w:basedOn w:val="3"/>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0">
    <w:name w:val="标题 2 Char"/>
    <w:basedOn w:val="8"/>
    <w:link w:val="3"/>
    <w:semiHidden/>
    <w:qFormat/>
    <w:uiPriority w:val="9"/>
    <w:rPr>
      <w:rFonts w:asciiTheme="majorHAnsi" w:hAnsiTheme="majorHAnsi" w:eastAsiaTheme="majorEastAsia" w:cstheme="majorBidi"/>
      <w:b/>
      <w:bCs/>
      <w:sz w:val="32"/>
      <w:szCs w:val="32"/>
    </w:rPr>
  </w:style>
  <w:style w:type="character" w:customStyle="1" w:styleId="21">
    <w:name w:val="标题 1 Char"/>
    <w:basedOn w:val="8"/>
    <w:link w:val="2"/>
    <w:qFormat/>
    <w:uiPriority w:val="0"/>
    <w:rPr>
      <w:rFonts w:ascii="Arial" w:hAnsi="Arial" w:eastAsia="宋体" w:cs="Times New Roman"/>
      <w:sz w:val="30"/>
      <w:szCs w:val="20"/>
    </w:rPr>
  </w:style>
  <w:style w:type="character" w:customStyle="1" w:styleId="22">
    <w:name w:val="标题 3 Char"/>
    <w:basedOn w:val="8"/>
    <w:link w:val="4"/>
    <w:semiHidden/>
    <w:qFormat/>
    <w:uiPriority w:val="9"/>
    <w:rPr>
      <w:rFonts w:ascii="Times New Roman" w:hAnsi="Times New Roman" w:eastAsia="宋体" w:cs="Times New Roman"/>
      <w:b/>
      <w:bCs/>
      <w:sz w:val="32"/>
      <w:szCs w:val="32"/>
    </w:rPr>
  </w:style>
  <w:style w:type="paragraph" w:styleId="23">
    <w:name w:val="List Paragraph"/>
    <w:basedOn w:val="1"/>
    <w:qFormat/>
    <w:uiPriority w:val="34"/>
    <w:pPr>
      <w:ind w:firstLine="420" w:firstLineChars="200"/>
    </w:pPr>
  </w:style>
  <w:style w:type="character" w:customStyle="1" w:styleId="24">
    <w:name w:val="批注框文本 Char"/>
    <w:basedOn w:val="8"/>
    <w:link w:val="6"/>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1</Pages>
  <Words>327</Words>
  <Characters>1870</Characters>
  <Lines>15</Lines>
  <Paragraphs>4</Paragraphs>
  <TotalTime>10</TotalTime>
  <ScaleCrop>false</ScaleCrop>
  <LinksUpToDate>false</LinksUpToDate>
  <CharactersWithSpaces>2193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天王盖地虎。</cp:lastModifiedBy>
  <cp:lastPrinted>2024-04-24T06:15:00Z</cp:lastPrinted>
  <dcterms:modified xsi:type="dcterms:W3CDTF">2025-07-10T07:31:36Z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EB0374AAA5644D3A82800E09F4CD6FE0</vt:lpwstr>
  </property>
</Properties>
</file>