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after="200" w:line="220" w:lineRule="atLeast"/>
        <w:jc w:val="center"/>
        <w:rPr>
          <w:rFonts w:ascii="Tahoma" w:hAnsi="Tahoma" w:eastAsia="微软雅黑"/>
          <w:b/>
          <w:bCs/>
          <w:kern w:val="0"/>
          <w:sz w:val="28"/>
          <w:szCs w:val="28"/>
        </w:rPr>
      </w:pPr>
      <w:r>
        <w:rPr>
          <w:rFonts w:hint="eastAsia" w:ascii="Tahoma" w:hAnsi="Tahoma" w:eastAsia="微软雅黑"/>
          <w:b/>
          <w:bCs/>
          <w:kern w:val="0"/>
          <w:sz w:val="28"/>
          <w:szCs w:val="28"/>
        </w:rPr>
        <w:t>采购需求表（需公开）</w:t>
      </w:r>
    </w:p>
    <w:tbl>
      <w:tblPr>
        <w:tblStyle w:val="5"/>
        <w:tblW w:w="50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1"/>
        <w:gridCol w:w="1592"/>
        <w:gridCol w:w="6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采购项目类别</w:t>
            </w:r>
          </w:p>
        </w:tc>
        <w:tc>
          <w:tcPr>
            <w:tcW w:w="4032" w:type="pct"/>
            <w:gridSpan w:val="2"/>
            <w:vAlign w:val="center"/>
          </w:tcPr>
          <w:p>
            <w:pPr>
              <w:widowControl/>
              <w:adjustRightInd w:val="0"/>
              <w:snapToGrid w:val="0"/>
              <w:jc w:val="center"/>
              <w:rPr>
                <w:rFonts w:ascii="宋体" w:hAnsi="宋体"/>
                <w:kern w:val="0"/>
                <w:szCs w:val="21"/>
              </w:rPr>
            </w:pPr>
            <w:r>
              <w:rPr>
                <w:rFonts w:hint="eastAsia" w:ascii="宋体" w:hAnsi="宋体"/>
                <w:kern w:val="0"/>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项目编号</w:t>
            </w:r>
          </w:p>
        </w:tc>
        <w:tc>
          <w:tcPr>
            <w:tcW w:w="4032" w:type="pct"/>
            <w:gridSpan w:val="2"/>
            <w:vAlign w:val="center"/>
          </w:tcPr>
          <w:p>
            <w:pPr>
              <w:widowControl/>
              <w:adjustRightInd w:val="0"/>
              <w:snapToGrid w:val="0"/>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项目名称</w:t>
            </w:r>
          </w:p>
        </w:tc>
        <w:tc>
          <w:tcPr>
            <w:tcW w:w="4032" w:type="pct"/>
            <w:gridSpan w:val="2"/>
            <w:vAlign w:val="center"/>
          </w:tcPr>
          <w:p>
            <w:pPr>
              <w:widowControl/>
              <w:adjustRightInd w:val="0"/>
              <w:snapToGrid w:val="0"/>
              <w:jc w:val="center"/>
              <w:rPr>
                <w:rFonts w:hint="default" w:ascii="宋体" w:hAnsi="宋体" w:eastAsia="宋体" w:cs="宋体"/>
                <w:bCs/>
                <w:color w:val="333333"/>
                <w:kern w:val="0"/>
                <w:szCs w:val="21"/>
                <w:lang w:val="en-US" w:eastAsia="zh-CN"/>
              </w:rPr>
            </w:pPr>
            <w:r>
              <w:rPr>
                <w:rFonts w:hint="eastAsia" w:ascii="宋体" w:hAnsi="宋体" w:cs="宋体"/>
                <w:bCs/>
                <w:color w:val="333333"/>
                <w:kern w:val="0"/>
                <w:szCs w:val="21"/>
                <w:lang w:val="en-US" w:eastAsia="zh-CN"/>
              </w:rPr>
              <w:t>渝中院区学生宿舍加装纱窗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评标方法</w:t>
            </w:r>
          </w:p>
        </w:tc>
        <w:tc>
          <w:tcPr>
            <w:tcW w:w="4032" w:type="pct"/>
            <w:gridSpan w:val="2"/>
            <w:vAlign w:val="center"/>
          </w:tcPr>
          <w:p>
            <w:pPr>
              <w:widowControl/>
              <w:adjustRightInd w:val="0"/>
              <w:snapToGrid w:val="0"/>
              <w:jc w:val="center"/>
              <w:rPr>
                <w:rFonts w:ascii="宋体" w:hAnsi="宋体" w:cs="宋体"/>
                <w:b/>
                <w:color w:val="333333"/>
                <w:kern w:val="0"/>
                <w:sz w:val="24"/>
              </w:rPr>
            </w:pPr>
            <w:r>
              <w:rPr>
                <w:rFonts w:hint="eastAsia" w:ascii="宋体" w:hAnsi="宋体" w:cs="宋体"/>
                <w:bCs/>
                <w:color w:val="333333"/>
                <w:kern w:val="0"/>
                <w:szCs w:val="21"/>
              </w:rPr>
              <w:t>低价中标法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申购科室/归口管理部门</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后勤管理处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采购数量/单位</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采购最高限价</w:t>
            </w:r>
          </w:p>
        </w:tc>
        <w:tc>
          <w:tcPr>
            <w:tcW w:w="4032" w:type="pct"/>
            <w:gridSpan w:val="2"/>
            <w:vAlign w:val="center"/>
          </w:tcPr>
          <w:p>
            <w:pPr>
              <w:widowControl/>
              <w:adjustRightInd w:val="0"/>
              <w:snapToGrid w:val="0"/>
              <w:jc w:val="center"/>
              <w:rPr>
                <w:rFonts w:hint="eastAsia" w:ascii="宋体" w:hAnsi="宋体" w:cs="宋体"/>
                <w:color w:val="333333"/>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项目描述</w:t>
            </w:r>
          </w:p>
        </w:tc>
        <w:tc>
          <w:tcPr>
            <w:tcW w:w="4032" w:type="pct"/>
            <w:gridSpan w:val="2"/>
            <w:vAlign w:val="center"/>
          </w:tcPr>
          <w:p>
            <w:pPr>
              <w:snapToGrid w:val="0"/>
              <w:spacing w:line="360" w:lineRule="auto"/>
              <w:jc w:val="left"/>
              <w:rPr>
                <w:rFonts w:hint="eastAsia" w:ascii="宋体" w:hAnsi="宋体" w:cs="宋体"/>
                <w:color w:val="333333"/>
                <w:szCs w:val="21"/>
              </w:rPr>
            </w:pPr>
            <w:r>
              <w:rPr>
                <w:rFonts w:hint="eastAsia" w:ascii="宋体" w:hAnsi="宋体" w:cs="宋体"/>
                <w:color w:val="333333"/>
                <w:szCs w:val="21"/>
                <w:lang w:val="en-US" w:eastAsia="zh-CN"/>
              </w:rPr>
              <w:t>渝中院区</w:t>
            </w:r>
            <w:r>
              <w:rPr>
                <w:rFonts w:hint="eastAsia" w:ascii="宋体" w:hAnsi="宋体" w:cs="宋体"/>
                <w:color w:val="333333"/>
                <w:szCs w:val="21"/>
              </w:rPr>
              <w:t>学生宿舍1楼2楼较为潮湿，为了防止蚊虫、老鼠等进入学生宿舍，</w:t>
            </w:r>
            <w:r>
              <w:rPr>
                <w:rFonts w:hint="eastAsia" w:ascii="宋体" w:hAnsi="宋体" w:cs="宋体"/>
                <w:color w:val="333333"/>
                <w:szCs w:val="21"/>
                <w:lang w:val="en-US" w:eastAsia="zh-CN"/>
              </w:rPr>
              <w:t>急需对学生宿舍</w:t>
            </w:r>
            <w:r>
              <w:rPr>
                <w:rFonts w:hint="eastAsia" w:ascii="宋体" w:hAnsi="宋体" w:cs="宋体"/>
                <w:color w:val="333333"/>
                <w:szCs w:val="21"/>
              </w:rPr>
              <w:t>1楼2楼安装纱窗。。</w:t>
            </w:r>
          </w:p>
          <w:p>
            <w:pPr>
              <w:snapToGrid w:val="0"/>
              <w:spacing w:line="360" w:lineRule="auto"/>
              <w:jc w:val="left"/>
              <w:rPr>
                <w:rFonts w:ascii="宋体" w:hAnsi="宋体" w:cs="宋体"/>
                <w:color w:val="333333"/>
                <w:szCs w:val="21"/>
              </w:rPr>
            </w:pPr>
            <w:r>
              <w:rPr>
                <w:rFonts w:hint="eastAsia" w:ascii="宋体" w:hAnsi="宋体" w:cs="宋体"/>
                <w:color w:val="333333"/>
                <w:szCs w:val="21"/>
              </w:rPr>
              <w:t>工作</w:t>
            </w:r>
            <w:r>
              <w:rPr>
                <w:rFonts w:ascii="宋体" w:hAnsi="宋体" w:cs="宋体"/>
                <w:color w:val="333333"/>
                <w:szCs w:val="21"/>
              </w:rPr>
              <w:t>内容：</w:t>
            </w:r>
            <w:r>
              <w:rPr>
                <w:rFonts w:hint="eastAsia" w:ascii="宋体" w:hAnsi="宋体" w:cs="宋体"/>
                <w:color w:val="333333"/>
                <w:szCs w:val="21"/>
                <w:lang w:val="en-US" w:eastAsia="zh-CN"/>
              </w:rPr>
              <w:t>安装不锈钢纱窗，材质要求201不锈钢。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投标人特定资格条件</w:t>
            </w:r>
          </w:p>
        </w:tc>
        <w:tc>
          <w:tcPr>
            <w:tcW w:w="4032" w:type="pct"/>
            <w:gridSpan w:val="2"/>
            <w:vAlign w:val="center"/>
          </w:tcPr>
          <w:p>
            <w:pPr>
              <w:spacing w:line="360" w:lineRule="auto"/>
              <w:rPr>
                <w:rFonts w:hint="eastAsia" w:ascii="宋体" w:hAnsi="宋体" w:eastAsia="宋体" w:cs="宋体"/>
                <w:color w:val="333333"/>
                <w:kern w:val="0"/>
                <w:szCs w:val="21"/>
                <w:lang w:eastAsia="zh-CN"/>
              </w:rPr>
            </w:pPr>
            <w:r>
              <w:rPr>
                <w:rFonts w:hint="eastAsia" w:ascii="宋体" w:hAnsi="宋体" w:cs="宋体"/>
                <w:color w:val="333333"/>
                <w:kern w:val="0"/>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2" w:hRule="atLeast"/>
        </w:trPr>
        <w:tc>
          <w:tcPr>
            <w:tcW w:w="967" w:type="pct"/>
            <w:vAlign w:val="center"/>
          </w:tcPr>
          <w:p>
            <w:pPr>
              <w:spacing w:line="400" w:lineRule="exact"/>
              <w:outlineLvl w:val="2"/>
              <w:rPr>
                <w:rFonts w:ascii="宋体" w:hAnsi="宋体" w:eastAsia="方正仿宋_GBK" w:cs="宋体"/>
                <w:b/>
                <w:color w:val="333333"/>
                <w:kern w:val="0"/>
                <w:sz w:val="24"/>
              </w:rPr>
            </w:pPr>
            <w:r>
              <w:rPr>
                <w:rFonts w:hint="eastAsia" w:ascii="宋体" w:hAnsi="宋体" w:cs="宋体"/>
                <w:b/>
                <w:color w:val="333333"/>
                <w:kern w:val="0"/>
                <w:sz w:val="24"/>
              </w:rPr>
              <w:t>技术参数要求</w:t>
            </w:r>
            <w:r>
              <w:rPr>
                <w:rFonts w:hint="eastAsia" w:ascii="方正仿宋_GBK" w:hAnsi="宋体" w:eastAsia="方正仿宋_GBK"/>
                <w:sz w:val="24"/>
                <w:szCs w:val="28"/>
              </w:rPr>
              <w:t>（可设置“※”条款，“</w:t>
            </w:r>
            <w:r>
              <w:rPr>
                <w:rFonts w:hint="eastAsia" w:ascii="方正仿宋_GBK" w:hAnsi="宋体" w:eastAsia="方正仿宋_GBK" w:cs="宋体"/>
                <w:kern w:val="0"/>
                <w:szCs w:val="21"/>
              </w:rPr>
              <w:t>※</w:t>
            </w:r>
            <w:r>
              <w:rPr>
                <w:rFonts w:hint="eastAsia" w:ascii="方正仿宋_GBK" w:hAnsi="宋体" w:eastAsia="方正仿宋_GBK"/>
                <w:sz w:val="24"/>
                <w:szCs w:val="28"/>
              </w:rPr>
              <w:t>”标注的技术需求为符合性审查中的实质性要求，投标文件若不满足按无效投标处理）</w:t>
            </w:r>
          </w:p>
        </w:tc>
        <w:tc>
          <w:tcPr>
            <w:tcW w:w="4032" w:type="pct"/>
            <w:gridSpan w:val="2"/>
            <w:vAlign w:val="center"/>
          </w:tcPr>
          <w:p>
            <w:pPr>
              <w:snapToGrid w:val="0"/>
              <w:spacing w:line="360" w:lineRule="auto"/>
              <w:jc w:val="left"/>
              <w:rPr>
                <w:rFonts w:ascii="宋体" w:hAnsi="宋体" w:cs="宋体"/>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专属试剂耗材</w:t>
            </w:r>
          </w:p>
          <w:p>
            <w:pPr>
              <w:widowControl/>
              <w:adjustRightInd w:val="0"/>
              <w:snapToGrid w:val="0"/>
              <w:jc w:val="center"/>
              <w:rPr>
                <w:rFonts w:ascii="宋体" w:hAnsi="宋体" w:cs="宋体"/>
                <w:b/>
                <w:color w:val="333333"/>
                <w:kern w:val="0"/>
                <w:sz w:val="24"/>
              </w:rPr>
            </w:pPr>
            <w:r>
              <w:rPr>
                <w:rFonts w:hint="eastAsia" w:ascii="方正仿宋_GBK" w:hAnsi="宋体" w:eastAsia="方正仿宋_GBK"/>
                <w:sz w:val="24"/>
                <w:szCs w:val="28"/>
              </w:rPr>
              <w:t>（适用于设备采购）</w:t>
            </w:r>
          </w:p>
        </w:tc>
        <w:tc>
          <w:tcPr>
            <w:tcW w:w="4032" w:type="pct"/>
            <w:gridSpan w:val="2"/>
            <w:vAlign w:val="center"/>
          </w:tcPr>
          <w:p>
            <w:pPr>
              <w:widowControl/>
              <w:adjustRightInd w:val="0"/>
              <w:snapToGrid w:val="0"/>
              <w:jc w:val="center"/>
              <w:rPr>
                <w:rFonts w:ascii="宋体" w:hAnsi="宋体" w:cs="宋体"/>
                <w:color w:val="FF0000"/>
                <w:kern w:val="0"/>
                <w:szCs w:val="21"/>
              </w:rPr>
            </w:pPr>
            <w:r>
              <w:rPr>
                <w:rFonts w:hint="eastAsia" w:ascii="宋体" w:hAnsi="宋体" w:cs="宋体"/>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7" w:type="pct"/>
            <w:vMerge w:val="restar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商务要求</w:t>
            </w:r>
          </w:p>
          <w:p>
            <w:pPr>
              <w:snapToGrid w:val="0"/>
              <w:spacing w:line="400" w:lineRule="exact"/>
              <w:rPr>
                <w:rFonts w:ascii="方正仿宋_GBK" w:hAnsi="宋体" w:eastAsia="方正仿宋_GBK" w:cs="宋体"/>
                <w:kern w:val="0"/>
                <w:sz w:val="24"/>
              </w:rPr>
            </w:pPr>
            <w:r>
              <w:rPr>
                <w:rFonts w:hint="eastAsia" w:ascii="宋体" w:hAnsi="宋体" w:cs="宋体"/>
                <w:b/>
                <w:color w:val="333333"/>
                <w:kern w:val="0"/>
                <w:sz w:val="24"/>
              </w:rPr>
              <w:t>（</w:t>
            </w:r>
            <w:bookmarkStart w:id="0" w:name="_Toc267320049"/>
            <w:r>
              <w:rPr>
                <w:rFonts w:hint="eastAsia" w:ascii="方正仿宋_GBK" w:hAnsi="宋体" w:eastAsia="方正仿宋_GBK"/>
                <w:sz w:val="24"/>
                <w:szCs w:val="28"/>
              </w:rPr>
              <w:t>“</w:t>
            </w:r>
            <w:r>
              <w:rPr>
                <w:rFonts w:hint="eastAsia" w:ascii="方正仿宋_GBK" w:hAnsi="宋体" w:eastAsia="方正仿宋_GBK" w:cs="宋体"/>
                <w:kern w:val="0"/>
                <w:szCs w:val="21"/>
              </w:rPr>
              <w:t>※</w:t>
            </w:r>
            <w:r>
              <w:rPr>
                <w:rFonts w:hint="eastAsia" w:ascii="方正仿宋_GBK" w:hAnsi="宋体" w:eastAsia="方正仿宋_GBK"/>
                <w:sz w:val="24"/>
                <w:szCs w:val="28"/>
              </w:rPr>
              <w:t>”标注的商务需求为符合性审查中的实质性要求，投标文件若不满足按无效投标处理</w:t>
            </w:r>
          </w:p>
          <w:bookmarkEnd w:id="0"/>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w:t>
            </w: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交货期/服务期、交货地点/服务地点及验收方式</w:t>
            </w:r>
          </w:p>
        </w:tc>
        <w:tc>
          <w:tcPr>
            <w:tcW w:w="3191" w:type="pct"/>
            <w:vAlign w:val="center"/>
          </w:tcPr>
          <w:p>
            <w:pPr>
              <w:widowControl/>
              <w:adjustRightInd w:val="0"/>
              <w:snapToGrid w:val="0"/>
              <w:rPr>
                <w:rFonts w:hint="eastAsia" w:ascii="宋体" w:hAnsi="宋体" w:cs="宋体"/>
                <w:color w:val="333333"/>
                <w:kern w:val="0"/>
                <w:szCs w:val="21"/>
              </w:rPr>
            </w:pPr>
            <w:r>
              <w:rPr>
                <w:rFonts w:hint="eastAsia" w:ascii="宋体" w:hAnsi="宋体" w:cs="宋体"/>
                <w:color w:val="333333"/>
                <w:kern w:val="0"/>
                <w:szCs w:val="21"/>
              </w:rPr>
              <w:t>中标通知发出后，在</w:t>
            </w:r>
            <w:r>
              <w:rPr>
                <w:rFonts w:hint="eastAsia" w:ascii="宋体" w:hAnsi="宋体" w:cs="宋体"/>
                <w:color w:val="333333"/>
                <w:kern w:val="0"/>
                <w:szCs w:val="21"/>
                <w:lang w:val="en-US" w:eastAsia="zh-CN"/>
              </w:rPr>
              <w:t>2</w:t>
            </w:r>
            <w:r>
              <w:rPr>
                <w:rFonts w:ascii="宋体" w:hAnsi="宋体" w:cs="宋体"/>
                <w:color w:val="333333"/>
                <w:kern w:val="0"/>
                <w:szCs w:val="21"/>
              </w:rPr>
              <w:t>日历</w:t>
            </w:r>
            <w:r>
              <w:rPr>
                <w:rFonts w:hint="eastAsia" w:ascii="宋体" w:hAnsi="宋体" w:cs="宋体"/>
                <w:color w:val="333333"/>
                <w:kern w:val="0"/>
                <w:szCs w:val="21"/>
              </w:rPr>
              <w:t>天</w:t>
            </w:r>
            <w:r>
              <w:rPr>
                <w:rFonts w:ascii="宋体" w:hAnsi="宋体" w:cs="宋体"/>
                <w:color w:val="333333"/>
                <w:kern w:val="0"/>
                <w:szCs w:val="21"/>
              </w:rPr>
              <w:t>内完成</w:t>
            </w:r>
            <w:r>
              <w:rPr>
                <w:rFonts w:hint="eastAsia" w:ascii="宋体" w:hAnsi="宋体" w:cs="宋体"/>
                <w:color w:val="333333"/>
                <w:kern w:val="0"/>
                <w:szCs w:val="21"/>
              </w:rPr>
              <w:t>所有</w:t>
            </w:r>
            <w:r>
              <w:rPr>
                <w:rFonts w:hint="eastAsia" w:ascii="宋体" w:hAnsi="宋体" w:cs="宋体"/>
                <w:color w:val="333333"/>
                <w:kern w:val="0"/>
                <w:szCs w:val="21"/>
                <w:lang w:val="en-US" w:eastAsia="zh-CN"/>
              </w:rPr>
              <w:t>拆除更换</w:t>
            </w:r>
            <w:r>
              <w:rPr>
                <w:rFonts w:hint="eastAsia" w:ascii="宋体" w:hAnsi="宋体" w:cs="宋体"/>
                <w:color w:val="333333"/>
                <w:kern w:val="0"/>
                <w:szCs w:val="21"/>
              </w:rPr>
              <w:t>工程</w:t>
            </w:r>
            <w:r>
              <w:rPr>
                <w:rFonts w:ascii="宋体" w:hAnsi="宋体" w:cs="宋体"/>
                <w:color w:val="333333"/>
                <w:kern w:val="0"/>
                <w:szCs w:val="21"/>
              </w:rPr>
              <w:t>。</w:t>
            </w:r>
            <w:r>
              <w:rPr>
                <w:rFonts w:hint="eastAsia" w:ascii="宋体" w:hAnsi="宋体" w:cs="宋体"/>
                <w:color w:val="333333"/>
                <w:kern w:val="0"/>
                <w:szCs w:val="21"/>
              </w:rPr>
              <w:t>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报价要求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lang w:val="en-US" w:eastAsia="zh-CN"/>
              </w:rPr>
              <w:t>本工程总价包干，参照工程量清单和进行报价，工程量清单仅作参考，</w:t>
            </w:r>
            <w:r>
              <w:rPr>
                <w:rFonts w:hint="eastAsia" w:ascii="宋体" w:hAnsi="宋体" w:cs="宋体"/>
                <w:color w:val="333333"/>
                <w:kern w:val="0"/>
                <w:szCs w:val="21"/>
              </w:rPr>
              <w:t>报价包括完成此项工程的所有费用。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质量保证及售后服务</w:t>
            </w:r>
          </w:p>
        </w:tc>
        <w:tc>
          <w:tcPr>
            <w:tcW w:w="3191" w:type="pct"/>
            <w:vAlign w:val="center"/>
          </w:tcPr>
          <w:p>
            <w:pPr>
              <w:widowControl/>
              <w:adjustRightInd w:val="0"/>
              <w:snapToGrid w:val="0"/>
              <w:jc w:val="left"/>
              <w:rPr>
                <w:rFonts w:hint="eastAsia" w:ascii="宋体" w:hAnsi="宋体" w:cs="宋体"/>
                <w:color w:val="333333"/>
                <w:kern w:val="0"/>
                <w:szCs w:val="21"/>
              </w:rPr>
            </w:pPr>
            <w:r>
              <w:rPr>
                <w:rFonts w:hint="eastAsia" w:ascii="宋体" w:hAnsi="宋体" w:cs="宋体"/>
                <w:color w:val="333333"/>
                <w:kern w:val="0"/>
                <w:szCs w:val="21"/>
              </w:rPr>
              <w:t>质保</w:t>
            </w:r>
            <w:r>
              <w:rPr>
                <w:rFonts w:ascii="宋体" w:hAnsi="宋体" w:cs="宋体"/>
                <w:color w:val="333333"/>
                <w:kern w:val="0"/>
                <w:szCs w:val="21"/>
              </w:rPr>
              <w:t>期</w:t>
            </w:r>
            <w:r>
              <w:rPr>
                <w:rFonts w:hint="eastAsia" w:ascii="宋体" w:hAnsi="宋体" w:cs="宋体"/>
                <w:color w:val="333333"/>
                <w:kern w:val="0"/>
                <w:szCs w:val="21"/>
                <w:lang w:val="en-US" w:eastAsia="zh-CN"/>
              </w:rPr>
              <w:t>2</w:t>
            </w:r>
            <w:r>
              <w:rPr>
                <w:rFonts w:hint="eastAsia" w:ascii="宋体" w:hAnsi="宋体" w:cs="宋体"/>
                <w:color w:val="333333"/>
                <w:kern w:val="0"/>
                <w:szCs w:val="21"/>
              </w:rPr>
              <w:t>年</w:t>
            </w:r>
            <w:r>
              <w:rPr>
                <w:rFonts w:ascii="宋体" w:hAnsi="宋体" w:cs="宋体"/>
                <w:color w:val="333333"/>
                <w:kern w:val="0"/>
                <w:szCs w:val="21"/>
              </w:rPr>
              <w:t>，质保金</w:t>
            </w:r>
            <w:r>
              <w:rPr>
                <w:rFonts w:hint="eastAsia" w:ascii="宋体" w:hAnsi="宋体" w:cs="宋体"/>
                <w:color w:val="333333"/>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结算与付款方式</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此工程无预付款，验收合格后，支付95%工程款。</w:t>
            </w:r>
          </w:p>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 xml:space="preserve">付款方式：银行转账。验收合格，支付合同总价的 </w:t>
            </w:r>
            <w:r>
              <w:rPr>
                <w:rFonts w:ascii="宋体" w:hAnsi="宋体" w:cs="宋体"/>
                <w:color w:val="333333"/>
                <w:kern w:val="0"/>
                <w:szCs w:val="21"/>
              </w:rPr>
              <w:t>95</w:t>
            </w:r>
            <w:r>
              <w:rPr>
                <w:rFonts w:hint="eastAsia" w:ascii="宋体" w:hAnsi="宋体" w:cs="宋体"/>
                <w:color w:val="333333"/>
                <w:kern w:val="0"/>
                <w:szCs w:val="21"/>
              </w:rPr>
              <w:t xml:space="preserve">%，其余的 </w:t>
            </w:r>
            <w:r>
              <w:rPr>
                <w:rFonts w:ascii="宋体" w:hAnsi="宋体" w:cs="宋体"/>
                <w:color w:val="333333"/>
                <w:kern w:val="0"/>
                <w:szCs w:val="21"/>
              </w:rPr>
              <w:t>5</w:t>
            </w:r>
            <w:r>
              <w:rPr>
                <w:rFonts w:hint="eastAsia" w:ascii="宋体" w:hAnsi="宋体" w:cs="宋体"/>
                <w:color w:val="333333"/>
                <w:kern w:val="0"/>
                <w:szCs w:val="21"/>
              </w:rPr>
              <w:t>%在质保期结束后无息支付。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知识产权</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3"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培训要求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附件、图纸及包装要求</w:t>
            </w:r>
          </w:p>
        </w:tc>
        <w:tc>
          <w:tcPr>
            <w:tcW w:w="3191" w:type="pct"/>
            <w:vAlign w:val="center"/>
          </w:tcPr>
          <w:p>
            <w:pPr>
              <w:widowControl/>
              <w:adjustRightInd w:val="0"/>
              <w:snapToGrid w:val="0"/>
              <w:jc w:val="left"/>
              <w:rPr>
                <w:rFonts w:hint="default" w:ascii="宋体" w:hAnsi="宋体" w:eastAsia="宋体" w:cs="宋体"/>
                <w:color w:val="333333"/>
                <w:kern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其他商务要求</w:t>
            </w:r>
          </w:p>
        </w:tc>
        <w:tc>
          <w:tcPr>
            <w:tcW w:w="3191" w:type="pct"/>
            <w:vAlign w:val="center"/>
          </w:tcPr>
          <w:p>
            <w:pPr>
              <w:widowControl/>
              <w:adjustRightInd w:val="0"/>
              <w:snapToGrid w:val="0"/>
              <w:jc w:val="center"/>
              <w:rPr>
                <w:rFonts w:ascii="宋体" w:hAnsi="宋体" w:cs="宋体"/>
                <w:color w:val="333333"/>
                <w:kern w:val="0"/>
                <w:szCs w:val="21"/>
              </w:rPr>
            </w:pPr>
          </w:p>
        </w:tc>
      </w:tr>
    </w:tbl>
    <w:p>
      <w:pPr>
        <w:widowControl/>
        <w:adjustRightInd w:val="0"/>
        <w:snapToGrid w:val="0"/>
        <w:spacing w:after="200" w:line="220" w:lineRule="atLeast"/>
        <w:jc w:val="left"/>
        <w:rPr>
          <w:sz w:val="28"/>
          <w:szCs w:val="28"/>
        </w:rPr>
      </w:pPr>
    </w:p>
    <w:p>
      <w:pPr>
        <w:rPr>
          <w:rFonts w:hint="eastAsia"/>
        </w:rPr>
      </w:pPr>
    </w:p>
    <w:p>
      <w:pPr>
        <w:jc w:val="center"/>
        <w:rPr>
          <w:rFonts w:hint="eastAsia"/>
          <w:lang w:val="en-US" w:eastAsia="zh-CN"/>
        </w:rPr>
      </w:pPr>
      <w:r>
        <w:rPr>
          <w:rFonts w:hint="eastAsia"/>
          <w:sz w:val="28"/>
          <w:szCs w:val="28"/>
          <w:lang w:val="en-US" w:eastAsia="zh-CN"/>
        </w:rPr>
        <w:t>工程量清单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1857"/>
        <w:gridCol w:w="1858"/>
        <w:gridCol w:w="1858"/>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jc w:val="center"/>
              <w:rPr>
                <w:rFonts w:hint="default"/>
                <w:vertAlign w:val="baseline"/>
                <w:lang w:val="en-US" w:eastAsia="zh-CN"/>
              </w:rPr>
            </w:pPr>
            <w:r>
              <w:rPr>
                <w:rFonts w:hint="eastAsia"/>
                <w:vertAlign w:val="baseline"/>
                <w:lang w:val="en-US" w:eastAsia="zh-CN"/>
              </w:rPr>
              <w:t>名称</w:t>
            </w:r>
          </w:p>
        </w:tc>
        <w:tc>
          <w:tcPr>
            <w:tcW w:w="1857" w:type="dxa"/>
          </w:tcPr>
          <w:p>
            <w:pPr>
              <w:jc w:val="center"/>
              <w:rPr>
                <w:rFonts w:hint="default"/>
                <w:vertAlign w:val="baseline"/>
                <w:lang w:val="en-US" w:eastAsia="zh-CN"/>
              </w:rPr>
            </w:pPr>
            <w:r>
              <w:rPr>
                <w:rFonts w:hint="eastAsia"/>
                <w:vertAlign w:val="baseline"/>
                <w:lang w:val="en-US" w:eastAsia="zh-CN"/>
              </w:rPr>
              <w:t>数量</w:t>
            </w:r>
          </w:p>
        </w:tc>
        <w:tc>
          <w:tcPr>
            <w:tcW w:w="1858" w:type="dxa"/>
          </w:tcPr>
          <w:p>
            <w:pPr>
              <w:jc w:val="center"/>
              <w:rPr>
                <w:rFonts w:hint="default"/>
                <w:vertAlign w:val="baseline"/>
                <w:lang w:val="en-US" w:eastAsia="zh-CN"/>
              </w:rPr>
            </w:pPr>
            <w:r>
              <w:rPr>
                <w:rFonts w:hint="eastAsia"/>
                <w:vertAlign w:val="baseline"/>
                <w:lang w:val="en-US" w:eastAsia="zh-CN"/>
              </w:rPr>
              <w:t>单位</w:t>
            </w:r>
          </w:p>
        </w:tc>
        <w:tc>
          <w:tcPr>
            <w:tcW w:w="1858" w:type="dxa"/>
          </w:tcPr>
          <w:p>
            <w:pPr>
              <w:jc w:val="center"/>
              <w:rPr>
                <w:rFonts w:hint="default"/>
                <w:vertAlign w:val="baseline"/>
                <w:lang w:val="en-US" w:eastAsia="zh-CN"/>
              </w:rPr>
            </w:pPr>
            <w:r>
              <w:rPr>
                <w:rFonts w:hint="eastAsia"/>
                <w:vertAlign w:val="baseline"/>
                <w:lang w:val="en-US" w:eastAsia="zh-CN"/>
              </w:rPr>
              <w:t>综合单价</w:t>
            </w:r>
          </w:p>
        </w:tc>
        <w:tc>
          <w:tcPr>
            <w:tcW w:w="1858" w:type="dxa"/>
          </w:tcPr>
          <w:p>
            <w:pPr>
              <w:jc w:val="center"/>
              <w:rPr>
                <w:rFonts w:hint="default"/>
                <w:vertAlign w:val="baseline"/>
                <w:lang w:val="en-US" w:eastAsia="zh-CN"/>
              </w:rPr>
            </w:pPr>
            <w:r>
              <w:rPr>
                <w:rFonts w:hint="eastAsia"/>
                <w:vertAlign w:val="baseline"/>
                <w:lang w:val="en-US" w:eastAsia="zh-CN"/>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vertAlign w:val="baseline"/>
                <w:lang w:val="en-US" w:eastAsia="zh-CN"/>
              </w:rPr>
            </w:pPr>
            <w:r>
              <w:rPr>
                <w:rFonts w:hint="eastAsia"/>
                <w:vertAlign w:val="baseline"/>
                <w:lang w:val="en-US" w:eastAsia="zh-CN"/>
              </w:rPr>
              <w:t>不锈钢纱窗</w:t>
            </w:r>
          </w:p>
        </w:tc>
        <w:tc>
          <w:tcPr>
            <w:tcW w:w="1857" w:type="dxa"/>
          </w:tcPr>
          <w:p>
            <w:pPr>
              <w:rPr>
                <w:rFonts w:hint="default"/>
                <w:vertAlign w:val="baseline"/>
                <w:lang w:val="en-US" w:eastAsia="zh-CN"/>
              </w:rPr>
            </w:pPr>
            <w:r>
              <w:rPr>
                <w:rFonts w:hint="eastAsia"/>
                <w:vertAlign w:val="baseline"/>
                <w:lang w:val="en-US" w:eastAsia="zh-CN"/>
              </w:rPr>
              <w:t>181.1</w:t>
            </w:r>
          </w:p>
        </w:tc>
        <w:tc>
          <w:tcPr>
            <w:tcW w:w="1858" w:type="dxa"/>
          </w:tcPr>
          <w:p>
            <w:pPr>
              <w:rPr>
                <w:rFonts w:hint="default"/>
                <w:vertAlign w:val="baseline"/>
                <w:lang w:val="en-US" w:eastAsia="zh-CN"/>
              </w:rPr>
            </w:pPr>
            <w:r>
              <w:rPr>
                <w:rFonts w:hint="eastAsia"/>
                <w:vertAlign w:val="baseline"/>
                <w:lang w:val="en-US" w:eastAsia="zh-CN"/>
              </w:rPr>
              <w:t>米</w:t>
            </w:r>
          </w:p>
        </w:tc>
        <w:tc>
          <w:tcPr>
            <w:tcW w:w="1858" w:type="dxa"/>
          </w:tcPr>
          <w:p>
            <w:pPr>
              <w:rPr>
                <w:rFonts w:hint="default"/>
                <w:vertAlign w:val="baseline"/>
                <w:lang w:val="en-US" w:eastAsia="zh-CN"/>
              </w:rPr>
            </w:pPr>
          </w:p>
        </w:tc>
        <w:tc>
          <w:tcPr>
            <w:tcW w:w="1858" w:type="dxa"/>
          </w:tcPr>
          <w:p>
            <w:pP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vertAlign w:val="baseline"/>
                <w:lang w:val="en-US" w:eastAsia="zh-CN"/>
              </w:rPr>
            </w:pPr>
            <w:r>
              <w:rPr>
                <w:rFonts w:hint="eastAsia"/>
                <w:vertAlign w:val="baseline"/>
                <w:lang w:val="en-US" w:eastAsia="zh-CN"/>
              </w:rPr>
              <w:t>铝合金轨道</w:t>
            </w:r>
          </w:p>
        </w:tc>
        <w:tc>
          <w:tcPr>
            <w:tcW w:w="1857" w:type="dxa"/>
          </w:tcPr>
          <w:p>
            <w:pPr>
              <w:rPr>
                <w:rFonts w:hint="default"/>
                <w:vertAlign w:val="baseline"/>
                <w:lang w:val="en-US" w:eastAsia="zh-CN"/>
              </w:rPr>
            </w:pPr>
            <w:r>
              <w:rPr>
                <w:rFonts w:hint="eastAsia"/>
                <w:vertAlign w:val="baseline"/>
                <w:lang w:val="en-US" w:eastAsia="zh-CN"/>
              </w:rPr>
              <w:t>396.5</w:t>
            </w:r>
          </w:p>
        </w:tc>
        <w:tc>
          <w:tcPr>
            <w:tcW w:w="1858" w:type="dxa"/>
          </w:tcPr>
          <w:p>
            <w:pPr>
              <w:rPr>
                <w:rFonts w:hint="default"/>
                <w:vertAlign w:val="baseline"/>
                <w:lang w:val="en-US" w:eastAsia="zh-CN"/>
              </w:rPr>
            </w:pPr>
            <w:r>
              <w:rPr>
                <w:rFonts w:hint="eastAsia"/>
                <w:vertAlign w:val="baseline"/>
                <w:lang w:val="en-US" w:eastAsia="zh-CN"/>
              </w:rPr>
              <w:t>米</w:t>
            </w:r>
          </w:p>
        </w:tc>
        <w:tc>
          <w:tcPr>
            <w:tcW w:w="1858" w:type="dxa"/>
          </w:tcPr>
          <w:p>
            <w:pPr>
              <w:rPr>
                <w:rFonts w:hint="default"/>
                <w:vertAlign w:val="baseline"/>
                <w:lang w:val="en-US" w:eastAsia="zh-CN"/>
              </w:rPr>
            </w:pPr>
          </w:p>
        </w:tc>
        <w:tc>
          <w:tcPr>
            <w:tcW w:w="1858" w:type="dxa"/>
          </w:tcPr>
          <w:p>
            <w:pP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Pr>
          <w:p>
            <w:pPr>
              <w:rPr>
                <w:rFonts w:hint="default"/>
                <w:vertAlign w:val="baseline"/>
                <w:lang w:val="en-US" w:eastAsia="zh-CN"/>
              </w:rPr>
            </w:pPr>
            <w:r>
              <w:rPr>
                <w:rFonts w:hint="eastAsia"/>
                <w:vertAlign w:val="baseline"/>
                <w:lang w:val="en-US" w:eastAsia="zh-CN"/>
              </w:rPr>
              <w:t>合计</w:t>
            </w:r>
          </w:p>
        </w:tc>
        <w:tc>
          <w:tcPr>
            <w:tcW w:w="1857" w:type="dxa"/>
          </w:tcPr>
          <w:p>
            <w:pPr>
              <w:rPr>
                <w:rFonts w:hint="eastAsia"/>
                <w:vertAlign w:val="baseline"/>
                <w:lang w:val="en-US" w:eastAsia="zh-CN"/>
              </w:rPr>
            </w:pPr>
          </w:p>
        </w:tc>
        <w:tc>
          <w:tcPr>
            <w:tcW w:w="1858" w:type="dxa"/>
          </w:tcPr>
          <w:p>
            <w:pPr>
              <w:rPr>
                <w:rFonts w:hint="default"/>
                <w:vertAlign w:val="baseline"/>
                <w:lang w:val="en-US" w:eastAsia="zh-CN"/>
              </w:rPr>
            </w:pPr>
          </w:p>
        </w:tc>
        <w:tc>
          <w:tcPr>
            <w:tcW w:w="1858" w:type="dxa"/>
          </w:tcPr>
          <w:p>
            <w:pPr>
              <w:rPr>
                <w:rFonts w:hint="default"/>
                <w:vertAlign w:val="baseline"/>
                <w:lang w:val="en-US" w:eastAsia="zh-CN"/>
              </w:rPr>
            </w:pPr>
          </w:p>
        </w:tc>
        <w:tc>
          <w:tcPr>
            <w:tcW w:w="1858" w:type="dxa"/>
          </w:tcPr>
          <w:p>
            <w:pPr>
              <w:rPr>
                <w:rFonts w:hint="default"/>
                <w:vertAlign w:val="baseline"/>
                <w:lang w:val="en-US" w:eastAsia="zh-CN"/>
              </w:rPr>
            </w:pPr>
          </w:p>
        </w:tc>
      </w:tr>
    </w:tbl>
    <w:p>
      <w:pPr>
        <w:rPr>
          <w:rFonts w:hint="default"/>
          <w:lang w:val="en-US" w:eastAsia="zh-CN"/>
        </w:rPr>
      </w:pPr>
    </w:p>
    <w:p>
      <w:pPr>
        <w:rPr>
          <w:rFonts w:hint="default"/>
          <w:lang w:val="en-US" w:eastAsia="zh-CN"/>
        </w:rPr>
      </w:pPr>
      <w:bookmarkStart w:id="1" w:name="_GoBack"/>
      <w:bookmarkEnd w:id="1"/>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wMGY5YzY0ZjE4ZWE0MjBhZWVlMDY2NWIzNTQyNmQifQ=="/>
  </w:docVars>
  <w:rsids>
    <w:rsidRoot w:val="39E91D5E"/>
    <w:rsid w:val="004E59AA"/>
    <w:rsid w:val="00595BF6"/>
    <w:rsid w:val="00995389"/>
    <w:rsid w:val="00BF24D8"/>
    <w:rsid w:val="12E77A5E"/>
    <w:rsid w:val="147406BE"/>
    <w:rsid w:val="14B67481"/>
    <w:rsid w:val="2AB2555F"/>
    <w:rsid w:val="2CCA541D"/>
    <w:rsid w:val="34DE1925"/>
    <w:rsid w:val="39E91D5E"/>
    <w:rsid w:val="3A05719C"/>
    <w:rsid w:val="408267A3"/>
    <w:rsid w:val="4692667A"/>
    <w:rsid w:val="4887645F"/>
    <w:rsid w:val="5A1C7FC1"/>
    <w:rsid w:val="60A1512A"/>
    <w:rsid w:val="641E0B3E"/>
    <w:rsid w:val="65CD112B"/>
    <w:rsid w:val="65D021F2"/>
    <w:rsid w:val="695852D7"/>
    <w:rsid w:val="6C847275"/>
    <w:rsid w:val="767E0735"/>
    <w:rsid w:val="7FA07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Plain Text"/>
    <w:basedOn w:val="1"/>
    <w:qFormat/>
    <w:uiPriority w:val="0"/>
    <w:rPr>
      <w:rFonts w:ascii="宋体" w:hAnsi="Courier New" w:eastAsia="仿宋_GB2312"/>
      <w:kern w:val="28"/>
      <w:sz w:val="28"/>
    </w:rPr>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59"/>
    <w:pPr>
      <w:widowControl w:val="0"/>
      <w:jc w:val="both"/>
    </w:pPr>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style>
  <w:style w:type="paragraph" w:customStyle="1" w:styleId="9">
    <w:name w:val="段"/>
    <w:basedOn w:val="1"/>
    <w:semiHidden/>
    <w:qFormat/>
    <w:uiPriority w:val="0"/>
    <w:pPr>
      <w:autoSpaceDE w:val="0"/>
      <w:autoSpaceDN w:val="0"/>
      <w:ind w:firstLine="420" w:firstLineChars="200"/>
    </w:pPr>
    <w:rPr>
      <w:rFonts w:ascii="宋体"/>
      <w:kern w:val="0"/>
      <w:szCs w:val="21"/>
    </w:rPr>
  </w:style>
  <w:style w:type="paragraph" w:styleId="10">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11">
    <w:name w:val="font21"/>
    <w:basedOn w:val="7"/>
    <w:qFormat/>
    <w:uiPriority w:val="0"/>
    <w:rPr>
      <w:rFonts w:hint="eastAsia" w:ascii="宋体" w:hAnsi="宋体" w:eastAsia="宋体" w:cs="宋体"/>
      <w:color w:val="000000"/>
      <w:sz w:val="24"/>
      <w:szCs w:val="24"/>
      <w:u w:val="none"/>
    </w:rPr>
  </w:style>
  <w:style w:type="character" w:customStyle="1" w:styleId="12">
    <w:name w:val="font11"/>
    <w:basedOn w:val="7"/>
    <w:qFormat/>
    <w:uiPriority w:val="0"/>
    <w:rPr>
      <w:rFonts w:hint="eastAsia" w:ascii="宋体" w:hAnsi="宋体" w:eastAsia="宋体" w:cs="宋体"/>
      <w:color w:val="000000"/>
      <w:sz w:val="22"/>
      <w:szCs w:val="22"/>
      <w:u w:val="none"/>
    </w:rPr>
  </w:style>
  <w:style w:type="character" w:customStyle="1" w:styleId="13">
    <w:name w:val="font41"/>
    <w:basedOn w:val="7"/>
    <w:qFormat/>
    <w:uiPriority w:val="0"/>
    <w:rPr>
      <w:rFonts w:hint="default" w:ascii="Calibri" w:hAnsi="Calibri" w:cs="Calibri"/>
      <w:color w:val="000000"/>
      <w:sz w:val="22"/>
      <w:szCs w:val="22"/>
      <w:u w:val="none"/>
    </w:rPr>
  </w:style>
  <w:style w:type="character" w:customStyle="1" w:styleId="14">
    <w:name w:val="font01"/>
    <w:basedOn w:val="7"/>
    <w:qFormat/>
    <w:uiPriority w:val="0"/>
    <w:rPr>
      <w:rFonts w:hint="eastAsia" w:ascii="黑体" w:hAnsi="宋体" w:eastAsia="黑体" w:cs="黑体"/>
      <w:color w:val="000000"/>
      <w:sz w:val="22"/>
      <w:szCs w:val="22"/>
      <w:u w:val="none"/>
    </w:rPr>
  </w:style>
  <w:style w:type="character" w:customStyle="1" w:styleId="15">
    <w:name w:val="font31"/>
    <w:basedOn w:val="7"/>
    <w:qFormat/>
    <w:uiPriority w:val="0"/>
    <w:rPr>
      <w:rFonts w:hint="eastAsia" w:ascii="黑体" w:hAnsi="宋体" w:eastAsia="黑体" w:cs="黑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1316</Words>
  <Characters>1407</Characters>
  <Lines>12</Lines>
  <Paragraphs>3</Paragraphs>
  <TotalTime>5</TotalTime>
  <ScaleCrop>false</ScaleCrop>
  <LinksUpToDate>false</LinksUpToDate>
  <CharactersWithSpaces>1413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2022-01-11T03:48:00Z</dcterms:created>
  <dc:creator>付敏</dc:creator>
  <cp:lastModifiedBy>道法自然</cp:lastModifiedBy>
  <dcterms:modified xsi:type="dcterms:W3CDTF">2023-02-15T01:27:47Z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DC2B1ABF688B41D19327936B45D80816</vt:lpwstr>
  </property>
</Properties>
</file>