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44"/>
          <w:szCs w:val="44"/>
        </w:rPr>
      </w:pPr>
      <w:bookmarkStart w:id="1" w:name="_GoBack"/>
      <w:r>
        <w:rPr>
          <w:rFonts w:hint="eastAsia" w:ascii="仿宋_GB2312" w:hAnsi="仿宋_GB2312" w:eastAsia="仿宋_GB2312" w:cs="仿宋_GB2312"/>
          <w:b/>
          <w:sz w:val="44"/>
          <w:szCs w:val="44"/>
          <w:lang w:val="en-US" w:eastAsia="zh-CN"/>
        </w:rPr>
        <w:t>渝中院区1号楼、2号楼外墙砖及GRC线条掉落排危及防护</w:t>
      </w:r>
      <w:r>
        <w:rPr>
          <w:rFonts w:hint="eastAsia" w:ascii="仿宋_GB2312" w:hAnsi="仿宋_GB2312" w:eastAsia="仿宋_GB2312" w:cs="仿宋_GB2312"/>
          <w:b/>
          <w:sz w:val="44"/>
          <w:szCs w:val="44"/>
          <w:lang w:val="en-US"/>
        </w:rPr>
        <w:t>工程</w:t>
      </w:r>
      <w:bookmarkEnd w:id="1"/>
    </w:p>
    <w:p>
      <w:pPr>
        <w:pStyle w:val="3"/>
      </w:pPr>
    </w:p>
    <w:p>
      <w:pPr>
        <w:jc w:val="center"/>
        <w:rPr>
          <w:rFonts w:ascii="仿宋_GB2312" w:hAnsi="仿宋_GB2312" w:eastAsia="仿宋_GB2312" w:cs="仿宋_GB2312"/>
          <w:b/>
          <w:sz w:val="52"/>
          <w:szCs w:val="52"/>
        </w:rPr>
      </w:pPr>
    </w:p>
    <w:p>
      <w:pPr>
        <w:jc w:val="center"/>
        <w:rPr>
          <w:rFonts w:hint="eastAsia" w:ascii="仿宋_GB2312" w:hAnsi="仿宋_GB2312" w:eastAsia="仿宋_GB2312" w:cs="仿宋_GB2312"/>
          <w:b/>
          <w:sz w:val="72"/>
          <w:szCs w:val="72"/>
          <w:lang w:eastAsia="zh-CN"/>
        </w:rPr>
      </w:pPr>
      <w:r>
        <w:rPr>
          <w:rFonts w:hint="eastAsia" w:ascii="仿宋_GB2312" w:hAnsi="仿宋_GB2312" w:eastAsia="仿宋_GB2312" w:cs="仿宋_GB2312"/>
          <w:b/>
          <w:sz w:val="72"/>
          <w:szCs w:val="72"/>
          <w:lang w:val="en-US" w:eastAsia="zh-CN"/>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jc w:val="center"/>
        <w:rPr>
          <w:rFonts w:asciiTheme="minorEastAsia" w:hAnsiTheme="minorEastAsia" w:eastAsiaTheme="minorEastAsia"/>
          <w:b/>
          <w:bCs/>
          <w:sz w:val="24"/>
          <w:szCs w:val="24"/>
        </w:rPr>
      </w:pPr>
      <w:r>
        <w:rPr>
          <w:rFonts w:ascii="黑体" w:hAnsi="宋体" w:eastAsia="黑体"/>
          <w:b/>
          <w:sz w:val="32"/>
          <w:szCs w:val="24"/>
        </w:rPr>
        <w:br w:type="page"/>
      </w:r>
      <w:r>
        <w:rPr>
          <w:rFonts w:hint="eastAsia" w:asciiTheme="minorEastAsia" w:hAnsiTheme="minorEastAsia" w:eastAsiaTheme="minorEastAsia"/>
          <w:b/>
          <w:bCs/>
          <w:sz w:val="24"/>
          <w:szCs w:val="24"/>
        </w:rPr>
        <w:t>工程项目技术需求表</w:t>
      </w:r>
    </w:p>
    <w:tbl>
      <w:tblPr>
        <w:tblStyle w:val="7"/>
        <w:tblW w:w="50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7"/>
        <w:gridCol w:w="1665"/>
        <w:gridCol w:w="6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966" w:type="pct"/>
            <w:vAlign w:val="center"/>
          </w:tcPr>
          <w:p>
            <w:pPr>
              <w:widowControl/>
              <w:adjustRightInd w:val="0"/>
              <w:snapToGrid w:val="0"/>
              <w:jc w:val="center"/>
              <w:rPr>
                <w:rFonts w:hint="eastAsia"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采购</w:t>
            </w:r>
            <w:r>
              <w:rPr>
                <w:rFonts w:hint="eastAsia" w:ascii="宋体" w:hAnsi="宋体" w:cs="宋体"/>
                <w:b w:val="0"/>
                <w:bCs/>
                <w:color w:val="auto"/>
                <w:kern w:val="0"/>
                <w:sz w:val="24"/>
              </w:rPr>
              <w:t>项目</w:t>
            </w:r>
            <w:r>
              <w:rPr>
                <w:rFonts w:hint="eastAsia" w:ascii="宋体" w:hAnsi="宋体" w:cs="宋体"/>
                <w:b w:val="0"/>
                <w:bCs/>
                <w:color w:val="auto"/>
                <w:kern w:val="0"/>
                <w:sz w:val="24"/>
                <w:lang w:val="en-US" w:eastAsia="zh-CN"/>
              </w:rPr>
              <w:t>类别</w:t>
            </w:r>
          </w:p>
        </w:tc>
        <w:tc>
          <w:tcPr>
            <w:tcW w:w="4033" w:type="pct"/>
            <w:gridSpan w:val="2"/>
            <w:vAlign w:val="center"/>
          </w:tcPr>
          <w:p>
            <w:pPr>
              <w:widowControl/>
              <w:adjustRightInd w:val="0"/>
              <w:snapToGrid w:val="0"/>
              <w:jc w:val="center"/>
              <w:rPr>
                <w:rFonts w:hint="default" w:ascii="宋体" w:hAnsi="宋体" w:eastAsia="宋体" w:cs="Times New Roman"/>
                <w:b w:val="0"/>
                <w:bCs/>
                <w:color w:val="auto"/>
                <w:kern w:val="0"/>
                <w:sz w:val="21"/>
                <w:szCs w:val="21"/>
                <w:lang w:val="en-US" w:eastAsia="zh-CN" w:bidi="ar-SA"/>
              </w:rPr>
            </w:pPr>
            <w:r>
              <w:rPr>
                <w:rFonts w:hint="eastAsia" w:ascii="宋体" w:hAnsi="宋体" w:cs="Times New Roman"/>
                <w:b w:val="0"/>
                <w:bCs/>
                <w:color w:val="auto"/>
                <w:kern w:val="0"/>
                <w:sz w:val="21"/>
                <w:szCs w:val="21"/>
                <w:lang w:val="en-US" w:eastAsia="zh-CN" w:bidi="ar-SA"/>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jc w:val="center"/>
              <w:rPr>
                <w:rFonts w:ascii="宋体" w:hAnsi="宋体" w:cs="宋体"/>
                <w:b w:val="0"/>
                <w:bCs/>
                <w:color w:val="auto"/>
                <w:kern w:val="0"/>
                <w:sz w:val="24"/>
              </w:rPr>
            </w:pPr>
            <w:r>
              <w:rPr>
                <w:rFonts w:hint="eastAsia" w:ascii="宋体" w:hAnsi="宋体" w:cs="宋体"/>
                <w:b w:val="0"/>
                <w:bCs/>
                <w:color w:val="auto"/>
                <w:kern w:val="0"/>
                <w:sz w:val="24"/>
                <w:lang w:val="en-US" w:eastAsia="zh-CN"/>
              </w:rPr>
              <w:t>项目</w:t>
            </w:r>
            <w:r>
              <w:rPr>
                <w:rFonts w:hint="eastAsia" w:ascii="宋体" w:hAnsi="宋体" w:cs="宋体"/>
                <w:b w:val="0"/>
                <w:bCs/>
                <w:color w:val="auto"/>
                <w:kern w:val="0"/>
                <w:sz w:val="24"/>
              </w:rPr>
              <w:t>名称</w:t>
            </w:r>
          </w:p>
        </w:tc>
        <w:tc>
          <w:tcPr>
            <w:tcW w:w="4033" w:type="pct"/>
            <w:gridSpan w:val="2"/>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渝中院区1号楼、2号楼外墙砖及GRC线条掉落排危及防护工程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6" w:type="pct"/>
            <w:vAlign w:val="center"/>
          </w:tcPr>
          <w:p>
            <w:pPr>
              <w:widowControl/>
              <w:adjustRightInd w:val="0"/>
              <w:snapToGrid w:val="0"/>
              <w:jc w:val="center"/>
              <w:rPr>
                <w:rFonts w:ascii="宋体" w:hAnsi="宋体" w:cs="宋体"/>
                <w:b w:val="0"/>
                <w:bCs/>
                <w:color w:val="auto"/>
                <w:kern w:val="0"/>
                <w:sz w:val="24"/>
              </w:rPr>
            </w:pPr>
            <w:r>
              <w:rPr>
                <w:rFonts w:hint="eastAsia" w:ascii="宋体" w:hAnsi="宋体" w:cs="宋体"/>
                <w:b w:val="0"/>
                <w:bCs/>
                <w:color w:val="auto"/>
                <w:kern w:val="0"/>
                <w:sz w:val="24"/>
              </w:rPr>
              <w:t>申购科室</w:t>
            </w:r>
          </w:p>
        </w:tc>
        <w:tc>
          <w:tcPr>
            <w:tcW w:w="4033" w:type="pct"/>
            <w:gridSpan w:val="2"/>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后勤管理处物业科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6"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rPr>
              <w:t>数量</w:t>
            </w:r>
            <w:r>
              <w:rPr>
                <w:rFonts w:hint="eastAsia" w:ascii="宋体" w:hAnsi="宋体" w:cs="宋体"/>
                <w:b w:val="0"/>
                <w:bCs/>
                <w:color w:val="auto"/>
                <w:kern w:val="0"/>
                <w:sz w:val="24"/>
                <w:lang w:val="en-US" w:eastAsia="zh-CN"/>
              </w:rPr>
              <w:t>/单位</w:t>
            </w:r>
          </w:p>
        </w:tc>
        <w:tc>
          <w:tcPr>
            <w:tcW w:w="4033" w:type="pct"/>
            <w:gridSpan w:val="2"/>
            <w:vAlign w:val="center"/>
          </w:tcPr>
          <w:p>
            <w:pPr>
              <w:widowControl/>
              <w:adjustRightInd w:val="0"/>
              <w:snapToGrid w:val="0"/>
              <w:jc w:val="center"/>
              <w:rPr>
                <w:rFonts w:hint="eastAsia"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项目描述</w:t>
            </w:r>
          </w:p>
        </w:tc>
        <w:tc>
          <w:tcPr>
            <w:tcW w:w="4033" w:type="pct"/>
            <w:gridSpan w:val="2"/>
            <w:vAlign w:val="center"/>
          </w:tcPr>
          <w:p>
            <w:pPr>
              <w:numPr>
                <w:ilvl w:val="0"/>
                <w:numId w:val="0"/>
              </w:numPr>
              <w:snapToGrid w:val="0"/>
              <w:spacing w:line="360" w:lineRule="auto"/>
              <w:ind w:leftChars="0" w:firstLine="480" w:firstLineChars="200"/>
              <w:jc w:val="left"/>
              <w:rPr>
                <w:rFonts w:hint="eastAsia" w:ascii="宋体" w:hAnsi="宋体"/>
                <w:sz w:val="24"/>
                <w:lang w:val="en-US" w:eastAsia="zh-CN"/>
              </w:rPr>
            </w:pPr>
            <w:r>
              <w:rPr>
                <w:rFonts w:hint="eastAsia" w:ascii="宋体" w:hAnsi="宋体"/>
                <w:sz w:val="24"/>
                <w:lang w:val="en-US" w:eastAsia="zh-CN"/>
              </w:rPr>
              <w:t>1、采用蜘蛛人方式拆除1、2号楼有掉落风险的GRC装饰材料和外墙砖，数量见工程量清单。</w:t>
            </w:r>
          </w:p>
          <w:p>
            <w:pPr>
              <w:numPr>
                <w:ilvl w:val="0"/>
                <w:numId w:val="0"/>
              </w:numPr>
              <w:snapToGrid w:val="0"/>
              <w:spacing w:line="360" w:lineRule="auto"/>
              <w:ind w:leftChars="0" w:firstLine="480" w:firstLineChars="200"/>
              <w:jc w:val="left"/>
              <w:rPr>
                <w:rFonts w:hint="default" w:ascii="宋体" w:hAnsi="宋体"/>
                <w:sz w:val="24"/>
                <w:lang w:val="en-US" w:eastAsia="zh-CN"/>
              </w:rPr>
            </w:pPr>
            <w:r>
              <w:rPr>
                <w:rFonts w:hint="eastAsia" w:ascii="宋体" w:hAnsi="宋体"/>
                <w:sz w:val="24"/>
                <w:lang w:val="en-US" w:eastAsia="zh-CN"/>
              </w:rPr>
              <w:t>2、对有掉落风险区域的外墙砖采用防火密目安全网自上而下进行围网防护。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966" w:type="pct"/>
            <w:vAlign w:val="center"/>
          </w:tcPr>
          <w:p>
            <w:pPr>
              <w:widowControl/>
              <w:adjustRightInd w:val="0"/>
              <w:snapToGrid w:val="0"/>
              <w:jc w:val="center"/>
              <w:rPr>
                <w:rFonts w:ascii="宋体" w:hAnsi="宋体" w:cs="宋体"/>
                <w:b w:val="0"/>
                <w:bCs/>
                <w:color w:val="auto"/>
                <w:kern w:val="0"/>
                <w:sz w:val="24"/>
              </w:rPr>
            </w:pPr>
            <w:r>
              <w:rPr>
                <w:rFonts w:hint="eastAsia" w:ascii="宋体" w:hAnsi="宋体" w:cs="宋体"/>
                <w:b w:val="0"/>
                <w:bCs/>
                <w:color w:val="auto"/>
                <w:kern w:val="0"/>
                <w:sz w:val="24"/>
              </w:rPr>
              <w:t>投标人特定资格条件</w:t>
            </w:r>
          </w:p>
        </w:tc>
        <w:tc>
          <w:tcPr>
            <w:tcW w:w="4033" w:type="pct"/>
            <w:gridSpan w:val="2"/>
            <w:vAlign w:val="center"/>
          </w:tcPr>
          <w:p>
            <w:pPr>
              <w:numPr>
                <w:ilvl w:val="0"/>
                <w:numId w:val="0"/>
              </w:numPr>
              <w:snapToGrid w:val="0"/>
              <w:spacing w:line="360" w:lineRule="auto"/>
              <w:jc w:val="left"/>
              <w:rPr>
                <w:rFonts w:hint="eastAsia" w:ascii="宋体" w:hAnsi="宋体"/>
                <w:sz w:val="24"/>
                <w:lang w:val="en-US" w:eastAsia="zh-CN"/>
              </w:rPr>
            </w:pPr>
            <w:r>
              <w:rPr>
                <w:rFonts w:hint="eastAsia" w:ascii="宋体" w:hAnsi="宋体"/>
                <w:sz w:val="24"/>
                <w:lang w:val="en-US" w:eastAsia="zh-CN"/>
              </w:rPr>
              <w:t>房屋建筑工程施工总承包三级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pct"/>
            <w:vAlign w:val="center"/>
          </w:tcPr>
          <w:p>
            <w:pPr>
              <w:spacing w:line="400" w:lineRule="exact"/>
              <w:outlineLvl w:val="2"/>
              <w:rPr>
                <w:rFonts w:hint="eastAsia" w:ascii="方正仿宋_GBK" w:hAnsi="宋体" w:eastAsia="方正仿宋_GBK"/>
                <w:b w:val="0"/>
                <w:bCs/>
                <w:color w:val="auto"/>
                <w:sz w:val="24"/>
                <w:szCs w:val="28"/>
              </w:rPr>
            </w:pPr>
            <w:r>
              <w:rPr>
                <w:rFonts w:hint="eastAsia" w:ascii="宋体" w:hAnsi="宋体" w:cs="宋体"/>
                <w:b w:val="0"/>
                <w:bCs/>
                <w:color w:val="auto"/>
                <w:kern w:val="0"/>
                <w:sz w:val="24"/>
              </w:rPr>
              <w:t>技术参数</w:t>
            </w:r>
            <w:r>
              <w:rPr>
                <w:rFonts w:hint="eastAsia" w:ascii="宋体" w:hAnsi="宋体" w:cs="宋体"/>
                <w:b w:val="0"/>
                <w:bCs/>
                <w:color w:val="auto"/>
                <w:kern w:val="0"/>
                <w:sz w:val="24"/>
                <w:lang w:val="en-US" w:eastAsia="zh-CN"/>
              </w:rPr>
              <w:t>要求</w:t>
            </w:r>
            <w:r>
              <w:rPr>
                <w:rFonts w:hint="eastAsia" w:ascii="方正仿宋_GBK" w:hAnsi="宋体" w:eastAsia="方正仿宋_GBK"/>
                <w:b w:val="0"/>
                <w:bCs/>
                <w:color w:val="auto"/>
                <w:sz w:val="24"/>
                <w:szCs w:val="28"/>
                <w:lang w:val="en-US" w:eastAsia="zh-CN"/>
              </w:rPr>
              <w:t>（可设置</w:t>
            </w:r>
            <w:r>
              <w:rPr>
                <w:rFonts w:hint="eastAsia" w:ascii="方正仿宋_GBK" w:hAnsi="宋体" w:eastAsia="方正仿宋_GBK"/>
                <w:b w:val="0"/>
                <w:bCs/>
                <w:color w:val="auto"/>
                <w:sz w:val="24"/>
                <w:szCs w:val="28"/>
              </w:rPr>
              <w:t>“※”</w:t>
            </w:r>
            <w:r>
              <w:rPr>
                <w:rFonts w:hint="eastAsia" w:ascii="方正仿宋_GBK" w:hAnsi="宋体" w:eastAsia="方正仿宋_GBK"/>
                <w:b w:val="0"/>
                <w:bCs/>
                <w:color w:val="auto"/>
                <w:sz w:val="24"/>
                <w:szCs w:val="28"/>
                <w:lang w:val="en-US" w:eastAsia="zh-CN"/>
              </w:rPr>
              <w:t>条款，</w:t>
            </w:r>
            <w:r>
              <w:rPr>
                <w:rFonts w:hint="eastAsia" w:ascii="方正仿宋_GBK" w:hAnsi="宋体" w:eastAsia="方正仿宋_GBK"/>
                <w:b w:val="0"/>
                <w:bCs/>
                <w:color w:val="auto"/>
                <w:sz w:val="24"/>
                <w:szCs w:val="28"/>
              </w:rPr>
              <w:t>“</w:t>
            </w:r>
            <w:r>
              <w:rPr>
                <w:rFonts w:hint="eastAsia" w:ascii="方正仿宋_GBK" w:hAnsi="宋体" w:eastAsia="方正仿宋_GBK" w:cs="宋体"/>
                <w:b w:val="0"/>
                <w:bCs/>
                <w:color w:val="auto"/>
                <w:kern w:val="0"/>
                <w:sz w:val="21"/>
                <w:szCs w:val="21"/>
              </w:rPr>
              <w:t>※</w:t>
            </w:r>
            <w:r>
              <w:rPr>
                <w:rFonts w:hint="eastAsia" w:ascii="方正仿宋_GBK" w:hAnsi="宋体" w:eastAsia="方正仿宋_GBK"/>
                <w:b w:val="0"/>
                <w:bCs/>
                <w:color w:val="auto"/>
                <w:sz w:val="24"/>
                <w:szCs w:val="28"/>
              </w:rPr>
              <w:t>”标注的技术需求为符合性审查中的实质性要求，投标文件若不满足按无效投标处理</w:t>
            </w:r>
          </w:p>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w:t>
            </w:r>
          </w:p>
        </w:tc>
        <w:tc>
          <w:tcPr>
            <w:tcW w:w="4033" w:type="pct"/>
            <w:gridSpan w:val="2"/>
            <w:vAlign w:val="center"/>
          </w:tcPr>
          <w:p>
            <w:pPr>
              <w:numPr>
                <w:ilvl w:val="0"/>
                <w:numId w:val="0"/>
              </w:numPr>
              <w:snapToGrid w:val="0"/>
              <w:spacing w:line="360" w:lineRule="auto"/>
              <w:ind w:leftChars="0"/>
              <w:jc w:val="left"/>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详见工程量清单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6" w:type="pct"/>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专属试剂耗材</w:t>
            </w:r>
          </w:p>
          <w:p>
            <w:pPr>
              <w:widowControl/>
              <w:adjustRightInd w:val="0"/>
              <w:snapToGrid w:val="0"/>
              <w:jc w:val="center"/>
              <w:rPr>
                <w:rFonts w:hint="default" w:ascii="宋体" w:hAnsi="宋体" w:cs="宋体"/>
                <w:b w:val="0"/>
                <w:bCs/>
                <w:color w:val="auto"/>
                <w:kern w:val="0"/>
                <w:sz w:val="24"/>
                <w:lang w:val="en-US" w:eastAsia="zh-CN"/>
              </w:rPr>
            </w:pPr>
            <w:r>
              <w:rPr>
                <w:rFonts w:hint="eastAsia" w:ascii="方正仿宋_GBK" w:hAnsi="宋体" w:eastAsia="方正仿宋_GBK"/>
                <w:b w:val="0"/>
                <w:bCs/>
                <w:color w:val="auto"/>
                <w:sz w:val="24"/>
                <w:szCs w:val="28"/>
                <w:lang w:val="en-US" w:eastAsia="zh-CN"/>
              </w:rPr>
              <w:t>（适用于设备采购）</w:t>
            </w:r>
          </w:p>
        </w:tc>
        <w:tc>
          <w:tcPr>
            <w:tcW w:w="4033" w:type="pct"/>
            <w:gridSpan w:val="2"/>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6" w:type="pct"/>
            <w:vMerge w:val="restart"/>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商务要求</w:t>
            </w:r>
          </w:p>
          <w:p>
            <w:pPr>
              <w:snapToGrid w:val="0"/>
              <w:spacing w:line="400" w:lineRule="exact"/>
              <w:rPr>
                <w:rFonts w:hint="eastAsia" w:ascii="方正仿宋_GBK" w:hAnsi="宋体" w:eastAsia="方正仿宋_GBK" w:cs="宋体"/>
                <w:b w:val="0"/>
                <w:bCs/>
                <w:color w:val="auto"/>
                <w:kern w:val="0"/>
                <w:sz w:val="24"/>
                <w:szCs w:val="24"/>
              </w:rPr>
            </w:pPr>
            <w:r>
              <w:rPr>
                <w:rFonts w:hint="eastAsia" w:ascii="宋体" w:hAnsi="宋体" w:cs="宋体"/>
                <w:b w:val="0"/>
                <w:bCs/>
                <w:color w:val="auto"/>
                <w:kern w:val="0"/>
                <w:sz w:val="24"/>
                <w:lang w:val="en-US" w:eastAsia="zh-CN"/>
              </w:rPr>
              <w:t>（</w:t>
            </w:r>
            <w:bookmarkStart w:id="0" w:name="_Toc267320049"/>
            <w:r>
              <w:rPr>
                <w:rFonts w:hint="eastAsia" w:ascii="方正仿宋_GBK" w:hAnsi="宋体" w:eastAsia="方正仿宋_GBK"/>
                <w:b w:val="0"/>
                <w:bCs/>
                <w:color w:val="auto"/>
                <w:sz w:val="24"/>
                <w:szCs w:val="28"/>
              </w:rPr>
              <w:t>“</w:t>
            </w:r>
            <w:r>
              <w:rPr>
                <w:rFonts w:hint="eastAsia" w:ascii="方正仿宋_GBK" w:hAnsi="宋体" w:eastAsia="方正仿宋_GBK" w:cs="宋体"/>
                <w:b w:val="0"/>
                <w:bCs/>
                <w:color w:val="auto"/>
                <w:kern w:val="0"/>
                <w:sz w:val="21"/>
                <w:szCs w:val="21"/>
              </w:rPr>
              <w:t>※</w:t>
            </w:r>
            <w:r>
              <w:rPr>
                <w:rFonts w:hint="eastAsia" w:ascii="方正仿宋_GBK" w:hAnsi="宋体" w:eastAsia="方正仿宋_GBK"/>
                <w:b w:val="0"/>
                <w:bCs/>
                <w:color w:val="auto"/>
                <w:sz w:val="24"/>
                <w:szCs w:val="28"/>
              </w:rPr>
              <w:t>”标注的商务需求为符合性审查中的实质性要求，投标文件若不满足按无效投标处理</w:t>
            </w:r>
          </w:p>
          <w:bookmarkEnd w:id="0"/>
          <w:p>
            <w:pPr>
              <w:widowControl/>
              <w:adjustRightInd w:val="0"/>
              <w:snapToGrid w:val="0"/>
              <w:jc w:val="center"/>
              <w:rPr>
                <w:rFonts w:hint="default"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w:t>
            </w: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交货期/服务期、交货地点/服务地点及验收方式</w:t>
            </w:r>
          </w:p>
        </w:tc>
        <w:tc>
          <w:tcPr>
            <w:tcW w:w="3193" w:type="pct"/>
            <w:vAlign w:val="center"/>
          </w:tcPr>
          <w:p>
            <w:pPr>
              <w:widowControl/>
              <w:adjustRightInd w:val="0"/>
              <w:snapToGrid w:val="0"/>
              <w:jc w:val="left"/>
              <w:rPr>
                <w:rFonts w:hint="default" w:ascii="宋体" w:hAnsi="宋体" w:cs="宋体"/>
                <w:b w:val="0"/>
                <w:bCs/>
                <w:color w:val="auto"/>
                <w:kern w:val="0"/>
                <w:sz w:val="24"/>
                <w:lang w:val="en-US" w:eastAsia="zh-CN"/>
              </w:rPr>
            </w:pPr>
            <w:r>
              <w:rPr>
                <w:rFonts w:hint="eastAsia" w:ascii="宋体" w:hAnsi="宋体" w:cs="宋体"/>
                <w:b w:val="0"/>
                <w:bCs/>
                <w:color w:val="auto"/>
                <w:kern w:val="0"/>
                <w:sz w:val="24"/>
                <w:lang w:val="en-US"/>
              </w:rPr>
              <w:t>中标通知发出后，</w:t>
            </w:r>
            <w:r>
              <w:rPr>
                <w:rFonts w:hint="eastAsia" w:ascii="宋体" w:hAnsi="宋体" w:cs="宋体"/>
                <w:b w:val="0"/>
                <w:bCs/>
                <w:color w:val="auto"/>
                <w:kern w:val="0"/>
                <w:sz w:val="24"/>
                <w:lang w:val="en-US" w:eastAsia="zh-CN"/>
              </w:rPr>
              <w:t>工期3天，渝中院区现场验收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报价要求</w:t>
            </w:r>
          </w:p>
        </w:tc>
        <w:tc>
          <w:tcPr>
            <w:tcW w:w="3193" w:type="pct"/>
            <w:vAlign w:val="center"/>
          </w:tcPr>
          <w:p>
            <w:pPr>
              <w:widowControl/>
              <w:adjustRightInd w:val="0"/>
              <w:snapToGrid w:val="0"/>
              <w:jc w:val="left"/>
              <w:rPr>
                <w:rFonts w:hint="default" w:ascii="宋体" w:hAnsi="宋体" w:cs="宋体"/>
                <w:b w:val="0"/>
                <w:bCs/>
                <w:color w:val="auto"/>
                <w:kern w:val="0"/>
                <w:sz w:val="24"/>
                <w:lang w:val="en-US"/>
              </w:rPr>
            </w:pPr>
            <w:r>
              <w:rPr>
                <w:rFonts w:hint="default" w:ascii="宋体" w:hAnsi="宋体" w:cs="宋体"/>
                <w:b w:val="0"/>
                <w:bCs/>
                <w:color w:val="auto"/>
                <w:kern w:val="0"/>
                <w:sz w:val="24"/>
                <w:lang w:val="en-US"/>
              </w:rPr>
              <w:t>按工程量清单进行报价，工程量清单仅作参考，报价包括完成此项工程的所有费用，此工程限价</w:t>
            </w:r>
            <w:r>
              <w:rPr>
                <w:rFonts w:hint="eastAsia" w:ascii="宋体" w:hAnsi="宋体" w:cs="宋体"/>
                <w:b w:val="0"/>
                <w:bCs/>
                <w:color w:val="auto"/>
                <w:kern w:val="0"/>
                <w:sz w:val="24"/>
                <w:lang w:val="en-US" w:eastAsia="zh-CN"/>
              </w:rPr>
              <w:t>4.7</w:t>
            </w:r>
            <w:r>
              <w:rPr>
                <w:rFonts w:hint="default" w:ascii="宋体" w:hAnsi="宋体" w:cs="宋体"/>
                <w:b w:val="0"/>
                <w:bCs/>
                <w:color w:val="auto"/>
                <w:kern w:val="0"/>
                <w:sz w:val="24"/>
                <w:lang w:val="en-US"/>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质量保证及售后服务</w:t>
            </w:r>
          </w:p>
        </w:tc>
        <w:tc>
          <w:tcPr>
            <w:tcW w:w="3193" w:type="pct"/>
            <w:vAlign w:val="center"/>
          </w:tcPr>
          <w:p>
            <w:pPr>
              <w:widowControl/>
              <w:numPr>
                <w:ilvl w:val="0"/>
                <w:numId w:val="0"/>
              </w:numPr>
              <w:adjustRightInd w:val="0"/>
              <w:snapToGrid w:val="0"/>
              <w:jc w:val="left"/>
              <w:rPr>
                <w:rFonts w:hint="default"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质保区域为作业区域，质保期2年。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付款方式</w:t>
            </w:r>
          </w:p>
        </w:tc>
        <w:tc>
          <w:tcPr>
            <w:tcW w:w="3193" w:type="pct"/>
            <w:vAlign w:val="center"/>
          </w:tcPr>
          <w:p>
            <w:pPr>
              <w:widowControl/>
              <w:adjustRightInd w:val="0"/>
              <w:snapToGrid w:val="0"/>
              <w:jc w:val="left"/>
              <w:rPr>
                <w:rFonts w:hint="default" w:ascii="宋体" w:hAnsi="宋体" w:eastAsia="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验收合格  支付合同总价的95%，其余的5%在质保期结束后无息支付。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知识产权</w:t>
            </w:r>
          </w:p>
        </w:tc>
        <w:tc>
          <w:tcPr>
            <w:tcW w:w="3193" w:type="pct"/>
            <w:vAlign w:val="center"/>
          </w:tcPr>
          <w:p>
            <w:pPr>
              <w:widowControl/>
              <w:adjustRightInd w:val="0"/>
              <w:snapToGrid w:val="0"/>
              <w:jc w:val="left"/>
              <w:rPr>
                <w:rFonts w:hint="default" w:ascii="宋体" w:hAnsi="宋体" w:eastAsia="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培训要求</w:t>
            </w:r>
          </w:p>
        </w:tc>
        <w:tc>
          <w:tcPr>
            <w:tcW w:w="3193"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投标人对其提供产品的使用和操作应尽培训义务。投标人应提供对采购人的基本免费培训，能使用人员能正常操作。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附件、图纸及包装要求</w:t>
            </w:r>
          </w:p>
        </w:tc>
        <w:tc>
          <w:tcPr>
            <w:tcW w:w="3193"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所有设备按照制造商规定的产品包装和随机标准附件为准。（参考）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9"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其他商务要求</w:t>
            </w:r>
          </w:p>
        </w:tc>
        <w:tc>
          <w:tcPr>
            <w:tcW w:w="3193"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各投标人自行踏勘现场，一次性报价、最低价中标</w:t>
            </w:r>
          </w:p>
        </w:tc>
      </w:tr>
    </w:tbl>
    <w:p>
      <w:pPr>
        <w:pStyle w:val="3"/>
        <w:rPr>
          <w:rFonts w:hint="eastAsia"/>
        </w:rPr>
      </w:pPr>
    </w:p>
    <w:tbl>
      <w:tblPr>
        <w:tblStyle w:val="7"/>
        <w:tblW w:w="926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0"/>
        <w:gridCol w:w="1726"/>
        <w:gridCol w:w="962"/>
        <w:gridCol w:w="1214"/>
        <w:gridCol w:w="1276"/>
        <w:gridCol w:w="1495"/>
        <w:gridCol w:w="2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9269" w:type="dxa"/>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32"/>
                <w:szCs w:val="32"/>
                <w:u w:val="none"/>
                <w:lang w:val="en-US"/>
              </w:rPr>
            </w:pPr>
            <w:r>
              <w:rPr>
                <w:rFonts w:hint="eastAsia" w:ascii="宋体" w:hAnsi="宋体" w:eastAsia="宋体" w:cs="宋体"/>
                <w:b/>
                <w:bCs/>
                <w:i w:val="0"/>
                <w:iCs w:val="0"/>
                <w:color w:val="000000"/>
                <w:kern w:val="0"/>
                <w:sz w:val="32"/>
                <w:szCs w:val="32"/>
                <w:u w:val="none"/>
                <w:lang w:val="en-US" w:eastAsia="zh-CN" w:bidi="ar"/>
              </w:rPr>
              <w:t>渝中院区1、2号楼GRC线条、外墙砖脱落排危及防护工程量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9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2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综合单价</w:t>
            </w:r>
          </w:p>
        </w:tc>
        <w:tc>
          <w:tcPr>
            <w:tcW w:w="1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w:t>
            </w:r>
          </w:p>
        </w:tc>
        <w:tc>
          <w:tcPr>
            <w:tcW w:w="20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材料说明及施工工艺描述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9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0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二号楼GRC线条排危拆除</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127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包含但不仅限于檐口GRC线条，蜘蛛人排危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安全防护</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7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临街人行道安全防护措施费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光彩外墙砖排危</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231.46</w:t>
            </w:r>
          </w:p>
        </w:tc>
        <w:tc>
          <w:tcPr>
            <w:tcW w:w="127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蜘蛛人排危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安全防护</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7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车行道、人行道安全防护措施费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密目式安全网</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127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防火安全防护网，网孔≤12mm。此数量是按照有掉落风险区域估算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出渣外运、清洁</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 计</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税 金</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 计</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9269" w:type="dxa"/>
            <w:gridSpan w:val="7"/>
            <w:vMerge w:val="restart"/>
            <w:tcBorders>
              <w:top w:val="single" w:color="000000" w:sz="4" w:space="0"/>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2025.7.30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269" w:type="dxa"/>
            <w:gridSpan w:val="7"/>
            <w:vMerge w:val="continue"/>
            <w:tcBorders>
              <w:top w:val="single" w:color="000000" w:sz="4" w:space="0"/>
              <w:left w:val="nil"/>
              <w:bottom w:val="nil"/>
              <w:right w:val="nil"/>
            </w:tcBorders>
            <w:shd w:val="clear" w:color="auto" w:fill="auto"/>
            <w:noWrap/>
            <w:vAlign w:val="center"/>
          </w:tcPr>
          <w:p>
            <w:pPr>
              <w:jc w:val="right"/>
              <w:rPr>
                <w:rFonts w:hint="eastAsia" w:ascii="宋体" w:hAnsi="宋体" w:eastAsia="宋体" w:cs="宋体"/>
                <w:i w:val="0"/>
                <w:iCs w:val="0"/>
                <w:color w:val="000000"/>
                <w:sz w:val="22"/>
                <w:szCs w:val="22"/>
                <w:u w:val="none"/>
              </w:rPr>
            </w:pPr>
          </w:p>
        </w:tc>
      </w:tr>
    </w:tbl>
    <w:p>
      <w:pPr>
        <w:rPr>
          <w:rFonts w:hint="eastAsia"/>
        </w:rPr>
      </w:pPr>
    </w:p>
    <w:p>
      <w:pPr>
        <w:rPr>
          <w:rFonts w:hint="eastAsia"/>
        </w:rPr>
      </w:pPr>
    </w:p>
    <w:p>
      <w:pPr>
        <w:rPr>
          <w:rFonts w:hint="eastAsia"/>
        </w:rPr>
      </w:pPr>
    </w:p>
    <w:p>
      <w:pPr>
        <w:rPr>
          <w:rFonts w:hint="eastAsia"/>
        </w:rPr>
      </w:pPr>
    </w:p>
    <w:sectPr>
      <w:pgSz w:w="11906" w:h="16838"/>
      <w:pgMar w:top="737" w:right="1134" w:bottom="1440" w:left="124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47B4"/>
    <w:rsid w:val="000B7479"/>
    <w:rsid w:val="000C7355"/>
    <w:rsid w:val="000F37A4"/>
    <w:rsid w:val="0011050F"/>
    <w:rsid w:val="00126BC8"/>
    <w:rsid w:val="00144E8F"/>
    <w:rsid w:val="001A4AE6"/>
    <w:rsid w:val="001E72E5"/>
    <w:rsid w:val="002012A8"/>
    <w:rsid w:val="0021071A"/>
    <w:rsid w:val="00223628"/>
    <w:rsid w:val="002B197D"/>
    <w:rsid w:val="00323B43"/>
    <w:rsid w:val="0036590F"/>
    <w:rsid w:val="00376BD6"/>
    <w:rsid w:val="003B4EDC"/>
    <w:rsid w:val="003C13E5"/>
    <w:rsid w:val="003D37D8"/>
    <w:rsid w:val="00426133"/>
    <w:rsid w:val="004358AB"/>
    <w:rsid w:val="00435CEF"/>
    <w:rsid w:val="004547F9"/>
    <w:rsid w:val="004649CB"/>
    <w:rsid w:val="0048367D"/>
    <w:rsid w:val="004B3FB9"/>
    <w:rsid w:val="0055280B"/>
    <w:rsid w:val="00586464"/>
    <w:rsid w:val="006140B6"/>
    <w:rsid w:val="00631822"/>
    <w:rsid w:val="0065499D"/>
    <w:rsid w:val="00663A62"/>
    <w:rsid w:val="00670B95"/>
    <w:rsid w:val="00694BAD"/>
    <w:rsid w:val="00734F0A"/>
    <w:rsid w:val="007658C6"/>
    <w:rsid w:val="007E4441"/>
    <w:rsid w:val="00811F63"/>
    <w:rsid w:val="00822D77"/>
    <w:rsid w:val="008349E9"/>
    <w:rsid w:val="00852F41"/>
    <w:rsid w:val="00853B47"/>
    <w:rsid w:val="00882348"/>
    <w:rsid w:val="008B7726"/>
    <w:rsid w:val="008C4841"/>
    <w:rsid w:val="00923D07"/>
    <w:rsid w:val="0096305C"/>
    <w:rsid w:val="00981706"/>
    <w:rsid w:val="009E6957"/>
    <w:rsid w:val="009F0C7F"/>
    <w:rsid w:val="00A41551"/>
    <w:rsid w:val="00A43B07"/>
    <w:rsid w:val="00A453E5"/>
    <w:rsid w:val="00AD321D"/>
    <w:rsid w:val="00B20329"/>
    <w:rsid w:val="00B80B72"/>
    <w:rsid w:val="00B94B19"/>
    <w:rsid w:val="00BB2DA7"/>
    <w:rsid w:val="00C008EA"/>
    <w:rsid w:val="00C04966"/>
    <w:rsid w:val="00C72806"/>
    <w:rsid w:val="00CB0B1D"/>
    <w:rsid w:val="00D31D50"/>
    <w:rsid w:val="00DA2C4B"/>
    <w:rsid w:val="00DB6E1A"/>
    <w:rsid w:val="00E128AE"/>
    <w:rsid w:val="00EB1DB4"/>
    <w:rsid w:val="00EB3BF8"/>
    <w:rsid w:val="00EC71EC"/>
    <w:rsid w:val="00EF513E"/>
    <w:rsid w:val="00F02C8B"/>
    <w:rsid w:val="00F238E1"/>
    <w:rsid w:val="00F532C5"/>
    <w:rsid w:val="00F6738A"/>
    <w:rsid w:val="00F9081B"/>
    <w:rsid w:val="00FA4EFB"/>
    <w:rsid w:val="00FA64C5"/>
    <w:rsid w:val="00FF2981"/>
    <w:rsid w:val="01823353"/>
    <w:rsid w:val="02A7268B"/>
    <w:rsid w:val="10B9212C"/>
    <w:rsid w:val="122739A1"/>
    <w:rsid w:val="13454A6C"/>
    <w:rsid w:val="1BC31180"/>
    <w:rsid w:val="22360376"/>
    <w:rsid w:val="26EB1FEC"/>
    <w:rsid w:val="27ED5331"/>
    <w:rsid w:val="29573085"/>
    <w:rsid w:val="36BB3AAD"/>
    <w:rsid w:val="39C87332"/>
    <w:rsid w:val="3A9D27B5"/>
    <w:rsid w:val="3CC819A4"/>
    <w:rsid w:val="4102161D"/>
    <w:rsid w:val="44651769"/>
    <w:rsid w:val="45BB78AF"/>
    <w:rsid w:val="50230FE1"/>
    <w:rsid w:val="59C049C0"/>
    <w:rsid w:val="5C9064B9"/>
    <w:rsid w:val="5D3B4FD0"/>
    <w:rsid w:val="77C47A03"/>
    <w:rsid w:val="7B727525"/>
    <w:rsid w:val="7B9F4F33"/>
    <w:rsid w:val="7D97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3"/>
    <w:basedOn w:val="1"/>
    <w:next w:val="1"/>
    <w:link w:val="13"/>
    <w:qFormat/>
    <w:uiPriority w:val="0"/>
    <w:pPr>
      <w:keepNext/>
      <w:keepLines/>
      <w:widowControl w:val="0"/>
      <w:adjustRightInd/>
      <w:snapToGrid/>
      <w:spacing w:before="260" w:after="260" w:line="413" w:lineRule="auto"/>
      <w:jc w:val="both"/>
      <w:outlineLvl w:val="2"/>
    </w:pPr>
    <w:rPr>
      <w:rFonts w:ascii="Times New Roman" w:hAnsi="Times New Roman" w:eastAsia="宋体" w:cs="Times New Roman"/>
      <w:b/>
      <w:kern w:val="2"/>
      <w:sz w:val="32"/>
      <w:szCs w:val="20"/>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ody Text Indent 2"/>
    <w:basedOn w:val="1"/>
    <w:link w:val="15"/>
    <w:qFormat/>
    <w:uiPriority w:val="0"/>
    <w:pPr>
      <w:widowControl w:val="0"/>
      <w:adjustRightInd/>
      <w:spacing w:after="0" w:line="560" w:lineRule="atLeast"/>
      <w:ind w:firstLine="540"/>
      <w:jc w:val="both"/>
    </w:pPr>
    <w:rPr>
      <w:rFonts w:asciiTheme="minorHAnsi" w:hAnsiTheme="minorHAnsi"/>
      <w:kern w:val="2"/>
      <w:sz w:val="28"/>
    </w:rPr>
  </w:style>
  <w:style w:type="paragraph" w:styleId="5">
    <w:name w:val="footer"/>
    <w:basedOn w:val="1"/>
    <w:link w:val="12"/>
    <w:unhideWhenUsed/>
    <w:qFormat/>
    <w:uiPriority w:val="99"/>
    <w:pPr>
      <w:tabs>
        <w:tab w:val="center" w:pos="4153"/>
        <w:tab w:val="right" w:pos="8306"/>
      </w:tabs>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character" w:customStyle="1" w:styleId="11">
    <w:name w:val="页眉 字符"/>
    <w:basedOn w:val="9"/>
    <w:link w:val="6"/>
    <w:qFormat/>
    <w:uiPriority w:val="99"/>
    <w:rPr>
      <w:rFonts w:ascii="Tahoma" w:hAnsi="Tahoma"/>
      <w:sz w:val="18"/>
      <w:szCs w:val="18"/>
    </w:rPr>
  </w:style>
  <w:style w:type="character" w:customStyle="1" w:styleId="12">
    <w:name w:val="页脚 字符"/>
    <w:basedOn w:val="9"/>
    <w:link w:val="5"/>
    <w:qFormat/>
    <w:uiPriority w:val="99"/>
    <w:rPr>
      <w:rFonts w:ascii="Tahoma" w:hAnsi="Tahoma"/>
      <w:sz w:val="18"/>
      <w:szCs w:val="18"/>
    </w:rPr>
  </w:style>
  <w:style w:type="character" w:customStyle="1" w:styleId="13">
    <w:name w:val="标题 3 字符"/>
    <w:basedOn w:val="9"/>
    <w:link w:val="2"/>
    <w:qFormat/>
    <w:uiPriority w:val="0"/>
    <w:rPr>
      <w:rFonts w:ascii="Times New Roman" w:hAnsi="Times New Roman" w:eastAsia="宋体" w:cs="Times New Roman"/>
      <w:b/>
      <w:kern w:val="2"/>
      <w:sz w:val="32"/>
      <w:szCs w:val="20"/>
    </w:rPr>
  </w:style>
  <w:style w:type="character" w:customStyle="1" w:styleId="14">
    <w:name w:val="正文文本缩进 2 Char"/>
    <w:qFormat/>
    <w:uiPriority w:val="0"/>
    <w:rPr>
      <w:kern w:val="2"/>
      <w:sz w:val="28"/>
    </w:rPr>
  </w:style>
  <w:style w:type="character" w:customStyle="1" w:styleId="15">
    <w:name w:val="正文文本缩进 2 字符"/>
    <w:basedOn w:val="9"/>
    <w:link w:val="4"/>
    <w:semiHidden/>
    <w:qFormat/>
    <w:uiPriority w:val="99"/>
    <w:rPr>
      <w:rFonts w:ascii="Tahoma" w:hAnsi="Tahoma"/>
    </w:rPr>
  </w:style>
  <w:style w:type="character" w:customStyle="1" w:styleId="16">
    <w:name w:val="font31"/>
    <w:basedOn w:val="9"/>
    <w:qFormat/>
    <w:uiPriority w:val="0"/>
    <w:rPr>
      <w:rFonts w:hint="eastAsia" w:ascii="宋体" w:hAnsi="宋体" w:eastAsia="宋体" w:cs="宋体"/>
      <w:b/>
      <w:bCs/>
      <w:color w:val="000000"/>
      <w:sz w:val="24"/>
      <w:szCs w:val="24"/>
      <w:u w:val="none"/>
    </w:rPr>
  </w:style>
  <w:style w:type="character" w:customStyle="1" w:styleId="17">
    <w:name w:val="font21"/>
    <w:basedOn w:val="9"/>
    <w:qFormat/>
    <w:uiPriority w:val="0"/>
    <w:rPr>
      <w:rFonts w:hint="eastAsia" w:ascii="宋体" w:hAnsi="宋体" w:eastAsia="宋体" w:cs="宋体"/>
      <w:b/>
      <w:bCs/>
      <w:color w:val="000000"/>
      <w:sz w:val="32"/>
      <w:szCs w:val="32"/>
      <w:u w:val="none"/>
    </w:rPr>
  </w:style>
  <w:style w:type="character" w:customStyle="1" w:styleId="18">
    <w:name w:val="font61"/>
    <w:basedOn w:val="9"/>
    <w:qFormat/>
    <w:uiPriority w:val="0"/>
    <w:rPr>
      <w:rFonts w:hint="eastAsia" w:ascii="宋体" w:hAnsi="宋体" w:eastAsia="宋体" w:cs="宋体"/>
      <w:b/>
      <w:bCs/>
      <w:color w:val="000000"/>
      <w:sz w:val="24"/>
      <w:szCs w:val="24"/>
      <w:u w:val="none"/>
    </w:rPr>
  </w:style>
  <w:style w:type="character" w:customStyle="1" w:styleId="19">
    <w:name w:val="font11"/>
    <w:basedOn w:val="9"/>
    <w:qFormat/>
    <w:uiPriority w:val="0"/>
    <w:rPr>
      <w:rFonts w:hint="default" w:ascii="Times New Roman" w:hAnsi="Times New Roman" w:cs="Times New Roman"/>
      <w:b/>
      <w:bCs/>
      <w:color w:val="000000"/>
      <w:sz w:val="24"/>
      <w:szCs w:val="24"/>
      <w:u w:val="none"/>
    </w:rPr>
  </w:style>
  <w:style w:type="character" w:customStyle="1" w:styleId="20">
    <w:name w:val="font5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22C830-3BBF-478B-B289-4C9CCA6A4EC4}">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277</Words>
  <Characters>1581</Characters>
  <Lines>13</Lines>
  <Paragraphs>3</Paragraphs>
  <TotalTime>2</TotalTime>
  <ScaleCrop>false</ScaleCrop>
  <LinksUpToDate>false</LinksUpToDate>
  <CharactersWithSpaces>1855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2020-05-11T03:51:00Z</dcterms:created>
  <dc:creator>Admin</dc:creator>
  <cp:lastModifiedBy>道法自然</cp:lastModifiedBy>
  <cp:lastPrinted>2025-06-30T08:48:00Z</cp:lastPrinted>
  <dcterms:modified xsi:type="dcterms:W3CDTF">2025-07-30T01:58:25Z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