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35424E">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重庆医科大学附属儿童医院</w:t>
      </w:r>
    </w:p>
    <w:p w14:paraId="4AE44A04">
      <w:pPr>
        <w:jc w:val="center"/>
        <w:rPr>
          <w:rFonts w:ascii="仿宋_GB2312" w:hAnsi="仿宋_GB2312" w:eastAsia="仿宋_GB2312" w:cs="仿宋_GB2312"/>
          <w:b/>
          <w:sz w:val="52"/>
          <w:szCs w:val="52"/>
        </w:rPr>
      </w:pPr>
    </w:p>
    <w:p w14:paraId="2CF92863">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lang w:val="en-US" w:eastAsia="zh-CN"/>
        </w:rPr>
        <w:t>渝中院区6号楼10层病房卫生间漏水维修工程</w:t>
      </w:r>
    </w:p>
    <w:p w14:paraId="12C6273D">
      <w:pPr>
        <w:pStyle w:val="2"/>
      </w:pPr>
    </w:p>
    <w:p w14:paraId="21653436">
      <w:pPr>
        <w:jc w:val="center"/>
        <w:rPr>
          <w:rFonts w:ascii="仿宋_GB2312" w:hAnsi="仿宋_GB2312" w:eastAsia="仿宋_GB2312" w:cs="仿宋_GB2312"/>
          <w:b/>
          <w:sz w:val="52"/>
          <w:szCs w:val="52"/>
        </w:rPr>
      </w:pPr>
    </w:p>
    <w:p w14:paraId="018E48D4">
      <w:pPr>
        <w:jc w:val="center"/>
        <w:rPr>
          <w:rFonts w:hint="default" w:ascii="仿宋_GB2312" w:hAnsi="仿宋_GB2312" w:eastAsia="仿宋_GB2312" w:cs="仿宋_GB2312"/>
          <w:b/>
          <w:sz w:val="72"/>
          <w:szCs w:val="72"/>
          <w:lang w:val="en-US" w:eastAsia="zh-CN"/>
        </w:rPr>
      </w:pPr>
      <w:r>
        <w:rPr>
          <w:rFonts w:hint="eastAsia" w:ascii="仿宋_GB2312" w:hAnsi="仿宋_GB2312" w:eastAsia="仿宋_GB2312" w:cs="仿宋_GB2312"/>
          <w:b/>
          <w:sz w:val="72"/>
          <w:szCs w:val="72"/>
          <w:lang w:val="en-US" w:eastAsia="zh-CN"/>
        </w:rPr>
        <w:t>比</w:t>
      </w:r>
    </w:p>
    <w:p w14:paraId="4D9B66DA">
      <w:pPr>
        <w:jc w:val="center"/>
        <w:rPr>
          <w:rFonts w:ascii="仿宋_GB2312" w:hAnsi="仿宋_GB2312" w:eastAsia="仿宋_GB2312" w:cs="仿宋_GB2312"/>
          <w:b/>
          <w:sz w:val="72"/>
          <w:szCs w:val="72"/>
        </w:rPr>
      </w:pPr>
    </w:p>
    <w:p w14:paraId="5B2BCD1C">
      <w:pPr>
        <w:jc w:val="center"/>
        <w:rPr>
          <w:rFonts w:hint="eastAsia" w:ascii="仿宋_GB2312" w:hAnsi="仿宋_GB2312" w:eastAsia="仿宋_GB2312" w:cs="仿宋_GB2312"/>
          <w:b/>
          <w:sz w:val="72"/>
          <w:szCs w:val="72"/>
          <w:lang w:val="en-US" w:eastAsia="zh-CN"/>
        </w:rPr>
      </w:pPr>
      <w:r>
        <w:rPr>
          <w:rFonts w:hint="eastAsia" w:ascii="仿宋_GB2312" w:hAnsi="仿宋_GB2312" w:eastAsia="仿宋_GB2312" w:cs="仿宋_GB2312"/>
          <w:b/>
          <w:sz w:val="72"/>
          <w:szCs w:val="72"/>
          <w:lang w:val="en-US" w:eastAsia="zh-CN"/>
        </w:rPr>
        <w:t>选</w:t>
      </w:r>
    </w:p>
    <w:p w14:paraId="2A64A7F1">
      <w:pPr>
        <w:jc w:val="center"/>
        <w:rPr>
          <w:rFonts w:ascii="仿宋_GB2312" w:hAnsi="仿宋_GB2312" w:eastAsia="仿宋_GB2312" w:cs="仿宋_GB2312"/>
          <w:b/>
          <w:sz w:val="72"/>
          <w:szCs w:val="72"/>
        </w:rPr>
      </w:pPr>
    </w:p>
    <w:p w14:paraId="45498F80">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文</w:t>
      </w:r>
    </w:p>
    <w:p w14:paraId="3A458F3A">
      <w:pPr>
        <w:jc w:val="center"/>
        <w:rPr>
          <w:rFonts w:ascii="仿宋_GB2312" w:hAnsi="仿宋_GB2312" w:eastAsia="仿宋_GB2312" w:cs="仿宋_GB2312"/>
          <w:b/>
          <w:sz w:val="72"/>
          <w:szCs w:val="72"/>
        </w:rPr>
      </w:pPr>
    </w:p>
    <w:p w14:paraId="3D18A412">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件</w:t>
      </w:r>
    </w:p>
    <w:p w14:paraId="2400D0AC">
      <w:pPr>
        <w:jc w:val="center"/>
        <w:rPr>
          <w:rFonts w:ascii="仿宋_GB2312" w:hAnsi="仿宋_GB2312" w:eastAsia="仿宋_GB2312" w:cs="仿宋_GB2312"/>
          <w:sz w:val="48"/>
          <w:szCs w:val="48"/>
        </w:rPr>
      </w:pPr>
    </w:p>
    <w:p w14:paraId="640620F6">
      <w:pPr>
        <w:jc w:val="center"/>
        <w:rPr>
          <w:rFonts w:hint="eastAsia" w:ascii="宋体" w:hAnsi="宋体" w:eastAsia="宋体" w:cs="宋体"/>
          <w:b/>
          <w:bCs/>
          <w:sz w:val="24"/>
          <w:szCs w:val="24"/>
        </w:rPr>
      </w:pPr>
      <w:r>
        <w:rPr>
          <w:rFonts w:ascii="黑体" w:hAnsi="宋体" w:eastAsia="黑体"/>
          <w:b/>
          <w:sz w:val="32"/>
          <w:szCs w:val="24"/>
        </w:rPr>
        <w:br w:type="page"/>
      </w:r>
      <w:r>
        <w:rPr>
          <w:rFonts w:hint="eastAsia" w:ascii="宋体" w:hAnsi="宋体" w:eastAsia="宋体" w:cs="宋体"/>
          <w:b/>
          <w:bCs/>
          <w:sz w:val="24"/>
          <w:szCs w:val="24"/>
        </w:rPr>
        <w:t>工程项目技术需求表</w:t>
      </w:r>
    </w:p>
    <w:tbl>
      <w:tblPr>
        <w:tblStyle w:val="7"/>
        <w:tblW w:w="50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2"/>
        <w:gridCol w:w="1664"/>
        <w:gridCol w:w="6340"/>
      </w:tblGrid>
      <w:tr w14:paraId="7834A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4" w:type="pct"/>
            <w:vAlign w:val="center"/>
          </w:tcPr>
          <w:p w14:paraId="2E778E6F">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采购</w:t>
            </w:r>
            <w:r>
              <w:rPr>
                <w:rFonts w:hint="eastAsia" w:ascii="宋体" w:hAnsi="宋体" w:eastAsia="宋体" w:cs="宋体"/>
                <w:b w:val="0"/>
                <w:bCs/>
                <w:color w:val="auto"/>
                <w:kern w:val="0"/>
                <w:sz w:val="24"/>
                <w:szCs w:val="24"/>
              </w:rPr>
              <w:t>项目</w:t>
            </w:r>
            <w:r>
              <w:rPr>
                <w:rFonts w:hint="eastAsia" w:ascii="宋体" w:hAnsi="宋体" w:eastAsia="宋体" w:cs="宋体"/>
                <w:b w:val="0"/>
                <w:bCs/>
                <w:color w:val="auto"/>
                <w:kern w:val="0"/>
                <w:sz w:val="24"/>
                <w:szCs w:val="24"/>
                <w:lang w:val="en-US" w:eastAsia="zh-CN"/>
              </w:rPr>
              <w:t>类别</w:t>
            </w:r>
          </w:p>
        </w:tc>
        <w:tc>
          <w:tcPr>
            <w:tcW w:w="4035" w:type="pct"/>
            <w:gridSpan w:val="2"/>
            <w:vAlign w:val="center"/>
          </w:tcPr>
          <w:p w14:paraId="1F895EA9">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bidi="ar-SA"/>
              </w:rPr>
            </w:pPr>
            <w:r>
              <w:rPr>
                <w:rFonts w:hint="eastAsia" w:ascii="宋体" w:hAnsi="宋体" w:eastAsia="宋体" w:cs="宋体"/>
                <w:b w:val="0"/>
                <w:bCs/>
                <w:color w:val="auto"/>
                <w:kern w:val="0"/>
                <w:sz w:val="24"/>
                <w:szCs w:val="24"/>
                <w:lang w:val="en-US" w:eastAsia="zh-CN" w:bidi="ar-SA"/>
              </w:rPr>
              <w:t>工程</w:t>
            </w:r>
          </w:p>
        </w:tc>
      </w:tr>
      <w:tr w14:paraId="63ADB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4" w:type="pct"/>
            <w:vAlign w:val="center"/>
          </w:tcPr>
          <w:p w14:paraId="023CF463">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rPr>
            </w:pPr>
            <w:r>
              <w:rPr>
                <w:rFonts w:hint="eastAsia" w:ascii="宋体" w:hAnsi="宋体" w:eastAsia="宋体" w:cs="宋体"/>
                <w:b w:val="0"/>
                <w:bCs/>
                <w:color w:val="auto"/>
                <w:kern w:val="0"/>
                <w:sz w:val="24"/>
                <w:szCs w:val="24"/>
                <w:lang w:val="en-US" w:eastAsia="zh-CN"/>
              </w:rPr>
              <w:t>项目</w:t>
            </w:r>
            <w:r>
              <w:rPr>
                <w:rFonts w:hint="eastAsia" w:ascii="宋体" w:hAnsi="宋体" w:eastAsia="宋体" w:cs="宋体"/>
                <w:b w:val="0"/>
                <w:bCs/>
                <w:color w:val="auto"/>
                <w:kern w:val="0"/>
                <w:sz w:val="24"/>
                <w:szCs w:val="24"/>
              </w:rPr>
              <w:t>名称</w:t>
            </w:r>
          </w:p>
        </w:tc>
        <w:tc>
          <w:tcPr>
            <w:tcW w:w="4035" w:type="pct"/>
            <w:gridSpan w:val="2"/>
            <w:vAlign w:val="center"/>
          </w:tcPr>
          <w:p w14:paraId="057E501E">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default"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渝中院区6号楼10楼病房卫生间漏水维修工程项目</w:t>
            </w:r>
          </w:p>
        </w:tc>
      </w:tr>
      <w:tr w14:paraId="18BD9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64" w:type="pct"/>
            <w:vAlign w:val="center"/>
          </w:tcPr>
          <w:p w14:paraId="047CF811">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rPr>
            </w:pPr>
            <w:r>
              <w:rPr>
                <w:rFonts w:hint="eastAsia" w:ascii="宋体" w:hAnsi="宋体" w:eastAsia="宋体" w:cs="宋体"/>
                <w:b w:val="0"/>
                <w:bCs/>
                <w:color w:val="auto"/>
                <w:kern w:val="0"/>
                <w:sz w:val="24"/>
                <w:szCs w:val="24"/>
              </w:rPr>
              <w:t>申购科室</w:t>
            </w:r>
          </w:p>
        </w:tc>
        <w:tc>
          <w:tcPr>
            <w:tcW w:w="4035" w:type="pct"/>
            <w:gridSpan w:val="2"/>
            <w:vAlign w:val="center"/>
          </w:tcPr>
          <w:p w14:paraId="13CC7A88">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后勤管理处物业管理科</w:t>
            </w:r>
          </w:p>
        </w:tc>
      </w:tr>
      <w:tr w14:paraId="72FC1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4" w:type="pct"/>
            <w:vAlign w:val="center"/>
          </w:tcPr>
          <w:p w14:paraId="48A36A41">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rPr>
              <w:t>数量</w:t>
            </w:r>
            <w:r>
              <w:rPr>
                <w:rFonts w:hint="eastAsia" w:ascii="宋体" w:hAnsi="宋体" w:eastAsia="宋体" w:cs="宋体"/>
                <w:b w:val="0"/>
                <w:bCs/>
                <w:color w:val="auto"/>
                <w:kern w:val="0"/>
                <w:sz w:val="24"/>
                <w:szCs w:val="24"/>
                <w:lang w:val="en-US" w:eastAsia="zh-CN"/>
              </w:rPr>
              <w:t>/单位</w:t>
            </w:r>
          </w:p>
        </w:tc>
        <w:tc>
          <w:tcPr>
            <w:tcW w:w="4035" w:type="pct"/>
            <w:gridSpan w:val="2"/>
            <w:vAlign w:val="center"/>
          </w:tcPr>
          <w:p w14:paraId="1B091AE0">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1</w:t>
            </w:r>
          </w:p>
        </w:tc>
      </w:tr>
      <w:tr w14:paraId="3C30B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7" w:hRule="atLeast"/>
        </w:trPr>
        <w:tc>
          <w:tcPr>
            <w:tcW w:w="964" w:type="pct"/>
            <w:vAlign w:val="center"/>
          </w:tcPr>
          <w:p w14:paraId="44CE919A">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项目描述</w:t>
            </w:r>
          </w:p>
        </w:tc>
        <w:tc>
          <w:tcPr>
            <w:tcW w:w="4035" w:type="pct"/>
            <w:gridSpan w:val="2"/>
            <w:vAlign w:val="center"/>
          </w:tcPr>
          <w:p w14:paraId="36A26F31">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ind w:leftChars="0" w:firstLine="480" w:firstLineChars="200"/>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sz w:val="24"/>
                <w:szCs w:val="24"/>
                <w:lang w:val="en-US" w:eastAsia="zh-CN"/>
              </w:rPr>
              <w:t>渝中院区ICU病房9床天蓬上方漏水，经现场查勘确定为6号楼10楼7-8床、监护室4-6床两个卫生间因防水和给水管道损坏，漏水至楼下机房再漏至8楼ICU病房。现须对两个卫生间进行开挖新做防水并更换损坏的给排水管道</w:t>
            </w:r>
            <w:r>
              <w:rPr>
                <w:rFonts w:hint="eastAsia" w:ascii="宋体" w:hAnsi="宋体" w:eastAsia="宋体" w:cs="宋体"/>
                <w:b w:val="0"/>
                <w:bCs/>
                <w:sz w:val="24"/>
                <w:szCs w:val="24"/>
                <w:lang w:val="en-US" w:eastAsia="zh-CN"/>
              </w:rPr>
              <w:t>。</w:t>
            </w:r>
          </w:p>
        </w:tc>
      </w:tr>
      <w:tr w14:paraId="33B9A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964" w:type="pct"/>
            <w:vAlign w:val="center"/>
          </w:tcPr>
          <w:p w14:paraId="3D9F94D9">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rPr>
            </w:pPr>
            <w:r>
              <w:rPr>
                <w:rFonts w:hint="eastAsia" w:ascii="宋体" w:hAnsi="宋体" w:eastAsia="宋体" w:cs="宋体"/>
                <w:b w:val="0"/>
                <w:bCs/>
                <w:color w:val="auto"/>
                <w:kern w:val="0"/>
                <w:sz w:val="24"/>
                <w:szCs w:val="24"/>
              </w:rPr>
              <w:t>投标人特定资格条件</w:t>
            </w:r>
          </w:p>
        </w:tc>
        <w:tc>
          <w:tcPr>
            <w:tcW w:w="4035" w:type="pct"/>
            <w:gridSpan w:val="2"/>
            <w:vAlign w:val="center"/>
          </w:tcPr>
          <w:p w14:paraId="091606A7">
            <w:pPr>
              <w:keepNext w:val="0"/>
              <w:keepLines w:val="0"/>
              <w:pageBreakBefore w:val="0"/>
              <w:widowControl/>
              <w:kinsoku/>
              <w:wordWrap/>
              <w:overflowPunct/>
              <w:topLinePunct w:val="0"/>
              <w:autoSpaceDE/>
              <w:autoSpaceDN/>
              <w:bidi w:val="0"/>
              <w:adjustRightInd w:val="0"/>
              <w:snapToGrid w:val="0"/>
              <w:spacing w:after="0" w:line="400" w:lineRule="exact"/>
              <w:jc w:val="left"/>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建筑工程施工总承包三级</w:t>
            </w:r>
          </w:p>
        </w:tc>
      </w:tr>
      <w:tr w14:paraId="05770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2" w:hRule="atLeast"/>
        </w:trPr>
        <w:tc>
          <w:tcPr>
            <w:tcW w:w="964" w:type="pct"/>
            <w:vAlign w:val="center"/>
          </w:tcPr>
          <w:p w14:paraId="13D9264E">
            <w:pPr>
              <w:keepNext w:val="0"/>
              <w:keepLines w:val="0"/>
              <w:pageBreakBefore w:val="0"/>
              <w:widowControl/>
              <w:kinsoku/>
              <w:wordWrap/>
              <w:overflowPunct/>
              <w:topLinePunct w:val="0"/>
              <w:autoSpaceDE/>
              <w:autoSpaceDN/>
              <w:bidi w:val="0"/>
              <w:adjustRightInd w:val="0"/>
              <w:snapToGrid w:val="0"/>
              <w:spacing w:after="0" w:line="400" w:lineRule="exact"/>
              <w:textAlignment w:val="auto"/>
              <w:outlineLvl w:val="2"/>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rPr>
              <w:t>技术参数</w:t>
            </w:r>
            <w:r>
              <w:rPr>
                <w:rFonts w:hint="eastAsia" w:ascii="宋体" w:hAnsi="宋体" w:eastAsia="宋体" w:cs="宋体"/>
                <w:b w:val="0"/>
                <w:bCs/>
                <w:color w:val="auto"/>
                <w:kern w:val="0"/>
                <w:sz w:val="24"/>
                <w:szCs w:val="24"/>
                <w:lang w:val="en-US" w:eastAsia="zh-CN"/>
              </w:rPr>
              <w:t>要求</w:t>
            </w:r>
            <w:r>
              <w:rPr>
                <w:rFonts w:hint="eastAsia" w:ascii="宋体" w:hAnsi="宋体" w:eastAsia="宋体" w:cs="宋体"/>
                <w:b w:val="0"/>
                <w:bCs/>
                <w:color w:val="auto"/>
                <w:sz w:val="24"/>
                <w:szCs w:val="24"/>
                <w:lang w:val="en-US" w:eastAsia="zh-CN"/>
              </w:rPr>
              <w:t>（可设置</w:t>
            </w: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条款，</w:t>
            </w:r>
            <w:r>
              <w:rPr>
                <w:rFonts w:hint="eastAsia" w:ascii="宋体" w:hAnsi="宋体" w:eastAsia="宋体" w:cs="宋体"/>
                <w:b w:val="0"/>
                <w:bCs/>
                <w:color w:val="auto"/>
                <w:sz w:val="24"/>
                <w:szCs w:val="24"/>
              </w:rPr>
              <w:t>“</w:t>
            </w:r>
            <w:r>
              <w:rPr>
                <w:rFonts w:hint="eastAsia" w:ascii="宋体" w:hAnsi="宋体" w:eastAsia="宋体" w:cs="宋体"/>
                <w:b w:val="0"/>
                <w:bCs/>
                <w:color w:val="auto"/>
                <w:kern w:val="0"/>
                <w:sz w:val="24"/>
                <w:szCs w:val="24"/>
              </w:rPr>
              <w:t>※</w:t>
            </w:r>
            <w:r>
              <w:rPr>
                <w:rFonts w:hint="eastAsia" w:ascii="宋体" w:hAnsi="宋体" w:eastAsia="宋体" w:cs="宋体"/>
                <w:b w:val="0"/>
                <w:bCs/>
                <w:color w:val="auto"/>
                <w:sz w:val="24"/>
                <w:szCs w:val="24"/>
              </w:rPr>
              <w:t>”标注的技术需求为符合性审查中的实质性要求，投标文件若不满足按无效投标处理</w:t>
            </w:r>
          </w:p>
          <w:p w14:paraId="6F0F7ADC">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w:t>
            </w:r>
          </w:p>
        </w:tc>
        <w:tc>
          <w:tcPr>
            <w:tcW w:w="4035" w:type="pct"/>
            <w:gridSpan w:val="2"/>
            <w:vAlign w:val="center"/>
          </w:tcPr>
          <w:p w14:paraId="295AE00B">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ind w:leftChars="0"/>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此项目须现场踏勘，报名单位自行踏勘。</w:t>
            </w:r>
          </w:p>
          <w:p w14:paraId="6293267B">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ind w:leftChars="0"/>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具体工作内容见工程量清单。</w:t>
            </w:r>
          </w:p>
        </w:tc>
      </w:tr>
      <w:tr w14:paraId="53943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trPr>
        <w:tc>
          <w:tcPr>
            <w:tcW w:w="964" w:type="pct"/>
            <w:vAlign w:val="center"/>
          </w:tcPr>
          <w:p w14:paraId="2BD3BE0E">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专属试剂耗材</w:t>
            </w:r>
          </w:p>
          <w:p w14:paraId="3147B803">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sz w:val="24"/>
                <w:szCs w:val="24"/>
                <w:lang w:val="en-US" w:eastAsia="zh-CN"/>
              </w:rPr>
              <w:t>（适用于设备采购）</w:t>
            </w:r>
          </w:p>
        </w:tc>
        <w:tc>
          <w:tcPr>
            <w:tcW w:w="4035" w:type="pct"/>
            <w:gridSpan w:val="2"/>
            <w:vAlign w:val="center"/>
          </w:tcPr>
          <w:p w14:paraId="409776EB">
            <w:pPr>
              <w:keepNext w:val="0"/>
              <w:keepLines w:val="0"/>
              <w:pageBreakBefore w:val="0"/>
              <w:widowControl/>
              <w:kinsoku/>
              <w:wordWrap/>
              <w:overflowPunct/>
              <w:topLinePunct w:val="0"/>
              <w:autoSpaceDE/>
              <w:autoSpaceDN/>
              <w:bidi w:val="0"/>
              <w:adjustRightInd w:val="0"/>
              <w:snapToGrid w:val="0"/>
              <w:spacing w:after="0" w:line="400" w:lineRule="exact"/>
              <w:jc w:val="both"/>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无</w:t>
            </w:r>
          </w:p>
        </w:tc>
      </w:tr>
      <w:tr w14:paraId="2F013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964" w:type="pct"/>
            <w:vMerge w:val="restart"/>
            <w:vAlign w:val="center"/>
          </w:tcPr>
          <w:p w14:paraId="314AEA38">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商务要求</w:t>
            </w:r>
          </w:p>
          <w:p w14:paraId="2D88810B">
            <w:pPr>
              <w:keepNext w:val="0"/>
              <w:keepLines w:val="0"/>
              <w:pageBreakBefore w:val="0"/>
              <w:widowControl/>
              <w:kinsoku/>
              <w:wordWrap/>
              <w:overflowPunct/>
              <w:topLinePunct w:val="0"/>
              <w:autoSpaceDE/>
              <w:autoSpaceDN/>
              <w:bidi w:val="0"/>
              <w:adjustRightInd w:val="0"/>
              <w:snapToGrid w:val="0"/>
              <w:spacing w:after="0" w:line="400" w:lineRule="exact"/>
              <w:textAlignment w:val="auto"/>
              <w:rPr>
                <w:rFonts w:hint="eastAsia" w:ascii="宋体" w:hAnsi="宋体" w:eastAsia="宋体" w:cs="宋体"/>
                <w:b w:val="0"/>
                <w:bCs/>
                <w:color w:val="auto"/>
                <w:kern w:val="0"/>
                <w:sz w:val="24"/>
                <w:szCs w:val="24"/>
              </w:rPr>
            </w:pPr>
            <w:r>
              <w:rPr>
                <w:rFonts w:hint="eastAsia" w:ascii="宋体" w:hAnsi="宋体" w:eastAsia="宋体" w:cs="宋体"/>
                <w:b w:val="0"/>
                <w:bCs/>
                <w:color w:val="auto"/>
                <w:kern w:val="0"/>
                <w:sz w:val="24"/>
                <w:szCs w:val="24"/>
                <w:lang w:val="en-US" w:eastAsia="zh-CN"/>
              </w:rPr>
              <w:t>（</w:t>
            </w:r>
            <w:bookmarkStart w:id="0" w:name="_Toc267320049"/>
            <w:r>
              <w:rPr>
                <w:rFonts w:hint="eastAsia" w:ascii="宋体" w:hAnsi="宋体" w:eastAsia="宋体" w:cs="宋体"/>
                <w:b w:val="0"/>
                <w:bCs/>
                <w:color w:val="auto"/>
                <w:sz w:val="24"/>
                <w:szCs w:val="24"/>
              </w:rPr>
              <w:t>“</w:t>
            </w:r>
            <w:r>
              <w:rPr>
                <w:rFonts w:hint="eastAsia" w:ascii="宋体" w:hAnsi="宋体" w:eastAsia="宋体" w:cs="宋体"/>
                <w:b w:val="0"/>
                <w:bCs/>
                <w:color w:val="auto"/>
                <w:kern w:val="0"/>
                <w:sz w:val="24"/>
                <w:szCs w:val="24"/>
              </w:rPr>
              <w:t>※</w:t>
            </w:r>
            <w:r>
              <w:rPr>
                <w:rFonts w:hint="eastAsia" w:ascii="宋体" w:hAnsi="宋体" w:eastAsia="宋体" w:cs="宋体"/>
                <w:b w:val="0"/>
                <w:bCs/>
                <w:color w:val="auto"/>
                <w:sz w:val="24"/>
                <w:szCs w:val="24"/>
              </w:rPr>
              <w:t>”标注的商务需求为符合性审查中的实质性要求，投标文件若不满足按无效投标处理</w:t>
            </w:r>
          </w:p>
          <w:bookmarkEnd w:id="0"/>
          <w:p w14:paraId="4806D47A">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w:t>
            </w:r>
          </w:p>
        </w:tc>
        <w:tc>
          <w:tcPr>
            <w:tcW w:w="839" w:type="pct"/>
            <w:vAlign w:val="center"/>
          </w:tcPr>
          <w:p w14:paraId="4DDE0072">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交货期/服务期、交货地点/服务地点及验收方式</w:t>
            </w:r>
          </w:p>
        </w:tc>
        <w:tc>
          <w:tcPr>
            <w:tcW w:w="3195" w:type="pct"/>
            <w:vAlign w:val="center"/>
          </w:tcPr>
          <w:p w14:paraId="5E823E9D">
            <w:pPr>
              <w:keepNext w:val="0"/>
              <w:keepLines w:val="0"/>
              <w:pageBreakBefore w:val="0"/>
              <w:widowControl/>
              <w:kinsoku/>
              <w:wordWrap/>
              <w:overflowPunct/>
              <w:topLinePunct w:val="0"/>
              <w:autoSpaceDE/>
              <w:autoSpaceDN/>
              <w:bidi w:val="0"/>
              <w:adjustRightInd w:val="0"/>
              <w:snapToGrid w:val="0"/>
              <w:spacing w:after="0" w:line="400" w:lineRule="exact"/>
              <w:jc w:val="left"/>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rPr>
              <w:t>中标通知发出后，在</w:t>
            </w:r>
            <w:r>
              <w:rPr>
                <w:rFonts w:hint="eastAsia" w:ascii="宋体" w:hAnsi="宋体" w:eastAsia="宋体" w:cs="宋体"/>
                <w:b w:val="0"/>
                <w:bCs/>
                <w:color w:val="auto"/>
                <w:kern w:val="0"/>
                <w:sz w:val="24"/>
                <w:szCs w:val="24"/>
                <w:lang w:val="en-US" w:eastAsia="zh-CN"/>
              </w:rPr>
              <w:t>20</w:t>
            </w:r>
            <w:r>
              <w:rPr>
                <w:rFonts w:hint="eastAsia" w:ascii="宋体" w:hAnsi="宋体" w:eastAsia="宋体" w:cs="宋体"/>
                <w:b w:val="0"/>
                <w:bCs/>
                <w:color w:val="auto"/>
                <w:kern w:val="0"/>
                <w:sz w:val="24"/>
                <w:szCs w:val="24"/>
                <w:lang w:val="en-US"/>
              </w:rPr>
              <w:t>日历天内完成所有</w:t>
            </w:r>
            <w:r>
              <w:rPr>
                <w:rFonts w:hint="eastAsia" w:ascii="宋体" w:hAnsi="宋体" w:eastAsia="宋体" w:cs="宋体"/>
                <w:b w:val="0"/>
                <w:bCs/>
                <w:color w:val="auto"/>
                <w:kern w:val="0"/>
                <w:sz w:val="24"/>
                <w:szCs w:val="24"/>
                <w:lang w:val="en-US" w:eastAsia="zh-CN"/>
              </w:rPr>
              <w:t>改造</w:t>
            </w:r>
            <w:r>
              <w:rPr>
                <w:rFonts w:hint="eastAsia" w:ascii="宋体" w:hAnsi="宋体" w:eastAsia="宋体" w:cs="宋体"/>
                <w:b w:val="0"/>
                <w:bCs/>
                <w:color w:val="auto"/>
                <w:kern w:val="0"/>
                <w:sz w:val="24"/>
                <w:szCs w:val="24"/>
                <w:lang w:val="en-US"/>
              </w:rPr>
              <w:t>工程</w:t>
            </w:r>
            <w:r>
              <w:rPr>
                <w:rFonts w:hint="eastAsia" w:ascii="宋体" w:hAnsi="宋体" w:eastAsia="宋体" w:cs="宋体"/>
                <w:b w:val="0"/>
                <w:bCs/>
                <w:color w:val="auto"/>
                <w:kern w:val="0"/>
                <w:sz w:val="24"/>
                <w:szCs w:val="24"/>
                <w:lang w:val="en-US" w:eastAsia="zh-CN"/>
              </w:rPr>
              <w:t>/渝中院区6号楼/甲方现场验收</w:t>
            </w:r>
          </w:p>
        </w:tc>
      </w:tr>
      <w:tr w14:paraId="4BE80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4" w:type="pct"/>
            <w:vMerge w:val="continue"/>
            <w:vAlign w:val="center"/>
          </w:tcPr>
          <w:p w14:paraId="0B491D04">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rPr>
            </w:pPr>
          </w:p>
        </w:tc>
        <w:tc>
          <w:tcPr>
            <w:tcW w:w="839" w:type="pct"/>
            <w:vAlign w:val="center"/>
          </w:tcPr>
          <w:p w14:paraId="50E5621C">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报价要求</w:t>
            </w:r>
          </w:p>
        </w:tc>
        <w:tc>
          <w:tcPr>
            <w:tcW w:w="3195" w:type="pct"/>
            <w:vAlign w:val="center"/>
          </w:tcPr>
          <w:p w14:paraId="53DCF553">
            <w:pPr>
              <w:keepNext w:val="0"/>
              <w:keepLines w:val="0"/>
              <w:pageBreakBefore w:val="0"/>
              <w:widowControl/>
              <w:kinsoku/>
              <w:wordWrap/>
              <w:overflowPunct/>
              <w:topLinePunct w:val="0"/>
              <w:autoSpaceDE/>
              <w:autoSpaceDN/>
              <w:bidi w:val="0"/>
              <w:adjustRightInd w:val="0"/>
              <w:snapToGrid w:val="0"/>
              <w:spacing w:after="0" w:line="400" w:lineRule="exact"/>
              <w:jc w:val="left"/>
              <w:textAlignment w:val="auto"/>
              <w:rPr>
                <w:rFonts w:hint="eastAsia" w:ascii="宋体" w:hAnsi="宋体" w:eastAsia="宋体" w:cs="宋体"/>
                <w:b w:val="0"/>
                <w:bCs/>
                <w:color w:val="auto"/>
                <w:kern w:val="0"/>
                <w:sz w:val="24"/>
                <w:szCs w:val="24"/>
                <w:lang w:val="en-US"/>
              </w:rPr>
            </w:pPr>
            <w:r>
              <w:rPr>
                <w:rFonts w:hint="eastAsia" w:ascii="宋体" w:hAnsi="宋体" w:eastAsia="宋体" w:cs="宋体"/>
                <w:b w:val="0"/>
                <w:bCs/>
                <w:color w:val="auto"/>
                <w:kern w:val="0"/>
                <w:sz w:val="24"/>
                <w:szCs w:val="24"/>
                <w:lang w:val="en-US"/>
              </w:rPr>
              <w:t>按工程量清单进行报价</w:t>
            </w:r>
            <w:r>
              <w:rPr>
                <w:rFonts w:hint="eastAsia" w:ascii="宋体" w:hAnsi="宋体" w:eastAsia="宋体" w:cs="宋体"/>
                <w:b w:val="0"/>
                <w:bCs/>
                <w:color w:val="auto"/>
                <w:kern w:val="0"/>
                <w:sz w:val="24"/>
                <w:szCs w:val="24"/>
                <w:lang w:val="en-US" w:eastAsia="zh-CN"/>
              </w:rPr>
              <w:t>；</w:t>
            </w:r>
            <w:r>
              <w:rPr>
                <w:rFonts w:hint="eastAsia" w:ascii="宋体" w:hAnsi="宋体" w:eastAsia="宋体" w:cs="宋体"/>
                <w:b w:val="0"/>
                <w:bCs/>
                <w:color w:val="auto"/>
                <w:kern w:val="0"/>
                <w:sz w:val="24"/>
                <w:szCs w:val="24"/>
                <w:lang w:val="en-US"/>
              </w:rPr>
              <w:t>工程量清单仅作参考，报价包括完成此项工程的所有费用，此工程限价</w:t>
            </w:r>
            <w:r>
              <w:rPr>
                <w:rFonts w:hint="eastAsia" w:ascii="宋体" w:hAnsi="宋体" w:eastAsia="宋体" w:cs="宋体"/>
                <w:b w:val="0"/>
                <w:bCs/>
                <w:color w:val="auto"/>
                <w:kern w:val="0"/>
                <w:sz w:val="24"/>
                <w:szCs w:val="24"/>
                <w:lang w:val="en-US" w:eastAsia="zh-CN"/>
              </w:rPr>
              <w:t>2.6</w:t>
            </w:r>
            <w:r>
              <w:rPr>
                <w:rFonts w:hint="eastAsia" w:ascii="宋体" w:hAnsi="宋体" w:eastAsia="宋体" w:cs="宋体"/>
                <w:b w:val="0"/>
                <w:bCs/>
                <w:color w:val="auto"/>
                <w:kern w:val="0"/>
                <w:sz w:val="24"/>
                <w:szCs w:val="24"/>
                <w:lang w:val="en-US"/>
              </w:rPr>
              <w:t>万元。</w:t>
            </w:r>
          </w:p>
        </w:tc>
      </w:tr>
      <w:tr w14:paraId="2672E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4" w:type="pct"/>
            <w:vMerge w:val="continue"/>
            <w:vAlign w:val="center"/>
          </w:tcPr>
          <w:p w14:paraId="19157882">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rPr>
            </w:pPr>
          </w:p>
        </w:tc>
        <w:tc>
          <w:tcPr>
            <w:tcW w:w="839" w:type="pct"/>
            <w:vAlign w:val="center"/>
          </w:tcPr>
          <w:p w14:paraId="06DCA172">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质量保证及售后服务</w:t>
            </w:r>
          </w:p>
        </w:tc>
        <w:tc>
          <w:tcPr>
            <w:tcW w:w="3195" w:type="pct"/>
            <w:vAlign w:val="center"/>
          </w:tcPr>
          <w:p w14:paraId="00D88863">
            <w:pPr>
              <w:keepNext w:val="0"/>
              <w:keepLines w:val="0"/>
              <w:pageBreakBefore w:val="0"/>
              <w:widowControl/>
              <w:numPr>
                <w:ilvl w:val="0"/>
                <w:numId w:val="0"/>
              </w:numPr>
              <w:kinsoku/>
              <w:wordWrap/>
              <w:overflowPunct/>
              <w:topLinePunct w:val="0"/>
              <w:autoSpaceDE/>
              <w:autoSpaceDN/>
              <w:bidi w:val="0"/>
              <w:adjustRightInd w:val="0"/>
              <w:snapToGrid w:val="0"/>
              <w:spacing w:after="0" w:line="400" w:lineRule="exact"/>
              <w:jc w:val="left"/>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sz w:val="24"/>
                <w:szCs w:val="24"/>
                <w:lang w:val="en-US" w:eastAsia="zh-CN"/>
              </w:rPr>
              <w:t>质保期2年，防水质保期5年，质保金5%</w:t>
            </w:r>
          </w:p>
        </w:tc>
      </w:tr>
      <w:tr w14:paraId="39DFC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964" w:type="pct"/>
            <w:vMerge w:val="continue"/>
            <w:vAlign w:val="center"/>
          </w:tcPr>
          <w:p w14:paraId="1A447E99">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rPr>
            </w:pPr>
          </w:p>
        </w:tc>
        <w:tc>
          <w:tcPr>
            <w:tcW w:w="839" w:type="pct"/>
            <w:vAlign w:val="center"/>
          </w:tcPr>
          <w:p w14:paraId="23757C3A">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付款方式</w:t>
            </w:r>
          </w:p>
        </w:tc>
        <w:tc>
          <w:tcPr>
            <w:tcW w:w="3195" w:type="pct"/>
            <w:vAlign w:val="center"/>
          </w:tcPr>
          <w:p w14:paraId="4C00B70E">
            <w:pPr>
              <w:keepNext w:val="0"/>
              <w:keepLines w:val="0"/>
              <w:pageBreakBefore w:val="0"/>
              <w:widowControl/>
              <w:kinsoku/>
              <w:wordWrap/>
              <w:overflowPunct/>
              <w:topLinePunct w:val="0"/>
              <w:autoSpaceDE/>
              <w:autoSpaceDN/>
              <w:bidi w:val="0"/>
              <w:adjustRightInd w:val="0"/>
              <w:snapToGrid w:val="0"/>
              <w:spacing w:after="0" w:line="400" w:lineRule="exact"/>
              <w:jc w:val="left"/>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经甲方验收合格后支付合同总价的95%，其余的5%在质保期结束后无息支付。</w:t>
            </w:r>
          </w:p>
        </w:tc>
      </w:tr>
      <w:tr w14:paraId="516BB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4" w:type="pct"/>
            <w:vMerge w:val="continue"/>
            <w:vAlign w:val="center"/>
          </w:tcPr>
          <w:p w14:paraId="3DBF3E57">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rPr>
            </w:pPr>
          </w:p>
        </w:tc>
        <w:tc>
          <w:tcPr>
            <w:tcW w:w="839" w:type="pct"/>
            <w:vAlign w:val="center"/>
          </w:tcPr>
          <w:p w14:paraId="2F2048AE">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知识产权</w:t>
            </w:r>
          </w:p>
        </w:tc>
        <w:tc>
          <w:tcPr>
            <w:tcW w:w="3195" w:type="pct"/>
            <w:vAlign w:val="center"/>
          </w:tcPr>
          <w:p w14:paraId="60EC1429">
            <w:pPr>
              <w:keepNext w:val="0"/>
              <w:keepLines w:val="0"/>
              <w:pageBreakBefore w:val="0"/>
              <w:widowControl/>
              <w:kinsoku/>
              <w:wordWrap/>
              <w:overflowPunct/>
              <w:topLinePunct w:val="0"/>
              <w:autoSpaceDE/>
              <w:autoSpaceDN/>
              <w:bidi w:val="0"/>
              <w:adjustRightInd w:val="0"/>
              <w:snapToGrid w:val="0"/>
              <w:spacing w:after="0" w:line="400" w:lineRule="exact"/>
              <w:jc w:val="left"/>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14:paraId="78546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4" w:type="pct"/>
            <w:vMerge w:val="continue"/>
            <w:vAlign w:val="center"/>
          </w:tcPr>
          <w:p w14:paraId="2216C750">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rPr>
            </w:pPr>
          </w:p>
        </w:tc>
        <w:tc>
          <w:tcPr>
            <w:tcW w:w="839" w:type="pct"/>
            <w:vAlign w:val="center"/>
          </w:tcPr>
          <w:p w14:paraId="64C88A78">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附件、图纸及包装要求</w:t>
            </w:r>
          </w:p>
        </w:tc>
        <w:tc>
          <w:tcPr>
            <w:tcW w:w="3195" w:type="pct"/>
            <w:vAlign w:val="center"/>
          </w:tcPr>
          <w:p w14:paraId="25248075">
            <w:pPr>
              <w:keepNext w:val="0"/>
              <w:keepLines w:val="0"/>
              <w:pageBreakBefore w:val="0"/>
              <w:widowControl/>
              <w:kinsoku/>
              <w:wordWrap/>
              <w:overflowPunct/>
              <w:topLinePunct w:val="0"/>
              <w:autoSpaceDE/>
              <w:autoSpaceDN/>
              <w:bidi w:val="0"/>
              <w:adjustRightInd w:val="0"/>
              <w:snapToGrid w:val="0"/>
              <w:spacing w:after="0" w:line="400" w:lineRule="exact"/>
              <w:jc w:val="left"/>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所有材料按照制造商规定的产品包装和随机标准附件为准。（参考）</w:t>
            </w:r>
          </w:p>
        </w:tc>
      </w:tr>
      <w:tr w14:paraId="5C294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4" w:type="pct"/>
            <w:vMerge w:val="continue"/>
            <w:vAlign w:val="center"/>
          </w:tcPr>
          <w:p w14:paraId="3A9E3C48">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rPr>
            </w:pPr>
          </w:p>
        </w:tc>
        <w:tc>
          <w:tcPr>
            <w:tcW w:w="839" w:type="pct"/>
            <w:vAlign w:val="center"/>
          </w:tcPr>
          <w:p w14:paraId="3A9BE5DD">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其他商务要求</w:t>
            </w:r>
          </w:p>
        </w:tc>
        <w:tc>
          <w:tcPr>
            <w:tcW w:w="3195" w:type="pct"/>
            <w:vAlign w:val="center"/>
          </w:tcPr>
          <w:p w14:paraId="645840F7">
            <w:pPr>
              <w:keepNext w:val="0"/>
              <w:keepLines w:val="0"/>
              <w:pageBreakBefore w:val="0"/>
              <w:widowControl/>
              <w:kinsoku/>
              <w:wordWrap/>
              <w:overflowPunct/>
              <w:topLinePunct w:val="0"/>
              <w:autoSpaceDE/>
              <w:autoSpaceDN/>
              <w:bidi w:val="0"/>
              <w:adjustRightInd w:val="0"/>
              <w:snapToGrid w:val="0"/>
              <w:spacing w:after="0" w:line="400" w:lineRule="exact"/>
              <w:jc w:val="left"/>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最低价中标、一次性报价</w:t>
            </w:r>
            <w:bookmarkStart w:id="1" w:name="_GoBack"/>
            <w:bookmarkEnd w:id="1"/>
          </w:p>
        </w:tc>
      </w:tr>
    </w:tbl>
    <w:p w14:paraId="0A400C7A">
      <w:pPr>
        <w:pStyle w:val="2"/>
        <w:rPr>
          <w:rFonts w:hint="eastAsia" w:ascii="宋体" w:hAnsi="宋体" w:eastAsia="宋体" w:cs="宋体"/>
          <w:sz w:val="24"/>
          <w:szCs w:val="24"/>
        </w:rPr>
      </w:pPr>
    </w:p>
    <w:tbl>
      <w:tblPr>
        <w:tblStyle w:val="7"/>
        <w:tblpPr w:leftFromText="180" w:rightFromText="180" w:vertAnchor="text" w:horzAnchor="page" w:tblpX="1708" w:tblpY="608"/>
        <w:tblOverlap w:val="never"/>
        <w:tblW w:w="87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52"/>
        <w:gridCol w:w="1965"/>
        <w:gridCol w:w="990"/>
        <w:gridCol w:w="531"/>
        <w:gridCol w:w="1050"/>
        <w:gridCol w:w="909"/>
        <w:gridCol w:w="1248"/>
        <w:gridCol w:w="1535"/>
      </w:tblGrid>
      <w:tr w14:paraId="010DB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780" w:type="dxa"/>
            <w:gridSpan w:val="8"/>
            <w:tcBorders>
              <w:top w:val="nil"/>
              <w:left w:val="nil"/>
              <w:bottom w:val="nil"/>
              <w:right w:val="nil"/>
            </w:tcBorders>
            <w:noWrap w:val="0"/>
            <w:vAlign w:val="center"/>
          </w:tcPr>
          <w:p w14:paraId="17F17003">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渝中院区6号楼10层病房卫生间漏水处理工程量清单                      （7-8床、监护室4-6两个卫生间）</w:t>
            </w:r>
          </w:p>
        </w:tc>
      </w:tr>
      <w:tr w14:paraId="62C1B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2" w:type="dxa"/>
            <w:vMerge w:val="restart"/>
            <w:tcBorders>
              <w:top w:val="single" w:color="000000" w:sz="4" w:space="0"/>
              <w:left w:val="single" w:color="000000" w:sz="4" w:space="0"/>
              <w:bottom w:val="single" w:color="000000" w:sz="4" w:space="0"/>
              <w:right w:val="single" w:color="000000" w:sz="4" w:space="0"/>
            </w:tcBorders>
            <w:noWrap w:val="0"/>
            <w:vAlign w:val="center"/>
          </w:tcPr>
          <w:p w14:paraId="3E4D5257">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965" w:type="dxa"/>
            <w:vMerge w:val="restart"/>
            <w:tcBorders>
              <w:top w:val="single" w:color="000000" w:sz="4" w:space="0"/>
              <w:left w:val="single" w:color="000000" w:sz="4" w:space="0"/>
              <w:bottom w:val="single" w:color="000000" w:sz="4" w:space="0"/>
              <w:right w:val="single" w:color="000000" w:sz="4" w:space="0"/>
            </w:tcBorders>
            <w:noWrap/>
            <w:vAlign w:val="center"/>
          </w:tcPr>
          <w:p w14:paraId="1CFB0D10">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990" w:type="dxa"/>
            <w:vMerge w:val="restart"/>
            <w:tcBorders>
              <w:top w:val="single" w:color="000000" w:sz="4" w:space="0"/>
              <w:left w:val="single" w:color="000000" w:sz="4" w:space="0"/>
              <w:bottom w:val="single" w:color="000000" w:sz="4" w:space="0"/>
              <w:right w:val="single" w:color="000000" w:sz="4" w:space="0"/>
            </w:tcBorders>
            <w:noWrap w:val="0"/>
            <w:vAlign w:val="center"/>
          </w:tcPr>
          <w:p w14:paraId="270FF6D6">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531" w:type="dxa"/>
            <w:vMerge w:val="restart"/>
            <w:tcBorders>
              <w:top w:val="single" w:color="000000" w:sz="4" w:space="0"/>
              <w:left w:val="single" w:color="000000" w:sz="4" w:space="0"/>
              <w:bottom w:val="single" w:color="000000" w:sz="4" w:space="0"/>
              <w:right w:val="single" w:color="000000" w:sz="4" w:space="0"/>
            </w:tcBorders>
            <w:noWrap w:val="0"/>
            <w:vAlign w:val="center"/>
          </w:tcPr>
          <w:p w14:paraId="609096BB">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1959" w:type="dxa"/>
            <w:gridSpan w:val="2"/>
            <w:tcBorders>
              <w:top w:val="single" w:color="000000" w:sz="4" w:space="0"/>
              <w:left w:val="single" w:color="000000" w:sz="4" w:space="0"/>
              <w:bottom w:val="single" w:color="000000" w:sz="4" w:space="0"/>
              <w:right w:val="single" w:color="000000" w:sz="4" w:space="0"/>
            </w:tcBorders>
            <w:noWrap w:val="0"/>
            <w:vAlign w:val="center"/>
          </w:tcPr>
          <w:p w14:paraId="25A2CEED">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价格</w:t>
            </w:r>
          </w:p>
        </w:tc>
        <w:tc>
          <w:tcPr>
            <w:tcW w:w="1248" w:type="dxa"/>
            <w:vMerge w:val="restart"/>
            <w:tcBorders>
              <w:top w:val="single" w:color="000000" w:sz="4" w:space="0"/>
              <w:left w:val="single" w:color="000000" w:sz="4" w:space="0"/>
              <w:bottom w:val="single" w:color="000000" w:sz="4" w:space="0"/>
              <w:right w:val="single" w:color="000000" w:sz="4" w:space="0"/>
            </w:tcBorders>
            <w:noWrap w:val="0"/>
            <w:vAlign w:val="center"/>
          </w:tcPr>
          <w:p w14:paraId="25A60CD1">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合计（元）</w:t>
            </w:r>
          </w:p>
        </w:tc>
        <w:tc>
          <w:tcPr>
            <w:tcW w:w="1535" w:type="dxa"/>
            <w:vMerge w:val="restart"/>
            <w:tcBorders>
              <w:top w:val="single" w:color="000000" w:sz="4" w:space="0"/>
              <w:left w:val="single" w:color="000000" w:sz="4" w:space="0"/>
              <w:bottom w:val="single" w:color="000000" w:sz="4" w:space="0"/>
              <w:right w:val="single" w:color="000000" w:sz="4" w:space="0"/>
            </w:tcBorders>
            <w:noWrap w:val="0"/>
            <w:vAlign w:val="center"/>
          </w:tcPr>
          <w:p w14:paraId="42788EE4">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材料说明及施工工艺描述</w:t>
            </w:r>
          </w:p>
        </w:tc>
      </w:tr>
      <w:tr w14:paraId="0A935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F8BA4C">
            <w:pPr>
              <w:keepNext w:val="0"/>
              <w:keepLines w:val="0"/>
              <w:pageBreakBefore w:val="0"/>
              <w:widowControl/>
              <w:kinsoku/>
              <w:wordWrap/>
              <w:overflowPunct/>
              <w:topLinePunct w:val="0"/>
              <w:autoSpaceDE/>
              <w:autoSpaceDN/>
              <w:bidi w:val="0"/>
              <w:adjustRightInd w:val="0"/>
              <w:snapToGrid w:val="0"/>
              <w:spacing w:after="0" w:line="400" w:lineRule="exact"/>
              <w:jc w:val="center"/>
              <w:rPr>
                <w:rFonts w:hint="eastAsia" w:ascii="宋体" w:hAnsi="宋体" w:eastAsia="宋体" w:cs="宋体"/>
                <w:i w:val="0"/>
                <w:iCs w:val="0"/>
                <w:color w:val="000000"/>
                <w:sz w:val="24"/>
                <w:szCs w:val="24"/>
                <w:u w:val="none"/>
              </w:rPr>
            </w:pPr>
          </w:p>
        </w:tc>
        <w:tc>
          <w:tcPr>
            <w:tcW w:w="1965" w:type="dxa"/>
            <w:vMerge w:val="continue"/>
            <w:tcBorders>
              <w:top w:val="single" w:color="000000" w:sz="4" w:space="0"/>
              <w:left w:val="single" w:color="000000" w:sz="4" w:space="0"/>
              <w:bottom w:val="single" w:color="000000" w:sz="4" w:space="0"/>
              <w:right w:val="single" w:color="000000" w:sz="4" w:space="0"/>
            </w:tcBorders>
            <w:noWrap/>
            <w:vAlign w:val="center"/>
          </w:tcPr>
          <w:p w14:paraId="2288AC93">
            <w:pPr>
              <w:keepNext w:val="0"/>
              <w:keepLines w:val="0"/>
              <w:pageBreakBefore w:val="0"/>
              <w:widowControl/>
              <w:kinsoku/>
              <w:wordWrap/>
              <w:overflowPunct/>
              <w:topLinePunct w:val="0"/>
              <w:autoSpaceDE/>
              <w:autoSpaceDN/>
              <w:bidi w:val="0"/>
              <w:adjustRightInd w:val="0"/>
              <w:snapToGrid w:val="0"/>
              <w:spacing w:after="0" w:line="400" w:lineRule="exact"/>
              <w:jc w:val="center"/>
              <w:rPr>
                <w:rFonts w:hint="eastAsia" w:ascii="宋体" w:hAnsi="宋体" w:eastAsia="宋体" w:cs="宋体"/>
                <w:i w:val="0"/>
                <w:iCs w:val="0"/>
                <w:color w:val="000000"/>
                <w:sz w:val="24"/>
                <w:szCs w:val="24"/>
                <w:u w:val="none"/>
              </w:rPr>
            </w:pPr>
          </w:p>
        </w:tc>
        <w:tc>
          <w:tcPr>
            <w:tcW w:w="9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7D8859">
            <w:pPr>
              <w:keepNext w:val="0"/>
              <w:keepLines w:val="0"/>
              <w:pageBreakBefore w:val="0"/>
              <w:widowControl/>
              <w:kinsoku/>
              <w:wordWrap/>
              <w:overflowPunct/>
              <w:topLinePunct w:val="0"/>
              <w:autoSpaceDE/>
              <w:autoSpaceDN/>
              <w:bidi w:val="0"/>
              <w:adjustRightInd w:val="0"/>
              <w:snapToGrid w:val="0"/>
              <w:spacing w:after="0" w:line="400" w:lineRule="exact"/>
              <w:jc w:val="center"/>
              <w:rPr>
                <w:rFonts w:hint="eastAsia" w:ascii="宋体" w:hAnsi="宋体" w:eastAsia="宋体" w:cs="宋体"/>
                <w:i w:val="0"/>
                <w:iCs w:val="0"/>
                <w:color w:val="000000"/>
                <w:sz w:val="24"/>
                <w:szCs w:val="24"/>
                <w:u w:val="none"/>
              </w:rPr>
            </w:pPr>
          </w:p>
        </w:tc>
        <w:tc>
          <w:tcPr>
            <w:tcW w:w="5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19BE6C">
            <w:pPr>
              <w:keepNext w:val="0"/>
              <w:keepLines w:val="0"/>
              <w:pageBreakBefore w:val="0"/>
              <w:widowControl/>
              <w:kinsoku/>
              <w:wordWrap/>
              <w:overflowPunct/>
              <w:topLinePunct w:val="0"/>
              <w:autoSpaceDE/>
              <w:autoSpaceDN/>
              <w:bidi w:val="0"/>
              <w:adjustRightInd w:val="0"/>
              <w:snapToGrid w:val="0"/>
              <w:spacing w:after="0" w:line="400" w:lineRule="exact"/>
              <w:jc w:val="center"/>
              <w:rPr>
                <w:rFonts w:hint="eastAsia" w:ascii="宋体" w:hAnsi="宋体" w:eastAsia="宋体" w:cs="宋体"/>
                <w:i w:val="0"/>
                <w:iCs w:val="0"/>
                <w:color w:val="000000"/>
                <w:sz w:val="24"/>
                <w:szCs w:val="24"/>
                <w:u w:val="none"/>
              </w:rPr>
            </w:pP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4CD34BBD">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材料</w:t>
            </w: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158C5BDC">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w:t>
            </w:r>
          </w:p>
        </w:tc>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78BAE7">
            <w:pPr>
              <w:keepNext w:val="0"/>
              <w:keepLines w:val="0"/>
              <w:pageBreakBefore w:val="0"/>
              <w:widowControl/>
              <w:kinsoku/>
              <w:wordWrap/>
              <w:overflowPunct/>
              <w:topLinePunct w:val="0"/>
              <w:autoSpaceDE/>
              <w:autoSpaceDN/>
              <w:bidi w:val="0"/>
              <w:adjustRightInd w:val="0"/>
              <w:snapToGrid w:val="0"/>
              <w:spacing w:after="0" w:line="400" w:lineRule="exact"/>
              <w:jc w:val="center"/>
              <w:rPr>
                <w:rFonts w:hint="eastAsia" w:ascii="宋体" w:hAnsi="宋体" w:eastAsia="宋体" w:cs="宋体"/>
                <w:i w:val="0"/>
                <w:iCs w:val="0"/>
                <w:color w:val="000000"/>
                <w:sz w:val="24"/>
                <w:szCs w:val="24"/>
                <w:u w:val="none"/>
              </w:rPr>
            </w:pPr>
          </w:p>
        </w:tc>
        <w:tc>
          <w:tcPr>
            <w:tcW w:w="15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3997D4">
            <w:pPr>
              <w:keepNext w:val="0"/>
              <w:keepLines w:val="0"/>
              <w:pageBreakBefore w:val="0"/>
              <w:widowControl/>
              <w:kinsoku/>
              <w:wordWrap/>
              <w:overflowPunct/>
              <w:topLinePunct w:val="0"/>
              <w:autoSpaceDE/>
              <w:autoSpaceDN/>
              <w:bidi w:val="0"/>
              <w:adjustRightInd w:val="0"/>
              <w:snapToGrid w:val="0"/>
              <w:spacing w:after="0" w:line="400" w:lineRule="exact"/>
              <w:jc w:val="center"/>
              <w:rPr>
                <w:rFonts w:hint="eastAsia" w:ascii="宋体" w:hAnsi="宋体" w:eastAsia="宋体" w:cs="宋体"/>
                <w:i w:val="0"/>
                <w:iCs w:val="0"/>
                <w:color w:val="000000"/>
                <w:sz w:val="24"/>
                <w:szCs w:val="24"/>
                <w:u w:val="none"/>
              </w:rPr>
            </w:pPr>
          </w:p>
        </w:tc>
      </w:tr>
      <w:tr w14:paraId="0E69B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2" w:type="dxa"/>
            <w:tcBorders>
              <w:top w:val="single" w:color="000000" w:sz="4" w:space="0"/>
              <w:left w:val="single" w:color="000000" w:sz="4" w:space="0"/>
              <w:bottom w:val="single" w:color="000000" w:sz="4" w:space="0"/>
              <w:right w:val="single" w:color="000000" w:sz="4" w:space="0"/>
            </w:tcBorders>
            <w:noWrap w:val="0"/>
            <w:vAlign w:val="center"/>
          </w:tcPr>
          <w:p w14:paraId="183BBC9D">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387F7CD0">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砖、洁具、垫层等拆除</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3E4C33EE">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53DB82A9">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74DFCF31">
            <w:pPr>
              <w:keepNext w:val="0"/>
              <w:keepLines w:val="0"/>
              <w:pageBreakBefore w:val="0"/>
              <w:widowControl/>
              <w:kinsoku/>
              <w:wordWrap/>
              <w:overflowPunct/>
              <w:topLinePunct w:val="0"/>
              <w:autoSpaceDE/>
              <w:autoSpaceDN/>
              <w:bidi w:val="0"/>
              <w:adjustRightInd w:val="0"/>
              <w:snapToGrid w:val="0"/>
              <w:spacing w:after="0" w:line="400" w:lineRule="exact"/>
              <w:jc w:val="center"/>
              <w:rPr>
                <w:rFonts w:hint="eastAsia" w:ascii="宋体" w:hAnsi="宋体" w:eastAsia="宋体" w:cs="宋体"/>
                <w:i w:val="0"/>
                <w:iCs w:val="0"/>
                <w:color w:val="000000"/>
                <w:sz w:val="24"/>
                <w:szCs w:val="24"/>
                <w:u w:val="none"/>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44740B84">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248" w:type="dxa"/>
            <w:tcBorders>
              <w:top w:val="single" w:color="000000" w:sz="4" w:space="0"/>
              <w:left w:val="single" w:color="000000" w:sz="4" w:space="0"/>
              <w:bottom w:val="single" w:color="000000" w:sz="4" w:space="0"/>
              <w:right w:val="single" w:color="000000" w:sz="4" w:space="0"/>
            </w:tcBorders>
            <w:noWrap w:val="0"/>
            <w:vAlign w:val="center"/>
          </w:tcPr>
          <w:p w14:paraId="20C6DD8F">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7091C8E3">
            <w:pPr>
              <w:keepNext w:val="0"/>
              <w:keepLines w:val="0"/>
              <w:pageBreakBefore w:val="0"/>
              <w:widowControl/>
              <w:kinsoku/>
              <w:wordWrap/>
              <w:overflowPunct/>
              <w:topLinePunct w:val="0"/>
              <w:autoSpaceDE/>
              <w:autoSpaceDN/>
              <w:bidi w:val="0"/>
              <w:adjustRightInd w:val="0"/>
              <w:snapToGrid w:val="0"/>
              <w:spacing w:after="0" w:line="400" w:lineRule="exact"/>
              <w:jc w:val="center"/>
              <w:rPr>
                <w:rFonts w:hint="eastAsia" w:ascii="宋体" w:hAnsi="宋体" w:eastAsia="宋体" w:cs="宋体"/>
                <w:i w:val="0"/>
                <w:iCs w:val="0"/>
                <w:color w:val="000000"/>
                <w:sz w:val="24"/>
                <w:szCs w:val="24"/>
                <w:u w:val="none"/>
              </w:rPr>
            </w:pPr>
          </w:p>
        </w:tc>
      </w:tr>
      <w:tr w14:paraId="072D5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2" w:type="dxa"/>
            <w:tcBorders>
              <w:top w:val="single" w:color="000000" w:sz="4" w:space="0"/>
              <w:left w:val="single" w:color="000000" w:sz="4" w:space="0"/>
              <w:bottom w:val="single" w:color="000000" w:sz="4" w:space="0"/>
              <w:right w:val="single" w:color="000000" w:sz="4" w:space="0"/>
            </w:tcBorders>
            <w:noWrap w:val="0"/>
            <w:vAlign w:val="center"/>
          </w:tcPr>
          <w:p w14:paraId="0C73A3A0">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4C2E97A6">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结构板找平层</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5E7D928D">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2CF9E19A">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7B4E7D40">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73BC10EB">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248" w:type="dxa"/>
            <w:tcBorders>
              <w:top w:val="single" w:color="000000" w:sz="4" w:space="0"/>
              <w:left w:val="single" w:color="000000" w:sz="4" w:space="0"/>
              <w:bottom w:val="single" w:color="000000" w:sz="4" w:space="0"/>
              <w:right w:val="single" w:color="000000" w:sz="4" w:space="0"/>
            </w:tcBorders>
            <w:noWrap w:val="0"/>
            <w:vAlign w:val="center"/>
          </w:tcPr>
          <w:p w14:paraId="062CFD8C">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1E055AD2">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M5砂浆找平层</w:t>
            </w:r>
          </w:p>
        </w:tc>
      </w:tr>
      <w:tr w14:paraId="59558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2" w:type="dxa"/>
            <w:tcBorders>
              <w:top w:val="single" w:color="000000" w:sz="4" w:space="0"/>
              <w:left w:val="single" w:color="000000" w:sz="4" w:space="0"/>
              <w:bottom w:val="single" w:color="000000" w:sz="4" w:space="0"/>
              <w:right w:val="single" w:color="000000" w:sz="4" w:space="0"/>
            </w:tcBorders>
            <w:noWrap w:val="0"/>
            <w:vAlign w:val="center"/>
          </w:tcPr>
          <w:p w14:paraId="5CAFF73F">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38C23D9E">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底层防水（两遍）</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16AEC3F3">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5073987C">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3AFE795A">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716A77DD">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248" w:type="dxa"/>
            <w:tcBorders>
              <w:top w:val="single" w:color="000000" w:sz="4" w:space="0"/>
              <w:left w:val="single" w:color="000000" w:sz="4" w:space="0"/>
              <w:bottom w:val="single" w:color="000000" w:sz="4" w:space="0"/>
              <w:right w:val="single" w:color="000000" w:sz="4" w:space="0"/>
            </w:tcBorders>
            <w:noWrap w:val="0"/>
            <w:vAlign w:val="center"/>
          </w:tcPr>
          <w:p w14:paraId="0AE6AE73">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4FECA698">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劳德斯JS-991水泥基防水</w:t>
            </w:r>
          </w:p>
        </w:tc>
      </w:tr>
      <w:tr w14:paraId="2333C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2" w:type="dxa"/>
            <w:tcBorders>
              <w:top w:val="single" w:color="000000" w:sz="4" w:space="0"/>
              <w:left w:val="single" w:color="000000" w:sz="4" w:space="0"/>
              <w:bottom w:val="single" w:color="000000" w:sz="4" w:space="0"/>
              <w:right w:val="single" w:color="000000" w:sz="4" w:space="0"/>
            </w:tcBorders>
            <w:noWrap w:val="0"/>
            <w:vAlign w:val="center"/>
          </w:tcPr>
          <w:p w14:paraId="7C9FA852">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5FAF685A">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下沉卫生间回填</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60341F76">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5E66BC28">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43CCAEAC">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568B19FA">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248" w:type="dxa"/>
            <w:tcBorders>
              <w:top w:val="single" w:color="000000" w:sz="4" w:space="0"/>
              <w:left w:val="single" w:color="000000" w:sz="4" w:space="0"/>
              <w:bottom w:val="single" w:color="000000" w:sz="4" w:space="0"/>
              <w:right w:val="single" w:color="000000" w:sz="4" w:space="0"/>
            </w:tcBorders>
            <w:noWrap w:val="0"/>
            <w:vAlign w:val="center"/>
          </w:tcPr>
          <w:p w14:paraId="03EEFE17">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599F3C18">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煤渣回填</w:t>
            </w:r>
          </w:p>
        </w:tc>
      </w:tr>
      <w:tr w14:paraId="42632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2" w:type="dxa"/>
            <w:tcBorders>
              <w:top w:val="single" w:color="000000" w:sz="4" w:space="0"/>
              <w:left w:val="single" w:color="000000" w:sz="4" w:space="0"/>
              <w:bottom w:val="single" w:color="000000" w:sz="4" w:space="0"/>
              <w:right w:val="single" w:color="000000" w:sz="4" w:space="0"/>
            </w:tcBorders>
            <w:noWrap w:val="0"/>
            <w:vAlign w:val="center"/>
          </w:tcPr>
          <w:p w14:paraId="25C545A0">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5FB4B89A">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给、排水管道安装</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298B2319">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50CC6DB6">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00CC382B">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258D7188">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248" w:type="dxa"/>
            <w:tcBorders>
              <w:top w:val="single" w:color="000000" w:sz="4" w:space="0"/>
              <w:left w:val="single" w:color="000000" w:sz="4" w:space="0"/>
              <w:bottom w:val="single" w:color="000000" w:sz="4" w:space="0"/>
              <w:right w:val="single" w:color="000000" w:sz="4" w:space="0"/>
            </w:tcBorders>
            <w:noWrap w:val="0"/>
            <w:vAlign w:val="center"/>
          </w:tcPr>
          <w:p w14:paraId="524ED8DC">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627ACCF7">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正康不锈钢给水管、得亿排水管</w:t>
            </w:r>
          </w:p>
        </w:tc>
      </w:tr>
      <w:tr w14:paraId="641A5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2" w:type="dxa"/>
            <w:tcBorders>
              <w:top w:val="single" w:color="000000" w:sz="4" w:space="0"/>
              <w:left w:val="single" w:color="000000" w:sz="4" w:space="0"/>
              <w:bottom w:val="single" w:color="000000" w:sz="4" w:space="0"/>
              <w:right w:val="single" w:color="000000" w:sz="4" w:space="0"/>
            </w:tcBorders>
            <w:noWrap w:val="0"/>
            <w:vAlign w:val="center"/>
          </w:tcPr>
          <w:p w14:paraId="38A3C3E9">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127101A3">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面层防水（两遍）</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0FAA715B">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4B8943C1">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12BEFEC0">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70EA5183">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248" w:type="dxa"/>
            <w:tcBorders>
              <w:top w:val="single" w:color="000000" w:sz="4" w:space="0"/>
              <w:left w:val="single" w:color="000000" w:sz="4" w:space="0"/>
              <w:bottom w:val="single" w:color="000000" w:sz="4" w:space="0"/>
              <w:right w:val="single" w:color="000000" w:sz="4" w:space="0"/>
            </w:tcBorders>
            <w:noWrap w:val="0"/>
            <w:vAlign w:val="center"/>
          </w:tcPr>
          <w:p w14:paraId="174BA969">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17B82C61">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劳德斯JS-991水泥基防水</w:t>
            </w:r>
          </w:p>
        </w:tc>
      </w:tr>
      <w:tr w14:paraId="3D476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2" w:type="dxa"/>
            <w:tcBorders>
              <w:top w:val="single" w:color="000000" w:sz="4" w:space="0"/>
              <w:left w:val="single" w:color="000000" w:sz="4" w:space="0"/>
              <w:bottom w:val="single" w:color="000000" w:sz="4" w:space="0"/>
              <w:right w:val="single" w:color="000000" w:sz="4" w:space="0"/>
            </w:tcBorders>
            <w:noWrap w:val="0"/>
            <w:vAlign w:val="center"/>
          </w:tcPr>
          <w:p w14:paraId="4BABEAAB">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7BC80636">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蹲便器及脚踏阀采购安装</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27C71C02">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43F82170">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29AF1D49">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4DA5CFCD">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248" w:type="dxa"/>
            <w:tcBorders>
              <w:top w:val="single" w:color="000000" w:sz="4" w:space="0"/>
              <w:left w:val="single" w:color="000000" w:sz="4" w:space="0"/>
              <w:bottom w:val="single" w:color="000000" w:sz="4" w:space="0"/>
              <w:right w:val="single" w:color="000000" w:sz="4" w:space="0"/>
            </w:tcBorders>
            <w:noWrap w:val="0"/>
            <w:vAlign w:val="center"/>
          </w:tcPr>
          <w:p w14:paraId="2DEF0EEA">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5B1AA330">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TOTO洁具</w:t>
            </w:r>
          </w:p>
        </w:tc>
      </w:tr>
      <w:tr w14:paraId="4FDC1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2" w:type="dxa"/>
            <w:tcBorders>
              <w:top w:val="single" w:color="000000" w:sz="4" w:space="0"/>
              <w:left w:val="single" w:color="000000" w:sz="4" w:space="0"/>
              <w:bottom w:val="single" w:color="000000" w:sz="4" w:space="0"/>
              <w:right w:val="single" w:color="000000" w:sz="4" w:space="0"/>
            </w:tcBorders>
            <w:noWrap w:val="0"/>
            <w:vAlign w:val="center"/>
          </w:tcPr>
          <w:p w14:paraId="1096C1C1">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3855D404">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面砖铺贴</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4816EBC7">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300A3C56">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1D8442B0">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6B7D6554">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248" w:type="dxa"/>
            <w:tcBorders>
              <w:top w:val="single" w:color="000000" w:sz="4" w:space="0"/>
              <w:left w:val="single" w:color="000000" w:sz="4" w:space="0"/>
              <w:bottom w:val="single" w:color="000000" w:sz="4" w:space="0"/>
              <w:right w:val="single" w:color="000000" w:sz="4" w:space="0"/>
            </w:tcBorders>
            <w:noWrap w:val="0"/>
            <w:vAlign w:val="center"/>
          </w:tcPr>
          <w:p w14:paraId="0AFA298C">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450B4D62">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300*300通体防滑配砖</w:t>
            </w:r>
          </w:p>
        </w:tc>
      </w:tr>
      <w:tr w14:paraId="716C6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2" w:type="dxa"/>
            <w:tcBorders>
              <w:top w:val="single" w:color="000000" w:sz="4" w:space="0"/>
              <w:left w:val="single" w:color="000000" w:sz="4" w:space="0"/>
              <w:bottom w:val="single" w:color="000000" w:sz="4" w:space="0"/>
              <w:right w:val="single" w:color="000000" w:sz="4" w:space="0"/>
            </w:tcBorders>
            <w:noWrap w:val="0"/>
            <w:vAlign w:val="center"/>
          </w:tcPr>
          <w:p w14:paraId="31B43567">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109CD9EB">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台盆石材台板修复</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2CB30B55">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3BAE0E04">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2A333C2D">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7D93A965">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248" w:type="dxa"/>
            <w:tcBorders>
              <w:top w:val="single" w:color="000000" w:sz="4" w:space="0"/>
              <w:left w:val="single" w:color="000000" w:sz="4" w:space="0"/>
              <w:bottom w:val="single" w:color="000000" w:sz="4" w:space="0"/>
              <w:right w:val="single" w:color="000000" w:sz="4" w:space="0"/>
            </w:tcBorders>
            <w:noWrap w:val="0"/>
            <w:vAlign w:val="center"/>
          </w:tcPr>
          <w:p w14:paraId="5DE9283D">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202AD9BB">
            <w:pPr>
              <w:keepNext w:val="0"/>
              <w:keepLines w:val="0"/>
              <w:pageBreakBefore w:val="0"/>
              <w:widowControl/>
              <w:kinsoku/>
              <w:wordWrap/>
              <w:overflowPunct/>
              <w:topLinePunct w:val="0"/>
              <w:autoSpaceDE/>
              <w:autoSpaceDN/>
              <w:bidi w:val="0"/>
              <w:adjustRightInd w:val="0"/>
              <w:snapToGrid w:val="0"/>
              <w:spacing w:after="0" w:line="400" w:lineRule="exact"/>
              <w:jc w:val="center"/>
              <w:rPr>
                <w:rFonts w:hint="eastAsia" w:ascii="宋体" w:hAnsi="宋体" w:eastAsia="宋体" w:cs="宋体"/>
                <w:i w:val="0"/>
                <w:iCs w:val="0"/>
                <w:color w:val="000000"/>
                <w:sz w:val="24"/>
                <w:szCs w:val="24"/>
                <w:u w:val="none"/>
              </w:rPr>
            </w:pPr>
          </w:p>
        </w:tc>
      </w:tr>
      <w:tr w14:paraId="0236F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2" w:type="dxa"/>
            <w:tcBorders>
              <w:top w:val="single" w:color="000000" w:sz="4" w:space="0"/>
              <w:left w:val="single" w:color="000000" w:sz="4" w:space="0"/>
              <w:bottom w:val="single" w:color="000000" w:sz="4" w:space="0"/>
              <w:right w:val="single" w:color="000000" w:sz="4" w:space="0"/>
            </w:tcBorders>
            <w:noWrap w:val="0"/>
            <w:vAlign w:val="center"/>
          </w:tcPr>
          <w:p w14:paraId="28BF9DA1">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423BAB7E">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建渣外运</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12891FB7">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0343E032">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7181EF17">
            <w:pPr>
              <w:keepNext w:val="0"/>
              <w:keepLines w:val="0"/>
              <w:pageBreakBefore w:val="0"/>
              <w:widowControl/>
              <w:kinsoku/>
              <w:wordWrap/>
              <w:overflowPunct/>
              <w:topLinePunct w:val="0"/>
              <w:autoSpaceDE/>
              <w:autoSpaceDN/>
              <w:bidi w:val="0"/>
              <w:adjustRightInd w:val="0"/>
              <w:snapToGrid w:val="0"/>
              <w:spacing w:after="0" w:line="400" w:lineRule="exact"/>
              <w:jc w:val="center"/>
              <w:rPr>
                <w:rFonts w:hint="eastAsia" w:ascii="宋体" w:hAnsi="宋体" w:eastAsia="宋体" w:cs="宋体"/>
                <w:i w:val="0"/>
                <w:iCs w:val="0"/>
                <w:color w:val="000000"/>
                <w:sz w:val="24"/>
                <w:szCs w:val="24"/>
                <w:u w:val="none"/>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6281639D">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248" w:type="dxa"/>
            <w:tcBorders>
              <w:top w:val="single" w:color="000000" w:sz="4" w:space="0"/>
              <w:left w:val="single" w:color="000000" w:sz="4" w:space="0"/>
              <w:bottom w:val="single" w:color="000000" w:sz="4" w:space="0"/>
              <w:right w:val="single" w:color="000000" w:sz="4" w:space="0"/>
            </w:tcBorders>
            <w:noWrap w:val="0"/>
            <w:vAlign w:val="center"/>
          </w:tcPr>
          <w:p w14:paraId="17F5A48D">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53372950">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出渣外运</w:t>
            </w:r>
          </w:p>
        </w:tc>
      </w:tr>
      <w:tr w14:paraId="441B5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2" w:type="dxa"/>
            <w:tcBorders>
              <w:top w:val="single" w:color="000000" w:sz="4" w:space="0"/>
              <w:left w:val="single" w:color="000000" w:sz="4" w:space="0"/>
              <w:bottom w:val="single" w:color="000000" w:sz="4" w:space="0"/>
              <w:right w:val="single" w:color="000000" w:sz="4" w:space="0"/>
            </w:tcBorders>
            <w:noWrap w:val="0"/>
            <w:vAlign w:val="center"/>
          </w:tcPr>
          <w:p w14:paraId="5DBB564E">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11</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0E2FD6B4">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 计</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7E6A778B">
            <w:pPr>
              <w:keepNext w:val="0"/>
              <w:keepLines w:val="0"/>
              <w:pageBreakBefore w:val="0"/>
              <w:widowControl/>
              <w:kinsoku/>
              <w:wordWrap/>
              <w:overflowPunct/>
              <w:topLinePunct w:val="0"/>
              <w:autoSpaceDE/>
              <w:autoSpaceDN/>
              <w:bidi w:val="0"/>
              <w:adjustRightInd w:val="0"/>
              <w:snapToGrid w:val="0"/>
              <w:spacing w:after="0" w:line="400" w:lineRule="exact"/>
              <w:jc w:val="center"/>
              <w:rPr>
                <w:rFonts w:hint="eastAsia" w:ascii="宋体" w:hAnsi="宋体" w:eastAsia="宋体" w:cs="宋体"/>
                <w:i w:val="0"/>
                <w:iCs w:val="0"/>
                <w:color w:val="000000"/>
                <w:sz w:val="24"/>
                <w:szCs w:val="24"/>
                <w:u w:val="none"/>
              </w:rPr>
            </w:pP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18D67F55">
            <w:pPr>
              <w:keepNext w:val="0"/>
              <w:keepLines w:val="0"/>
              <w:pageBreakBefore w:val="0"/>
              <w:widowControl/>
              <w:kinsoku/>
              <w:wordWrap/>
              <w:overflowPunct/>
              <w:topLinePunct w:val="0"/>
              <w:autoSpaceDE/>
              <w:autoSpaceDN/>
              <w:bidi w:val="0"/>
              <w:adjustRightInd w:val="0"/>
              <w:snapToGrid w:val="0"/>
              <w:spacing w:after="0" w:line="400" w:lineRule="exact"/>
              <w:jc w:val="center"/>
              <w:rPr>
                <w:rFonts w:hint="eastAsia" w:ascii="宋体" w:hAnsi="宋体" w:eastAsia="宋体" w:cs="宋体"/>
                <w:i w:val="0"/>
                <w:iCs w:val="0"/>
                <w:color w:val="000000"/>
                <w:sz w:val="24"/>
                <w:szCs w:val="24"/>
                <w:u w:val="none"/>
              </w:rPr>
            </w:pP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09E7C070">
            <w:pPr>
              <w:keepNext w:val="0"/>
              <w:keepLines w:val="0"/>
              <w:pageBreakBefore w:val="0"/>
              <w:widowControl/>
              <w:kinsoku/>
              <w:wordWrap/>
              <w:overflowPunct/>
              <w:topLinePunct w:val="0"/>
              <w:autoSpaceDE/>
              <w:autoSpaceDN/>
              <w:bidi w:val="0"/>
              <w:adjustRightInd w:val="0"/>
              <w:snapToGrid w:val="0"/>
              <w:spacing w:after="0" w:line="400" w:lineRule="exact"/>
              <w:jc w:val="center"/>
              <w:rPr>
                <w:rFonts w:hint="eastAsia" w:ascii="宋体" w:hAnsi="宋体" w:eastAsia="宋体" w:cs="宋体"/>
                <w:i w:val="0"/>
                <w:iCs w:val="0"/>
                <w:color w:val="000000"/>
                <w:sz w:val="24"/>
                <w:szCs w:val="24"/>
                <w:u w:val="none"/>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54141177">
            <w:pPr>
              <w:keepNext w:val="0"/>
              <w:keepLines w:val="0"/>
              <w:pageBreakBefore w:val="0"/>
              <w:widowControl/>
              <w:kinsoku/>
              <w:wordWrap/>
              <w:overflowPunct/>
              <w:topLinePunct w:val="0"/>
              <w:autoSpaceDE/>
              <w:autoSpaceDN/>
              <w:bidi w:val="0"/>
              <w:adjustRightInd w:val="0"/>
              <w:snapToGrid w:val="0"/>
              <w:spacing w:after="0" w:line="400" w:lineRule="exact"/>
              <w:jc w:val="center"/>
              <w:rPr>
                <w:rFonts w:hint="eastAsia" w:ascii="宋体" w:hAnsi="宋体" w:eastAsia="宋体" w:cs="宋体"/>
                <w:i w:val="0"/>
                <w:iCs w:val="0"/>
                <w:color w:val="000000"/>
                <w:sz w:val="24"/>
                <w:szCs w:val="24"/>
                <w:u w:val="none"/>
              </w:rPr>
            </w:pPr>
          </w:p>
        </w:tc>
        <w:tc>
          <w:tcPr>
            <w:tcW w:w="1248" w:type="dxa"/>
            <w:tcBorders>
              <w:top w:val="single" w:color="000000" w:sz="4" w:space="0"/>
              <w:left w:val="single" w:color="000000" w:sz="4" w:space="0"/>
              <w:bottom w:val="single" w:color="000000" w:sz="4" w:space="0"/>
              <w:right w:val="single" w:color="000000" w:sz="4" w:space="0"/>
            </w:tcBorders>
            <w:noWrap w:val="0"/>
            <w:vAlign w:val="center"/>
          </w:tcPr>
          <w:p w14:paraId="025E6CAF">
            <w:pPr>
              <w:keepNext w:val="0"/>
              <w:keepLines w:val="0"/>
              <w:pageBreakBefore w:val="0"/>
              <w:widowControl/>
              <w:suppressLineNumbers w:val="0"/>
              <w:kinsoku/>
              <w:wordWrap/>
              <w:overflowPunct/>
              <w:topLinePunct w:val="0"/>
              <w:autoSpaceDE/>
              <w:autoSpaceDN/>
              <w:bidi w:val="0"/>
              <w:adjustRightInd w:val="0"/>
              <w:snapToGrid w:val="0"/>
              <w:spacing w:after="0" w:line="400" w:lineRule="exact"/>
              <w:jc w:val="center"/>
              <w:textAlignment w:val="center"/>
              <w:rPr>
                <w:rFonts w:hint="eastAsia" w:ascii="宋体" w:hAnsi="宋体" w:eastAsia="宋体" w:cs="宋体"/>
                <w:i w:val="0"/>
                <w:iCs w:val="0"/>
                <w:color w:val="000000"/>
                <w:sz w:val="24"/>
                <w:szCs w:val="24"/>
                <w:u w:val="none"/>
              </w:rPr>
            </w:pP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2576452E">
            <w:pPr>
              <w:keepNext w:val="0"/>
              <w:keepLines w:val="0"/>
              <w:pageBreakBefore w:val="0"/>
              <w:widowControl/>
              <w:kinsoku/>
              <w:wordWrap/>
              <w:overflowPunct/>
              <w:topLinePunct w:val="0"/>
              <w:autoSpaceDE/>
              <w:autoSpaceDN/>
              <w:bidi w:val="0"/>
              <w:adjustRightInd w:val="0"/>
              <w:snapToGrid w:val="0"/>
              <w:spacing w:after="0" w:line="400" w:lineRule="exact"/>
              <w:jc w:val="left"/>
              <w:rPr>
                <w:rFonts w:hint="eastAsia" w:ascii="宋体" w:hAnsi="宋体" w:eastAsia="宋体" w:cs="宋体"/>
                <w:i w:val="0"/>
                <w:iCs w:val="0"/>
                <w:color w:val="000000"/>
                <w:sz w:val="24"/>
                <w:szCs w:val="24"/>
                <w:u w:val="none"/>
              </w:rPr>
            </w:pPr>
          </w:p>
        </w:tc>
      </w:tr>
      <w:tr w14:paraId="657FF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780" w:type="dxa"/>
            <w:gridSpan w:val="8"/>
            <w:tcBorders>
              <w:top w:val="single" w:color="000000" w:sz="4" w:space="0"/>
              <w:left w:val="nil"/>
              <w:bottom w:val="nil"/>
              <w:right w:val="nil"/>
            </w:tcBorders>
            <w:noWrap/>
            <w:vAlign w:val="center"/>
          </w:tcPr>
          <w:p w14:paraId="010121B7">
            <w:pPr>
              <w:jc w:val="right"/>
              <w:rPr>
                <w:rFonts w:hint="eastAsia" w:ascii="宋体" w:hAnsi="宋体" w:eastAsia="宋体" w:cs="宋体"/>
                <w:i w:val="0"/>
                <w:iCs w:val="0"/>
                <w:color w:val="000000"/>
                <w:sz w:val="24"/>
                <w:szCs w:val="24"/>
                <w:u w:val="none"/>
              </w:rPr>
            </w:pPr>
          </w:p>
        </w:tc>
      </w:tr>
    </w:tbl>
    <w:p w14:paraId="6BD64386">
      <w:pPr>
        <w:rPr>
          <w:rFonts w:hint="eastAsia" w:ascii="宋体" w:hAnsi="宋体" w:eastAsia="宋体" w:cs="宋体"/>
          <w:sz w:val="24"/>
          <w:szCs w:val="24"/>
        </w:rPr>
      </w:pPr>
    </w:p>
    <w:sectPr>
      <w:pgSz w:w="11906" w:h="16838"/>
      <w:pgMar w:top="737" w:right="1134" w:bottom="1440" w:left="1247" w:header="851"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wNjlkM2JkZWY0OTUyNWE5MTIyYTJlMzFjYzg4N2QifQ=="/>
  </w:docVars>
  <w:rsids>
    <w:rsidRoot w:val="00D31D50"/>
    <w:rsid w:val="000747B4"/>
    <w:rsid w:val="000B7479"/>
    <w:rsid w:val="000C7355"/>
    <w:rsid w:val="000F37A4"/>
    <w:rsid w:val="0011050F"/>
    <w:rsid w:val="00126BC8"/>
    <w:rsid w:val="00144E8F"/>
    <w:rsid w:val="001A4AE6"/>
    <w:rsid w:val="001E72E5"/>
    <w:rsid w:val="002012A8"/>
    <w:rsid w:val="0021071A"/>
    <w:rsid w:val="00223628"/>
    <w:rsid w:val="002B197D"/>
    <w:rsid w:val="00323B43"/>
    <w:rsid w:val="0036590F"/>
    <w:rsid w:val="00376BD6"/>
    <w:rsid w:val="003B4EDC"/>
    <w:rsid w:val="003C13E5"/>
    <w:rsid w:val="003D37D8"/>
    <w:rsid w:val="00426133"/>
    <w:rsid w:val="004358AB"/>
    <w:rsid w:val="00435CEF"/>
    <w:rsid w:val="004547F9"/>
    <w:rsid w:val="004649CB"/>
    <w:rsid w:val="0048367D"/>
    <w:rsid w:val="004B3FB9"/>
    <w:rsid w:val="0055280B"/>
    <w:rsid w:val="00586464"/>
    <w:rsid w:val="006140B6"/>
    <w:rsid w:val="00631822"/>
    <w:rsid w:val="0065499D"/>
    <w:rsid w:val="00663A62"/>
    <w:rsid w:val="00670B95"/>
    <w:rsid w:val="00694BAD"/>
    <w:rsid w:val="00734F0A"/>
    <w:rsid w:val="007658C6"/>
    <w:rsid w:val="007E4441"/>
    <w:rsid w:val="00811F63"/>
    <w:rsid w:val="00822D77"/>
    <w:rsid w:val="008349E9"/>
    <w:rsid w:val="00852F41"/>
    <w:rsid w:val="00853B47"/>
    <w:rsid w:val="00882348"/>
    <w:rsid w:val="008B7726"/>
    <w:rsid w:val="008C4841"/>
    <w:rsid w:val="00923D07"/>
    <w:rsid w:val="0096305C"/>
    <w:rsid w:val="00981706"/>
    <w:rsid w:val="009E6957"/>
    <w:rsid w:val="009F0C7F"/>
    <w:rsid w:val="00A41551"/>
    <w:rsid w:val="00A43B07"/>
    <w:rsid w:val="00A453E5"/>
    <w:rsid w:val="00AD321D"/>
    <w:rsid w:val="00B20329"/>
    <w:rsid w:val="00B80B72"/>
    <w:rsid w:val="00B94B19"/>
    <w:rsid w:val="00BB2DA7"/>
    <w:rsid w:val="00C008EA"/>
    <w:rsid w:val="00C04966"/>
    <w:rsid w:val="00C72806"/>
    <w:rsid w:val="00CB0B1D"/>
    <w:rsid w:val="00D31D50"/>
    <w:rsid w:val="00DA2C4B"/>
    <w:rsid w:val="00DB6E1A"/>
    <w:rsid w:val="00E128AE"/>
    <w:rsid w:val="00EB1DB4"/>
    <w:rsid w:val="00EB3BF8"/>
    <w:rsid w:val="00EC71EC"/>
    <w:rsid w:val="00EF513E"/>
    <w:rsid w:val="00F02C8B"/>
    <w:rsid w:val="00F238E1"/>
    <w:rsid w:val="00F532C5"/>
    <w:rsid w:val="00F6738A"/>
    <w:rsid w:val="00F9081B"/>
    <w:rsid w:val="00FA4EFB"/>
    <w:rsid w:val="00FA64C5"/>
    <w:rsid w:val="00FF2981"/>
    <w:rsid w:val="0F554272"/>
    <w:rsid w:val="10B9212C"/>
    <w:rsid w:val="122739A1"/>
    <w:rsid w:val="29573085"/>
    <w:rsid w:val="39C87332"/>
    <w:rsid w:val="3A9D27B5"/>
    <w:rsid w:val="44651769"/>
    <w:rsid w:val="4BA9675C"/>
    <w:rsid w:val="5B361861"/>
    <w:rsid w:val="5C377F7A"/>
    <w:rsid w:val="5C9064B9"/>
    <w:rsid w:val="5E3519EF"/>
    <w:rsid w:val="619E291D"/>
    <w:rsid w:val="77C47A03"/>
    <w:rsid w:val="7B727525"/>
    <w:rsid w:val="7B9F4F33"/>
    <w:rsid w:val="7D977A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3">
    <w:name w:val="heading 3"/>
    <w:basedOn w:val="1"/>
    <w:next w:val="1"/>
    <w:link w:val="13"/>
    <w:qFormat/>
    <w:uiPriority w:val="0"/>
    <w:pPr>
      <w:keepNext/>
      <w:keepLines/>
      <w:widowControl w:val="0"/>
      <w:adjustRightInd/>
      <w:snapToGrid/>
      <w:spacing w:before="260" w:after="260" w:line="413" w:lineRule="auto"/>
      <w:jc w:val="both"/>
      <w:outlineLvl w:val="2"/>
    </w:pPr>
    <w:rPr>
      <w:rFonts w:ascii="Times New Roman" w:hAnsi="Times New Roman" w:eastAsia="宋体" w:cs="Times New Roman"/>
      <w:b/>
      <w:kern w:val="2"/>
      <w:sz w:val="32"/>
      <w:szCs w:val="20"/>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Body Text Indent 2"/>
    <w:basedOn w:val="1"/>
    <w:link w:val="15"/>
    <w:qFormat/>
    <w:uiPriority w:val="0"/>
    <w:pPr>
      <w:widowControl w:val="0"/>
      <w:adjustRightInd/>
      <w:spacing w:after="0" w:line="560" w:lineRule="atLeast"/>
      <w:ind w:firstLine="540"/>
      <w:jc w:val="both"/>
    </w:pPr>
    <w:rPr>
      <w:rFonts w:asciiTheme="minorHAnsi" w:hAnsiTheme="minorHAnsi"/>
      <w:kern w:val="2"/>
      <w:sz w:val="28"/>
    </w:rPr>
  </w:style>
  <w:style w:type="paragraph" w:styleId="5">
    <w:name w:val="footer"/>
    <w:basedOn w:val="1"/>
    <w:link w:val="12"/>
    <w:unhideWhenUsed/>
    <w:qFormat/>
    <w:uiPriority w:val="99"/>
    <w:pPr>
      <w:tabs>
        <w:tab w:val="center" w:pos="4153"/>
        <w:tab w:val="right" w:pos="8306"/>
      </w:tabs>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jc w:val="center"/>
    </w:pPr>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ind w:firstLine="420" w:firstLineChars="200"/>
    </w:pPr>
  </w:style>
  <w:style w:type="character" w:customStyle="1" w:styleId="11">
    <w:name w:val="页眉 字符"/>
    <w:basedOn w:val="9"/>
    <w:link w:val="6"/>
    <w:qFormat/>
    <w:uiPriority w:val="99"/>
    <w:rPr>
      <w:rFonts w:ascii="Tahoma" w:hAnsi="Tahoma"/>
      <w:sz w:val="18"/>
      <w:szCs w:val="18"/>
    </w:rPr>
  </w:style>
  <w:style w:type="character" w:customStyle="1" w:styleId="12">
    <w:name w:val="页脚 字符"/>
    <w:basedOn w:val="9"/>
    <w:link w:val="5"/>
    <w:qFormat/>
    <w:uiPriority w:val="99"/>
    <w:rPr>
      <w:rFonts w:ascii="Tahoma" w:hAnsi="Tahoma"/>
      <w:sz w:val="18"/>
      <w:szCs w:val="18"/>
    </w:rPr>
  </w:style>
  <w:style w:type="character" w:customStyle="1" w:styleId="13">
    <w:name w:val="标题 3 字符"/>
    <w:basedOn w:val="9"/>
    <w:link w:val="3"/>
    <w:qFormat/>
    <w:uiPriority w:val="0"/>
    <w:rPr>
      <w:rFonts w:ascii="Times New Roman" w:hAnsi="Times New Roman" w:eastAsia="宋体" w:cs="Times New Roman"/>
      <w:b/>
      <w:kern w:val="2"/>
      <w:sz w:val="32"/>
      <w:szCs w:val="20"/>
    </w:rPr>
  </w:style>
  <w:style w:type="character" w:customStyle="1" w:styleId="14">
    <w:name w:val="正文文本缩进 2 Char"/>
    <w:qFormat/>
    <w:uiPriority w:val="0"/>
    <w:rPr>
      <w:kern w:val="2"/>
      <w:sz w:val="28"/>
    </w:rPr>
  </w:style>
  <w:style w:type="character" w:customStyle="1" w:styleId="15">
    <w:name w:val="正文文本缩进 2 字符"/>
    <w:basedOn w:val="9"/>
    <w:link w:val="4"/>
    <w:semiHidden/>
    <w:qFormat/>
    <w:uiPriority w:val="99"/>
    <w:rPr>
      <w:rFonts w:ascii="Tahoma" w:hAnsi="Tahoma"/>
    </w:rPr>
  </w:style>
  <w:style w:type="character" w:customStyle="1" w:styleId="16">
    <w:name w:val="font31"/>
    <w:basedOn w:val="9"/>
    <w:qFormat/>
    <w:uiPriority w:val="0"/>
    <w:rPr>
      <w:rFonts w:hint="eastAsia" w:ascii="宋体" w:hAnsi="宋体" w:eastAsia="宋体" w:cs="宋体"/>
      <w:b/>
      <w:bCs/>
      <w:color w:val="000000"/>
      <w:sz w:val="24"/>
      <w:szCs w:val="24"/>
      <w:u w:val="none"/>
    </w:rPr>
  </w:style>
  <w:style w:type="character" w:customStyle="1" w:styleId="17">
    <w:name w:val="font21"/>
    <w:basedOn w:val="9"/>
    <w:qFormat/>
    <w:uiPriority w:val="0"/>
    <w:rPr>
      <w:rFonts w:hint="eastAsia" w:ascii="宋体" w:hAnsi="宋体" w:eastAsia="宋体" w:cs="宋体"/>
      <w:b/>
      <w:bCs/>
      <w:color w:val="000000"/>
      <w:sz w:val="32"/>
      <w:szCs w:val="32"/>
      <w:u w:val="none"/>
    </w:rPr>
  </w:style>
  <w:style w:type="character" w:customStyle="1" w:styleId="18">
    <w:name w:val="font61"/>
    <w:basedOn w:val="9"/>
    <w:qFormat/>
    <w:uiPriority w:val="0"/>
    <w:rPr>
      <w:rFonts w:hint="eastAsia" w:ascii="宋体" w:hAnsi="宋体" w:eastAsia="宋体" w:cs="宋体"/>
      <w:b/>
      <w:bCs/>
      <w:color w:val="000000"/>
      <w:sz w:val="24"/>
      <w:szCs w:val="24"/>
      <w:u w:val="none"/>
    </w:rPr>
  </w:style>
  <w:style w:type="character" w:customStyle="1" w:styleId="19">
    <w:name w:val="font11"/>
    <w:basedOn w:val="9"/>
    <w:qFormat/>
    <w:uiPriority w:val="0"/>
    <w:rPr>
      <w:rFonts w:hint="default" w:ascii="Times New Roman" w:hAnsi="Times New Roman" w:cs="Times New Roman"/>
      <w:b/>
      <w:bCs/>
      <w:color w:val="000000"/>
      <w:sz w:val="24"/>
      <w:szCs w:val="24"/>
      <w:u w:val="none"/>
    </w:rPr>
  </w:style>
  <w:style w:type="character" w:customStyle="1" w:styleId="20">
    <w:name w:val="font51"/>
    <w:basedOn w:val="9"/>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D22C830-3BBF-478B-B289-4C9CCA6A4EC4}">
  <ds:schemaRefs/>
</ds:datastoreItem>
</file>

<file path=docProps/app.xml><?xml version="1.0" encoding="utf-8"?>
<Properties xmlns="http://schemas.openxmlformats.org/officeDocument/2006/extended-properties" xmlns:vt="http://schemas.openxmlformats.org/officeDocument/2006/docPropsVTypes">
  <Template>Normal.dotm</Template>
  <Pages>4</Pages>
  <Words>963</Words>
  <Characters>1010</Characters>
  <Lines>13</Lines>
  <Paragraphs>3</Paragraphs>
  <TotalTime>3</TotalTime>
  <ScaleCrop>false</ScaleCrop>
  <LinksUpToDate>false</LinksUpToDate>
  <CharactersWithSpaces>1035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2020-05-11T03:51:00Z</dcterms:created>
  <dc:creator>Admin</dc:creator>
  <cp:lastModifiedBy>Admin</cp:lastModifiedBy>
  <dcterms:modified xsi:type="dcterms:W3CDTF">2024-09-27T06:38:05Z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BC0991C6817A4A3D9A9EA1D5EC88A80B_12</vt:lpwstr>
  </property>
</Properties>
</file>