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重庆医科大学附属儿童医院询价通知书</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以询价采购方式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w:t>
      </w:r>
      <w:r>
        <w:rPr>
          <w:rFonts w:hint="eastAsia" w:ascii="宋体" w:hAnsi="宋体" w:cs="Arial"/>
          <w:b/>
          <w:bCs/>
          <w:color w:val="000000"/>
          <w:spacing w:val="-6"/>
          <w:szCs w:val="21"/>
          <w:lang w:eastAsia="zh-CN"/>
        </w:rPr>
        <w:t>临时</w:t>
      </w:r>
      <w:r>
        <w:rPr>
          <w:rFonts w:hint="eastAsia" w:ascii="宋体" w:hAnsi="宋体" w:cs="Arial"/>
          <w:b/>
          <w:bCs/>
          <w:color w:val="000000"/>
          <w:spacing w:val="-6"/>
          <w:szCs w:val="21"/>
        </w:rPr>
        <w:t>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rPr>
        <w:t>密封提交</w:t>
      </w:r>
      <w:r>
        <w:rPr>
          <w:rFonts w:hint="eastAsia" w:ascii="宋体" w:hAnsi="宋体" w:cs="Arial"/>
          <w:color w:val="000000"/>
          <w:spacing w:val="-6"/>
          <w:szCs w:val="21"/>
        </w:rPr>
        <w:t>报价文件。</w:t>
      </w:r>
    </w:p>
    <w:p>
      <w:pPr>
        <w:pStyle w:val="23"/>
        <w:numPr>
          <w:ilvl w:val="0"/>
          <w:numId w:val="1"/>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tbl>
      <w:tblPr>
        <w:tblStyle w:val="7"/>
        <w:tblW w:w="8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1610"/>
        <w:gridCol w:w="1240"/>
        <w:gridCol w:w="3111"/>
        <w:gridCol w:w="916"/>
        <w:gridCol w:w="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70" w:type="dxa"/>
            <w:vAlign w:val="center"/>
          </w:tcPr>
          <w:p>
            <w:pPr>
              <w:spacing w:before="78" w:beforeLines="25" w:after="78" w:afterLines="25"/>
              <w:jc w:val="center"/>
              <w:rPr>
                <w:rFonts w:ascii="宋体" w:hAnsi="宋体"/>
                <w:szCs w:val="21"/>
              </w:rPr>
            </w:pPr>
            <w:r>
              <w:rPr>
                <w:rFonts w:hint="eastAsia" w:ascii="宋体" w:hAnsi="宋体"/>
                <w:szCs w:val="21"/>
              </w:rPr>
              <w:t>项目编号</w:t>
            </w:r>
          </w:p>
        </w:tc>
        <w:tc>
          <w:tcPr>
            <w:tcW w:w="1610" w:type="dxa"/>
            <w:vAlign w:val="center"/>
          </w:tcPr>
          <w:p>
            <w:pPr>
              <w:spacing w:before="78" w:beforeLines="25" w:after="78" w:afterLines="25"/>
              <w:jc w:val="center"/>
              <w:rPr>
                <w:rFonts w:ascii="宋体" w:hAnsi="宋体"/>
                <w:szCs w:val="21"/>
              </w:rPr>
            </w:pPr>
            <w:r>
              <w:rPr>
                <w:rFonts w:hint="eastAsia" w:ascii="宋体" w:hAnsi="宋体"/>
                <w:szCs w:val="21"/>
              </w:rPr>
              <w:t>招标项目名称</w:t>
            </w:r>
          </w:p>
        </w:tc>
        <w:tc>
          <w:tcPr>
            <w:tcW w:w="1240" w:type="dxa"/>
            <w:vAlign w:val="center"/>
          </w:tcPr>
          <w:p>
            <w:pPr>
              <w:spacing w:before="78" w:beforeLines="25" w:after="78" w:afterLines="25"/>
              <w:jc w:val="center"/>
              <w:rPr>
                <w:rFonts w:ascii="宋体" w:hAnsi="宋体"/>
                <w:szCs w:val="21"/>
              </w:rPr>
            </w:pPr>
            <w:r>
              <w:rPr>
                <w:rFonts w:hint="eastAsia" w:ascii="宋体" w:hAnsi="宋体"/>
                <w:szCs w:val="21"/>
              </w:rPr>
              <w:t>使用科室</w:t>
            </w:r>
          </w:p>
        </w:tc>
        <w:tc>
          <w:tcPr>
            <w:tcW w:w="3111" w:type="dxa"/>
            <w:vAlign w:val="center"/>
          </w:tcPr>
          <w:p>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916" w:type="dxa"/>
            <w:vAlign w:val="center"/>
          </w:tcPr>
          <w:p>
            <w:pPr>
              <w:spacing w:before="78" w:beforeLines="25" w:after="78" w:afterLines="25"/>
              <w:jc w:val="center"/>
              <w:rPr>
                <w:rFonts w:ascii="宋体" w:hAnsi="宋体"/>
                <w:szCs w:val="21"/>
              </w:rPr>
            </w:pPr>
            <w:r>
              <w:rPr>
                <w:rFonts w:hint="eastAsia" w:ascii="宋体" w:hAnsi="宋体"/>
                <w:szCs w:val="21"/>
              </w:rPr>
              <w:t>单位</w:t>
            </w:r>
          </w:p>
        </w:tc>
        <w:tc>
          <w:tcPr>
            <w:tcW w:w="895" w:type="dxa"/>
            <w:vAlign w:val="center"/>
          </w:tcPr>
          <w:p>
            <w:pPr>
              <w:spacing w:before="78" w:beforeLines="25" w:after="78" w:afterLines="25"/>
              <w:jc w:val="center"/>
              <w:rPr>
                <w:rFonts w:ascii="宋体" w:hAnsi="宋体"/>
                <w:szCs w:val="21"/>
              </w:rPr>
            </w:pPr>
            <w:r>
              <w:rPr>
                <w:rFonts w:hint="eastAsia" w:ascii="宋体" w:hAnsi="宋体"/>
                <w:szCs w:val="21"/>
              </w:rPr>
              <w:t>采购数量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070" w:type="dxa"/>
            <w:vAlign w:val="center"/>
          </w:tcPr>
          <w:p>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eastAsia="宋体" w:cs="宋体"/>
                <w:color w:val="000000"/>
                <w:sz w:val="20"/>
                <w:szCs w:val="20"/>
                <w:lang w:eastAsia="zh-CN"/>
              </w:rPr>
              <w:t>2</w:t>
            </w:r>
            <w:r>
              <w:rPr>
                <w:rFonts w:hint="eastAsia" w:ascii="宋体" w:hAnsi="宋体" w:cs="宋体"/>
                <w:color w:val="000000"/>
                <w:sz w:val="20"/>
                <w:szCs w:val="20"/>
                <w:lang w:val="en-US" w:eastAsia="zh-CN"/>
              </w:rPr>
              <w:t>301L005</w:t>
            </w:r>
          </w:p>
        </w:tc>
        <w:tc>
          <w:tcPr>
            <w:tcW w:w="1610" w:type="dxa"/>
            <w:vAlign w:val="center"/>
          </w:tcPr>
          <w:p>
            <w:pPr>
              <w:keepNext w:val="0"/>
              <w:keepLines w:val="0"/>
              <w:widowControl/>
              <w:suppressLineNumbers w:val="0"/>
              <w:jc w:val="center"/>
              <w:textAlignment w:val="center"/>
              <w:rPr>
                <w:rFonts w:ascii="宋体" w:hAnsi="宋体" w:cs="宋体"/>
                <w:color w:val="000000"/>
                <w:sz w:val="20"/>
                <w:szCs w:val="20"/>
              </w:rPr>
            </w:pPr>
            <w:r>
              <w:rPr>
                <w:rFonts w:hint="eastAsia" w:ascii="宋体" w:hAnsi="宋体" w:cs="宋体"/>
                <w:color w:val="000000"/>
                <w:sz w:val="20"/>
                <w:szCs w:val="20"/>
              </w:rPr>
              <w:t>药物洗脱外周球囊扩张导管</w:t>
            </w:r>
          </w:p>
        </w:tc>
        <w:tc>
          <w:tcPr>
            <w:tcW w:w="1240" w:type="dxa"/>
            <w:vAlign w:val="center"/>
          </w:tcPr>
          <w:p>
            <w:pPr>
              <w:keepNext w:val="0"/>
              <w:keepLines w:val="0"/>
              <w:widowControl/>
              <w:suppressLineNumbers w:val="0"/>
              <w:jc w:val="center"/>
              <w:textAlignment w:val="center"/>
              <w:rPr>
                <w:rFonts w:hint="default" w:ascii="宋体" w:hAnsi="宋体" w:eastAsia="宋体"/>
                <w:szCs w:val="21"/>
                <w:lang w:val="en-US" w:eastAsia="zh-CN"/>
              </w:rPr>
            </w:pPr>
            <w:r>
              <w:rPr>
                <w:rFonts w:hint="eastAsia" w:ascii="宋体" w:hAnsi="宋体"/>
                <w:szCs w:val="21"/>
                <w:lang w:val="en-US" w:eastAsia="zh-CN"/>
              </w:rPr>
              <w:t>渝中肝胆外科</w:t>
            </w:r>
          </w:p>
        </w:tc>
        <w:tc>
          <w:tcPr>
            <w:tcW w:w="3111" w:type="dxa"/>
            <w:vAlign w:val="center"/>
          </w:tcPr>
          <w:p>
            <w:pPr>
              <w:keepNext w:val="0"/>
              <w:keepLines w:val="0"/>
              <w:pageBreakBefore w:val="0"/>
              <w:widowControl w:val="0"/>
              <w:numPr>
                <w:ilvl w:val="0"/>
                <w:numId w:val="2"/>
              </w:numPr>
              <w:kinsoku/>
              <w:wordWrap/>
              <w:overflowPunct/>
              <w:topLinePunct w:val="0"/>
              <w:autoSpaceDE/>
              <w:autoSpaceDN/>
              <w:bidi w:val="0"/>
              <w:adjustRightInd/>
              <w:snapToGrid/>
              <w:textAlignment w:val="auto"/>
              <w:rPr>
                <w:rFonts w:hint="eastAsia"/>
                <w:lang w:val="en-US" w:eastAsia="zh-CN"/>
              </w:rPr>
            </w:pPr>
            <w:r>
              <w:rPr>
                <w:rFonts w:hint="eastAsia"/>
                <w:lang w:val="en-US" w:eastAsia="zh-CN"/>
              </w:rPr>
              <w:t>结构组成：球囊、导管尖端、轴杆、Y型连接器、不透射线标记；</w:t>
            </w:r>
          </w:p>
          <w:p>
            <w:pPr>
              <w:keepNext w:val="0"/>
              <w:keepLines w:val="0"/>
              <w:pageBreakBefore w:val="0"/>
              <w:widowControl w:val="0"/>
              <w:numPr>
                <w:ilvl w:val="0"/>
                <w:numId w:val="2"/>
              </w:numPr>
              <w:kinsoku/>
              <w:wordWrap/>
              <w:overflowPunct/>
              <w:topLinePunct w:val="0"/>
              <w:autoSpaceDE/>
              <w:autoSpaceDN/>
              <w:bidi w:val="0"/>
              <w:adjustRightInd/>
              <w:snapToGrid/>
              <w:textAlignment w:val="auto"/>
              <w:rPr>
                <w:rFonts w:hint="eastAsia"/>
                <w:lang w:val="en-US" w:eastAsia="zh-CN"/>
              </w:rPr>
            </w:pPr>
            <w:r>
              <w:rPr>
                <w:rFonts w:hint="eastAsia"/>
                <w:lang w:val="en-US" w:eastAsia="zh-CN"/>
              </w:rPr>
              <w:t>球囊表面有药物涂层，所含药物为紫杉醇；</w:t>
            </w:r>
          </w:p>
          <w:p>
            <w:pPr>
              <w:keepNext w:val="0"/>
              <w:keepLines w:val="0"/>
              <w:pageBreakBefore w:val="0"/>
              <w:widowControl w:val="0"/>
              <w:numPr>
                <w:ilvl w:val="0"/>
                <w:numId w:val="2"/>
              </w:numPr>
              <w:kinsoku/>
              <w:wordWrap/>
              <w:overflowPunct/>
              <w:topLinePunct w:val="0"/>
              <w:autoSpaceDE/>
              <w:autoSpaceDN/>
              <w:bidi w:val="0"/>
              <w:adjustRightInd/>
              <w:snapToGrid/>
              <w:textAlignment w:val="auto"/>
              <w:rPr>
                <w:rFonts w:hint="eastAsia"/>
                <w:lang w:val="en-US" w:eastAsia="zh-CN"/>
              </w:rPr>
            </w:pPr>
            <w:r>
              <w:rPr>
                <w:rFonts w:hint="eastAsia"/>
                <w:lang w:val="en-US" w:eastAsia="zh-CN"/>
              </w:rPr>
              <w:t>环氧乙烷灭菌，一次性耗材。</w:t>
            </w:r>
            <w:bookmarkStart w:id="0" w:name="_GoBack"/>
            <w:bookmarkEnd w:id="0"/>
          </w:p>
          <w:p>
            <w:pPr>
              <w:numPr>
                <w:ilvl w:val="0"/>
                <w:numId w:val="0"/>
              </w:numPr>
              <w:rPr>
                <w:rFonts w:hint="eastAsia"/>
                <w:lang w:val="en-US" w:eastAsia="zh-CN"/>
              </w:rPr>
            </w:pPr>
          </w:p>
          <w:p>
            <w:pPr>
              <w:numPr>
                <w:ilvl w:val="0"/>
                <w:numId w:val="0"/>
              </w:numPr>
              <w:rPr>
                <w:rFonts w:hint="eastAsia"/>
                <w:lang w:val="en-US" w:eastAsia="zh-CN"/>
              </w:rPr>
            </w:pPr>
            <w:r>
              <w:rPr>
                <w:rFonts w:hint="eastAsia"/>
                <w:lang w:val="en-US" w:eastAsia="zh-CN"/>
              </w:rPr>
              <w:t>注1：如产品为列入法定计量检测或强制检定目录的工作计量器具及其他计量器具，乙方则须于产品性能验收时，向甲方提供由第三方出具的检测合格报告。</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注2：设备通过双方开户银行进行结算。设备到货安装调试完成并经甲方验收合格后，乙方开具全额发票，并出具验收报告向采购人提出付款申请，甲方在收到发票后60日内向乙方支付全部货款</w:t>
            </w:r>
            <w:r>
              <w:rPr>
                <w:rFonts w:hint="eastAsia" w:ascii="宋体" w:hAnsi="宋体" w:cs="宋体"/>
                <w:kern w:val="0"/>
                <w:sz w:val="24"/>
                <w:lang w:val="en-US" w:eastAsia="zh-CN"/>
              </w:rPr>
              <w:t>。</w:t>
            </w:r>
          </w:p>
          <w:p>
            <w:pPr>
              <w:numPr>
                <w:ilvl w:val="0"/>
                <w:numId w:val="0"/>
              </w:numPr>
              <w:rPr>
                <w:rFonts w:hint="eastAsia" w:ascii="宋体" w:hAnsi="宋体" w:cs="宋体"/>
                <w:kern w:val="0"/>
                <w:sz w:val="24"/>
                <w:lang w:val="en-US" w:eastAsia="zh-CN"/>
              </w:rPr>
            </w:pPr>
            <w:r>
              <w:rPr>
                <w:rFonts w:hint="eastAsia" w:ascii="宋体" w:hAnsi="宋体" w:cs="宋体"/>
                <w:kern w:val="0"/>
                <w:sz w:val="21"/>
                <w:szCs w:val="21"/>
                <w:lang w:val="en-US" w:eastAsia="zh-CN"/>
              </w:rPr>
              <w:t>注3：耗材类，甲方在收到发票后60日内向乙方支付全部货款</w:t>
            </w:r>
            <w:r>
              <w:rPr>
                <w:rFonts w:hint="eastAsia" w:ascii="宋体" w:hAnsi="宋体" w:cs="宋体"/>
                <w:kern w:val="0"/>
                <w:sz w:val="24"/>
                <w:lang w:val="en-US" w:eastAsia="zh-CN"/>
              </w:rPr>
              <w:t>。</w:t>
            </w:r>
          </w:p>
          <w:p>
            <w:pPr>
              <w:numPr>
                <w:ilvl w:val="0"/>
                <w:numId w:val="0"/>
              </w:numPr>
              <w:rPr>
                <w:rFonts w:hint="default" w:ascii="宋体" w:hAnsi="宋体" w:cs="宋体"/>
                <w:kern w:val="0"/>
                <w:sz w:val="24"/>
                <w:lang w:val="en-US" w:eastAsia="zh-CN"/>
              </w:rPr>
            </w:pPr>
          </w:p>
        </w:tc>
        <w:tc>
          <w:tcPr>
            <w:tcW w:w="916"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个</w:t>
            </w:r>
          </w:p>
        </w:tc>
        <w:tc>
          <w:tcPr>
            <w:tcW w:w="895" w:type="dxa"/>
            <w:vAlign w:val="center"/>
          </w:tcPr>
          <w:p>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r>
    </w:tbl>
    <w:p>
      <w:pPr>
        <w:spacing w:line="360" w:lineRule="auto"/>
        <w:rPr>
          <w:rFonts w:ascii="宋体" w:hAnsi="宋体" w:cs="Arial"/>
          <w:color w:val="000000"/>
          <w:spacing w:val="-6"/>
          <w:szCs w:val="21"/>
        </w:rPr>
      </w:pPr>
    </w:p>
    <w:p>
      <w:pPr>
        <w:spacing w:line="360" w:lineRule="auto"/>
        <w:ind w:left="398"/>
        <w:rPr>
          <w:rFonts w:ascii="宋体" w:hAnsi="宋体" w:cs="Arial"/>
          <w:color w:val="000000"/>
          <w:spacing w:val="-6"/>
          <w:szCs w:val="21"/>
        </w:rPr>
      </w:pP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二、报价截止时间及报价文件递交地点</w:t>
      </w:r>
      <w:r>
        <w:rPr>
          <w:rFonts w:hint="eastAsia" w:ascii="宋体" w:hAnsi="宋体" w:cs="Arial"/>
          <w:color w:val="000000"/>
          <w:spacing w:val="-6"/>
          <w:szCs w:val="21"/>
        </w:rPr>
        <w:t>：</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1、报价截止时间：收到本询价通知书后</w:t>
      </w:r>
      <w:r>
        <w:rPr>
          <w:rFonts w:hint="eastAsia" w:ascii="宋体" w:hAnsi="宋体" w:cs="Arial"/>
          <w:color w:val="000000"/>
          <w:spacing w:val="-6"/>
          <w:szCs w:val="21"/>
          <w:lang w:val="en-US" w:eastAsia="zh-CN"/>
        </w:rPr>
        <w:t>3</w:t>
      </w:r>
      <w:r>
        <w:rPr>
          <w:rFonts w:hint="eastAsia" w:ascii="宋体" w:hAnsi="宋体" w:cs="Arial"/>
          <w:color w:val="000000"/>
          <w:spacing w:val="-6"/>
          <w:szCs w:val="21"/>
        </w:rPr>
        <w:t>个</w:t>
      </w:r>
      <w:r>
        <w:rPr>
          <w:rFonts w:hint="eastAsia" w:ascii="宋体" w:hAnsi="宋体" w:cs="Arial"/>
          <w:color w:val="000000"/>
          <w:spacing w:val="-6"/>
          <w:szCs w:val="21"/>
          <w:lang w:val="en-US" w:eastAsia="zh-CN"/>
        </w:rPr>
        <w:t>工作</w:t>
      </w:r>
      <w:r>
        <w:rPr>
          <w:rFonts w:hint="eastAsia" w:ascii="宋体" w:hAnsi="宋体" w:cs="Arial"/>
          <w:color w:val="000000"/>
          <w:spacing w:val="-6"/>
          <w:szCs w:val="21"/>
        </w:rPr>
        <w:t>日内。</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2、报价文件递交地点：重庆医科大学附属儿童医院（渝中区中山二路136号）设备处办公室</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3、如果以邮寄方式寄送投标书，</w:t>
      </w:r>
      <w:r>
        <w:rPr>
          <w:rFonts w:hint="eastAsia" w:ascii="宋体" w:hAnsi="宋体" w:cs="Arial"/>
          <w:color w:val="FF0000"/>
          <w:spacing w:val="-6"/>
          <w:szCs w:val="21"/>
        </w:rPr>
        <w:t>我院只接收EMS快递</w:t>
      </w:r>
      <w:r>
        <w:rPr>
          <w:rFonts w:hint="eastAsia" w:ascii="宋体" w:hAnsi="宋体" w:cs="Arial"/>
          <w:color w:val="000000"/>
          <w:spacing w:val="-6"/>
          <w:szCs w:val="21"/>
        </w:rPr>
        <w:t>，送达日期（以招标人实际收到时间为准）需在报价截止时间以内。</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pPr>
        <w:spacing w:line="276" w:lineRule="auto"/>
        <w:ind w:firstLine="420" w:firstLineChars="200"/>
        <w:rPr>
          <w:rFonts w:ascii="宋体" w:hAnsi="宋体"/>
          <w:szCs w:val="21"/>
        </w:rPr>
      </w:pPr>
      <w:r>
        <w:rPr>
          <w:rFonts w:ascii="宋体" w:hAnsi="宋体"/>
          <w:szCs w:val="21"/>
        </w:rPr>
        <w:t>1.招标内容包括设备的制造、运输（含现场运输）、保险、安装（含安装人员现场住宿）、调试、税金、验收、培训及质保期服务。</w:t>
      </w:r>
    </w:p>
    <w:p>
      <w:pPr>
        <w:widowControl/>
        <w:spacing w:line="276" w:lineRule="auto"/>
        <w:ind w:firstLine="420" w:firstLineChars="200"/>
        <w:jc w:val="left"/>
        <w:rPr>
          <w:rFonts w:ascii="宋体" w:hAnsi="宋体"/>
          <w:szCs w:val="21"/>
        </w:rPr>
      </w:pPr>
      <w:r>
        <w:rPr>
          <w:rFonts w:ascii="宋体" w:hAnsi="宋体"/>
          <w:szCs w:val="21"/>
        </w:rPr>
        <w:t>2.技术参数如果投标单位所能提供的产品与本、邀标书要求的产品规格型号、技术指标不同，或推荐其它同类产品，请加附页附上所提供的产品的详细资料（规格型号、技术参数、技术指标、生产厂家等）。</w:t>
      </w:r>
    </w:p>
    <w:p>
      <w:pPr>
        <w:spacing w:line="276" w:lineRule="auto"/>
        <w:ind w:firstLine="420" w:firstLineChars="200"/>
        <w:rPr>
          <w:rFonts w:ascii="宋体" w:hAnsi="宋体"/>
          <w:szCs w:val="21"/>
        </w:rPr>
      </w:pPr>
      <w:r>
        <w:rPr>
          <w:rFonts w:ascii="宋体" w:hAnsi="宋体"/>
          <w:szCs w:val="21"/>
        </w:rPr>
        <w:t>3.提供</w:t>
      </w:r>
      <w:r>
        <w:rPr>
          <w:rFonts w:ascii="宋体" w:hAnsi="宋体"/>
          <w:b/>
          <w:szCs w:val="21"/>
          <w:u w:val="single"/>
        </w:rPr>
        <w:t>参数对照偏离表格</w:t>
      </w:r>
      <w:r>
        <w:rPr>
          <w:rFonts w:ascii="宋体" w:hAnsi="宋体"/>
          <w:szCs w:val="21"/>
        </w:rPr>
        <w:t>。</w:t>
      </w:r>
    </w:p>
    <w:p>
      <w:pPr>
        <w:spacing w:line="276" w:lineRule="auto"/>
        <w:ind w:firstLine="422" w:firstLineChars="200"/>
        <w:rPr>
          <w:rFonts w:ascii="宋体" w:hAnsi="宋体"/>
          <w:szCs w:val="21"/>
        </w:rPr>
      </w:pPr>
      <w:r>
        <w:rPr>
          <w:rFonts w:hint="eastAsia" w:ascii="宋体" w:hAnsi="宋体"/>
          <w:b/>
          <w:bCs/>
          <w:szCs w:val="21"/>
          <w:highlight w:val="yellow"/>
          <w:lang w:val="en-US" w:eastAsia="zh-CN"/>
        </w:rPr>
        <w:t>4.</w:t>
      </w:r>
      <w:r>
        <w:rPr>
          <w:rFonts w:hint="eastAsia" w:ascii="宋体" w:hAnsi="宋体"/>
          <w:b/>
          <w:bCs/>
          <w:szCs w:val="21"/>
          <w:highlight w:val="yellow"/>
          <w:lang w:eastAsia="zh-CN"/>
        </w:rPr>
        <w:t>现场询价时尽量提供样品（耗材类）。</w:t>
      </w:r>
    </w:p>
    <w:p>
      <w:pPr>
        <w:spacing w:line="276" w:lineRule="auto"/>
        <w:ind w:firstLine="420" w:firstLineChars="200"/>
        <w:rPr>
          <w:rFonts w:hint="eastAsia" w:ascii="宋体" w:hAnsi="宋体"/>
          <w:szCs w:val="21"/>
          <w:lang w:val="en-US" w:eastAsia="zh-CN"/>
        </w:rPr>
      </w:pPr>
      <w:r>
        <w:rPr>
          <w:rFonts w:hint="eastAsia" w:ascii="宋体" w:hAnsi="宋体"/>
          <w:szCs w:val="21"/>
          <w:lang w:val="en-US" w:eastAsia="zh-CN"/>
        </w:rPr>
        <w:t>5.</w:t>
      </w:r>
      <w:r>
        <w:rPr>
          <w:rFonts w:hint="eastAsia" w:ascii="宋体" w:hAnsi="宋体"/>
          <w:b/>
          <w:bCs/>
          <w:szCs w:val="21"/>
          <w:lang w:val="en-US" w:eastAsia="zh-CN"/>
        </w:rPr>
        <w:t>若已挂网，需提供药交网价格截图。</w:t>
      </w:r>
    </w:p>
    <w:p>
      <w:pPr>
        <w:spacing w:line="276" w:lineRule="auto"/>
        <w:ind w:firstLine="420" w:firstLineChars="200"/>
        <w:rPr>
          <w:rFonts w:hint="default" w:ascii="宋体" w:hAnsi="宋体"/>
          <w:szCs w:val="21"/>
          <w:lang w:val="en-US" w:eastAsia="zh-CN"/>
        </w:rPr>
      </w:pPr>
      <w:r>
        <w:rPr>
          <w:rFonts w:hint="eastAsia" w:ascii="宋体" w:hAnsi="宋体"/>
          <w:szCs w:val="21"/>
          <w:lang w:val="en-US" w:eastAsia="zh-CN"/>
        </w:rPr>
        <w:t>6.</w:t>
      </w:r>
      <w:r>
        <w:rPr>
          <w:rFonts w:hint="eastAsia" w:ascii="宋体" w:hAnsi="宋体"/>
          <w:b/>
          <w:bCs/>
          <w:szCs w:val="21"/>
          <w:lang w:val="en-US" w:eastAsia="zh-CN"/>
        </w:rPr>
        <w:t>提供3家供给其他医疗机构的发票，最好为三甲医院。</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五、报价供应商的资格要求</w:t>
      </w:r>
      <w:r>
        <w:rPr>
          <w:rFonts w:hint="eastAsia" w:ascii="宋体" w:hAnsi="宋体" w:cs="Arial"/>
          <w:color w:val="000000"/>
          <w:spacing w:val="-6"/>
          <w:szCs w:val="21"/>
        </w:rPr>
        <w:t>：</w:t>
      </w:r>
    </w:p>
    <w:p>
      <w:pPr>
        <w:widowControl/>
        <w:spacing w:line="276" w:lineRule="auto"/>
        <w:ind w:firstLine="420" w:firstLineChars="200"/>
        <w:jc w:val="left"/>
        <w:rPr>
          <w:rFonts w:ascii="宋体" w:hAnsi="宋体"/>
          <w:szCs w:val="21"/>
        </w:rPr>
      </w:pPr>
      <w:r>
        <w:rPr>
          <w:rFonts w:ascii="宋体" w:hAnsi="宋体"/>
          <w:szCs w:val="21"/>
        </w:rPr>
        <w:t>1.投标人必须是响应招标的法人或其他组织。</w:t>
      </w:r>
    </w:p>
    <w:p>
      <w:pPr>
        <w:widowControl/>
        <w:spacing w:line="276" w:lineRule="auto"/>
        <w:ind w:firstLine="420" w:firstLineChars="20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p>
    <w:p>
      <w:pPr>
        <w:widowControl/>
        <w:spacing w:line="276" w:lineRule="auto"/>
        <w:ind w:firstLine="420" w:firstLineChars="200"/>
        <w:jc w:val="left"/>
        <w:rPr>
          <w:rFonts w:ascii="宋体" w:hAnsi="宋体"/>
          <w:szCs w:val="21"/>
        </w:rPr>
      </w:pPr>
      <w:r>
        <w:rPr>
          <w:rFonts w:ascii="宋体" w:hAnsi="宋体"/>
          <w:szCs w:val="21"/>
        </w:rPr>
        <w:t>3.投标人已具备履行合同所需的财务、技术和生产能力的文件。并且投标人所提供的设备须为全新的非试制品。</w:t>
      </w:r>
    </w:p>
    <w:p>
      <w:pPr>
        <w:widowControl/>
        <w:spacing w:line="276" w:lineRule="auto"/>
        <w:ind w:firstLine="420" w:firstLineChars="200"/>
        <w:jc w:val="left"/>
        <w:rPr>
          <w:rFonts w:ascii="宋体" w:hAnsi="宋体"/>
          <w:szCs w:val="21"/>
        </w:rPr>
      </w:pPr>
      <w:r>
        <w:rPr>
          <w:rFonts w:ascii="宋体" w:hAnsi="宋体"/>
          <w:szCs w:val="21"/>
        </w:rPr>
        <w:t>4.投标人必须具有在有效期内医疗器械经营许可证；</w:t>
      </w:r>
    </w:p>
    <w:p>
      <w:pPr>
        <w:widowControl/>
        <w:spacing w:line="276" w:lineRule="auto"/>
        <w:ind w:firstLine="420" w:firstLineChars="200"/>
        <w:jc w:val="left"/>
        <w:rPr>
          <w:rFonts w:ascii="宋体" w:hAnsi="宋体"/>
          <w:szCs w:val="21"/>
        </w:rPr>
      </w:pPr>
      <w:r>
        <w:rPr>
          <w:rFonts w:ascii="宋体" w:hAnsi="宋体"/>
          <w:szCs w:val="21"/>
        </w:rPr>
        <w:t>5.具有在有效期内的“中华人民共和国医疗器械注册证”和“医疗器械产品注册登记表”,均要求提供认证材料；</w:t>
      </w:r>
    </w:p>
    <w:p>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．须提供投标文件签署人的法人授权书（投标文件由法人代表签署时,可不提供法人授权书）；</w:t>
      </w:r>
    </w:p>
    <w:p>
      <w:pPr>
        <w:spacing w:line="360" w:lineRule="auto"/>
        <w:ind w:firstLine="480"/>
        <w:rPr>
          <w:rFonts w:ascii="宋体" w:hAnsi="宋体" w:cs="Arial"/>
          <w:color w:val="000000"/>
          <w:spacing w:val="-6"/>
          <w:szCs w:val="21"/>
        </w:rPr>
      </w:pPr>
      <w:r>
        <w:rPr>
          <w:rFonts w:hint="eastAsia" w:ascii="宋体" w:hAnsi="宋体" w:cs="Arial"/>
          <w:b/>
          <w:color w:val="000000"/>
          <w:spacing w:val="-6"/>
          <w:szCs w:val="21"/>
        </w:rPr>
        <w:t>六、报价文件的组成</w:t>
      </w:r>
      <w:r>
        <w:rPr>
          <w:rFonts w:hint="eastAsia" w:ascii="宋体" w:hAnsi="宋体" w:cs="Arial"/>
          <w:color w:val="000000"/>
          <w:spacing w:val="-6"/>
          <w:szCs w:val="21"/>
        </w:rPr>
        <w:t>（见后文）</w:t>
      </w:r>
    </w:p>
    <w:p>
      <w:pPr>
        <w:widowControl/>
        <w:jc w:val="left"/>
        <w:rPr>
          <w:rFonts w:ascii="宋体" w:hAnsi="宋体" w:cs="Arial"/>
          <w:color w:val="000000"/>
          <w:spacing w:val="-6"/>
          <w:szCs w:val="21"/>
        </w:rPr>
      </w:pPr>
      <w:r>
        <w:rPr>
          <w:rFonts w:ascii="宋体" w:hAnsi="宋体" w:cs="Arial"/>
          <w:color w:val="000000"/>
          <w:spacing w:val="-6"/>
          <w:szCs w:val="21"/>
        </w:rPr>
        <w:br w:type="page"/>
      </w:r>
    </w:p>
    <w:p>
      <w:pPr>
        <w:spacing w:line="360" w:lineRule="auto"/>
        <w:ind w:firstLine="480"/>
        <w:rPr>
          <w:rFonts w:ascii="宋体" w:hAnsi="宋体" w:cs="Arial"/>
          <w:color w:val="000000"/>
          <w:spacing w:val="-6"/>
          <w:szCs w:val="21"/>
        </w:rPr>
      </w:pPr>
    </w:p>
    <w:p>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60" w:lineRule="auto"/>
        <w:ind w:firstLine="422" w:firstLineChars="200"/>
        <w:rPr>
          <w:rFonts w:ascii="宋体" w:hAnsi="宋体" w:cs="宋体"/>
          <w:b/>
          <w:bCs/>
          <w:szCs w:val="21"/>
        </w:rPr>
      </w:pPr>
      <w:r>
        <w:rPr>
          <w:rFonts w:hint="eastAsia" w:ascii="宋体" w:hAnsi="宋体" w:cs="宋体"/>
          <w:b/>
          <w:bCs/>
          <w:szCs w:val="21"/>
        </w:rPr>
        <w:t>一、语言</w:t>
      </w:r>
    </w:p>
    <w:p>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60" w:lineRule="auto"/>
        <w:rPr>
          <w:rFonts w:ascii="宋体" w:hAnsi="宋体" w:cs="宋体"/>
          <w:b/>
          <w:bCs/>
          <w:szCs w:val="21"/>
        </w:rPr>
      </w:pPr>
      <w:r>
        <w:rPr>
          <w:rFonts w:hint="eastAsia" w:ascii="宋体" w:hAnsi="宋体" w:cs="宋体"/>
          <w:b/>
          <w:bCs/>
          <w:szCs w:val="21"/>
        </w:rPr>
        <w:t>二、文件的组成</w:t>
      </w:r>
    </w:p>
    <w:p>
      <w:pPr>
        <w:numPr>
          <w:ilvl w:val="0"/>
          <w:numId w:val="3"/>
        </w:numPr>
        <w:spacing w:line="360" w:lineRule="auto"/>
      </w:pPr>
      <w:r>
        <w:rPr>
          <w:rFonts w:hint="eastAsia" w:ascii="宋体" w:hAnsi="宋体"/>
          <w:szCs w:val="21"/>
        </w:rPr>
        <w:t>开标一览表（耗材招标不填此表）                              （格式见附件1）</w:t>
      </w:r>
    </w:p>
    <w:p>
      <w:pPr>
        <w:numPr>
          <w:ilvl w:val="0"/>
          <w:numId w:val="3"/>
        </w:numPr>
        <w:spacing w:line="360" w:lineRule="auto"/>
        <w:rPr>
          <w:rFonts w:ascii="宋体" w:hAnsi="宋体"/>
          <w:szCs w:val="21"/>
        </w:rPr>
      </w:pPr>
      <w:r>
        <w:rPr>
          <w:rFonts w:hint="eastAsia" w:ascii="宋体" w:hAnsi="宋体"/>
          <w:szCs w:val="21"/>
        </w:rPr>
        <w:t>所投各产品的技术参数（或技术指标）</w:t>
      </w:r>
    </w:p>
    <w:p>
      <w:pPr>
        <w:numPr>
          <w:ilvl w:val="0"/>
          <w:numId w:val="3"/>
        </w:numPr>
        <w:spacing w:line="360" w:lineRule="auto"/>
        <w:rPr>
          <w:rFonts w:ascii="宋体" w:hAnsi="宋体"/>
          <w:szCs w:val="21"/>
        </w:rPr>
      </w:pPr>
      <w:r>
        <w:rPr>
          <w:rFonts w:hint="eastAsia" w:ascii="宋体" w:hAnsi="宋体"/>
          <w:szCs w:val="21"/>
        </w:rPr>
        <w:t>技术条款差异表                                             （格式见附件2）</w:t>
      </w:r>
    </w:p>
    <w:p>
      <w:pPr>
        <w:pStyle w:val="5"/>
      </w:pPr>
      <w:r>
        <w:rPr>
          <w:rFonts w:hint="eastAsia" w:ascii="宋体" w:hAnsi="宋体"/>
          <w:szCs w:val="21"/>
          <w:lang w:val="en-US" w:eastAsia="zh-CN"/>
        </w:rPr>
        <w:t xml:space="preserve">4   </w:t>
      </w:r>
      <w:r>
        <w:rPr>
          <w:rFonts w:hint="eastAsia" w:ascii="宋体" w:hAnsi="宋体" w:eastAsia="宋体" w:cs="Times New Roman"/>
          <w:kern w:val="2"/>
          <w:sz w:val="21"/>
          <w:szCs w:val="21"/>
          <w:lang w:val="en-US" w:eastAsia="zh-CN" w:bidi="ar-SA"/>
        </w:rPr>
        <w:t>耗材招标专用报价表（设备招标不填此表）                        （格式见附件3）</w:t>
      </w:r>
    </w:p>
    <w:p>
      <w:pPr>
        <w:numPr>
          <w:ilvl w:val="0"/>
          <w:numId w:val="0"/>
        </w:numPr>
        <w:spacing w:line="360" w:lineRule="auto"/>
        <w:ind w:leftChars="0"/>
        <w:rPr>
          <w:rFonts w:hint="eastAsia" w:ascii="宋体" w:hAnsi="宋体"/>
          <w:szCs w:val="21"/>
        </w:rPr>
      </w:pPr>
      <w:r>
        <w:rPr>
          <w:rFonts w:hint="eastAsia" w:ascii="宋体" w:hAnsi="宋体"/>
          <w:szCs w:val="21"/>
          <w:lang w:val="en-US" w:eastAsia="zh-CN"/>
        </w:rPr>
        <w:t xml:space="preserve">5   </w:t>
      </w:r>
      <w:r>
        <w:rPr>
          <w:rFonts w:hint="eastAsia" w:ascii="宋体" w:hAnsi="宋体"/>
          <w:szCs w:val="21"/>
        </w:rPr>
        <w:t xml:space="preserve">产品彩页  </w:t>
      </w:r>
    </w:p>
    <w:p>
      <w:pPr>
        <w:numPr>
          <w:ilvl w:val="0"/>
          <w:numId w:val="0"/>
        </w:numPr>
        <w:spacing w:line="360" w:lineRule="auto"/>
        <w:ind w:leftChars="0"/>
        <w:rPr>
          <w:rFonts w:ascii="宋体" w:hAnsi="宋体"/>
          <w:szCs w:val="21"/>
        </w:rPr>
      </w:pPr>
      <w:r>
        <w:rPr>
          <w:rFonts w:hint="eastAsia" w:ascii="宋体" w:hAnsi="宋体"/>
          <w:szCs w:val="21"/>
          <w:lang w:val="en-US" w:eastAsia="zh-CN"/>
        </w:rPr>
        <w:t>6   价格支撑文件（药交网开标当日价格截图或给其他医疗机构的供货发票）</w:t>
      </w:r>
      <w:r>
        <w:rPr>
          <w:rFonts w:hint="eastAsia" w:ascii="宋体" w:hAnsi="宋体"/>
          <w:szCs w:val="21"/>
        </w:rPr>
        <w:t xml:space="preserve">     </w:t>
      </w:r>
    </w:p>
    <w:p>
      <w:pPr>
        <w:spacing w:line="360" w:lineRule="auto"/>
        <w:rPr>
          <w:rFonts w:ascii="宋体" w:hAnsi="宋体"/>
          <w:b/>
          <w:szCs w:val="21"/>
        </w:rPr>
      </w:pPr>
      <w:r>
        <w:rPr>
          <w:rFonts w:hint="eastAsia" w:ascii="宋体" w:hAnsi="宋体"/>
          <w:b/>
          <w:szCs w:val="21"/>
        </w:rPr>
        <w:t>三、文件的式样和签署</w:t>
      </w:r>
    </w:p>
    <w:p>
      <w:pPr>
        <w:numPr>
          <w:ilvl w:val="0"/>
          <w:numId w:val="4"/>
        </w:numPr>
        <w:spacing w:line="360" w:lineRule="auto"/>
        <w:rPr>
          <w:rFonts w:ascii="宋体" w:hAnsi="宋体"/>
          <w:szCs w:val="21"/>
        </w:rPr>
      </w:pPr>
      <w:r>
        <w:rPr>
          <w:rFonts w:hint="eastAsia" w:ascii="宋体" w:hAnsi="宋体"/>
          <w:szCs w:val="21"/>
        </w:rPr>
        <w:t>报价文件需提交</w:t>
      </w:r>
      <w:r>
        <w:rPr>
          <w:rFonts w:ascii="宋体" w:hAnsi="宋体"/>
          <w:b/>
          <w:szCs w:val="21"/>
        </w:rPr>
        <w:t>一正</w:t>
      </w:r>
      <w:r>
        <w:rPr>
          <w:rFonts w:hint="eastAsia" w:ascii="宋体" w:hAnsi="宋体"/>
          <w:b/>
          <w:szCs w:val="21"/>
          <w:lang w:eastAsia="zh-CN"/>
        </w:rPr>
        <w:t>两副</w:t>
      </w:r>
      <w:r>
        <w:rPr>
          <w:rFonts w:hint="eastAsia" w:ascii="宋体" w:hAnsi="宋体"/>
          <w:szCs w:val="21"/>
        </w:rPr>
        <w:t>；并在投标文件封面分别注明“正本”</w:t>
      </w:r>
      <w:r>
        <w:rPr>
          <w:rFonts w:hint="eastAsia" w:ascii="宋体" w:hAnsi="宋体"/>
          <w:szCs w:val="21"/>
          <w:lang w:eastAsia="zh-CN"/>
        </w:rPr>
        <w:t>和“副本”</w:t>
      </w:r>
      <w:r>
        <w:rPr>
          <w:rFonts w:hint="eastAsia" w:ascii="宋体" w:hAnsi="宋体"/>
          <w:szCs w:val="21"/>
        </w:rPr>
        <w:t>字样。</w:t>
      </w:r>
    </w:p>
    <w:p>
      <w:pPr>
        <w:numPr>
          <w:ilvl w:val="0"/>
          <w:numId w:val="4"/>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pPr>
        <w:numPr>
          <w:ilvl w:val="0"/>
          <w:numId w:val="4"/>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pPr>
        <w:spacing w:line="360" w:lineRule="auto"/>
        <w:rPr>
          <w:rFonts w:ascii="宋体" w:hAnsi="宋体"/>
          <w:szCs w:val="21"/>
        </w:rPr>
      </w:pPr>
      <w:r>
        <w:rPr>
          <w:rFonts w:ascii="宋体" w:hAnsi="宋体"/>
          <w:szCs w:val="21"/>
        </w:rPr>
        <w:br w:type="page"/>
      </w:r>
    </w:p>
    <w:p>
      <w:pPr>
        <w:spacing w:line="360" w:lineRule="auto"/>
        <w:jc w:val="center"/>
        <w:rPr>
          <w:rFonts w:ascii="宋体" w:hAnsi="宋体" w:cs="宋体"/>
          <w:b/>
          <w:szCs w:val="21"/>
        </w:rPr>
      </w:pPr>
    </w:p>
    <w:p>
      <w:pPr>
        <w:keepNext/>
        <w:keepLines/>
        <w:spacing w:line="360" w:lineRule="auto"/>
        <w:outlineLvl w:val="2"/>
        <w:rPr>
          <w:rFonts w:ascii="宋体" w:hAnsi="宋体"/>
          <w:szCs w:val="21"/>
        </w:rPr>
      </w:pPr>
      <w:r>
        <w:rPr>
          <w:rFonts w:hint="eastAsia" w:ascii="宋体" w:hAnsi="宋体"/>
          <w:szCs w:val="21"/>
        </w:rPr>
        <w:t xml:space="preserve">附件1-开标一览表 </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ascii="宋体" w:hAnsi="宋体"/>
          <w:color w:val="000000"/>
          <w:szCs w:val="21"/>
        </w:rPr>
      </w:pPr>
      <w:r>
        <w:rPr>
          <w:rFonts w:hint="eastAsia" w:ascii="宋体" w:hAnsi="宋体"/>
          <w:szCs w:val="21"/>
        </w:rPr>
        <w:t xml:space="preserve">项目编号:                      </w:t>
      </w:r>
      <w:r>
        <w:rPr>
          <w:rFonts w:hint="eastAsia" w:ascii="宋体" w:hAnsi="宋体"/>
          <w:color w:val="000000"/>
          <w:szCs w:val="21"/>
        </w:rPr>
        <w:t>招标项目名称：</w:t>
      </w:r>
    </w:p>
    <w:tbl>
      <w:tblPr>
        <w:tblStyle w:val="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11"/>
            <w:vAlign w:val="center"/>
          </w:tcPr>
          <w:p>
            <w:pPr>
              <w:spacing w:line="360" w:lineRule="auto"/>
              <w:jc w:val="center"/>
              <w:rPr>
                <w:rFonts w:ascii="宋体" w:hAnsi="宋体"/>
                <w:color w:val="000000"/>
                <w:szCs w:val="21"/>
              </w:rPr>
            </w:pPr>
          </w:p>
        </w:tc>
        <w:tc>
          <w:tcPr>
            <w:tcW w:w="1134"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规格/型号</w:t>
            </w:r>
          </w:p>
        </w:tc>
        <w:tc>
          <w:tcPr>
            <w:tcW w:w="1134" w:type="dxa"/>
            <w:gridSpan w:val="3"/>
            <w:vAlign w:val="center"/>
          </w:tcPr>
          <w:p>
            <w:pPr>
              <w:spacing w:line="360" w:lineRule="auto"/>
              <w:jc w:val="center"/>
              <w:rPr>
                <w:rFonts w:ascii="宋体" w:hAnsi="宋体"/>
                <w:color w:val="000000"/>
                <w:szCs w:val="21"/>
              </w:rPr>
            </w:pPr>
          </w:p>
        </w:tc>
        <w:tc>
          <w:tcPr>
            <w:tcW w:w="993"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产 地</w:t>
            </w:r>
          </w:p>
        </w:tc>
        <w:tc>
          <w:tcPr>
            <w:tcW w:w="904" w:type="dxa"/>
            <w:gridSpan w:val="2"/>
            <w:vAlign w:val="center"/>
          </w:tcPr>
          <w:p>
            <w:pPr>
              <w:spacing w:line="360" w:lineRule="auto"/>
              <w:jc w:val="center"/>
              <w:rPr>
                <w:rFonts w:ascii="宋体" w:hAnsi="宋体"/>
                <w:color w:val="000000"/>
                <w:szCs w:val="21"/>
              </w:rPr>
            </w:pPr>
          </w:p>
        </w:tc>
        <w:tc>
          <w:tcPr>
            <w:tcW w:w="2072" w:type="dxa"/>
            <w:gridSpan w:val="7"/>
            <w:vAlign w:val="center"/>
          </w:tcPr>
          <w:p>
            <w:pPr>
              <w:spacing w:line="360" w:lineRule="auto"/>
              <w:jc w:val="center"/>
              <w:rPr>
                <w:rFonts w:ascii="宋体" w:hAnsi="宋体"/>
                <w:color w:val="000000"/>
                <w:szCs w:val="21"/>
              </w:rPr>
            </w:pPr>
            <w:r>
              <w:rPr>
                <w:rFonts w:hint="eastAsia" w:ascii="宋体" w:hAnsi="宋体"/>
                <w:color w:val="000000"/>
                <w:szCs w:val="21"/>
              </w:rPr>
              <w:t>医疗器械注册证号</w:t>
            </w:r>
          </w:p>
        </w:tc>
        <w:tc>
          <w:tcPr>
            <w:tcW w:w="3297"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ascii="宋体" w:hAnsi="宋体"/>
                <w:color w:val="000000"/>
                <w:szCs w:val="21"/>
              </w:rPr>
            </w:pPr>
          </w:p>
        </w:tc>
        <w:tc>
          <w:tcPr>
            <w:tcW w:w="709" w:type="dxa"/>
            <w:gridSpan w:val="2"/>
            <w:vAlign w:val="center"/>
          </w:tcPr>
          <w:p>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gridSpan w:val="2"/>
            <w:vAlign w:val="center"/>
          </w:tcPr>
          <w:p>
            <w:pPr>
              <w:spacing w:line="360" w:lineRule="auto"/>
              <w:jc w:val="center"/>
              <w:rPr>
                <w:rFonts w:ascii="宋体" w:hAnsi="宋体"/>
                <w:color w:val="000000"/>
                <w:szCs w:val="21"/>
              </w:rPr>
            </w:pPr>
          </w:p>
        </w:tc>
        <w:tc>
          <w:tcPr>
            <w:tcW w:w="1134"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8"/>
            <w:vAlign w:val="center"/>
          </w:tcPr>
          <w:p>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质保期</w:t>
            </w:r>
          </w:p>
          <w:p>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交货期</w:t>
            </w:r>
          </w:p>
          <w:p>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4"/>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备用机到场时间</w:t>
            </w:r>
          </w:p>
          <w:p>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培训人员数量/</w:t>
            </w:r>
          </w:p>
          <w:p>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5"/>
            <w:vAlign w:val="center"/>
          </w:tcPr>
          <w:p>
            <w:pPr>
              <w:spacing w:line="360" w:lineRule="auto"/>
              <w:jc w:val="center"/>
              <w:rPr>
                <w:rFonts w:ascii="宋体" w:hAnsi="宋体"/>
                <w:color w:val="000000"/>
                <w:szCs w:val="21"/>
              </w:rPr>
            </w:pPr>
          </w:p>
        </w:tc>
        <w:tc>
          <w:tcPr>
            <w:tcW w:w="1276" w:type="dxa"/>
            <w:vAlign w:val="center"/>
          </w:tcPr>
          <w:p>
            <w:pPr>
              <w:spacing w:line="360" w:lineRule="auto"/>
              <w:jc w:val="center"/>
              <w:rPr>
                <w:rFonts w:ascii="宋体" w:hAnsi="宋体"/>
                <w:color w:val="000000"/>
                <w:szCs w:val="21"/>
              </w:rPr>
            </w:pPr>
            <w:r>
              <w:rPr>
                <w:rFonts w:hint="eastAsia" w:ascii="宋体" w:hAnsi="宋体"/>
                <w:color w:val="000000"/>
                <w:szCs w:val="21"/>
              </w:rPr>
              <w:t>是否接受</w:t>
            </w:r>
          </w:p>
          <w:p>
            <w:pPr>
              <w:spacing w:line="360" w:lineRule="auto"/>
              <w:jc w:val="center"/>
              <w:rPr>
                <w:rFonts w:ascii="宋体" w:hAnsi="宋体"/>
                <w:color w:val="000000"/>
                <w:szCs w:val="21"/>
              </w:rPr>
            </w:pPr>
            <w:r>
              <w:rPr>
                <w:rFonts w:hint="eastAsia" w:ascii="宋体" w:hAnsi="宋体"/>
                <w:color w:val="000000"/>
                <w:szCs w:val="21"/>
              </w:rPr>
              <w:t>常规付款</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随机备品、附件、工具数量及供应方法</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质保期后服务</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8"/>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widowControl/>
        <w:jc w:val="left"/>
        <w:rPr>
          <w:rFonts w:ascii="宋体" w:hAnsi="宋体"/>
          <w:color w:val="000000"/>
          <w:szCs w:val="21"/>
        </w:rPr>
      </w:pPr>
      <w:r>
        <w:rPr>
          <w:rFonts w:ascii="宋体" w:hAnsi="宋体"/>
          <w:color w:val="000000"/>
          <w:szCs w:val="21"/>
        </w:rPr>
        <w:br w:type="page"/>
      </w:r>
    </w:p>
    <w:p>
      <w:pPr>
        <w:widowControl/>
        <w:jc w:val="left"/>
        <w:rPr>
          <w:rFonts w:ascii="宋体" w:hAnsi="宋体"/>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附件2-技术条款差异表</w:t>
      </w: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技术条款差异表</w:t>
      </w:r>
    </w:p>
    <w:p>
      <w:pPr>
        <w:rPr>
          <w:rFonts w:ascii="Calibri" w:hAnsi="Calibri"/>
          <w:szCs w:val="22"/>
        </w:rPr>
      </w:pPr>
      <w:r>
        <w:rPr>
          <w:rFonts w:hint="eastAsia" w:ascii="Calibri" w:hAnsi="Calibri"/>
          <w:szCs w:val="22"/>
        </w:rPr>
        <w:t>招标项目名称：</w:t>
      </w:r>
    </w:p>
    <w:tbl>
      <w:tblPr>
        <w:tblStyle w:val="7"/>
        <w:tblW w:w="7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序号</w:t>
            </w:r>
          </w:p>
        </w:tc>
        <w:tc>
          <w:tcPr>
            <w:tcW w:w="242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招标要求</w:t>
            </w:r>
          </w:p>
        </w:tc>
        <w:tc>
          <w:tcPr>
            <w:tcW w:w="2520"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投标应答</w:t>
            </w:r>
          </w:p>
        </w:tc>
        <w:tc>
          <w:tcPr>
            <w:tcW w:w="188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1、本表即为对本项目“第二篇  项目技术规格、数量及质量要求”中所列技术要求进行比较和响应；</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sectPr>
          <w:pgSz w:w="11906" w:h="16838"/>
          <w:pgMar w:top="1440" w:right="1800" w:bottom="1440" w:left="1800" w:header="851" w:footer="992" w:gutter="0"/>
          <w:cols w:space="425" w:num="1"/>
          <w:docGrid w:type="lines" w:linePitch="312" w:charSpace="0"/>
        </w:sectPr>
      </w:pPr>
      <w:r>
        <w:rPr>
          <w:rFonts w:hint="eastAsia" w:ascii="宋体" w:hAnsi="宋体"/>
          <w:color w:val="000000"/>
          <w:szCs w:val="21"/>
        </w:rPr>
        <w:t>4、可附相关技术支撑材料。（格式自定）</w:t>
      </w:r>
    </w:p>
    <w:p>
      <w:pPr>
        <w:rPr>
          <w:rFonts w:hint="eastAsia" w:ascii="宋体" w:hAnsi="宋体"/>
          <w:szCs w:val="21"/>
        </w:rPr>
      </w:pPr>
      <w:r>
        <w:rPr>
          <w:rFonts w:hint="eastAsia" w:ascii="宋体" w:hAnsi="宋体"/>
          <w:color w:val="000000"/>
          <w:szCs w:val="21"/>
        </w:rPr>
        <w:t>附件</w:t>
      </w:r>
      <w:r>
        <w:rPr>
          <w:rFonts w:hint="eastAsia" w:ascii="宋体" w:hAnsi="宋体"/>
          <w:color w:val="000000"/>
          <w:szCs w:val="21"/>
          <w:lang w:val="en-US" w:eastAsia="zh-CN"/>
        </w:rPr>
        <w:t>3</w:t>
      </w:r>
      <w:r>
        <w:rPr>
          <w:rFonts w:hint="eastAsia" w:ascii="宋体" w:hAnsi="宋体"/>
          <w:color w:val="000000"/>
          <w:szCs w:val="21"/>
        </w:rPr>
        <w:t>-</w:t>
      </w:r>
      <w:r>
        <w:rPr>
          <w:rFonts w:hint="eastAsia" w:ascii="宋体" w:hAnsi="宋体"/>
          <w:szCs w:val="21"/>
        </w:rPr>
        <w:t>耗材招标专用报价表</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2174"/>
        <w:gridCol w:w="1850"/>
        <w:gridCol w:w="776"/>
        <w:gridCol w:w="701"/>
        <w:gridCol w:w="1462"/>
        <w:gridCol w:w="6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noWrap w:val="0"/>
            <w:vAlign w:val="center"/>
          </w:tcPr>
          <w:p>
            <w:pPr>
              <w:jc w:val="center"/>
              <w:rPr>
                <w:rFonts w:hint="eastAsia" w:ascii="宋体" w:hAnsi="宋体"/>
                <w:b/>
                <w:szCs w:val="21"/>
                <w:lang w:val="de-DE"/>
              </w:rPr>
            </w:pPr>
            <w:r>
              <w:rPr>
                <w:rFonts w:hint="eastAsia" w:ascii="宋体" w:hAnsi="宋体"/>
                <w:b/>
                <w:color w:val="000000"/>
                <w:szCs w:val="21"/>
              </w:rPr>
              <w:t>医疗器械</w:t>
            </w:r>
            <w:r>
              <w:rPr>
                <w:rFonts w:hint="eastAsia" w:ascii="宋体" w:hAnsi="宋体"/>
                <w:b/>
                <w:szCs w:val="21"/>
                <w:lang w:val="de-DE"/>
              </w:rPr>
              <w:t>注册证名称</w:t>
            </w:r>
          </w:p>
        </w:tc>
        <w:tc>
          <w:tcPr>
            <w:tcW w:w="2057" w:type="dxa"/>
            <w:noWrap w:val="0"/>
            <w:vAlign w:val="center"/>
          </w:tcPr>
          <w:p>
            <w:pPr>
              <w:jc w:val="center"/>
              <w:rPr>
                <w:rFonts w:hint="eastAsia" w:ascii="宋体" w:hAnsi="宋体"/>
                <w:b/>
                <w:color w:val="000000"/>
                <w:szCs w:val="21"/>
              </w:rPr>
            </w:pPr>
            <w:r>
              <w:rPr>
                <w:rFonts w:hint="eastAsia" w:ascii="宋体" w:hAnsi="宋体"/>
                <w:b/>
                <w:color w:val="000000"/>
                <w:szCs w:val="21"/>
              </w:rPr>
              <w:t>医疗器械注册证号/有效期</w:t>
            </w:r>
          </w:p>
        </w:tc>
        <w:tc>
          <w:tcPr>
            <w:tcW w:w="1340" w:type="dxa"/>
            <w:noWrap w:val="0"/>
            <w:vAlign w:val="center"/>
          </w:tcPr>
          <w:p>
            <w:pPr>
              <w:jc w:val="center"/>
              <w:rPr>
                <w:rFonts w:hint="eastAsia" w:ascii="宋体" w:hAnsi="宋体"/>
                <w:b/>
                <w:color w:val="000000"/>
                <w:szCs w:val="21"/>
              </w:rPr>
            </w:pPr>
            <w:r>
              <w:rPr>
                <w:rFonts w:hint="eastAsia" w:ascii="宋体" w:hAnsi="宋体"/>
                <w:b/>
                <w:color w:val="000000"/>
                <w:szCs w:val="21"/>
              </w:rPr>
              <w:t>规格型号</w:t>
            </w:r>
          </w:p>
        </w:tc>
        <w:tc>
          <w:tcPr>
            <w:tcW w:w="1091" w:type="dxa"/>
            <w:noWrap w:val="0"/>
            <w:vAlign w:val="center"/>
          </w:tcPr>
          <w:p>
            <w:pPr>
              <w:jc w:val="center"/>
              <w:rPr>
                <w:rFonts w:hint="eastAsia" w:ascii="宋体" w:hAnsi="宋体"/>
                <w:b/>
                <w:color w:val="000000"/>
                <w:szCs w:val="21"/>
              </w:rPr>
            </w:pPr>
            <w:r>
              <w:rPr>
                <w:rFonts w:hint="eastAsia" w:ascii="宋体" w:hAnsi="宋体"/>
                <w:b/>
                <w:color w:val="000000"/>
                <w:szCs w:val="21"/>
              </w:rPr>
              <w:t>生产厂家</w:t>
            </w:r>
          </w:p>
        </w:tc>
        <w:tc>
          <w:tcPr>
            <w:tcW w:w="709" w:type="dxa"/>
            <w:noWrap w:val="0"/>
            <w:vAlign w:val="center"/>
          </w:tcPr>
          <w:p>
            <w:pPr>
              <w:ind w:right="-155" w:rightChars="-74"/>
              <w:jc w:val="center"/>
              <w:rPr>
                <w:rFonts w:hint="eastAsia" w:ascii="宋体" w:hAnsi="宋体"/>
                <w:b/>
                <w:color w:val="000000"/>
                <w:szCs w:val="21"/>
              </w:rPr>
            </w:pPr>
            <w:r>
              <w:rPr>
                <w:rFonts w:hint="eastAsia" w:ascii="宋体" w:hAnsi="宋体"/>
                <w:b/>
                <w:color w:val="000000"/>
                <w:szCs w:val="21"/>
              </w:rPr>
              <w:t>产地</w:t>
            </w:r>
          </w:p>
        </w:tc>
        <w:tc>
          <w:tcPr>
            <w:tcW w:w="2174" w:type="dxa"/>
            <w:noWrap w:val="0"/>
            <w:vAlign w:val="center"/>
          </w:tcPr>
          <w:p>
            <w:pPr>
              <w:jc w:val="center"/>
              <w:rPr>
                <w:rFonts w:hint="eastAsia" w:ascii="宋体" w:hAnsi="宋体"/>
                <w:b/>
                <w:color w:val="000000"/>
                <w:szCs w:val="21"/>
              </w:rPr>
            </w:pPr>
            <w:r>
              <w:rPr>
                <w:rFonts w:hint="eastAsia" w:ascii="宋体" w:hAnsi="宋体"/>
                <w:b/>
                <w:color w:val="000000"/>
                <w:szCs w:val="21"/>
              </w:rPr>
              <w:t>药交所平台挂网最低价/计价单位</w:t>
            </w:r>
          </w:p>
        </w:tc>
        <w:tc>
          <w:tcPr>
            <w:tcW w:w="1850" w:type="dxa"/>
            <w:noWrap w:val="0"/>
            <w:vAlign w:val="center"/>
          </w:tcPr>
          <w:p>
            <w:pPr>
              <w:jc w:val="center"/>
              <w:rPr>
                <w:rFonts w:hint="eastAsia" w:ascii="宋体" w:hAnsi="宋体"/>
                <w:b/>
                <w:color w:val="000000"/>
                <w:szCs w:val="21"/>
              </w:rPr>
            </w:pPr>
            <w:r>
              <w:rPr>
                <w:rFonts w:hint="eastAsia" w:ascii="宋体" w:hAnsi="宋体"/>
                <w:b/>
                <w:color w:val="000000"/>
                <w:szCs w:val="21"/>
              </w:rPr>
              <w:t>药交所平台挂网最高价/计价单位</w:t>
            </w:r>
          </w:p>
        </w:tc>
        <w:tc>
          <w:tcPr>
            <w:tcW w:w="776" w:type="dxa"/>
            <w:noWrap w:val="0"/>
            <w:vAlign w:val="center"/>
          </w:tcPr>
          <w:p>
            <w:pPr>
              <w:jc w:val="center"/>
              <w:rPr>
                <w:rFonts w:hint="eastAsia" w:ascii="宋体" w:hAnsi="宋体"/>
                <w:b/>
                <w:color w:val="000000"/>
                <w:szCs w:val="21"/>
              </w:rPr>
            </w:pPr>
            <w:r>
              <w:rPr>
                <w:rFonts w:hint="eastAsia" w:ascii="宋体" w:hAnsi="宋体"/>
                <w:b/>
                <w:color w:val="000000"/>
                <w:szCs w:val="21"/>
              </w:rPr>
              <w:t>计数单位</w:t>
            </w:r>
          </w:p>
        </w:tc>
        <w:tc>
          <w:tcPr>
            <w:tcW w:w="701" w:type="dxa"/>
            <w:noWrap w:val="0"/>
            <w:vAlign w:val="center"/>
          </w:tcPr>
          <w:p>
            <w:pPr>
              <w:jc w:val="center"/>
              <w:rPr>
                <w:rFonts w:hint="eastAsia" w:ascii="宋体" w:hAnsi="宋体"/>
                <w:b/>
                <w:color w:val="000000"/>
                <w:szCs w:val="21"/>
              </w:rPr>
            </w:pPr>
            <w:r>
              <w:rPr>
                <w:rFonts w:hint="eastAsia" w:ascii="宋体" w:hAnsi="宋体"/>
                <w:b/>
                <w:color w:val="000000"/>
                <w:szCs w:val="21"/>
              </w:rPr>
              <w:t>采购数量</w:t>
            </w:r>
          </w:p>
        </w:tc>
        <w:tc>
          <w:tcPr>
            <w:tcW w:w="1462" w:type="dxa"/>
            <w:noWrap w:val="0"/>
            <w:vAlign w:val="center"/>
          </w:tcPr>
          <w:p>
            <w:pPr>
              <w:jc w:val="center"/>
              <w:rPr>
                <w:rFonts w:hint="eastAsia" w:ascii="宋体" w:hAnsi="宋体"/>
                <w:b/>
                <w:color w:val="000000"/>
                <w:szCs w:val="21"/>
              </w:rPr>
            </w:pPr>
            <w:r>
              <w:rPr>
                <w:rFonts w:hint="eastAsia" w:ascii="宋体" w:hAnsi="宋体"/>
                <w:b/>
                <w:color w:val="000000"/>
                <w:szCs w:val="21"/>
              </w:rPr>
              <w:t>投标价（元）</w:t>
            </w:r>
          </w:p>
        </w:tc>
        <w:tc>
          <w:tcPr>
            <w:tcW w:w="674" w:type="dxa"/>
            <w:noWrap w:val="0"/>
            <w:vAlign w:val="center"/>
          </w:tcPr>
          <w:p>
            <w:pPr>
              <w:jc w:val="center"/>
              <w:rPr>
                <w:rFonts w:hint="eastAsia" w:ascii="宋体" w:hAnsi="宋体"/>
                <w:b/>
                <w:color w:val="000000"/>
                <w:szCs w:val="21"/>
              </w:rPr>
            </w:pPr>
            <w:r>
              <w:rPr>
                <w:rFonts w:hint="eastAsia" w:ascii="宋体" w:hAnsi="宋体"/>
                <w:b/>
                <w:color w:val="00000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674"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ind w:right="403" w:rightChars="192"/>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r>
              <w:rPr>
                <w:rFonts w:hint="eastAsia" w:ascii="宋体" w:hAnsi="宋体"/>
                <w:color w:val="000000"/>
                <w:szCs w:val="21"/>
              </w:rPr>
              <w:t xml:space="preserve"> </w:t>
            </w: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674"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674" w:type="dxa"/>
            <w:noWrap w:val="0"/>
            <w:vAlign w:val="center"/>
          </w:tcPr>
          <w:p>
            <w:pPr>
              <w:spacing w:line="48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noWrap w:val="0"/>
            <w:vAlign w:val="center"/>
          </w:tcPr>
          <w:p>
            <w:pPr>
              <w:spacing w:line="480" w:lineRule="auto"/>
              <w:jc w:val="center"/>
              <w:rPr>
                <w:rFonts w:hint="eastAsia" w:ascii="宋体" w:hAnsi="宋体"/>
                <w:szCs w:val="21"/>
                <w:lang w:val="de-DE"/>
              </w:rPr>
            </w:pPr>
          </w:p>
        </w:tc>
        <w:tc>
          <w:tcPr>
            <w:tcW w:w="2057" w:type="dxa"/>
            <w:noWrap w:val="0"/>
            <w:vAlign w:val="center"/>
          </w:tcPr>
          <w:p>
            <w:pPr>
              <w:spacing w:line="480" w:lineRule="auto"/>
              <w:jc w:val="center"/>
              <w:rPr>
                <w:rFonts w:hint="eastAsia" w:ascii="宋体" w:hAnsi="宋体"/>
                <w:color w:val="000000"/>
                <w:szCs w:val="21"/>
              </w:rPr>
            </w:pPr>
          </w:p>
        </w:tc>
        <w:tc>
          <w:tcPr>
            <w:tcW w:w="1340" w:type="dxa"/>
            <w:noWrap w:val="0"/>
            <w:vAlign w:val="center"/>
          </w:tcPr>
          <w:p>
            <w:pPr>
              <w:spacing w:line="480" w:lineRule="auto"/>
              <w:jc w:val="center"/>
              <w:rPr>
                <w:rFonts w:hint="eastAsia" w:ascii="宋体" w:hAnsi="宋体"/>
                <w:color w:val="000000"/>
                <w:szCs w:val="21"/>
              </w:rPr>
            </w:pPr>
          </w:p>
        </w:tc>
        <w:tc>
          <w:tcPr>
            <w:tcW w:w="1091" w:type="dxa"/>
            <w:noWrap w:val="0"/>
            <w:vAlign w:val="center"/>
          </w:tcPr>
          <w:p>
            <w:pPr>
              <w:spacing w:line="480" w:lineRule="auto"/>
              <w:jc w:val="center"/>
              <w:rPr>
                <w:rFonts w:hint="eastAsia" w:ascii="宋体" w:hAnsi="宋体"/>
                <w:color w:val="000000"/>
                <w:szCs w:val="21"/>
              </w:rPr>
            </w:pPr>
          </w:p>
        </w:tc>
        <w:tc>
          <w:tcPr>
            <w:tcW w:w="709" w:type="dxa"/>
            <w:noWrap w:val="0"/>
            <w:vAlign w:val="center"/>
          </w:tcPr>
          <w:p>
            <w:pPr>
              <w:spacing w:line="480" w:lineRule="auto"/>
              <w:jc w:val="center"/>
              <w:rPr>
                <w:rFonts w:hint="eastAsia" w:ascii="宋体" w:hAnsi="宋体"/>
                <w:color w:val="000000"/>
                <w:szCs w:val="21"/>
              </w:rPr>
            </w:pPr>
          </w:p>
        </w:tc>
        <w:tc>
          <w:tcPr>
            <w:tcW w:w="2174" w:type="dxa"/>
            <w:noWrap w:val="0"/>
            <w:vAlign w:val="center"/>
          </w:tcPr>
          <w:p>
            <w:pPr>
              <w:spacing w:line="480" w:lineRule="auto"/>
              <w:jc w:val="center"/>
              <w:rPr>
                <w:rFonts w:hint="eastAsia" w:ascii="宋体" w:hAnsi="宋体"/>
                <w:color w:val="000000"/>
                <w:szCs w:val="21"/>
              </w:rPr>
            </w:pPr>
          </w:p>
        </w:tc>
        <w:tc>
          <w:tcPr>
            <w:tcW w:w="1850" w:type="dxa"/>
            <w:noWrap w:val="0"/>
            <w:vAlign w:val="center"/>
          </w:tcPr>
          <w:p>
            <w:pPr>
              <w:spacing w:line="480" w:lineRule="auto"/>
              <w:jc w:val="center"/>
              <w:rPr>
                <w:rFonts w:hint="eastAsia" w:ascii="宋体" w:hAnsi="宋体"/>
                <w:color w:val="000000"/>
                <w:szCs w:val="21"/>
              </w:rPr>
            </w:pPr>
          </w:p>
        </w:tc>
        <w:tc>
          <w:tcPr>
            <w:tcW w:w="776" w:type="dxa"/>
            <w:noWrap w:val="0"/>
            <w:vAlign w:val="center"/>
          </w:tcPr>
          <w:p>
            <w:pPr>
              <w:spacing w:line="480" w:lineRule="auto"/>
              <w:jc w:val="center"/>
              <w:rPr>
                <w:rFonts w:hint="eastAsia" w:ascii="宋体" w:hAnsi="宋体"/>
                <w:color w:val="000000"/>
                <w:szCs w:val="21"/>
              </w:rPr>
            </w:pPr>
          </w:p>
        </w:tc>
        <w:tc>
          <w:tcPr>
            <w:tcW w:w="701" w:type="dxa"/>
            <w:noWrap w:val="0"/>
            <w:vAlign w:val="center"/>
          </w:tcPr>
          <w:p>
            <w:pPr>
              <w:spacing w:line="480" w:lineRule="auto"/>
              <w:jc w:val="center"/>
              <w:rPr>
                <w:rFonts w:hint="eastAsia" w:ascii="宋体" w:hAnsi="宋体"/>
                <w:color w:val="000000"/>
                <w:szCs w:val="21"/>
              </w:rPr>
            </w:pPr>
          </w:p>
        </w:tc>
        <w:tc>
          <w:tcPr>
            <w:tcW w:w="1462" w:type="dxa"/>
            <w:noWrap w:val="0"/>
            <w:vAlign w:val="center"/>
          </w:tcPr>
          <w:p>
            <w:pPr>
              <w:spacing w:line="480" w:lineRule="auto"/>
              <w:jc w:val="center"/>
              <w:rPr>
                <w:rFonts w:hint="eastAsia" w:ascii="宋体" w:hAnsi="宋体"/>
                <w:color w:val="000000"/>
                <w:szCs w:val="21"/>
              </w:rPr>
            </w:pPr>
          </w:p>
        </w:tc>
        <w:tc>
          <w:tcPr>
            <w:tcW w:w="674" w:type="dxa"/>
            <w:noWrap w:val="0"/>
            <w:vAlign w:val="center"/>
          </w:tcPr>
          <w:p>
            <w:pPr>
              <w:spacing w:line="480" w:lineRule="auto"/>
              <w:jc w:val="center"/>
              <w:rPr>
                <w:rFonts w:hint="eastAsia" w:ascii="宋体" w:hAnsi="宋体"/>
                <w:color w:val="000000"/>
                <w:szCs w:val="21"/>
              </w:rPr>
            </w:pPr>
          </w:p>
        </w:tc>
      </w:tr>
    </w:tbl>
    <w:p>
      <w:pPr>
        <w:widowControl/>
        <w:jc w:val="left"/>
      </w:pPr>
    </w:p>
    <w:sectPr>
      <w:pgSz w:w="16838" w:h="11906" w:orient="landscape"/>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1">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71D1C386"/>
    <w:multiLevelType w:val="singleLevel"/>
    <w:tmpl w:val="71D1C386"/>
    <w:lvl w:ilvl="0" w:tentative="0">
      <w:start w:val="1"/>
      <w:numFmt w:val="decimal"/>
      <w:suff w:val="nothing"/>
      <w:lvlText w:val="%1、"/>
      <w:lvlJc w:val="left"/>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69594F"/>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C50F2F"/>
    <w:rsid w:val="00CA7763"/>
    <w:rsid w:val="00CA7B2B"/>
    <w:rsid w:val="00D75991"/>
    <w:rsid w:val="00DD01B4"/>
    <w:rsid w:val="00DF4133"/>
    <w:rsid w:val="00E47CA0"/>
    <w:rsid w:val="00EA45EF"/>
    <w:rsid w:val="00F04FDB"/>
    <w:rsid w:val="00FC7102"/>
    <w:rsid w:val="0130491C"/>
    <w:rsid w:val="01E12EFE"/>
    <w:rsid w:val="0369215B"/>
    <w:rsid w:val="0375770C"/>
    <w:rsid w:val="051747EF"/>
    <w:rsid w:val="067303FE"/>
    <w:rsid w:val="08AD49CF"/>
    <w:rsid w:val="09556B0B"/>
    <w:rsid w:val="09C471FF"/>
    <w:rsid w:val="0D9F22BE"/>
    <w:rsid w:val="0DF97300"/>
    <w:rsid w:val="0E176155"/>
    <w:rsid w:val="0E243920"/>
    <w:rsid w:val="0E9018A4"/>
    <w:rsid w:val="0FC73D02"/>
    <w:rsid w:val="0FED6AFF"/>
    <w:rsid w:val="105076A8"/>
    <w:rsid w:val="107D5F7C"/>
    <w:rsid w:val="10D80E45"/>
    <w:rsid w:val="1148374D"/>
    <w:rsid w:val="11A30F9C"/>
    <w:rsid w:val="11FB7924"/>
    <w:rsid w:val="134B47D4"/>
    <w:rsid w:val="13A27060"/>
    <w:rsid w:val="17B636B4"/>
    <w:rsid w:val="18D04BA4"/>
    <w:rsid w:val="18F72528"/>
    <w:rsid w:val="19C45C49"/>
    <w:rsid w:val="1A601846"/>
    <w:rsid w:val="1A7878C3"/>
    <w:rsid w:val="1B783949"/>
    <w:rsid w:val="1E934144"/>
    <w:rsid w:val="1FED73A1"/>
    <w:rsid w:val="21164E08"/>
    <w:rsid w:val="229D05E8"/>
    <w:rsid w:val="24101B4F"/>
    <w:rsid w:val="262F36DE"/>
    <w:rsid w:val="27895B92"/>
    <w:rsid w:val="29913381"/>
    <w:rsid w:val="2A64557B"/>
    <w:rsid w:val="2D5C3356"/>
    <w:rsid w:val="2ECA407B"/>
    <w:rsid w:val="2FC25DEB"/>
    <w:rsid w:val="302B012B"/>
    <w:rsid w:val="32C21359"/>
    <w:rsid w:val="33C74F01"/>
    <w:rsid w:val="33D42C62"/>
    <w:rsid w:val="34E56699"/>
    <w:rsid w:val="35777FB5"/>
    <w:rsid w:val="358F5B5C"/>
    <w:rsid w:val="369110E0"/>
    <w:rsid w:val="376C3E0D"/>
    <w:rsid w:val="37B23BD6"/>
    <w:rsid w:val="3C696035"/>
    <w:rsid w:val="3E126089"/>
    <w:rsid w:val="3E564821"/>
    <w:rsid w:val="3FF73286"/>
    <w:rsid w:val="3FFF6E94"/>
    <w:rsid w:val="4067080D"/>
    <w:rsid w:val="41EE2368"/>
    <w:rsid w:val="444D5E1E"/>
    <w:rsid w:val="44980F41"/>
    <w:rsid w:val="470A658D"/>
    <w:rsid w:val="47D26E18"/>
    <w:rsid w:val="482A19B1"/>
    <w:rsid w:val="48BE5133"/>
    <w:rsid w:val="48FF04C0"/>
    <w:rsid w:val="4A5A644E"/>
    <w:rsid w:val="4AC824E8"/>
    <w:rsid w:val="4B4E1BF0"/>
    <w:rsid w:val="4CD43E49"/>
    <w:rsid w:val="4D5D7223"/>
    <w:rsid w:val="4E7819B9"/>
    <w:rsid w:val="4FDB256B"/>
    <w:rsid w:val="518C648F"/>
    <w:rsid w:val="52385AFA"/>
    <w:rsid w:val="54012368"/>
    <w:rsid w:val="54E71FF7"/>
    <w:rsid w:val="556A0783"/>
    <w:rsid w:val="56426C67"/>
    <w:rsid w:val="56BD5D65"/>
    <w:rsid w:val="588C2786"/>
    <w:rsid w:val="58A7251E"/>
    <w:rsid w:val="5AD618D0"/>
    <w:rsid w:val="5BFD73CB"/>
    <w:rsid w:val="5C211B18"/>
    <w:rsid w:val="5C8C1F0C"/>
    <w:rsid w:val="5D0C42AC"/>
    <w:rsid w:val="5F313840"/>
    <w:rsid w:val="622C07E0"/>
    <w:rsid w:val="64125772"/>
    <w:rsid w:val="6466418A"/>
    <w:rsid w:val="64A13C91"/>
    <w:rsid w:val="656156C8"/>
    <w:rsid w:val="6714181C"/>
    <w:rsid w:val="68F22B58"/>
    <w:rsid w:val="693A7793"/>
    <w:rsid w:val="6D8F1D74"/>
    <w:rsid w:val="6DB31C0B"/>
    <w:rsid w:val="6DC96DE5"/>
    <w:rsid w:val="6FD7556B"/>
    <w:rsid w:val="71D91BD0"/>
    <w:rsid w:val="763B3228"/>
    <w:rsid w:val="764924F9"/>
    <w:rsid w:val="77296268"/>
    <w:rsid w:val="778A766C"/>
    <w:rsid w:val="779F295C"/>
    <w:rsid w:val="78B5798B"/>
    <w:rsid w:val="78FD6BBA"/>
    <w:rsid w:val="79E179FA"/>
    <w:rsid w:val="7AA637F5"/>
    <w:rsid w:val="7BF501A2"/>
    <w:rsid w:val="7C7E2438"/>
    <w:rsid w:val="7D3635DF"/>
    <w:rsid w:val="7E4E3344"/>
    <w:rsid w:val="7E9B2A2F"/>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1"/>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0"/>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2"/>
    <w:semiHidden/>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24"/>
    <w:semiHidden/>
    <w:unhideWhenUsed/>
    <w:qFormat/>
    <w:uiPriority w:val="99"/>
    <w:rPr>
      <w:sz w:val="18"/>
      <w:szCs w:val="18"/>
    </w:rPr>
  </w:style>
  <w:style w:type="character" w:styleId="9">
    <w:name w:val="Strong"/>
    <w:basedOn w:val="8"/>
    <w:qFormat/>
    <w:uiPriority w:val="22"/>
    <w:rPr>
      <w:b/>
    </w:rPr>
  </w:style>
  <w:style w:type="character" w:styleId="10">
    <w:name w:val="FollowedHyperlink"/>
    <w:basedOn w:val="8"/>
    <w:semiHidden/>
    <w:unhideWhenUsed/>
    <w:qFormat/>
    <w:uiPriority w:val="99"/>
    <w:rPr>
      <w:color w:val="0066CC"/>
      <w:u w:val="none"/>
    </w:rPr>
  </w:style>
  <w:style w:type="character" w:styleId="11">
    <w:name w:val="HTML Definition"/>
    <w:basedOn w:val="8"/>
    <w:semiHidden/>
    <w:unhideWhenUsed/>
    <w:qFormat/>
    <w:uiPriority w:val="99"/>
    <w:rPr>
      <w:i/>
    </w:rPr>
  </w:style>
  <w:style w:type="character" w:styleId="12">
    <w:name w:val="Hyperlink"/>
    <w:basedOn w:val="8"/>
    <w:semiHidden/>
    <w:unhideWhenUsed/>
    <w:qFormat/>
    <w:uiPriority w:val="99"/>
    <w:rPr>
      <w:color w:val="0066CC"/>
      <w:u w:val="none"/>
    </w:rPr>
  </w:style>
  <w:style w:type="character" w:styleId="13">
    <w:name w:val="HTML Code"/>
    <w:basedOn w:val="8"/>
    <w:semiHidden/>
    <w:unhideWhenUsed/>
    <w:qFormat/>
    <w:uiPriority w:val="99"/>
    <w:rPr>
      <w:rFonts w:hint="default" w:ascii="serif" w:hAnsi="serif" w:eastAsia="serif" w:cs="serif"/>
      <w:sz w:val="21"/>
      <w:szCs w:val="21"/>
    </w:rPr>
  </w:style>
  <w:style w:type="character" w:styleId="14">
    <w:name w:val="HTML Keyboard"/>
    <w:basedOn w:val="8"/>
    <w:semiHidden/>
    <w:unhideWhenUsed/>
    <w:qFormat/>
    <w:uiPriority w:val="99"/>
    <w:rPr>
      <w:rFonts w:hint="default" w:ascii="serif" w:hAnsi="serif" w:eastAsia="serif" w:cs="serif"/>
      <w:sz w:val="21"/>
      <w:szCs w:val="21"/>
    </w:rPr>
  </w:style>
  <w:style w:type="character" w:styleId="15">
    <w:name w:val="HTML Sample"/>
    <w:basedOn w:val="8"/>
    <w:semiHidden/>
    <w:unhideWhenUsed/>
    <w:qFormat/>
    <w:uiPriority w:val="99"/>
    <w:rPr>
      <w:rFonts w:ascii="serif" w:hAnsi="serif" w:eastAsia="serif" w:cs="serif"/>
      <w:sz w:val="21"/>
      <w:szCs w:val="21"/>
    </w:rPr>
  </w:style>
  <w:style w:type="paragraph" w:customStyle="1" w:styleId="1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17">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18">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19">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0">
    <w:name w:val="标题 2 Char"/>
    <w:basedOn w:val="8"/>
    <w:link w:val="3"/>
    <w:semiHidden/>
    <w:qFormat/>
    <w:uiPriority w:val="9"/>
    <w:rPr>
      <w:rFonts w:asciiTheme="majorHAnsi" w:hAnsiTheme="majorHAnsi" w:eastAsiaTheme="majorEastAsia" w:cstheme="majorBidi"/>
      <w:b/>
      <w:bCs/>
      <w:sz w:val="32"/>
      <w:szCs w:val="32"/>
    </w:rPr>
  </w:style>
  <w:style w:type="character" w:customStyle="1" w:styleId="21">
    <w:name w:val="标题 1 Char"/>
    <w:basedOn w:val="8"/>
    <w:link w:val="2"/>
    <w:qFormat/>
    <w:uiPriority w:val="0"/>
    <w:rPr>
      <w:rFonts w:ascii="Arial" w:hAnsi="Arial" w:eastAsia="宋体" w:cs="Times New Roman"/>
      <w:sz w:val="30"/>
      <w:szCs w:val="20"/>
    </w:rPr>
  </w:style>
  <w:style w:type="character" w:customStyle="1" w:styleId="22">
    <w:name w:val="标题 3 Char"/>
    <w:basedOn w:val="8"/>
    <w:link w:val="4"/>
    <w:semiHidden/>
    <w:qFormat/>
    <w:uiPriority w:val="9"/>
    <w:rPr>
      <w:rFonts w:ascii="Times New Roman" w:hAnsi="Times New Roman" w:eastAsia="宋体" w:cs="Times New Roman"/>
      <w:b/>
      <w:bCs/>
      <w:sz w:val="32"/>
      <w:szCs w:val="32"/>
    </w:rPr>
  </w:style>
  <w:style w:type="paragraph" w:styleId="23">
    <w:name w:val="List Paragraph"/>
    <w:basedOn w:val="1"/>
    <w:qFormat/>
    <w:uiPriority w:val="34"/>
    <w:pPr>
      <w:ind w:firstLine="420" w:firstLineChars="200"/>
    </w:pPr>
  </w:style>
  <w:style w:type="character" w:customStyle="1" w:styleId="24">
    <w:name w:val="批注框文本 Char"/>
    <w:basedOn w:val="8"/>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327</Words>
  <Characters>1870</Characters>
  <Lines>15</Lines>
  <Paragraphs>4</Paragraphs>
  <TotalTime>24</TotalTime>
  <ScaleCrop>false</ScaleCrop>
  <LinksUpToDate>false</LinksUpToDate>
  <CharactersWithSpaces>2193</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Admin</cp:lastModifiedBy>
  <cp:lastPrinted>2022-03-24T01:05:00Z</cp:lastPrinted>
  <dcterms:modified xsi:type="dcterms:W3CDTF">2023-01-16T09:31:01Z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ies>
</file>