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询价采购文件</w:t>
      </w:r>
    </w:p>
    <w:p>
      <w:pPr>
        <w:pStyle w:val="68"/>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69"/>
        <w:rPr>
          <w:rFonts w:hint="eastAsia" w:ascii="微软雅黑" w:hAnsi="微软雅黑" w:eastAsia="微软雅黑" w:cs="微软雅黑"/>
          <w:kern w:val="2"/>
          <w:sz w:val="44"/>
          <w:szCs w:val="44"/>
        </w:rPr>
      </w:pPr>
    </w:p>
    <w:p>
      <w:pPr>
        <w:pStyle w:val="69"/>
        <w:rPr>
          <w:rFonts w:hint="eastAsia" w:ascii="微软雅黑" w:hAnsi="微软雅黑" w:eastAsia="微软雅黑" w:cs="微软雅黑"/>
          <w:kern w:val="2"/>
          <w:sz w:val="44"/>
          <w:szCs w:val="44"/>
        </w:rPr>
      </w:pPr>
    </w:p>
    <w:p>
      <w:pPr>
        <w:spacing w:line="360" w:lineRule="auto"/>
        <w:ind w:firstLine="144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bookmarkStart w:id="200" w:name="_GoBack"/>
      <w:r>
        <w:rPr>
          <w:rFonts w:hint="eastAsia" w:ascii="微软雅黑" w:hAnsi="微软雅黑" w:eastAsia="微软雅黑" w:cs="微软雅黑"/>
          <w:sz w:val="36"/>
          <w:szCs w:val="36"/>
          <w:u w:val="single"/>
          <w:lang w:val="en-US" w:eastAsia="zh-CN"/>
        </w:rPr>
        <w:t>PDZZ-2026002</w:t>
      </w:r>
      <w:bookmarkEnd w:id="200"/>
      <w:r>
        <w:rPr>
          <w:rFonts w:hint="eastAsia" w:ascii="微软雅黑" w:hAnsi="微软雅黑" w:eastAsia="微软雅黑" w:cs="微软雅黑"/>
          <w:sz w:val="36"/>
          <w:szCs w:val="36"/>
          <w:u w:val="single"/>
          <w:lang w:val="en-US" w:eastAsia="zh-CN"/>
        </w:rPr>
        <w:t xml:space="preserve">   </w:t>
      </w:r>
      <w:r>
        <w:rPr>
          <w:rFonts w:hint="eastAsia" w:ascii="微软雅黑" w:hAnsi="微软雅黑" w:eastAsia="微软雅黑" w:cs="微软雅黑"/>
          <w:sz w:val="36"/>
          <w:szCs w:val="36"/>
          <w:u w:val="single"/>
        </w:rPr>
        <w:t xml:space="preserve">            </w:t>
      </w:r>
    </w:p>
    <w:p>
      <w:pPr>
        <w:spacing w:line="360" w:lineRule="auto"/>
        <w:ind w:left="3234" w:leftChars="512" w:hanging="1800" w:hangingChars="500"/>
        <w:outlineLvl w:val="0"/>
        <w:rPr>
          <w:rFonts w:hint="eastAsia" w:ascii="微软雅黑" w:hAnsi="微软雅黑" w:eastAsia="微软雅黑" w:cs="微软雅黑"/>
          <w:b/>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《Pediatric Discovery》杂志2026年度期刊海外新闻宣传服务项目</w:t>
      </w:r>
    </w:p>
    <w:p>
      <w:pPr>
        <w:spacing w:line="500" w:lineRule="exact"/>
        <w:jc w:val="center"/>
        <w:outlineLvl w:val="0"/>
        <w:rPr>
          <w:rFonts w:hint="eastAsia" w:ascii="微软雅黑" w:hAnsi="微软雅黑" w:eastAsia="微软雅黑" w:cs="微软雅黑"/>
          <w:sz w:val="36"/>
          <w:szCs w:val="36"/>
        </w:rPr>
      </w:pPr>
    </w:p>
    <w:p>
      <w:pPr>
        <w:pStyle w:val="2"/>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2026年04月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5"/>
        <w:tabs>
          <w:tab w:val="right" w:leader="dot" w:pos="9412"/>
        </w:tabs>
        <w:ind w:left="560"/>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fldChar w:fldCharType="begin"/>
      </w:r>
      <w:r>
        <w:instrText xml:space="preserve"> HYPERLINK \l "_Toc8939" </w:instrText>
      </w:r>
      <w: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_Toc8939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"_Toc25568" </w:instrText>
      </w:r>
      <w:r>
        <w:fldChar w:fldCharType="separate"/>
      </w:r>
      <w:r>
        <w:rPr>
          <w:rFonts w:hint="eastAsia" w:ascii="微软雅黑" w:hAnsi="微软雅黑" w:eastAsia="微软雅黑" w:cs="微软雅黑"/>
          <w:sz w:val="24"/>
          <w:szCs w:val="24"/>
        </w:rPr>
        <w:t>一、询价采购内容</w:t>
      </w:r>
      <w:r>
        <w:rPr>
          <w:sz w:val="24"/>
          <w:szCs w:val="24"/>
        </w:rPr>
        <w:tab/>
      </w:r>
      <w:r>
        <w:rPr>
          <w:sz w:val="24"/>
          <w:szCs w:val="24"/>
        </w:rPr>
        <w:fldChar w:fldCharType="begin"/>
      </w:r>
      <w:r>
        <w:rPr>
          <w:sz w:val="24"/>
          <w:szCs w:val="24"/>
        </w:rPr>
        <w:instrText xml:space="preserve"> PAGEREF _Toc25568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"_Toc11399" </w:instrText>
      </w:r>
      <w: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_Toc11399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"_Toc7727" </w:instrText>
      </w:r>
      <w: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_Toc7727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"_Toc23501" </w:instrText>
      </w:r>
      <w: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_Toc23501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"_Toc19174" </w:instrText>
      </w:r>
      <w: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_Toc19174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"_Toc9904" </w:instrText>
      </w:r>
      <w: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_Toc9904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t xml:space="preserve">     </w:t>
      </w:r>
      <w:r>
        <w:fldChar w:fldCharType="begin"/>
      </w:r>
      <w:r>
        <w:instrText xml:space="preserve"> HYPERLINK \l "_Toc30018" </w:instrText>
      </w:r>
      <w: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_Toc30018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"_Toc1592" </w:instrText>
      </w:r>
      <w: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_Toc1592 \h </w:instrText>
      </w:r>
      <w:r>
        <w:rPr>
          <w:sz w:val="24"/>
          <w:szCs w:val="24"/>
        </w:rPr>
        <w:fldChar w:fldCharType="separate"/>
      </w:r>
      <w:r>
        <w:rPr>
          <w:sz w:val="24"/>
          <w:szCs w:val="24"/>
        </w:rPr>
        <w:t>- 6 -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"_Toc18343" </w:instrText>
      </w:r>
      <w:r>
        <w:fldChar w:fldCharType="separate"/>
      </w:r>
      <w:r>
        <w:rPr>
          <w:rFonts w:hint="eastAsia" w:ascii="微软雅黑" w:hAnsi="微软雅黑" w:eastAsia="微软雅黑" w:cs="微软雅黑"/>
          <w:sz w:val="24"/>
          <w:szCs w:val="24"/>
        </w:rPr>
        <w:t>第四篇  询价采购程序及方法、评审标准、无效响应和采购终止</w:t>
      </w:r>
      <w:r>
        <w:rPr>
          <w:sz w:val="24"/>
          <w:szCs w:val="24"/>
        </w:rPr>
        <w:tab/>
      </w:r>
      <w:r>
        <w:rPr>
          <w:sz w:val="24"/>
          <w:szCs w:val="24"/>
        </w:rPr>
        <w:fldChar w:fldCharType="begin"/>
      </w:r>
      <w:r>
        <w:rPr>
          <w:sz w:val="24"/>
          <w:szCs w:val="24"/>
        </w:rPr>
        <w:instrText xml:space="preserve"> PAGEREF _Toc18343 \h </w:instrText>
      </w:r>
      <w:r>
        <w:rPr>
          <w:sz w:val="24"/>
          <w:szCs w:val="24"/>
        </w:rPr>
        <w:fldChar w:fldCharType="separate"/>
      </w:r>
      <w:r>
        <w:rPr>
          <w:sz w:val="24"/>
          <w:szCs w:val="24"/>
        </w:rPr>
        <w:t>- 7 -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"_Toc28885" </w:instrText>
      </w:r>
      <w:r>
        <w:fldChar w:fldCharType="separate"/>
      </w:r>
      <w:r>
        <w:rPr>
          <w:rFonts w:hint="eastAsia" w:ascii="微软雅黑" w:hAnsi="微软雅黑" w:eastAsia="微软雅黑" w:cs="微软雅黑"/>
          <w:sz w:val="24"/>
          <w:szCs w:val="24"/>
        </w:rPr>
        <w:t>一、询价采购程序</w:t>
      </w:r>
      <w:r>
        <w:rPr>
          <w:sz w:val="24"/>
          <w:szCs w:val="24"/>
        </w:rPr>
        <w:tab/>
      </w:r>
      <w:r>
        <w:rPr>
          <w:sz w:val="24"/>
          <w:szCs w:val="24"/>
        </w:rPr>
        <w:fldChar w:fldCharType="begin"/>
      </w:r>
      <w:r>
        <w:rPr>
          <w:sz w:val="24"/>
          <w:szCs w:val="24"/>
        </w:rPr>
        <w:instrText xml:space="preserve"> PAGEREF _Toc28885 \h </w:instrText>
      </w:r>
      <w:r>
        <w:rPr>
          <w:sz w:val="24"/>
          <w:szCs w:val="24"/>
        </w:rPr>
        <w:fldChar w:fldCharType="separate"/>
      </w:r>
      <w:r>
        <w:rPr>
          <w:sz w:val="24"/>
          <w:szCs w:val="24"/>
        </w:rPr>
        <w:t>- 7 -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"_Toc30792" </w:instrText>
      </w:r>
      <w:r>
        <w:fldChar w:fldCharType="separate"/>
      </w:r>
      <w:r>
        <w:rPr>
          <w:rFonts w:hint="eastAsia" w:ascii="微软雅黑" w:hAnsi="微软雅黑" w:eastAsia="微软雅黑" w:cs="微软雅黑"/>
          <w:sz w:val="24"/>
          <w:szCs w:val="24"/>
        </w:rPr>
        <w:t>二、报价方式</w:t>
      </w:r>
      <w:r>
        <w:rPr>
          <w:sz w:val="24"/>
          <w:szCs w:val="24"/>
        </w:rPr>
        <w:tab/>
      </w:r>
      <w:r>
        <w:rPr>
          <w:sz w:val="24"/>
          <w:szCs w:val="24"/>
        </w:rPr>
        <w:fldChar w:fldCharType="begin"/>
      </w:r>
      <w:r>
        <w:rPr>
          <w:sz w:val="24"/>
          <w:szCs w:val="24"/>
        </w:rPr>
        <w:instrText xml:space="preserve"> PAGEREF _Toc30792 \h </w:instrText>
      </w:r>
      <w:r>
        <w:rPr>
          <w:sz w:val="24"/>
          <w:szCs w:val="24"/>
        </w:rPr>
        <w:fldChar w:fldCharType="separate"/>
      </w:r>
      <w:r>
        <w:rPr>
          <w:sz w:val="24"/>
          <w:szCs w:val="24"/>
        </w:rPr>
        <w:t>- 8 -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"_Toc9278" </w:instrText>
      </w:r>
      <w:r>
        <w:fldChar w:fldCharType="separate"/>
      </w:r>
      <w:r>
        <w:rPr>
          <w:rFonts w:hint="eastAsia" w:ascii="微软雅黑" w:hAnsi="微软雅黑" w:eastAsia="微软雅黑" w:cs="微软雅黑"/>
          <w:sz w:val="24"/>
          <w:szCs w:val="24"/>
        </w:rPr>
        <w:t>三、评标方法</w:t>
      </w:r>
      <w:r>
        <w:rPr>
          <w:sz w:val="24"/>
          <w:szCs w:val="24"/>
        </w:rPr>
        <w:tab/>
      </w:r>
      <w:r>
        <w:rPr>
          <w:sz w:val="24"/>
          <w:szCs w:val="24"/>
        </w:rPr>
        <w:fldChar w:fldCharType="begin"/>
      </w:r>
      <w:r>
        <w:rPr>
          <w:sz w:val="24"/>
          <w:szCs w:val="24"/>
        </w:rPr>
        <w:instrText xml:space="preserve"> PAGEREF _Toc9278 \h </w:instrText>
      </w:r>
      <w:r>
        <w:rPr>
          <w:sz w:val="24"/>
          <w:szCs w:val="24"/>
        </w:rPr>
        <w:fldChar w:fldCharType="separate"/>
      </w:r>
      <w:r>
        <w:rPr>
          <w:sz w:val="24"/>
          <w:szCs w:val="24"/>
        </w:rPr>
        <w:t>- 8 -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"_Toc11400" </w:instrText>
      </w:r>
      <w: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_Toc11400 \h </w:instrText>
      </w:r>
      <w:r>
        <w:rPr>
          <w:sz w:val="24"/>
          <w:szCs w:val="24"/>
        </w:rPr>
        <w:fldChar w:fldCharType="separate"/>
      </w:r>
      <w:r>
        <w:rPr>
          <w:sz w:val="24"/>
          <w:szCs w:val="24"/>
        </w:rPr>
        <w:t>- 8 -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"_Toc32522" </w:instrText>
      </w:r>
      <w: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_Toc32522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"_Toc27153" </w:instrText>
      </w:r>
      <w: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_Toc27153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"_Toc21319" </w:instrText>
      </w:r>
      <w: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_Toc21319 \h </w:instrText>
      </w:r>
      <w:r>
        <w:rPr>
          <w:sz w:val="24"/>
          <w:szCs w:val="24"/>
        </w:rPr>
        <w:fldChar w:fldCharType="separate"/>
      </w:r>
      <w:r>
        <w:rPr>
          <w:sz w:val="24"/>
          <w:szCs w:val="24"/>
        </w:rPr>
        <w:t>- 11 -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"_Toc25328" </w:instrText>
      </w:r>
      <w:r>
        <w:fldChar w:fldCharType="separate"/>
      </w:r>
      <w:r>
        <w:rPr>
          <w:rFonts w:hint="eastAsia" w:ascii="微软雅黑" w:hAnsi="微软雅黑" w:eastAsia="微软雅黑" w:cs="微软雅黑"/>
          <w:sz w:val="24"/>
          <w:szCs w:val="24"/>
        </w:rPr>
        <w:t>一、询价费用</w:t>
      </w:r>
      <w:r>
        <w:rPr>
          <w:sz w:val="24"/>
          <w:szCs w:val="24"/>
        </w:rPr>
        <w:tab/>
      </w:r>
      <w:r>
        <w:rPr>
          <w:sz w:val="24"/>
          <w:szCs w:val="24"/>
        </w:rPr>
        <w:fldChar w:fldCharType="begin"/>
      </w:r>
      <w:r>
        <w:rPr>
          <w:sz w:val="24"/>
          <w:szCs w:val="24"/>
        </w:rPr>
        <w:instrText xml:space="preserve"> PAGEREF _Toc25328 \h </w:instrText>
      </w:r>
      <w:r>
        <w:rPr>
          <w:sz w:val="24"/>
          <w:szCs w:val="24"/>
        </w:rPr>
        <w:fldChar w:fldCharType="separate"/>
      </w:r>
      <w:r>
        <w:rPr>
          <w:sz w:val="24"/>
          <w:szCs w:val="24"/>
        </w:rPr>
        <w:t>- 11 -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"_Toc13193" </w:instrText>
      </w:r>
      <w:r>
        <w:fldChar w:fldCharType="separate"/>
      </w:r>
      <w:r>
        <w:rPr>
          <w:rFonts w:hint="eastAsia" w:ascii="微软雅黑" w:hAnsi="微软雅黑" w:eastAsia="微软雅黑" w:cs="微软雅黑"/>
          <w:sz w:val="24"/>
          <w:szCs w:val="24"/>
        </w:rPr>
        <w:t>二、询价采购文件</w:t>
      </w:r>
      <w:r>
        <w:rPr>
          <w:sz w:val="24"/>
          <w:szCs w:val="24"/>
        </w:rPr>
        <w:tab/>
      </w:r>
      <w:r>
        <w:rPr>
          <w:sz w:val="24"/>
          <w:szCs w:val="24"/>
        </w:rPr>
        <w:fldChar w:fldCharType="begin"/>
      </w:r>
      <w:r>
        <w:rPr>
          <w:sz w:val="24"/>
          <w:szCs w:val="24"/>
        </w:rPr>
        <w:instrText xml:space="preserve"> PAGEREF _Toc13193 \h </w:instrText>
      </w:r>
      <w:r>
        <w:rPr>
          <w:sz w:val="24"/>
          <w:szCs w:val="24"/>
        </w:rPr>
        <w:fldChar w:fldCharType="separate"/>
      </w:r>
      <w:r>
        <w:rPr>
          <w:sz w:val="24"/>
          <w:szCs w:val="24"/>
        </w:rPr>
        <w:t>- 11 -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"_Toc24243" </w:instrText>
      </w:r>
      <w: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_Toc24243 \h </w:instrText>
      </w:r>
      <w:r>
        <w:rPr>
          <w:sz w:val="24"/>
          <w:szCs w:val="24"/>
        </w:rPr>
        <w:fldChar w:fldCharType="separate"/>
      </w:r>
      <w:r>
        <w:rPr>
          <w:sz w:val="24"/>
          <w:szCs w:val="24"/>
        </w:rPr>
        <w:t>- 11 -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"_Toc29505" </w:instrText>
      </w:r>
      <w:r>
        <w:fldChar w:fldCharType="separate"/>
      </w:r>
      <w:r>
        <w:rPr>
          <w:rFonts w:hint="eastAsia" w:ascii="微软雅黑" w:hAnsi="微软雅黑" w:eastAsia="微软雅黑" w:cs="微软雅黑"/>
          <w:sz w:val="24"/>
          <w:szCs w:val="24"/>
        </w:rPr>
        <w:t>四、中标人的确认和变更</w:t>
      </w:r>
      <w:r>
        <w:rPr>
          <w:sz w:val="24"/>
          <w:szCs w:val="24"/>
        </w:rPr>
        <w:tab/>
      </w:r>
      <w:r>
        <w:rPr>
          <w:sz w:val="24"/>
          <w:szCs w:val="24"/>
        </w:rPr>
        <w:fldChar w:fldCharType="begin"/>
      </w:r>
      <w:r>
        <w:rPr>
          <w:sz w:val="24"/>
          <w:szCs w:val="24"/>
        </w:rPr>
        <w:instrText xml:space="preserve"> PAGEREF _Toc29505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"_Toc27809" </w:instrText>
      </w:r>
      <w: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_Toc27809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"_Toc12243" </w:instrText>
      </w:r>
      <w: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_Toc12243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"_Toc6908" </w:instrText>
      </w:r>
      <w: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_Toc6908 \h </w:instrText>
      </w:r>
      <w:r>
        <w:rPr>
          <w:sz w:val="24"/>
          <w:szCs w:val="24"/>
        </w:rPr>
        <w:fldChar w:fldCharType="separate"/>
      </w:r>
      <w:r>
        <w:rPr>
          <w:sz w:val="24"/>
          <w:szCs w:val="24"/>
        </w:rPr>
        <w:t>- 1</w:t>
      </w:r>
      <w:r>
        <w:rPr>
          <w:rFonts w:hint="eastAsia"/>
          <w:sz w:val="24"/>
          <w:szCs w:val="24"/>
        </w:rPr>
        <w:t>2</w:t>
      </w:r>
      <w:r>
        <w:rPr>
          <w:sz w:val="24"/>
          <w:szCs w:val="24"/>
        </w:rPr>
        <w:t xml:space="preserve">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"_Toc13112" </w:instrText>
      </w:r>
      <w: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_Toc13112 \h </w:instrText>
      </w:r>
      <w:r>
        <w:rPr>
          <w:sz w:val="24"/>
          <w:szCs w:val="24"/>
        </w:rPr>
        <w:fldChar w:fldCharType="separate"/>
      </w:r>
      <w:r>
        <w:rPr>
          <w:sz w:val="24"/>
          <w:szCs w:val="24"/>
        </w:rPr>
        <w:t>- 1</w:t>
      </w:r>
      <w:r>
        <w:rPr>
          <w:rFonts w:hint="eastAsia"/>
          <w:sz w:val="24"/>
          <w:szCs w:val="24"/>
        </w:rPr>
        <w:t>3</w:t>
      </w:r>
      <w:r>
        <w:rPr>
          <w:sz w:val="24"/>
          <w:szCs w:val="24"/>
        </w:rPr>
        <w:t xml:space="preserve">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"_Toc13708" </w:instrText>
      </w:r>
      <w: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_Toc13708 \h </w:instrText>
      </w:r>
      <w:r>
        <w:rPr>
          <w:sz w:val="24"/>
          <w:szCs w:val="24"/>
        </w:rPr>
        <w:fldChar w:fldCharType="separate"/>
      </w:r>
      <w:r>
        <w:rPr>
          <w:sz w:val="24"/>
          <w:szCs w:val="24"/>
        </w:rPr>
        <w:t>- 16 -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"_Toc1257" </w:instrText>
      </w:r>
      <w:r>
        <w:fldChar w:fldCharType="separate"/>
      </w:r>
      <w:r>
        <w:rPr>
          <w:rFonts w:hint="eastAsia" w:ascii="微软雅黑" w:hAnsi="微软雅黑" w:eastAsia="微软雅黑" w:cs="微软雅黑"/>
          <w:sz w:val="24"/>
          <w:szCs w:val="24"/>
        </w:rPr>
        <w:t>二、服务部分</w:t>
      </w:r>
      <w:r>
        <w:rPr>
          <w:sz w:val="24"/>
          <w:szCs w:val="24"/>
        </w:rPr>
        <w:tab/>
      </w:r>
      <w:r>
        <w:rPr>
          <w:sz w:val="24"/>
          <w:szCs w:val="24"/>
        </w:rPr>
        <w:fldChar w:fldCharType="begin"/>
      </w:r>
      <w:r>
        <w:rPr>
          <w:sz w:val="24"/>
          <w:szCs w:val="24"/>
        </w:rPr>
        <w:instrText xml:space="preserve"> PAGEREF _Toc1257 \h </w:instrText>
      </w:r>
      <w:r>
        <w:rPr>
          <w:sz w:val="24"/>
          <w:szCs w:val="24"/>
        </w:rPr>
        <w:fldChar w:fldCharType="separate"/>
      </w:r>
      <w:r>
        <w:rPr>
          <w:sz w:val="24"/>
          <w:szCs w:val="24"/>
        </w:rPr>
        <w:t>- 19 -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"_Toc11635" </w:instrText>
      </w:r>
      <w: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_Toc11635 \h </w:instrText>
      </w:r>
      <w:r>
        <w:rPr>
          <w:sz w:val="24"/>
          <w:szCs w:val="24"/>
        </w:rPr>
        <w:fldChar w:fldCharType="separate"/>
      </w:r>
      <w:r>
        <w:rPr>
          <w:sz w:val="24"/>
          <w:szCs w:val="24"/>
        </w:rPr>
        <w:t>- 21 -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"_Toc25318" </w:instrText>
      </w:r>
      <w: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_Toc25318 \h </w:instrText>
      </w:r>
      <w:r>
        <w:rPr>
          <w:sz w:val="24"/>
          <w:szCs w:val="24"/>
        </w:rPr>
        <w:fldChar w:fldCharType="separate"/>
      </w:r>
      <w:r>
        <w:rPr>
          <w:sz w:val="24"/>
          <w:szCs w:val="24"/>
        </w:rPr>
        <w:t>- 23 -</w:t>
      </w:r>
      <w:r>
        <w:rPr>
          <w:sz w:val="24"/>
          <w:szCs w:val="24"/>
        </w:rPr>
        <w:fldChar w:fldCharType="end"/>
      </w:r>
      <w:r>
        <w:rPr>
          <w:sz w:val="24"/>
          <w:szCs w:val="24"/>
        </w:rPr>
        <w:fldChar w:fldCharType="end"/>
      </w:r>
    </w:p>
    <w:p>
      <w:pPr>
        <w:pStyle w:val="45"/>
        <w:tabs>
          <w:tab w:val="right" w:leader="dot" w:pos="9412"/>
        </w:tabs>
        <w:ind w:left="560"/>
      </w:pPr>
      <w:r>
        <w:fldChar w:fldCharType="begin"/>
      </w:r>
      <w:r>
        <w:instrText xml:space="preserve"> HYPERLINK \l "_Toc7308" </w:instrText>
      </w:r>
      <w: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_Toc7308 \h </w:instrText>
      </w:r>
      <w:r>
        <w:rPr>
          <w:sz w:val="24"/>
          <w:szCs w:val="24"/>
        </w:rPr>
        <w:fldChar w:fldCharType="separate"/>
      </w:r>
      <w:r>
        <w:rPr>
          <w:sz w:val="24"/>
          <w:szCs w:val="24"/>
        </w:rPr>
        <w:t>- 2</w:t>
      </w:r>
      <w:r>
        <w:rPr>
          <w:rFonts w:hint="eastAsia"/>
          <w:sz w:val="24"/>
          <w:szCs w:val="24"/>
        </w:rPr>
        <w:t>5</w:t>
      </w:r>
      <w:r>
        <w:rPr>
          <w:sz w:val="24"/>
          <w:szCs w:val="24"/>
        </w:rPr>
        <w:t xml:space="preserve"> -</w:t>
      </w:r>
      <w:r>
        <w:rPr>
          <w:sz w:val="24"/>
          <w:szCs w:val="24"/>
        </w:rPr>
        <w:fldChar w:fldCharType="end"/>
      </w:r>
      <w:r>
        <w:rPr>
          <w:sz w:val="24"/>
          <w:szCs w:val="24"/>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2789052"/>
      <w:bookmarkStart w:id="1" w:name="_Toc11641050"/>
      <w:bookmarkStart w:id="2" w:name="_Toc8939"/>
      <w:bookmarkStart w:id="3" w:name="_Toc76462316"/>
      <w:bookmarkStart w:id="4" w:name="_Toc24037"/>
      <w:bookmarkStart w:id="5" w:name="_Toc106030870"/>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《Pediatric Discovery》杂志2026年度期刊大数据精准推送项目</w:t>
      </w:r>
      <w:r>
        <w:rPr>
          <w:rFonts w:hint="eastAsia" w:ascii="微软雅黑" w:hAnsi="微软雅黑" w:eastAsia="微软雅黑" w:cs="微软雅黑"/>
          <w:sz w:val="24"/>
          <w:szCs w:val="24"/>
        </w:rPr>
        <w:t>进行询价采购。欢迎有资格的投标人前来参与。</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25568"/>
      <w:bookmarkStart w:id="7" w:name="_Toc317775175"/>
      <w:bookmarkStart w:id="8" w:name="_Toc76462317"/>
      <w:bookmarkStart w:id="9" w:name="_Toc3856"/>
      <w:bookmarkStart w:id="10" w:name="_Toc106030871"/>
      <w:bookmarkStart w:id="11" w:name="_Toc313893526"/>
      <w:r>
        <w:rPr>
          <w:rFonts w:hint="eastAsia" w:ascii="微软雅黑" w:hAnsi="微软雅黑" w:eastAsia="微软雅黑" w:cs="微软雅黑"/>
          <w:sz w:val="24"/>
        </w:rPr>
        <w:t>一、询价采购内容</w:t>
      </w:r>
      <w:bookmarkEnd w:id="6"/>
      <w:bookmarkEnd w:id="7"/>
      <w:bookmarkEnd w:id="8"/>
      <w:bookmarkEnd w:id="9"/>
      <w:bookmarkEnd w:id="10"/>
      <w:bookmarkEnd w:id="11"/>
    </w:p>
    <w:tbl>
      <w:tblPr>
        <w:tblStyle w:val="57"/>
        <w:tblW w:w="41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3196"/>
        <w:gridCol w:w="1273"/>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1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204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816"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最高限价（万元）</w:t>
            </w:r>
          </w:p>
        </w:tc>
        <w:tc>
          <w:tcPr>
            <w:tcW w:w="1221"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中标人数量（名）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13"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kern w:val="0"/>
                <w:sz w:val="21"/>
                <w:szCs w:val="24"/>
              </w:rPr>
            </w:pPr>
          </w:p>
        </w:tc>
        <w:tc>
          <w:tcPr>
            <w:tcW w:w="204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《Pediatric Discovery》杂志2026年度期刊海外新闻宣传服务项目</w:t>
            </w:r>
          </w:p>
        </w:tc>
        <w:tc>
          <w:tcPr>
            <w:tcW w:w="81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5</w:t>
            </w:r>
          </w:p>
        </w:tc>
        <w:tc>
          <w:tcPr>
            <w:tcW w:w="12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1399"/>
      <w:r>
        <w:rPr>
          <w:rFonts w:hint="eastAsia" w:ascii="微软雅黑" w:hAnsi="微软雅黑" w:eastAsia="微软雅黑" w:cs="微软雅黑"/>
          <w:sz w:val="24"/>
        </w:rPr>
        <w:t>二、</w:t>
      </w:r>
      <w:bookmarkEnd w:id="12"/>
      <w:bookmarkEnd w:id="13"/>
      <w:bookmarkEnd w:id="16"/>
      <w:bookmarkStart w:id="18" w:name="_Toc106030873"/>
      <w:bookmarkStart w:id="19" w:name="_Toc76462319"/>
      <w:bookmarkStart w:id="20" w:name="_Toc4480"/>
      <w:r>
        <w:rPr>
          <w:rFonts w:hint="eastAsia" w:ascii="微软雅黑" w:hAnsi="微软雅黑" w:eastAsia="微软雅黑" w:cs="微软雅黑"/>
          <w:sz w:val="24"/>
        </w:rPr>
        <w:t>投标人资格条件</w:t>
      </w:r>
      <w:bookmarkEnd w:id="17"/>
      <w:bookmarkEnd w:id="18"/>
      <w:bookmarkEnd w:id="19"/>
      <w:bookmarkEnd w:id="20"/>
    </w:p>
    <w:p>
      <w:pPr>
        <w:widowControl/>
        <w:adjustRightInd w:val="0"/>
        <w:snapToGrid w:val="0"/>
        <w:spacing w:line="360" w:lineRule="exact"/>
        <w:ind w:firstLine="440" w:firstLineChars="200"/>
        <w:rPr>
          <w:rFonts w:hint="eastAsia" w:ascii="微软雅黑" w:hAnsi="微软雅黑" w:eastAsia="微软雅黑" w:cs="微软雅黑"/>
          <w:sz w:val="22"/>
          <w:szCs w:val="22"/>
        </w:rPr>
      </w:pPr>
      <w:bookmarkStart w:id="21" w:name="_Toc27954"/>
      <w:bookmarkStart w:id="22" w:name="_Toc76462320"/>
      <w:bookmarkStart w:id="23" w:name="_Toc7727"/>
      <w:bookmarkStart w:id="24" w:name="_Toc106030874"/>
      <w:r>
        <w:rPr>
          <w:rFonts w:hint="eastAsia" w:ascii="微软雅黑" w:hAnsi="微软雅黑" w:eastAsia="微软雅黑" w:cs="微软雅黑"/>
          <w:sz w:val="22"/>
          <w:szCs w:val="22"/>
        </w:rPr>
        <w:t>投标人参加政府采购活动应当具备下列条件：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（一）基本资格条件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（二）特定资格条件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0000FF"/>
          <w:sz w:val="24"/>
          <w:szCs w:val="24"/>
        </w:rPr>
        <w:t>无。</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（二）凡有意参加询价采购的投标人，请在重庆医科大学附属儿童医院电子招投标平台下载本项目询价采购文件以及其他所有项目资料，无论投标人下载与否，均视为已知晓所有询价采购实质性要求内容。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（三）当投标人的电子版响应文件与现场提交的纸质版响应文件存在内容上的出入时，以纸质版响应文件正本作为询价采购依据。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（四）询价采购公告期限及报名截止期限：详见电子招投标平台该项目公告内容。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（五）询价地点：详见电子招投标平台该项目公告内容。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（六）询价开始时间：详见电子招投标平台该项目公告内容。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521053053"/>
      <w:bookmarkStart w:id="27" w:name="_Toc11956"/>
      <w:bookmarkStart w:id="28" w:name="_Toc23501"/>
      <w:bookmarkStart w:id="29" w:name="_Toc6178"/>
      <w:bookmarkStart w:id="30" w:name="_Toc525047161"/>
      <w:bookmarkStart w:id="31" w:name="_Toc65660334"/>
      <w:bookmarkStart w:id="32" w:name="_Toc12841"/>
      <w:r>
        <w:rPr>
          <w:rFonts w:hint="eastAsia" w:ascii="微软雅黑" w:hAnsi="微软雅黑" w:eastAsia="微软雅黑" w:cs="微软雅黑"/>
          <w:sz w:val="24"/>
        </w:rPr>
        <w:t>四、</w:t>
      </w:r>
      <w:bookmarkEnd w:id="25"/>
      <w:bookmarkEnd w:id="26"/>
      <w:bookmarkEnd w:id="27"/>
      <w:bookmarkEnd w:id="28"/>
      <w:bookmarkEnd w:id="29"/>
      <w:bookmarkEnd w:id="30"/>
      <w:bookmarkEnd w:id="31"/>
      <w:bookmarkEnd w:id="32"/>
      <w:bookmarkStart w:id="33" w:name="_Toc16269"/>
      <w:bookmarkStart w:id="34" w:name="_Toc1546"/>
      <w:bookmarkStart w:id="35" w:name="_Toc19174"/>
      <w:bookmarkStart w:id="36" w:name="_Toc65660336"/>
      <w:bookmarkStart w:id="37" w:name="_Toc525047163"/>
      <w:bookmarkStart w:id="38" w:name="_Toc106034627"/>
      <w:bookmarkStart w:id="39" w:name="_Toc521053055"/>
      <w:bookmarkStart w:id="40" w:name="_Toc6563"/>
      <w:r>
        <w:rPr>
          <w:rFonts w:hint="eastAsia" w:ascii="微软雅黑" w:hAnsi="微软雅黑" w:eastAsia="微软雅黑" w:cs="微软雅黑"/>
          <w:sz w:val="24"/>
        </w:rPr>
        <w:t>其它</w:t>
      </w:r>
      <w:bookmarkEnd w:id="33"/>
      <w:bookmarkEnd w:id="34"/>
      <w:bookmarkEnd w:id="35"/>
      <w:bookmarkEnd w:id="36"/>
      <w:bookmarkEnd w:id="37"/>
      <w:bookmarkEnd w:id="38"/>
      <w:bookmarkEnd w:id="39"/>
      <w:bookmarkEnd w:id="4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（一）重庆医科大学附属儿童医院招标办公室所作出的一切书面通知、修改、补充说明、答疑等内容，都是询价采购文件不可分割的组成部分。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询价采购文件有任何实质性疑问，应当以书面形式向招标方提出质疑，并须将该质疑文件纸质版（须加盖提出质疑单位的公章确认）在投标截止时间前送达重庆医科大学附属儿童医院招标办公室，否则即视为完全放弃对本询价采购文件的质疑权利。如采购人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询价采购文件的全部内容。如发现缺页或附件不全，应及时提出，以便补齐。如有疑问，请在投标截止日前向招标单位提出，超过此时间规定，招标单位不再受理对于询价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1" w:name="_Toc10415"/>
      <w:bookmarkStart w:id="42" w:name="_Toc1733"/>
      <w:bookmarkStart w:id="43" w:name="_Toc525047164"/>
      <w:bookmarkStart w:id="44" w:name="_Toc106034628"/>
      <w:bookmarkStart w:id="45" w:name="_Toc24901"/>
      <w:bookmarkStart w:id="46" w:name="_Toc9904"/>
      <w:bookmarkStart w:id="47" w:name="_Toc521053056"/>
      <w:bookmarkStart w:id="48" w:name="_Toc65660337"/>
      <w:r>
        <w:rPr>
          <w:rFonts w:hint="eastAsia" w:ascii="微软雅黑" w:hAnsi="微软雅黑" w:eastAsia="微软雅黑" w:cs="微软雅黑"/>
          <w:sz w:val="24"/>
        </w:rPr>
        <w:t>五、联系方式</w:t>
      </w:r>
      <w:bookmarkEnd w:id="41"/>
      <w:bookmarkEnd w:id="42"/>
      <w:bookmarkEnd w:id="43"/>
      <w:bookmarkEnd w:id="44"/>
      <w:bookmarkEnd w:id="45"/>
      <w:bookmarkEnd w:id="46"/>
      <w:bookmarkEnd w:id="47"/>
      <w:bookmarkEnd w:id="48"/>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49" w:name="_Toc2422"/>
      <w:bookmarkStart w:id="50" w:name="_Toc19886"/>
      <w:bookmarkStart w:id="51" w:name="_Toc1625"/>
      <w:bookmarkStart w:id="52" w:name="_Toc32686"/>
      <w:bookmarkStart w:id="53" w:name="_Toc725"/>
      <w:bookmarkStart w:id="54" w:name="_Toc12959"/>
      <w:bookmarkStart w:id="55" w:name="_Toc26176"/>
      <w:bookmarkStart w:id="56" w:name="_Toc8649"/>
      <w:bookmarkStart w:id="57" w:name="_Toc23143"/>
      <w:bookmarkStart w:id="58" w:name="_Toc2070"/>
      <w:bookmarkStart w:id="59" w:name="_Toc1492"/>
      <w:bookmarkStart w:id="60" w:name="_Toc5461"/>
      <w:bookmarkStart w:id="61" w:name="_Toc11017"/>
      <w:bookmarkStart w:id="62" w:name="_Toc75793504"/>
      <w:bookmarkStart w:id="63" w:name="_Toc25639"/>
      <w:bookmarkStart w:id="64" w:name="_Toc30018"/>
      <w:bookmarkStart w:id="65" w:name="_Toc106030380"/>
      <w:bookmarkStart w:id="66" w:name="_Toc12789058"/>
      <w:r>
        <w:rPr>
          <w:rFonts w:hint="eastAsia" w:ascii="微软雅黑" w:hAnsi="微软雅黑" w:eastAsia="微软雅黑" w:cs="微软雅黑"/>
          <w:b/>
          <w:sz w:val="44"/>
        </w:rPr>
        <w:t xml:space="preserve">第二篇 </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rFonts w:hint="eastAsia" w:ascii="微软雅黑" w:hAnsi="微软雅黑" w:eastAsia="微软雅黑" w:cs="微软雅黑"/>
          <w:b/>
          <w:sz w:val="44"/>
        </w:rPr>
        <w:t>项目技术（质量）需求</w:t>
      </w:r>
      <w:bookmarkEnd w:id="64"/>
      <w:bookmarkEnd w:id="6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7" w:name="_Toc1866"/>
      <w:bookmarkStart w:id="68" w:name="_Toc18470"/>
      <w:bookmarkStart w:id="69" w:name="_Toc3117"/>
      <w:bookmarkStart w:id="70" w:name="_Toc106030879"/>
      <w:bookmarkStart w:id="71" w:name="_Toc32516"/>
      <w:bookmarkStart w:id="72" w:name="_Toc76462325"/>
      <w:bookmarkStart w:id="73" w:name="_Toc3196"/>
      <w:bookmarkStart w:id="74" w:name="_Toc106030882"/>
      <w:bookmarkStart w:id="75" w:name="_Toc7791"/>
      <w:bookmarkStart w:id="76" w:name="_Toc76462327"/>
      <w:r>
        <w:rPr>
          <w:rFonts w:hint="eastAsia" w:ascii="微软雅黑" w:hAnsi="微软雅黑" w:eastAsia="微软雅黑" w:cs="微软雅黑"/>
          <w:sz w:val="24"/>
        </w:rPr>
        <w:t>一、项目基本概况介绍</w:t>
      </w:r>
      <w:bookmarkEnd w:id="67"/>
      <w:bookmarkEnd w:id="68"/>
      <w:bookmarkEnd w:id="69"/>
      <w:bookmarkEnd w:id="70"/>
      <w:bookmarkEnd w:id="71"/>
      <w:bookmarkEnd w:id="72"/>
      <w:bookmarkEnd w:id="73"/>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8"/>
        <w:gridCol w:w="2671"/>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81" w:type="pct"/>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387" w:type="pct"/>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数量</w:t>
            </w:r>
          </w:p>
        </w:tc>
        <w:tc>
          <w:tcPr>
            <w:tcW w:w="1131" w:type="pct"/>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1" w:type="pct"/>
            <w:vAlign w:val="center"/>
          </w:tcPr>
          <w:p>
            <w:pPr>
              <w:jc w:val="center"/>
              <w:rPr>
                <w:rFonts w:hint="eastAsia" w:ascii="微软雅黑" w:hAnsi="微软雅黑" w:eastAsia="微软雅黑" w:cs="微软雅黑"/>
                <w:bCs/>
                <w:sz w:val="22"/>
                <w:szCs w:val="22"/>
              </w:rPr>
            </w:pPr>
            <w:r>
              <w:rPr>
                <w:rFonts w:hint="eastAsia" w:ascii="微软雅黑" w:hAnsi="微软雅黑" w:eastAsia="微软雅黑" w:cs="微软雅黑"/>
                <w:bCs/>
                <w:sz w:val="22"/>
                <w:szCs w:val="22"/>
              </w:rPr>
              <w:t>《Pediatric Discovery》杂志</w:t>
            </w:r>
            <w:r>
              <w:rPr>
                <w:rFonts w:hint="eastAsia" w:ascii="微软雅黑" w:hAnsi="微软雅黑" w:eastAsia="微软雅黑" w:cs="微软雅黑"/>
                <w:sz w:val="21"/>
                <w:szCs w:val="21"/>
              </w:rPr>
              <w:t>期刊海外新闻宣传服务</w:t>
            </w:r>
          </w:p>
        </w:tc>
        <w:tc>
          <w:tcPr>
            <w:tcW w:w="1387" w:type="pct"/>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18篇</w:t>
            </w:r>
          </w:p>
        </w:tc>
        <w:tc>
          <w:tcPr>
            <w:tcW w:w="1131" w:type="pct"/>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tc>
      </w:tr>
    </w:tbl>
    <w:p>
      <w:pPr>
        <w:spacing w:line="400" w:lineRule="exact"/>
        <w:ind w:firstLine="480" w:firstLineChars="200"/>
        <w:rPr>
          <w:rFonts w:hint="eastAsia" w:ascii="微软雅黑" w:hAnsi="微软雅黑" w:eastAsia="微软雅黑" w:cs="微软雅黑"/>
          <w:b/>
          <w:bCs/>
          <w:sz w:val="24"/>
          <w:szCs w:val="24"/>
          <w:highlight w:val="none"/>
        </w:rPr>
      </w:pPr>
      <w:bookmarkStart w:id="77" w:name="_Toc106030880"/>
      <w:bookmarkStart w:id="78" w:name="_Toc12384"/>
      <w:bookmarkStart w:id="79" w:name="_Toc25495"/>
      <w:r>
        <w:rPr>
          <w:rFonts w:hint="eastAsia" w:ascii="微软雅黑" w:hAnsi="微软雅黑" w:eastAsia="微软雅黑" w:cs="微软雅黑"/>
          <w:b/>
          <w:bCs/>
          <w:sz w:val="24"/>
          <w:szCs w:val="24"/>
          <w:highlight w:val="none"/>
        </w:rPr>
        <w:t>二、</w:t>
      </w:r>
      <w:bookmarkEnd w:id="77"/>
      <w:bookmarkEnd w:id="78"/>
      <w:bookmarkEnd w:id="79"/>
      <w:r>
        <w:rPr>
          <w:rFonts w:hint="eastAsia" w:ascii="微软雅黑" w:hAnsi="微软雅黑" w:eastAsia="微软雅黑" w:cs="微软雅黑"/>
          <w:b/>
          <w:bCs/>
          <w:sz w:val="24"/>
          <w:szCs w:val="24"/>
          <w:highlight w:val="none"/>
        </w:rPr>
        <w:t>项目内容及要求</w:t>
      </w:r>
    </w:p>
    <w:p>
      <w:pPr>
        <w:snapToGrid w:val="0"/>
        <w:spacing w:line="40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1.内容：研究论文的英语新闻稿撰写、海外媒体发布，提升论文的Altmetric网络传播表现，提供传播后的文章在线监测分析。</w:t>
      </w:r>
    </w:p>
    <w:p>
      <w:pPr>
        <w:snapToGrid w:val="0"/>
        <w:spacing w:line="40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2.具体功能（要求）包括：在线工作流文档、服务群、传播流程与过程管理、传播追踪管理。</w:t>
      </w:r>
    </w:p>
    <w:p>
      <w:pPr>
        <w:rPr>
          <w:rFonts w:hint="eastAsia" w:ascii="微软雅黑" w:hAnsi="微软雅黑" w:eastAsia="微软雅黑" w:cs="微软雅黑"/>
          <w:b/>
          <w:sz w:val="44"/>
          <w:highlight w:val="none"/>
        </w:rPr>
      </w:pPr>
      <w:bookmarkStart w:id="80" w:name="_Toc1592"/>
      <w:r>
        <w:rPr>
          <w:rFonts w:hint="eastAsia" w:ascii="微软雅黑" w:hAnsi="微软雅黑" w:eastAsia="微软雅黑" w:cs="微软雅黑"/>
          <w:b/>
          <w:sz w:val="44"/>
          <w:highlight w:val="none"/>
        </w:rPr>
        <w:br w:type="page"/>
      </w:r>
    </w:p>
    <w:p>
      <w:pPr>
        <w:pStyle w:val="4"/>
        <w:spacing w:before="200" w:after="200" w:line="240" w:lineRule="auto"/>
        <w:jc w:val="center"/>
        <w:rPr>
          <w:rFonts w:hint="eastAsia" w:ascii="微软雅黑" w:hAnsi="微软雅黑" w:eastAsia="微软雅黑" w:cs="微软雅黑"/>
          <w:sz w:val="44"/>
          <w:highlight w:val="none"/>
        </w:rPr>
      </w:pPr>
      <w:r>
        <w:rPr>
          <w:rFonts w:hint="eastAsia" w:ascii="微软雅黑" w:hAnsi="微软雅黑" w:eastAsia="微软雅黑" w:cs="微软雅黑"/>
          <w:sz w:val="44"/>
          <w:highlight w:val="none"/>
        </w:rPr>
        <w:t xml:space="preserve">第三篇  </w:t>
      </w:r>
      <w:bookmarkEnd w:id="66"/>
      <w:r>
        <w:rPr>
          <w:rFonts w:hint="eastAsia" w:ascii="微软雅黑" w:hAnsi="微软雅黑" w:eastAsia="微软雅黑" w:cs="微软雅黑"/>
          <w:sz w:val="44"/>
          <w:highlight w:val="none"/>
        </w:rPr>
        <w:t>项目商务需求</w:t>
      </w:r>
      <w:bookmarkEnd w:id="74"/>
      <w:bookmarkEnd w:id="75"/>
      <w:bookmarkEnd w:id="76"/>
      <w:bookmarkEnd w:id="80"/>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widowControl/>
              <w:spacing w:line="400" w:lineRule="exact"/>
              <w:ind w:firstLine="560" w:firstLineChars="200"/>
              <w:jc w:val="center"/>
              <w:rPr>
                <w:rFonts w:hint="eastAsia" w:ascii="微软雅黑" w:hAnsi="微软雅黑" w:eastAsia="微软雅黑" w:cs="微软雅黑"/>
                <w:sz w:val="24"/>
                <w:szCs w:val="24"/>
                <w:highlight w:val="none"/>
              </w:rPr>
            </w:pPr>
            <w:r>
              <w:rPr>
                <w:rFonts w:hint="eastAsia" w:ascii="微软雅黑" w:hAnsi="微软雅黑" w:eastAsia="微软雅黑" w:cs="微软雅黑"/>
                <w:b/>
                <w:bCs/>
                <w:sz w:val="28"/>
                <w:szCs w:val="28"/>
                <w:highlight w:val="none"/>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widowControl/>
              <w:adjustRightInd w:val="0"/>
              <w:snapToGrid w:val="0"/>
              <w:spacing w:line="400" w:lineRule="exact"/>
              <w:jc w:val="center"/>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服务时间、服务地点及验收方式</w:t>
            </w:r>
          </w:p>
        </w:tc>
        <w:tc>
          <w:tcPr>
            <w:tcW w:w="4271" w:type="pct"/>
            <w:vAlign w:val="center"/>
          </w:tcPr>
          <w:p>
            <w:pPr>
              <w:pStyle w:val="143"/>
              <w:widowControl/>
              <w:adjustRightInd w:val="0"/>
              <w:snapToGrid w:val="0"/>
              <w:spacing w:line="400" w:lineRule="exact"/>
              <w:jc w:val="lef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服务时间：中标人应在一个月内完成重庆医科大学附属儿童医院《Pediatric Discovery》编辑部提供文章的新闻稿撰写和海外媒体发布。电子招投标平台确认中标后30个日历日内完成交货并验收。</w:t>
            </w:r>
          </w:p>
          <w:p>
            <w:pPr>
              <w:pStyle w:val="143"/>
              <w:widowControl/>
              <w:adjustRightInd w:val="0"/>
              <w:snapToGrid w:val="0"/>
              <w:spacing w:line="400" w:lineRule="exact"/>
              <w:jc w:val="lef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服务地点：重庆医科大学附属儿童医院《Pediatric Discovery》编辑部。</w:t>
            </w:r>
          </w:p>
          <w:p>
            <w:pPr>
              <w:pStyle w:val="143"/>
              <w:widowControl/>
              <w:adjustRightInd w:val="0"/>
              <w:snapToGrid w:val="0"/>
              <w:spacing w:line="400" w:lineRule="exact"/>
              <w:jc w:val="lef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验收方式：提供推广文章的新闻媒体报道统计。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widowControl/>
              <w:adjustRightInd w:val="0"/>
              <w:snapToGrid w:val="0"/>
              <w:spacing w:line="400" w:lineRule="exact"/>
              <w:jc w:val="center"/>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质量保证及售后服务</w:t>
            </w:r>
          </w:p>
        </w:tc>
        <w:tc>
          <w:tcPr>
            <w:tcW w:w="4271" w:type="pct"/>
            <w:vAlign w:val="center"/>
          </w:tcPr>
          <w:p>
            <w:pPr>
              <w:pStyle w:val="143"/>
              <w:widowControl/>
              <w:adjustRightInd w:val="0"/>
              <w:snapToGrid w:val="0"/>
              <w:spacing w:line="400" w:lineRule="exact"/>
              <w:jc w:val="lef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合同周期内免费提供 7×24小时服务支持。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3"/>
              <w:widowControl/>
              <w:adjustRightInd w:val="0"/>
              <w:snapToGrid w:val="0"/>
              <w:spacing w:line="400" w:lineRule="exact"/>
              <w:jc w:val="center"/>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报价要求</w:t>
            </w:r>
          </w:p>
        </w:tc>
        <w:tc>
          <w:tcPr>
            <w:tcW w:w="4271" w:type="pct"/>
            <w:vAlign w:val="center"/>
          </w:tcPr>
          <w:p>
            <w:pPr>
              <w:pStyle w:val="143"/>
              <w:widowControl/>
              <w:adjustRightInd w:val="0"/>
              <w:snapToGrid w:val="0"/>
              <w:spacing w:line="400" w:lineRule="exact"/>
              <w:jc w:val="lef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1.该项目为一次性报价，以投标人在响应文件中及采购人电子招标采购平台（zbb.chcmu-com.cn）中的报价为最终报价。</w:t>
            </w:r>
          </w:p>
          <w:p>
            <w:pPr>
              <w:pStyle w:val="143"/>
              <w:widowControl/>
              <w:adjustRightInd w:val="0"/>
              <w:snapToGrid w:val="0"/>
              <w:spacing w:line="400" w:lineRule="exact"/>
              <w:jc w:val="lef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2.该项目采取总价包干报价，包含并不限于完成该项目所需的所有费用。因投标人自身原因造成漏报、少报皆由其自行承担责任，采购人不再补偿。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widowControl/>
              <w:adjustRightInd w:val="0"/>
              <w:snapToGrid w:val="0"/>
              <w:spacing w:line="400" w:lineRule="exact"/>
              <w:jc w:val="center"/>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付款方式</w:t>
            </w:r>
          </w:p>
        </w:tc>
        <w:tc>
          <w:tcPr>
            <w:tcW w:w="4271" w:type="pct"/>
            <w:vAlign w:val="center"/>
          </w:tcPr>
          <w:p>
            <w:pPr>
              <w:pStyle w:val="143"/>
              <w:widowControl/>
              <w:adjustRightInd w:val="0"/>
              <w:snapToGrid w:val="0"/>
              <w:spacing w:line="400" w:lineRule="exact"/>
              <w:jc w:val="lef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采购合同完成签订后，中标人向采购人开具发票，采购人在2个月内以转账方式向中标人支付合同金额100%。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widowControl/>
              <w:adjustRightInd w:val="0"/>
              <w:snapToGrid w:val="0"/>
              <w:spacing w:line="400" w:lineRule="exact"/>
              <w:jc w:val="center"/>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其他</w:t>
            </w:r>
          </w:p>
        </w:tc>
        <w:tc>
          <w:tcPr>
            <w:tcW w:w="4271" w:type="pct"/>
            <w:vAlign w:val="center"/>
          </w:tcPr>
          <w:p>
            <w:pPr>
              <w:pStyle w:val="143"/>
              <w:widowControl/>
              <w:adjustRightInd w:val="0"/>
              <w:snapToGrid w:val="0"/>
              <w:spacing w:line="400" w:lineRule="exact"/>
              <w:jc w:val="lef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1.投标人必须在响应文件中对以上条款和服务承诺明确列出，承诺内容必须达到本篇及协商文件其他条款的要求；</w:t>
            </w:r>
          </w:p>
          <w:p>
            <w:pPr>
              <w:pStyle w:val="143"/>
              <w:widowControl/>
              <w:adjustRightInd w:val="0"/>
              <w:snapToGrid w:val="0"/>
              <w:spacing w:line="400" w:lineRule="exact"/>
              <w:jc w:val="lef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2.其他未尽事宜由供需双方在采购合同中详细约定。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widowControl/>
              <w:adjustRightInd w:val="0"/>
              <w:snapToGrid w:val="0"/>
              <w:spacing w:line="400" w:lineRule="exact"/>
              <w:jc w:val="center"/>
              <w:rPr>
                <w:rFonts w:hint="eastAsia" w:ascii="微软雅黑" w:hAnsi="微软雅黑" w:eastAsia="微软雅黑" w:cs="微软雅黑"/>
                <w:b/>
                <w:bCs/>
                <w:sz w:val="24"/>
                <w:szCs w:val="24"/>
                <w:highlight w:val="none"/>
              </w:rPr>
            </w:pPr>
            <w:bookmarkStart w:id="81" w:name="_Toc76462332"/>
            <w:bookmarkStart w:id="82" w:name="_Toc106030887"/>
            <w:bookmarkStart w:id="83" w:name="_Toc6692"/>
            <w:r>
              <w:rPr>
                <w:rFonts w:hint="eastAsia" w:ascii="微软雅黑" w:hAnsi="微软雅黑" w:eastAsia="微软雅黑" w:cs="微软雅黑"/>
                <w:b/>
                <w:bCs/>
                <w:sz w:val="24"/>
                <w:szCs w:val="24"/>
                <w:highlight w:val="none"/>
              </w:rPr>
              <w:t>知识产权</w:t>
            </w:r>
          </w:p>
        </w:tc>
        <w:tc>
          <w:tcPr>
            <w:tcW w:w="4271" w:type="pct"/>
            <w:vAlign w:val="center"/>
          </w:tcPr>
          <w:p>
            <w:pPr>
              <w:pStyle w:val="143"/>
              <w:widowControl/>
              <w:adjustRightInd w:val="0"/>
              <w:snapToGrid w:val="0"/>
              <w:spacing w:line="400" w:lineRule="exact"/>
              <w:jc w:val="lef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全部数据、模板、报告知识产权归采购人所有。</w:t>
            </w:r>
          </w:p>
        </w:tc>
      </w:tr>
    </w:tbl>
    <w:p>
      <w:pPr>
        <w:rPr>
          <w:rFonts w:hint="eastAsia" w:ascii="微软雅黑" w:hAnsi="微软雅黑" w:eastAsia="微软雅黑" w:cs="微软雅黑"/>
          <w:b/>
          <w:sz w:val="44"/>
          <w:highlight w:val="none"/>
        </w:rPr>
      </w:pPr>
      <w:r>
        <w:rPr>
          <w:rFonts w:hint="eastAsia" w:ascii="微软雅黑" w:hAnsi="微软雅黑" w:eastAsia="微软雅黑" w:cs="微软雅黑"/>
          <w:b/>
          <w:sz w:val="44"/>
          <w:highlight w:val="none"/>
        </w:rPr>
        <w:br w:type="page"/>
      </w:r>
    </w:p>
    <w:bookmarkEnd w:id="81"/>
    <w:bookmarkEnd w:id="82"/>
    <w:bookmarkEnd w:id="83"/>
    <w:p>
      <w:pPr>
        <w:pStyle w:val="4"/>
        <w:spacing w:before="200" w:after="200" w:line="240" w:lineRule="auto"/>
        <w:jc w:val="center"/>
        <w:rPr>
          <w:rFonts w:hint="eastAsia" w:ascii="微软雅黑" w:hAnsi="微软雅黑" w:eastAsia="微软雅黑" w:cs="微软雅黑"/>
          <w:sz w:val="44"/>
        </w:rPr>
      </w:pPr>
      <w:bookmarkStart w:id="84" w:name="_Toc16738"/>
      <w:bookmarkStart w:id="85" w:name="_Toc641"/>
      <w:bookmarkStart w:id="86" w:name="_Toc32163"/>
      <w:r>
        <w:rPr>
          <w:rFonts w:hint="eastAsia" w:ascii="微软雅黑" w:hAnsi="微软雅黑" w:eastAsia="微软雅黑" w:cs="微软雅黑"/>
          <w:sz w:val="44"/>
        </w:rPr>
        <w:t>第四篇  询价采购程序及方法、评审标准、无效响应和采购终止</w:t>
      </w:r>
      <w:bookmarkEnd w:id="84"/>
      <w:bookmarkEnd w:id="85"/>
      <w:bookmarkEnd w:id="86"/>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87" w:name="_Toc106030888"/>
      <w:bookmarkStart w:id="88" w:name="_Toc5181"/>
      <w:bookmarkStart w:id="89" w:name="_Toc5379"/>
      <w:bookmarkStart w:id="90" w:name="_Toc14958"/>
      <w:bookmarkStart w:id="91" w:name="_Toc76462333"/>
      <w:bookmarkStart w:id="92" w:name="_Toc26698"/>
      <w:r>
        <w:rPr>
          <w:rFonts w:hint="eastAsia" w:ascii="微软雅黑" w:hAnsi="微软雅黑" w:eastAsia="微软雅黑" w:cs="微软雅黑"/>
          <w:sz w:val="24"/>
        </w:rPr>
        <w:t>一、询价采购程序</w:t>
      </w:r>
      <w:bookmarkEnd w:id="87"/>
      <w:bookmarkEnd w:id="88"/>
      <w:bookmarkEnd w:id="89"/>
      <w:bookmarkEnd w:id="90"/>
      <w:bookmarkEnd w:id="91"/>
      <w:bookmarkEnd w:id="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（一）按询价采购文件规定的时间和地点进行，投标人须有单位负责人（或其授权代表）或自然人参加。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依据法律法规和询价采购文件的规定，对响应文件中的资格证明等进行审查，以确定投标人是否具备比选资格。资格性审查资料表如下：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3"/>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1.投标人营业执照（副本）或事业单位证书（副本）或个体工商户营业执照或有效的自然人身份证明或社会团体法人登记证书（提供复印件）。 </w:t>
            </w:r>
          </w:p>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2.投标人单位负责人身份证明和负责人授权代表委托书。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3"/>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3"/>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3"/>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3"/>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3"/>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3"/>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3"/>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3"/>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3"/>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3"/>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3"/>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3"/>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3"/>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3"/>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3"/>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3"/>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3"/>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3"/>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3"/>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3"/>
              <w:spacing w:line="400" w:lineRule="exact"/>
              <w:ind w:firstLine="420" w:firstLineChars="200"/>
              <w:rPr>
                <w:rFonts w:hint="eastAsia" w:ascii="微软雅黑" w:hAnsi="微软雅黑" w:eastAsia="微软雅黑" w:cs="微软雅黑"/>
                <w:szCs w:val="21"/>
              </w:rPr>
            </w:pPr>
          </w:p>
        </w:tc>
        <w:tc>
          <w:tcPr>
            <w:tcW w:w="5105" w:type="dxa"/>
          </w:tcPr>
          <w:p>
            <w:pPr>
              <w:pStyle w:val="143"/>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3" w:name="_Toc27374"/>
      <w:r>
        <w:rPr>
          <w:rFonts w:hint="eastAsia" w:ascii="微软雅黑" w:hAnsi="微软雅黑" w:eastAsia="微软雅黑" w:cs="微软雅黑"/>
          <w:sz w:val="24"/>
        </w:rPr>
        <w:t>二、评标方法</w:t>
      </w:r>
      <w:bookmarkEnd w:id="93"/>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最低价评标法，是指响应文件满足询价采购文件全部实质性要求且投标报价最低的投标人为中标候选人的评标方法。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sz w:val="24"/>
          <w:szCs w:val="24"/>
        </w:rPr>
      </w:pPr>
      <w:bookmarkStart w:id="94" w:name="_Toc30944"/>
      <w:bookmarkStart w:id="95" w:name="_Toc24315"/>
      <w:bookmarkStart w:id="96" w:name="_Toc106030889"/>
      <w:bookmarkStart w:id="97" w:name="_Toc76462334"/>
      <w:bookmarkStart w:id="98" w:name="_Toc102227320"/>
      <w:bookmarkStart w:id="99" w:name="_Toc342913394"/>
      <w:r>
        <w:rPr>
          <w:rFonts w:hint="eastAsia" w:ascii="微软雅黑" w:hAnsi="微软雅黑" w:eastAsia="微软雅黑" w:cs="微软雅黑"/>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推荐响应文件满足询价采购文件全部实质性要求，依据投标价格按照由低到高的顺序排名前三的投标人为中标候选人，其中排名第一的投标人为第一中标候选人。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u w:val="single"/>
        </w:rPr>
        <w:t>该项目为一次性报价，以投标人在响应文件中及采购人电子招标采购平台（zbb.chcmu-com.cn）中的报价为最终报价。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94"/>
      <w:bookmarkEnd w:id="95"/>
      <w:bookmarkEnd w:id="96"/>
      <w:bookmarkEnd w:id="97"/>
    </w:p>
    <w:p>
      <w:pPr>
        <w:snapToGrid w:val="0"/>
        <w:spacing w:line="400" w:lineRule="exact"/>
        <w:ind w:firstLine="480" w:firstLineChars="200"/>
        <w:rPr>
          <w:rFonts w:hint="eastAsia" w:ascii="微软雅黑" w:hAnsi="微软雅黑" w:eastAsia="微软雅黑" w:cs="微软雅黑"/>
          <w:sz w:val="24"/>
          <w:szCs w:val="24"/>
        </w:rPr>
      </w:pPr>
      <w:bookmarkStart w:id="100" w:name="_Toc76462335"/>
      <w:bookmarkStart w:id="101" w:name="_Toc106030890"/>
      <w:bookmarkStart w:id="102"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1.响应文件投标应答有一条及以上不满足询价采购文件“第二篇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2.响应文件投标应答有一条及以上不满足询价采购文件“第三篇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3" w:name="_Toc17606"/>
      <w:r>
        <w:rPr>
          <w:rFonts w:hint="eastAsia" w:ascii="微软雅黑" w:hAnsi="微软雅黑" w:eastAsia="微软雅黑" w:cs="微软雅黑"/>
          <w:sz w:val="24"/>
        </w:rPr>
        <w:t>四、无效响应</w:t>
      </w:r>
      <w:bookmarkEnd w:id="100"/>
      <w:bookmarkEnd w:id="101"/>
      <w:bookmarkEnd w:id="102"/>
      <w:bookmarkEnd w:id="103"/>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（二）投标人的法定代表人（或其授权代表）或自然人未在采购人规定时间内到达开标现场进行签到并提交纸质版响应文件的；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（八）投标人磋商有效期不满足询价采购文件要求的；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4" w:name="_Toc12222"/>
      <w:bookmarkStart w:id="105" w:name="_Toc76462336"/>
      <w:bookmarkStart w:id="106" w:name="_Toc10687"/>
      <w:bookmarkStart w:id="107" w:name="_Toc106030891"/>
      <w:r>
        <w:rPr>
          <w:rFonts w:hint="eastAsia" w:ascii="微软雅黑" w:hAnsi="微软雅黑" w:eastAsia="微软雅黑" w:cs="微软雅黑"/>
          <w:sz w:val="24"/>
        </w:rPr>
        <w:t>五、</w:t>
      </w:r>
      <w:bookmarkEnd w:id="98"/>
      <w:bookmarkEnd w:id="99"/>
      <w:bookmarkEnd w:id="104"/>
      <w:bookmarkEnd w:id="105"/>
      <w:bookmarkEnd w:id="106"/>
      <w:bookmarkEnd w:id="107"/>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（一）因情况变化，不再符合规定的询价采购方式适用情形的；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（三）在采购过程中符合要求的投标人或者报价未超过采购预算的投标人不足3家的；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08" w:name="_Toc29948"/>
      <w:bookmarkStart w:id="109" w:name="_Toc106030892"/>
      <w:bookmarkStart w:id="110" w:name="_Toc102227313"/>
      <w:bookmarkStart w:id="111" w:name="_Toc21319"/>
      <w:bookmarkStart w:id="112" w:name="_Toc76462337"/>
      <w:r>
        <w:rPr>
          <w:rFonts w:hint="eastAsia" w:ascii="微软雅黑" w:hAnsi="微软雅黑" w:eastAsia="微软雅黑" w:cs="微软雅黑"/>
          <w:sz w:val="44"/>
        </w:rPr>
        <w:t>第五篇  投标人须知</w:t>
      </w:r>
      <w:bookmarkEnd w:id="108"/>
      <w:bookmarkEnd w:id="109"/>
      <w:bookmarkEnd w:id="110"/>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76462338"/>
      <w:bookmarkStart w:id="114" w:name="_Toc25328"/>
      <w:bookmarkStart w:id="115" w:name="_Toc342913389"/>
      <w:bookmarkStart w:id="116" w:name="_Toc26717"/>
      <w:bookmarkStart w:id="117" w:name="_Toc106030893"/>
      <w:r>
        <w:rPr>
          <w:rFonts w:hint="eastAsia" w:ascii="微软雅黑" w:hAnsi="微软雅黑" w:eastAsia="微软雅黑" w:cs="微软雅黑"/>
          <w:sz w:val="24"/>
        </w:rPr>
        <w:t>一、询价费用</w:t>
      </w:r>
      <w:bookmarkEnd w:id="113"/>
      <w:bookmarkEnd w:id="114"/>
      <w:bookmarkEnd w:id="115"/>
      <w:bookmarkEnd w:id="116"/>
      <w:bookmarkEnd w:id="117"/>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13193"/>
      <w:bookmarkStart w:id="119" w:name="_Toc15712"/>
      <w:bookmarkStart w:id="120" w:name="_Toc342913391"/>
      <w:bookmarkStart w:id="121" w:name="_Toc76462339"/>
      <w:bookmarkStart w:id="122" w:name="_Toc106030894"/>
      <w:r>
        <w:rPr>
          <w:rFonts w:hint="eastAsia" w:ascii="微软雅黑" w:hAnsi="微软雅黑" w:eastAsia="微软雅黑" w:cs="微软雅黑"/>
          <w:sz w:val="24"/>
        </w:rPr>
        <w:t>二、询价采购文件</w:t>
      </w:r>
      <w:bookmarkEnd w:id="118"/>
      <w:bookmarkEnd w:id="119"/>
      <w:bookmarkEnd w:id="120"/>
      <w:bookmarkEnd w:id="121"/>
      <w:bookmarkEnd w:id="122"/>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（一）询价采购文件由采购邀请书、项目服务需求、投标人须知、项目商务需求、比选程序及方法、评审标准、无效响应和采购终止、投标人须知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（二）采购人所作的一切有效的书面通知、修改及补充，都是询价采购文件不可分割的部分。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（三）询价采购文件的解释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询价采购文件有疑问，必须以书面形式在提交响应文件截止时间2个工作日前向采购人要求澄清，采购人可视具体情况做出处理或答复。如投标人未提出疑问，视为完全理解并同意本询价采购文件。一经进入比选程序，即视为投标人已详细阅读全部文件资料，完全理解询价采购文件所有条款内容并同意放弃对这方面有不明白及误解的权利。</w:t>
      </w:r>
      <w:bookmarkStart w:id="123" w:name="_Toc318166429"/>
      <w:bookmarkStart w:id="124" w:name="_Toc318159349"/>
      <w:bookmarkStart w:id="125" w:name="_Toc318159780"/>
      <w:bookmarkStart w:id="126" w:name="_Toc318159160"/>
    </w:p>
    <w:bookmarkEnd w:id="123"/>
    <w:bookmarkEnd w:id="124"/>
    <w:bookmarkEnd w:id="125"/>
    <w:bookmarkEnd w:id="126"/>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7" w:name="_Toc179714297"/>
      <w:bookmarkStart w:id="128" w:name="_Toc102227318"/>
      <w:bookmarkStart w:id="129" w:name="_Toc24243"/>
      <w:bookmarkStart w:id="130" w:name="_Toc342913392"/>
      <w:bookmarkStart w:id="131" w:name="_Toc76462340"/>
      <w:bookmarkStart w:id="132" w:name="_Toc26007"/>
      <w:bookmarkStart w:id="133" w:name="_Toc106030895"/>
      <w:r>
        <w:rPr>
          <w:rFonts w:hint="eastAsia" w:ascii="微软雅黑" w:hAnsi="微软雅黑" w:eastAsia="微软雅黑" w:cs="微软雅黑"/>
          <w:sz w:val="24"/>
        </w:rPr>
        <w:t>三、比选要求</w:t>
      </w:r>
      <w:bookmarkEnd w:id="127"/>
      <w:bookmarkEnd w:id="128"/>
      <w:bookmarkEnd w:id="129"/>
      <w:bookmarkEnd w:id="130"/>
      <w:bookmarkEnd w:id="131"/>
      <w:bookmarkEnd w:id="132"/>
      <w:bookmarkEnd w:id="1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1.投标人应当按照询价采购文件的要求编制响应文件，并对询价采购文件提出的要求和条件作出实质性响应，响应文件原则上采用软面订本，同时应编制完整的页码、目录。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0"/>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0"/>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0"/>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0"/>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0"/>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b/>
          <w:bCs/>
          <w:sz w:val="24"/>
          <w:szCs w:val="24"/>
          <w:u w:val="single"/>
        </w:rPr>
        <w:t>投标人须将完整的响应文件正本PDF版上传到电子招投标平台，响应文件正本纸质版在合同签订时提交至采购管理处</w:t>
      </w:r>
      <w:r>
        <w:rPr>
          <w:rFonts w:hint="eastAsia" w:ascii="微软雅黑" w:hAnsi="微软雅黑" w:eastAsia="微软雅黑" w:cs="微软雅黑"/>
          <w:sz w:val="24"/>
          <w:szCs w:val="24"/>
        </w:rPr>
        <w:t>；响应文件正本PDF版的内容应与响应文件正本纸质版一致，如出现不一致情况以响应文件正本纸质版为准。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响应文件按询价采购文件“第六篇响应文件编制要求”要求签署或盖章。</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4" w:name="_Toc106030896"/>
      <w:bookmarkStart w:id="135" w:name="_Toc76462341"/>
      <w:bookmarkStart w:id="136" w:name="_Toc6435"/>
      <w:bookmarkStart w:id="137" w:name="_Toc29505"/>
      <w:r>
        <w:rPr>
          <w:rFonts w:hint="eastAsia" w:ascii="微软雅黑" w:hAnsi="微软雅黑" w:eastAsia="微软雅黑" w:cs="微软雅黑"/>
          <w:sz w:val="24"/>
        </w:rPr>
        <w:t>四、中标人的确认和变更</w:t>
      </w:r>
      <w:bookmarkEnd w:id="134"/>
      <w:bookmarkEnd w:id="135"/>
      <w:bookmarkEnd w:id="136"/>
      <w:bookmarkEnd w:id="137"/>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（一）中标人的确认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（二）中标人的变更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中标人拒绝与采购人签订合同的，采购人可以按照评标报告推荐的成交候选投标人顺序，确定排名下一位的候选人为中标人，也可以重新开展采购活动。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21532"/>
      <w:bookmarkStart w:id="139" w:name="_Toc27809"/>
      <w:bookmarkStart w:id="140" w:name="_Toc106030897"/>
      <w:bookmarkStart w:id="141" w:name="_Toc342913395"/>
      <w:bookmarkStart w:id="142" w:name="_Toc102227321"/>
      <w:bookmarkStart w:id="143" w:name="_Toc76462342"/>
      <w:r>
        <w:rPr>
          <w:rFonts w:hint="eastAsia" w:ascii="微软雅黑" w:hAnsi="微软雅黑" w:eastAsia="微软雅黑" w:cs="微软雅黑"/>
          <w:sz w:val="24"/>
        </w:rPr>
        <w:t>五、成交通知</w:t>
      </w:r>
      <w:bookmarkEnd w:id="138"/>
      <w:bookmarkEnd w:id="139"/>
      <w:bookmarkEnd w:id="140"/>
      <w:bookmarkEnd w:id="141"/>
      <w:bookmarkEnd w:id="142"/>
      <w:bookmarkEnd w:id="14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（一）中标人确定后，招标办将在重庆医科大学附属儿童医院电子招投标平台（zbb.chcmu-com.cn）上发布成交结果公告，结果公告发出同时，招标办公室将平台内发出《中标通知书》。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4" w:name="_Toc106030898"/>
      <w:bookmarkStart w:id="145" w:name="_Toc21448"/>
      <w:bookmarkStart w:id="146" w:name="_Toc12243"/>
      <w:bookmarkStart w:id="147" w:name="_Toc76462343"/>
      <w:r>
        <w:rPr>
          <w:rFonts w:hint="eastAsia" w:ascii="微软雅黑" w:hAnsi="微软雅黑" w:eastAsia="微软雅黑" w:cs="微软雅黑"/>
          <w:sz w:val="24"/>
        </w:rPr>
        <w:t>六、质疑处理</w:t>
      </w:r>
      <w:bookmarkEnd w:id="144"/>
      <w:bookmarkEnd w:id="145"/>
      <w:bookmarkEnd w:id="146"/>
      <w:bookmarkEnd w:id="14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48" w:name="_Toc76462344"/>
      <w:bookmarkStart w:id="149" w:name="_Toc106030899"/>
      <w:bookmarkStart w:id="150"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51" w:name="_Toc6908"/>
      <w:r>
        <w:rPr>
          <w:rFonts w:hint="eastAsia" w:ascii="微软雅黑" w:hAnsi="微软雅黑" w:eastAsia="微软雅黑" w:cs="微软雅黑"/>
          <w:sz w:val="24"/>
        </w:rPr>
        <w:t>七、</w:t>
      </w:r>
      <w:bookmarkEnd w:id="148"/>
      <w:bookmarkEnd w:id="149"/>
      <w:bookmarkEnd w:id="150"/>
      <w:bookmarkStart w:id="152" w:name="_Toc102227322"/>
      <w:bookmarkStart w:id="153" w:name="_Toc76462346"/>
      <w:bookmarkStart w:id="154" w:name="_Toc106030901"/>
      <w:bookmarkStart w:id="155" w:name="_Toc3372"/>
      <w:bookmarkStart w:id="156" w:name="_Toc342913396"/>
      <w:bookmarkStart w:id="157" w:name="_Toc11641055"/>
      <w:bookmarkStart w:id="158" w:name="_Toc12789059"/>
      <w:r>
        <w:rPr>
          <w:rFonts w:hint="eastAsia" w:ascii="微软雅黑" w:hAnsi="微软雅黑" w:eastAsia="微软雅黑" w:cs="微软雅黑"/>
          <w:sz w:val="24"/>
        </w:rPr>
        <w:t>签订</w:t>
      </w:r>
      <w:bookmarkEnd w:id="152"/>
      <w:r>
        <w:rPr>
          <w:rFonts w:hint="eastAsia" w:ascii="微软雅黑" w:hAnsi="微软雅黑" w:eastAsia="微软雅黑" w:cs="微软雅黑"/>
          <w:sz w:val="24"/>
        </w:rPr>
        <w:t>合同</w:t>
      </w:r>
      <w:bookmarkEnd w:id="151"/>
      <w:bookmarkEnd w:id="153"/>
      <w:bookmarkEnd w:id="154"/>
      <w:bookmarkEnd w:id="155"/>
      <w:bookmarkEnd w:id="156"/>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（一）中标人应于收到中标通知书之日起5个工作日内，按照中标项目的询价采购文件与响应文件递交采购合同。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（二）中标人未在规定时间内递交合同或放弃中标资格，则采购人将有充分的理由废除授标，将中标人纳入采购人失信投标人名单并扣除该项目的投标保证金，两年之内不得参与采购人任何级别的招标项目。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57"/>
      <w:bookmarkEnd w:id="158"/>
    </w:p>
    <w:p>
      <w:pPr>
        <w:pStyle w:val="4"/>
        <w:spacing w:before="200" w:after="200" w:line="240" w:lineRule="auto"/>
        <w:jc w:val="center"/>
        <w:rPr>
          <w:rFonts w:hint="eastAsia" w:ascii="微软雅黑" w:hAnsi="微软雅黑" w:eastAsia="微软雅黑" w:cs="微软雅黑"/>
          <w:sz w:val="44"/>
        </w:rPr>
      </w:pPr>
      <w:bookmarkStart w:id="159" w:name="_Hlt41879464"/>
      <w:bookmarkEnd w:id="159"/>
      <w:bookmarkStart w:id="160" w:name="_Toc76462349"/>
      <w:bookmarkStart w:id="161" w:name="_Toc106030905"/>
      <w:bookmarkStart w:id="162" w:name="_Toc13112"/>
      <w:bookmarkStart w:id="163" w:name="_Toc27984"/>
      <w:r>
        <w:rPr>
          <w:rFonts w:hint="eastAsia" w:ascii="微软雅黑" w:hAnsi="微软雅黑" w:eastAsia="微软雅黑" w:cs="微软雅黑"/>
          <w:sz w:val="44"/>
        </w:rPr>
        <w:t>第六篇  响应文件编制要求</w:t>
      </w:r>
      <w:bookmarkEnd w:id="160"/>
      <w:bookmarkEnd w:id="161"/>
      <w:bookmarkEnd w:id="162"/>
      <w:bookmarkEnd w:id="16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（一）开标一览表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（二）明细报价表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（二）技术响应证明材料（格式内容自拟）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（二）商务响应证明材料（格式内容自拟）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hint="eastAsia" w:ascii="微软雅黑" w:hAnsi="微软雅黑" w:eastAsia="微软雅黑" w:cs="微软雅黑"/>
          <w:sz w:val="24"/>
          <w:szCs w:val="24"/>
        </w:rPr>
      </w:pPr>
      <w:bookmarkStart w:id="164" w:name="_Toc106030906"/>
      <w:bookmarkStart w:id="165" w:name="_Toc342913419"/>
      <w:bookmarkStart w:id="166" w:name="_Toc313008356"/>
      <w:bookmarkStart w:id="167" w:name="_Toc313888360"/>
      <w:bookmarkStart w:id="168" w:name="_Toc15994"/>
      <w:bookmarkStart w:id="169" w:name="_Toc76462350"/>
      <w:bookmarkStart w:id="170" w:name="_Toc283382454"/>
      <w:bookmarkStart w:id="171" w:name="_Toc12789073"/>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询价采购</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2" w:name="_Toc13708"/>
      <w:r>
        <w:rPr>
          <w:rFonts w:hint="eastAsia" w:ascii="微软雅黑" w:hAnsi="微软雅黑" w:eastAsia="微软雅黑" w:cs="微软雅黑"/>
          <w:sz w:val="24"/>
        </w:rPr>
        <w:t>一、经济部分</w:t>
      </w:r>
      <w:bookmarkEnd w:id="164"/>
      <w:bookmarkEnd w:id="165"/>
      <w:bookmarkEnd w:id="166"/>
      <w:bookmarkEnd w:id="167"/>
      <w:bookmarkEnd w:id="168"/>
      <w:bookmarkEnd w:id="169"/>
      <w:bookmarkEnd w:id="172"/>
    </w:p>
    <w:bookmarkEnd w:id="170"/>
    <w:bookmarkEnd w:id="171"/>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（一）开标一览表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vAlign w:val="center"/>
          </w:tcPr>
          <w:p>
            <w:pPr>
              <w:tabs>
                <w:tab w:val="left" w:pos="6300"/>
              </w:tabs>
              <w:snapToGrid w:val="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投标人名称</w:t>
            </w:r>
          </w:p>
        </w:tc>
        <w:tc>
          <w:tcPr>
            <w:tcW w:w="7188" w:type="dxa"/>
            <w:vAlign w:val="center"/>
          </w:tcPr>
          <w:p>
            <w:pPr>
              <w:tabs>
                <w:tab w:val="left" w:pos="6300"/>
              </w:tabs>
              <w:snapToGrid w:val="0"/>
              <w:jc w:val="center"/>
              <w:rPr>
                <w:rFonts w:hint="eastAsia"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vAlign w:val="center"/>
          </w:tcPr>
          <w:p>
            <w:pPr>
              <w:tabs>
                <w:tab w:val="left" w:pos="6300"/>
              </w:tabs>
              <w:snapToGrid w:val="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投标总价（小写）</w:t>
            </w:r>
          </w:p>
        </w:tc>
        <w:tc>
          <w:tcPr>
            <w:tcW w:w="7188" w:type="dxa"/>
            <w:vAlign w:val="center"/>
          </w:tcPr>
          <w:p>
            <w:pPr>
              <w:tabs>
                <w:tab w:val="left" w:pos="6300"/>
              </w:tabs>
              <w:snapToGrid w:val="0"/>
              <w:jc w:val="center"/>
              <w:rPr>
                <w:rFonts w:hint="eastAsia"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vAlign w:val="center"/>
          </w:tcPr>
          <w:p>
            <w:pPr>
              <w:tabs>
                <w:tab w:val="left" w:pos="6300"/>
              </w:tabs>
              <w:snapToGrid w:val="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投标总价（大写）</w:t>
            </w:r>
          </w:p>
        </w:tc>
        <w:tc>
          <w:tcPr>
            <w:tcW w:w="7188" w:type="dxa"/>
            <w:vAlign w:val="center"/>
          </w:tcPr>
          <w:p>
            <w:pPr>
              <w:tabs>
                <w:tab w:val="left" w:pos="6300"/>
              </w:tabs>
              <w:snapToGrid w:val="0"/>
              <w:jc w:val="center"/>
              <w:rPr>
                <w:rFonts w:hint="eastAsia" w:ascii="微软雅黑" w:hAnsi="微软雅黑" w:eastAsia="微软雅黑" w:cs="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vAlign w:val="center"/>
          </w:tcPr>
          <w:p>
            <w:pPr>
              <w:tabs>
                <w:tab w:val="left" w:pos="6300"/>
              </w:tabs>
              <w:snapToGrid w:val="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是否应答“第三篇 项目商务需求”中所有条款</w:t>
            </w:r>
          </w:p>
        </w:tc>
        <w:tc>
          <w:tcPr>
            <w:tcW w:w="7188" w:type="dxa"/>
            <w:vAlign w:val="center"/>
          </w:tcPr>
          <w:p>
            <w:pPr>
              <w:tabs>
                <w:tab w:val="left" w:pos="6300"/>
              </w:tabs>
              <w:snapToGrid w:val="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vAlign w:val="center"/>
          </w:tcPr>
          <w:p>
            <w:pPr>
              <w:tabs>
                <w:tab w:val="left" w:pos="6300"/>
              </w:tabs>
              <w:snapToGrid w:val="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备注</w:t>
            </w:r>
          </w:p>
        </w:tc>
        <w:tc>
          <w:tcPr>
            <w:tcW w:w="7188" w:type="dxa"/>
            <w:vAlign w:val="center"/>
          </w:tcPr>
          <w:p>
            <w:pPr>
              <w:tabs>
                <w:tab w:val="left" w:pos="6300"/>
              </w:tabs>
              <w:snapToGrid w:val="0"/>
              <w:ind w:firstLine="480" w:firstLineChars="200"/>
              <w:jc w:val="center"/>
              <w:rPr>
                <w:rFonts w:hint="eastAsia" w:ascii="微软雅黑" w:hAnsi="微软雅黑" w:eastAsia="微软雅黑" w:cs="微软雅黑"/>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bookmarkStart w:id="173" w:name="_Toc76462351"/>
      <w:bookmarkStart w:id="174" w:name="_Toc313888361"/>
      <w:bookmarkStart w:id="175" w:name="_Toc18669"/>
      <w:bookmarkStart w:id="176" w:name="_Toc106030907"/>
      <w:bookmarkStart w:id="177" w:name="_Toc342913420"/>
      <w:bookmarkStart w:id="178" w:name="_Toc313008357"/>
      <w:r>
        <w:rPr>
          <w:rFonts w:hint="eastAsia" w:ascii="微软雅黑" w:hAnsi="微软雅黑" w:eastAsia="微软雅黑" w:cs="微软雅黑"/>
          <w:sz w:val="24"/>
          <w:szCs w:val="24"/>
        </w:rPr>
        <w:t>分项明细报价表</w:t>
      </w:r>
    </w:p>
    <w:p>
      <w:pPr>
        <w:jc w:val="center"/>
        <w:rPr>
          <w:rFonts w:hint="eastAsia" w:ascii="微软雅黑" w:hAnsi="微软雅黑" w:eastAsia="微软雅黑" w:cs="微软雅黑"/>
          <w:b/>
          <w:szCs w:val="28"/>
        </w:rPr>
      </w:pP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分项明细报价表</w:t>
      </w:r>
    </w:p>
    <w:p>
      <w:pPr>
        <w:spacing w:line="400" w:lineRule="exact"/>
        <w:ind w:firstLine="480" w:firstLineChars="200"/>
        <w:rPr>
          <w:rFonts w:hint="eastAsia" w:ascii="微软雅黑" w:hAnsi="微软雅黑" w:eastAsia="微软雅黑" w:cs="微软雅黑"/>
          <w:sz w:val="24"/>
          <w:szCs w:val="24"/>
        </w:rPr>
      </w:pP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2559"/>
        <w:gridCol w:w="2125"/>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2559"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212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255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212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12</w:t>
            </w:r>
          </w:p>
        </w:tc>
        <w:tc>
          <w:tcPr>
            <w:tcW w:w="255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5830" w:type="dxa"/>
            <w:gridSpan w:val="4"/>
          </w:tcPr>
          <w:p>
            <w:pPr>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注：1.投标人应完整填写本表。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sz w:val="24"/>
        </w:rPr>
      </w:pPr>
    </w:p>
    <w:p>
      <w:pPr>
        <w:rPr>
          <w:rFonts w:hint="eastAsia" w:ascii="微软雅黑" w:hAnsi="微软雅黑" w:eastAsia="微软雅黑" w:cs="微软雅黑"/>
          <w:sz w:val="24"/>
        </w:rPr>
      </w:pPr>
      <w:r>
        <w:rPr>
          <w:rFonts w:hint="eastAsia" w:ascii="微软雅黑" w:hAnsi="微软雅黑" w:eastAsia="微软雅黑" w:cs="微软雅黑"/>
          <w:sz w:val="24"/>
        </w:rPr>
        <w:br w:type="page"/>
      </w:r>
    </w:p>
    <w:bookmarkEnd w:id="173"/>
    <w:bookmarkEnd w:id="174"/>
    <w:bookmarkEnd w:id="175"/>
    <w:bookmarkEnd w:id="176"/>
    <w:bookmarkEnd w:id="177"/>
    <w:bookmarkEnd w:id="178"/>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9" w:name="_Toc1257"/>
      <w:r>
        <w:rPr>
          <w:rFonts w:hint="eastAsia" w:ascii="微软雅黑" w:hAnsi="微软雅黑" w:eastAsia="微软雅黑" w:cs="微软雅黑"/>
          <w:sz w:val="24"/>
        </w:rPr>
        <w:t>二、技术部分</w:t>
      </w:r>
      <w:bookmarkEnd w:id="179"/>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提醒：请注明技术要求以及响应文件中的位置（页码）</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30639"/>
      <w:bookmarkStart w:id="181" w:name="_Toc313888362"/>
      <w:bookmarkStart w:id="182" w:name="_Toc313008358"/>
      <w:bookmarkStart w:id="183" w:name="_Toc76462352"/>
      <w:bookmarkStart w:id="184" w:name="_Toc106030908"/>
      <w:bookmarkStart w:id="185" w:name="_Toc342913421"/>
      <w:bookmarkStart w:id="186" w:name="_Toc11635"/>
      <w:r>
        <w:rPr>
          <w:rFonts w:hint="eastAsia" w:ascii="微软雅黑" w:hAnsi="微软雅黑" w:eastAsia="微软雅黑" w:cs="微软雅黑"/>
          <w:sz w:val="24"/>
        </w:rPr>
        <w:t>三、商务部分</w:t>
      </w:r>
      <w:bookmarkEnd w:id="180"/>
      <w:bookmarkEnd w:id="181"/>
      <w:bookmarkEnd w:id="182"/>
      <w:bookmarkEnd w:id="183"/>
      <w:bookmarkEnd w:id="184"/>
      <w:bookmarkEnd w:id="185"/>
      <w:bookmarkEnd w:id="186"/>
    </w:p>
    <w:p>
      <w:pPr>
        <w:tabs>
          <w:tab w:val="left" w:pos="6300"/>
        </w:tabs>
        <w:snapToGrid w:val="0"/>
        <w:spacing w:line="400" w:lineRule="exact"/>
        <w:ind w:firstLine="480" w:firstLineChars="200"/>
        <w:rPr>
          <w:rFonts w:hint="eastAsia" w:ascii="微软雅黑" w:hAnsi="微软雅黑" w:eastAsia="微软雅黑" w:cs="微软雅黑"/>
          <w:szCs w:val="24"/>
        </w:rPr>
      </w:pPr>
      <w:bookmarkStart w:id="187" w:name="_Toc283382459"/>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提醒：请注明商务要求以及响应文件中的位置（页码）</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bookmarkEnd w:id="187"/>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88" w:name="_Toc106030909"/>
      <w:bookmarkStart w:id="189" w:name="_Toc313888363"/>
      <w:bookmarkStart w:id="190" w:name="_Toc25318"/>
      <w:bookmarkStart w:id="191" w:name="_Toc342913422"/>
      <w:bookmarkStart w:id="192" w:name="_Toc313008359"/>
      <w:bookmarkStart w:id="193" w:name="_Toc26948"/>
      <w:bookmarkStart w:id="194" w:name="_Toc76462353"/>
      <w:r>
        <w:rPr>
          <w:rFonts w:hint="eastAsia" w:ascii="微软雅黑" w:hAnsi="微软雅黑" w:eastAsia="微软雅黑" w:cs="微软雅黑"/>
          <w:sz w:val="24"/>
        </w:rPr>
        <w:t>四、资格条件</w:t>
      </w:r>
      <w:bookmarkEnd w:id="188"/>
      <w:bookmarkEnd w:id="189"/>
      <w:bookmarkEnd w:id="190"/>
      <w:bookmarkEnd w:id="191"/>
      <w:bookmarkEnd w:id="192"/>
      <w:bookmarkEnd w:id="193"/>
      <w:bookmarkEnd w:id="194"/>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一、我方完全理解并接受该项目询价采购文件所有要求。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四、我方承诺按照询价采购文件要求，提供招标项目的技术服务。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五、我方按询价采购文件要求提交的响应文件为：响应文件正本1份，副本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六、如果我方中标，我方将履行询价采购文件中规定的各项要求以及我方响应文件的各项承诺，按《政府采购法》、《民法典》及合同约定条款承担我方责任。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九、我方同意按有关规定及询价采购文件要求，缴纳足额投标保证金。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8"/>
        <w:rPr>
          <w:rFonts w:hint="eastAsia" w:ascii="微软雅黑" w:hAnsi="微软雅黑" w:eastAsia="微软雅黑" w:cs="微软雅黑"/>
        </w:rPr>
      </w:pPr>
    </w:p>
    <w:p>
      <w:pPr>
        <w:pStyle w:val="69"/>
        <w:rPr>
          <w:rFonts w:hint="eastAsia" w:ascii="微软雅黑" w:hAnsi="微软雅黑" w:eastAsia="微软雅黑" w:cs="微软雅黑"/>
        </w:rPr>
      </w:pPr>
    </w:p>
    <w:p>
      <w:pPr>
        <w:pStyle w:val="69"/>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195" w:name="_Toc14422"/>
      <w:r>
        <w:rPr>
          <w:rFonts w:hint="eastAsia" w:ascii="微软雅黑" w:hAnsi="微软雅黑" w:eastAsia="微软雅黑" w:cs="微软雅黑"/>
          <w:b w:val="0"/>
          <w:sz w:val="28"/>
        </w:rPr>
        <w:br w:type="page"/>
      </w:r>
      <w:bookmarkStart w:id="196" w:name="_Toc106030910"/>
      <w:bookmarkStart w:id="197" w:name="_Toc76462354"/>
      <w:bookmarkStart w:id="198" w:name="_Toc7308"/>
      <w:bookmarkStart w:id="199" w:name="_Toc8805"/>
      <w:r>
        <w:rPr>
          <w:rFonts w:hint="eastAsia" w:ascii="微软雅黑" w:hAnsi="微软雅黑" w:eastAsia="微软雅黑" w:cs="微软雅黑"/>
          <w:sz w:val="24"/>
        </w:rPr>
        <w:t>五、其他资料</w:t>
      </w:r>
      <w:bookmarkEnd w:id="195"/>
      <w:bookmarkEnd w:id="196"/>
      <w:bookmarkEnd w:id="197"/>
      <w:bookmarkEnd w:id="198"/>
      <w:bookmarkEnd w:id="199"/>
    </w:p>
    <w:p>
      <w:pPr>
        <w:spacing w:line="360"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其他与项目相关的材料</w:t>
      </w: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sectPr>
      <w:headerReference r:id="rId16"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10" w:usb3="00000000" w:csb0="0004009F" w:csb1="00000000"/>
  </w:font>
  <w:font w:name="MingLiU">
    <w:altName w:val="PMingLiU-ExtB"/>
    <w:panose1 w:val="02010609000101010101"/>
    <w:charset w:val="88"/>
    <w:family w:val="modern"/>
    <w:pitch w:val="default"/>
    <w:sig w:usb0="00000000" w:usb1="00000000" w:usb2="00000016" w:usb3="00000000" w:csb0="00100001"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询价采购文件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pPr>
    <w:r>
      <w:rPr>
        <w:rFonts w:hint="eastAsia"/>
      </w:rPr>
      <w:t>重庆医科大学附属儿童医院采购文件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询价采购文件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3B29"/>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404E"/>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B642D"/>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3D8B"/>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0B19"/>
    <w:rsid w:val="00553CF0"/>
    <w:rsid w:val="00555A7F"/>
    <w:rsid w:val="00557C75"/>
    <w:rsid w:val="00566A85"/>
    <w:rsid w:val="005709DA"/>
    <w:rsid w:val="00570C78"/>
    <w:rsid w:val="00573AE3"/>
    <w:rsid w:val="0057402E"/>
    <w:rsid w:val="00581EF9"/>
    <w:rsid w:val="00583690"/>
    <w:rsid w:val="005902D9"/>
    <w:rsid w:val="0059075F"/>
    <w:rsid w:val="00596AB7"/>
    <w:rsid w:val="005A1B5C"/>
    <w:rsid w:val="005A1EA7"/>
    <w:rsid w:val="005A6A12"/>
    <w:rsid w:val="005B0724"/>
    <w:rsid w:val="005B1E46"/>
    <w:rsid w:val="005B3458"/>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0644"/>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45242"/>
    <w:rsid w:val="0085550A"/>
    <w:rsid w:val="00856181"/>
    <w:rsid w:val="008616EF"/>
    <w:rsid w:val="00863C25"/>
    <w:rsid w:val="008641B7"/>
    <w:rsid w:val="00864D80"/>
    <w:rsid w:val="00864DC1"/>
    <w:rsid w:val="00867E13"/>
    <w:rsid w:val="00870530"/>
    <w:rsid w:val="008705BC"/>
    <w:rsid w:val="00871999"/>
    <w:rsid w:val="00872E27"/>
    <w:rsid w:val="00875A42"/>
    <w:rsid w:val="0088192C"/>
    <w:rsid w:val="008904A8"/>
    <w:rsid w:val="00891D94"/>
    <w:rsid w:val="00896589"/>
    <w:rsid w:val="008A0CEE"/>
    <w:rsid w:val="008A19AF"/>
    <w:rsid w:val="008A20FB"/>
    <w:rsid w:val="008A4D88"/>
    <w:rsid w:val="008A6AC5"/>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37DC"/>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16D5"/>
    <w:rsid w:val="00CE2AC9"/>
    <w:rsid w:val="00CE2AFE"/>
    <w:rsid w:val="00CE7B14"/>
    <w:rsid w:val="00CF156B"/>
    <w:rsid w:val="00CF1B1A"/>
    <w:rsid w:val="00CF1E02"/>
    <w:rsid w:val="00CF4BD6"/>
    <w:rsid w:val="00CF597A"/>
    <w:rsid w:val="00CF72D6"/>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157A"/>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C7088"/>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3C03C67"/>
    <w:rsid w:val="043206CC"/>
    <w:rsid w:val="079B568B"/>
    <w:rsid w:val="07F103E0"/>
    <w:rsid w:val="092E6FC0"/>
    <w:rsid w:val="0A7F11D6"/>
    <w:rsid w:val="0A823A37"/>
    <w:rsid w:val="0B4077B6"/>
    <w:rsid w:val="0BB87E47"/>
    <w:rsid w:val="0BC54681"/>
    <w:rsid w:val="0BE364E6"/>
    <w:rsid w:val="0D1F249B"/>
    <w:rsid w:val="0D6266C4"/>
    <w:rsid w:val="0E1D02A2"/>
    <w:rsid w:val="0E6611A5"/>
    <w:rsid w:val="0E727B5D"/>
    <w:rsid w:val="0FA12AD1"/>
    <w:rsid w:val="1115488F"/>
    <w:rsid w:val="11457CA0"/>
    <w:rsid w:val="114F7299"/>
    <w:rsid w:val="13D93BEF"/>
    <w:rsid w:val="147A5E14"/>
    <w:rsid w:val="15935DB5"/>
    <w:rsid w:val="15BB3449"/>
    <w:rsid w:val="17351C20"/>
    <w:rsid w:val="178B1D79"/>
    <w:rsid w:val="17A1211B"/>
    <w:rsid w:val="1872580B"/>
    <w:rsid w:val="1879013E"/>
    <w:rsid w:val="18ED7A84"/>
    <w:rsid w:val="19255AF5"/>
    <w:rsid w:val="193B151F"/>
    <w:rsid w:val="1A7E6296"/>
    <w:rsid w:val="1AD86198"/>
    <w:rsid w:val="1C5F6A76"/>
    <w:rsid w:val="1F0D01CA"/>
    <w:rsid w:val="212766B2"/>
    <w:rsid w:val="21864056"/>
    <w:rsid w:val="2486441F"/>
    <w:rsid w:val="260C0267"/>
    <w:rsid w:val="2AA01F44"/>
    <w:rsid w:val="2E2D3EDF"/>
    <w:rsid w:val="300C58E0"/>
    <w:rsid w:val="30821F50"/>
    <w:rsid w:val="31554E5B"/>
    <w:rsid w:val="31C93A9A"/>
    <w:rsid w:val="32DD416A"/>
    <w:rsid w:val="332D1E43"/>
    <w:rsid w:val="33564527"/>
    <w:rsid w:val="33A930DF"/>
    <w:rsid w:val="35397720"/>
    <w:rsid w:val="35A4474D"/>
    <w:rsid w:val="37A85EFC"/>
    <w:rsid w:val="38141CAD"/>
    <w:rsid w:val="39AA75C6"/>
    <w:rsid w:val="39C353F8"/>
    <w:rsid w:val="3ACE5D4F"/>
    <w:rsid w:val="3C55524B"/>
    <w:rsid w:val="3CD2331B"/>
    <w:rsid w:val="3DF6488D"/>
    <w:rsid w:val="3EEC6CD3"/>
    <w:rsid w:val="3F1C71CA"/>
    <w:rsid w:val="406334F2"/>
    <w:rsid w:val="409F14A1"/>
    <w:rsid w:val="415F6EA3"/>
    <w:rsid w:val="41B20BF4"/>
    <w:rsid w:val="42395B6E"/>
    <w:rsid w:val="423A7D1B"/>
    <w:rsid w:val="44D57484"/>
    <w:rsid w:val="452C7897"/>
    <w:rsid w:val="479F10AA"/>
    <w:rsid w:val="48794403"/>
    <w:rsid w:val="487A6880"/>
    <w:rsid w:val="494C6B8D"/>
    <w:rsid w:val="497B7CB3"/>
    <w:rsid w:val="4AEC1DD8"/>
    <w:rsid w:val="4B1B4429"/>
    <w:rsid w:val="4B2D12E0"/>
    <w:rsid w:val="4BEB6B31"/>
    <w:rsid w:val="4D4E307F"/>
    <w:rsid w:val="4DD36371"/>
    <w:rsid w:val="4E1E28EC"/>
    <w:rsid w:val="4F070047"/>
    <w:rsid w:val="4F3C244F"/>
    <w:rsid w:val="509F5579"/>
    <w:rsid w:val="5115115D"/>
    <w:rsid w:val="521E4A24"/>
    <w:rsid w:val="52D92ACB"/>
    <w:rsid w:val="52D93D20"/>
    <w:rsid w:val="52E76208"/>
    <w:rsid w:val="53B4776F"/>
    <w:rsid w:val="53DF1E3A"/>
    <w:rsid w:val="558E730F"/>
    <w:rsid w:val="55D12ED5"/>
    <w:rsid w:val="57857077"/>
    <w:rsid w:val="57EF5962"/>
    <w:rsid w:val="59592E2D"/>
    <w:rsid w:val="598F161C"/>
    <w:rsid w:val="5AEC29FF"/>
    <w:rsid w:val="5B9C3E91"/>
    <w:rsid w:val="5CA67F0E"/>
    <w:rsid w:val="5E5D4D06"/>
    <w:rsid w:val="60405A91"/>
    <w:rsid w:val="606570A8"/>
    <w:rsid w:val="60E05AE3"/>
    <w:rsid w:val="61625D90"/>
    <w:rsid w:val="62E95872"/>
    <w:rsid w:val="65C328F3"/>
    <w:rsid w:val="66246E50"/>
    <w:rsid w:val="68671134"/>
    <w:rsid w:val="68BD663A"/>
    <w:rsid w:val="692F74C0"/>
    <w:rsid w:val="696405DD"/>
    <w:rsid w:val="6B2E5407"/>
    <w:rsid w:val="6B545A55"/>
    <w:rsid w:val="6C9D08B8"/>
    <w:rsid w:val="6CEA67B7"/>
    <w:rsid w:val="6EA20668"/>
    <w:rsid w:val="6F4859CD"/>
    <w:rsid w:val="6FE969BF"/>
    <w:rsid w:val="70003319"/>
    <w:rsid w:val="701245F9"/>
    <w:rsid w:val="71175C34"/>
    <w:rsid w:val="729329B5"/>
    <w:rsid w:val="747D277F"/>
    <w:rsid w:val="74D70DF7"/>
    <w:rsid w:val="750950F5"/>
    <w:rsid w:val="750D16CF"/>
    <w:rsid w:val="771F5130"/>
    <w:rsid w:val="789F3DA6"/>
    <w:rsid w:val="78A52377"/>
    <w:rsid w:val="78EF15F1"/>
    <w:rsid w:val="79082185"/>
    <w:rsid w:val="7A6F77AB"/>
    <w:rsid w:val="7AAC4823"/>
    <w:rsid w:val="7B5B7497"/>
    <w:rsid w:val="7BEB7F5D"/>
    <w:rsid w:val="7BEF5F10"/>
    <w:rsid w:val="7E2E3B1B"/>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4"/>
    <w:qFormat/>
    <w:uiPriority w:val="0"/>
  </w:style>
  <w:style w:type="paragraph" w:styleId="33">
    <w:name w:val="Body Text Indent 2"/>
    <w:basedOn w:val="1"/>
    <w:link w:val="75"/>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6"/>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line="360" w:lineRule="auto"/>
      <w:ind w:left="840" w:leftChars="400"/>
    </w:pPr>
    <w:rPr>
      <w:sz w:val="24"/>
    </w:rPr>
  </w:style>
  <w:style w:type="paragraph" w:styleId="50">
    <w:name w:val="Normal (Web)"/>
    <w:basedOn w:val="1"/>
    <w:qFormat/>
    <w:uiPriority w:val="0"/>
    <w:pPr>
      <w:widowControl/>
      <w:spacing w:before="100" w:beforeAutospacing="1" w:after="100" w:afterAutospacing="1"/>
      <w:jc w:val="left"/>
    </w:pPr>
    <w:rPr>
      <w:rFonts w:ascii="宋体" w:hAnsi="宋体"/>
      <w:kern w:val="0"/>
      <w:sz w:val="24"/>
    </w:rPr>
  </w:style>
  <w:style w:type="paragraph" w:styleId="51">
    <w:name w:val="List Continue 3"/>
    <w:basedOn w:val="1"/>
    <w:qFormat/>
    <w:uiPriority w:val="0"/>
    <w:pPr>
      <w:adjustRightInd w:val="0"/>
      <w:snapToGrid w:val="0"/>
      <w:spacing w:after="12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line="360" w:lineRule="auto"/>
      <w:jc w:val="center"/>
    </w:pPr>
    <w:rPr>
      <w:rFonts w:ascii="Arial" w:hAnsi="Arial"/>
      <w:b/>
      <w:smallCaps/>
      <w:kern w:val="28"/>
      <w:sz w:val="36"/>
      <w:lang w:eastAsia="en-US"/>
    </w:rPr>
  </w:style>
  <w:style w:type="paragraph" w:styleId="54">
    <w:name w:val="annotation subject"/>
    <w:basedOn w:val="20"/>
    <w:next w:val="20"/>
    <w:link w:val="77"/>
    <w:qFormat/>
    <w:uiPriority w:val="0"/>
    <w:pPr>
      <w:adjustRightInd/>
      <w:spacing w:line="240" w:lineRule="auto"/>
      <w:textAlignment w:val="auto"/>
    </w:pPr>
  </w:style>
  <w:style w:type="paragraph" w:styleId="55">
    <w:name w:val="Body Text First Indent"/>
    <w:basedOn w:val="2"/>
    <w:next w:val="1"/>
    <w:qFormat/>
    <w:uiPriority w:val="0"/>
    <w:pPr>
      <w:spacing w:line="360" w:lineRule="auto"/>
      <w:ind w:firstLine="420"/>
    </w:pPr>
    <w:rPr>
      <w:rFonts w:ascii="宋体" w:hAnsi="宋体"/>
      <w:sz w:val="24"/>
    </w:rPr>
  </w:style>
  <w:style w:type="paragraph" w:styleId="56">
    <w:name w:val="Body Text First Indent 2"/>
    <w:basedOn w:val="23"/>
    <w:link w:val="78"/>
    <w:qFormat/>
    <w:uiPriority w:val="0"/>
    <w:pPr>
      <w:spacing w:after="12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字符1"/>
    <w:link w:val="4"/>
    <w:qFormat/>
    <w:uiPriority w:val="0"/>
    <w:rPr>
      <w:rFonts w:ascii="Arial" w:hAnsi="Arial" w:eastAsia="黑体"/>
      <w:b/>
      <w:kern w:val="2"/>
      <w:sz w:val="32"/>
    </w:rPr>
  </w:style>
  <w:style w:type="character" w:customStyle="1" w:styleId="71">
    <w:name w:val="标题 3 字符"/>
    <w:link w:val="5"/>
    <w:qFormat/>
    <w:uiPriority w:val="0"/>
    <w:rPr>
      <w:rFonts w:eastAsia="宋体"/>
      <w:b/>
      <w:kern w:val="2"/>
      <w:sz w:val="32"/>
      <w:lang w:val="en-US" w:eastAsia="zh-CN"/>
    </w:rPr>
  </w:style>
  <w:style w:type="character" w:customStyle="1" w:styleId="72">
    <w:name w:val="批注文字 字符"/>
    <w:link w:val="20"/>
    <w:qFormat/>
    <w:uiPriority w:val="0"/>
    <w:rPr>
      <w:sz w:val="24"/>
    </w:rPr>
  </w:style>
  <w:style w:type="character" w:customStyle="1" w:styleId="73">
    <w:name w:val="正文文本缩进 字符"/>
    <w:link w:val="23"/>
    <w:qFormat/>
    <w:uiPriority w:val="0"/>
    <w:rPr>
      <w:kern w:val="2"/>
      <w:sz w:val="44"/>
    </w:rPr>
  </w:style>
  <w:style w:type="character" w:customStyle="1" w:styleId="74">
    <w:name w:val="日期 字符"/>
    <w:link w:val="32"/>
    <w:qFormat/>
    <w:uiPriority w:val="0"/>
    <w:rPr>
      <w:kern w:val="2"/>
      <w:sz w:val="28"/>
    </w:rPr>
  </w:style>
  <w:style w:type="character" w:customStyle="1" w:styleId="75">
    <w:name w:val="正文文本缩进 2 字符1"/>
    <w:link w:val="33"/>
    <w:qFormat/>
    <w:uiPriority w:val="0"/>
    <w:rPr>
      <w:kern w:val="2"/>
      <w:sz w:val="28"/>
    </w:rPr>
  </w:style>
  <w:style w:type="character" w:customStyle="1" w:styleId="76">
    <w:name w:val="脚注文本 字符"/>
    <w:link w:val="40"/>
    <w:qFormat/>
    <w:uiPriority w:val="0"/>
    <w:rPr>
      <w:kern w:val="2"/>
      <w:sz w:val="18"/>
    </w:rPr>
  </w:style>
  <w:style w:type="character" w:customStyle="1" w:styleId="77">
    <w:name w:val="批注主题 字符"/>
    <w:link w:val="54"/>
    <w:qFormat/>
    <w:uiPriority w:val="0"/>
  </w:style>
  <w:style w:type="character" w:customStyle="1" w:styleId="78">
    <w:name w:val="正文文本首行缩进 2 字符"/>
    <w:link w:val="56"/>
    <w:qFormat/>
    <w:uiPriority w:val="0"/>
  </w:style>
  <w:style w:type="character" w:customStyle="1" w:styleId="79">
    <w:name w:val="v151"/>
    <w:qFormat/>
    <w:uiPriority w:val="0"/>
    <w:rPr>
      <w:sz w:val="18"/>
    </w:rPr>
  </w:style>
  <w:style w:type="character" w:customStyle="1" w:styleId="80">
    <w:name w:val="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Char Char3"/>
    <w:qFormat/>
    <w:uiPriority w:val="0"/>
    <w:rPr>
      <w:rFonts w:eastAsia="宋体"/>
      <w:kern w:val="2"/>
      <w:sz w:val="18"/>
      <w:lang w:val="en-US" w:eastAsia="zh-CN"/>
    </w:rPr>
  </w:style>
  <w:style w:type="character" w:customStyle="1" w:styleId="88">
    <w:name w:val="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Char Char5"/>
    <w:qFormat/>
    <w:uiPriority w:val="0"/>
    <w:rPr>
      <w:rFonts w:ascii="Arial" w:hAnsi="Arial" w:eastAsia="宋体"/>
      <w:b/>
      <w:smallCaps/>
      <w:kern w:val="28"/>
      <w:sz w:val="36"/>
      <w:lang w:val="en-US" w:eastAsia="en-US"/>
    </w:rPr>
  </w:style>
  <w:style w:type="character" w:customStyle="1" w:styleId="91">
    <w:name w:val="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line="360" w:lineRule="auto"/>
      <w:ind w:firstLine="200" w:firstLineChars="200"/>
    </w:pPr>
    <w:rPr>
      <w:spacing w:val="2"/>
      <w:sz w:val="24"/>
    </w:rPr>
  </w:style>
  <w:style w:type="paragraph" w:customStyle="1" w:styleId="109">
    <w:name w:val="标题3——2"/>
    <w:basedOn w:val="5"/>
    <w:next w:val="55"/>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numId w:val="0"/>
      </w:numPr>
      <w:spacing w:before="0" w:beforeLines="0" w:after="0" w:afterLines="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7">
    <w:name w:val="Char Char14 Char Char"/>
    <w:basedOn w:val="1"/>
    <w:qFormat/>
    <w:uiPriority w:val="0"/>
    <w:rPr>
      <w:sz w:val="21"/>
      <w:szCs w:val="24"/>
    </w:rPr>
  </w:style>
  <w:style w:type="paragraph" w:customStyle="1" w:styleId="128">
    <w:name w:val="Char Char Char Char Char"/>
    <w:basedOn w:val="1"/>
    <w:qFormat/>
    <w:uiPriority w:val="0"/>
    <w:pPr>
      <w:tabs>
        <w:tab w:val="left" w:pos="425"/>
      </w:tabs>
      <w:ind w:left="1620" w:hanging="360"/>
    </w:pPr>
    <w:rPr>
      <w:rFonts w:ascii="Tahoma" w:hAnsi="Tahoma"/>
      <w:sz w:val="24"/>
    </w:rPr>
  </w:style>
  <w:style w:type="paragraph" w:customStyle="1" w:styleId="129">
    <w:name w:val="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3">
    <w:name w:val="1"/>
    <w:basedOn w:val="1"/>
    <w:next w:val="30"/>
    <w:qFormat/>
    <w:uiPriority w:val="0"/>
    <w:rPr>
      <w:rFonts w:ascii="宋体" w:hAnsi="Courier New"/>
      <w:sz w:val="21"/>
    </w:rPr>
  </w:style>
  <w:style w:type="paragraph" w:customStyle="1" w:styleId="144">
    <w:name w:val="列表项目"/>
    <w:basedOn w:val="1"/>
    <w:qFormat/>
    <w:uiPriority w:val="0"/>
    <w:pPr>
      <w:tabs>
        <w:tab w:val="left" w:pos="42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6">
    <w:name w:val="Char Char Char Char Char Char Char1"/>
    <w:basedOn w:val="18"/>
    <w:qFormat/>
    <w:uiPriority w:val="0"/>
    <w:rPr>
      <w:rFonts w:ascii="宋体" w:hAnsi="Tahoma"/>
    </w:rPr>
  </w:style>
  <w:style w:type="paragraph" w:customStyle="1" w:styleId="147">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5">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6">
    <w:name w:val="标准正文"/>
    <w:basedOn w:val="23"/>
    <w:qFormat/>
    <w:uiPriority w:val="0"/>
    <w:pPr>
      <w:spacing w:before="60" w:after="60" w:line="360" w:lineRule="auto"/>
      <w:ind w:left="0" w:firstLine="482"/>
    </w:pPr>
    <w:rPr>
      <w:rFonts w:ascii="Arial" w:hAnsi="Arial"/>
      <w:sz w:val="24"/>
    </w:rPr>
  </w:style>
  <w:style w:type="paragraph" w:customStyle="1" w:styleId="157">
    <w:name w:val="正文文本 21"/>
    <w:basedOn w:val="1"/>
    <w:qFormat/>
    <w:uiPriority w:val="0"/>
    <w:pPr>
      <w:adjustRightInd w:val="0"/>
      <w:spacing w:before="120" w:line="360" w:lineRule="auto"/>
      <w:ind w:firstLine="480"/>
      <w:textAlignment w:val="baseline"/>
    </w:pPr>
    <w:rPr>
      <w:sz w:val="24"/>
    </w:rPr>
  </w:style>
  <w:style w:type="paragraph" w:customStyle="1" w:styleId="158">
    <w:name w:val="样式1"/>
    <w:basedOn w:val="6"/>
    <w:qFormat/>
    <w:uiPriority w:val="0"/>
    <w:pPr>
      <w:tabs>
        <w:tab w:val="left" w:pos="720"/>
      </w:tabs>
      <w:spacing w:before="500" w:after="260" w:line="560" w:lineRule="atLeast"/>
      <w:ind w:left="420" w:hanging="420"/>
    </w:pPr>
  </w:style>
  <w:style w:type="paragraph" w:customStyle="1" w:styleId="159">
    <w:name w:val="正文4"/>
    <w:basedOn w:val="1"/>
    <w:qFormat/>
    <w:uiPriority w:val="0"/>
    <w:pPr>
      <w:tabs>
        <w:tab w:val="left" w:pos="1275"/>
      </w:tabs>
      <w:spacing w:before="60" w:after="60" w:line="360" w:lineRule="auto"/>
      <w:ind w:left="820" w:leftChars="400" w:hanging="705"/>
    </w:pPr>
    <w:rPr>
      <w:sz w:val="24"/>
    </w:rPr>
  </w:style>
  <w:style w:type="paragraph" w:customStyle="1" w:styleId="160">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after="720"/>
    </w:pPr>
    <w:rPr>
      <w:sz w:val="28"/>
    </w:rPr>
  </w:style>
  <w:style w:type="paragraph" w:customStyle="1" w:styleId="169">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after="12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5">
    <w:name w:val="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0">
    <w:name w:val="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1"/>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Char Char Char"/>
    <w:basedOn w:val="1"/>
    <w:qFormat/>
    <w:uiPriority w:val="0"/>
    <w:rPr>
      <w:rFonts w:ascii="Tahoma" w:hAnsi="Tahoma"/>
      <w:sz w:val="24"/>
    </w:rPr>
  </w:style>
  <w:style w:type="paragraph" w:customStyle="1" w:styleId="199">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after="60" w:line="360" w:lineRule="auto"/>
      <w:ind w:left="200" w:leftChars="200" w:firstLine="200" w:firstLineChars="200"/>
    </w:pPr>
    <w:rPr>
      <w:sz w:val="24"/>
    </w:rPr>
  </w:style>
  <w:style w:type="paragraph" w:customStyle="1" w:styleId="207">
    <w:name w:val="正文表格"/>
    <w:basedOn w:val="1"/>
    <w:qFormat/>
    <w:uiPriority w:val="0"/>
    <w:pPr>
      <w:adjustRightInd w:val="0"/>
      <w:spacing w:before="40" w:after="4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正文文本缩进 21"/>
    <w:basedOn w:val="1"/>
    <w:qFormat/>
    <w:uiPriority w:val="0"/>
    <w:pPr>
      <w:adjustRightInd w:val="0"/>
      <w:spacing w:before="12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2">
    <w:name w:val="附录3"/>
    <w:basedOn w:val="1"/>
    <w:next w:val="1"/>
    <w:qFormat/>
    <w:uiPriority w:val="0"/>
    <w:p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line="360" w:lineRule="auto"/>
      <w:ind w:firstLine="200" w:firstLineChars="200"/>
    </w:pPr>
    <w:rPr>
      <w:sz w:val="24"/>
    </w:rPr>
  </w:style>
  <w:style w:type="paragraph" w:customStyle="1" w:styleId="225">
    <w:name w:val="Char11"/>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after="12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 w:type="character" w:customStyle="1" w:styleId="245">
    <w:name w:val="font31"/>
    <w:basedOn w:val="59"/>
    <w:qFormat/>
    <w:uiPriority w:val="0"/>
    <w:rPr>
      <w:rFonts w:hint="eastAsia" w:ascii="黑体" w:hAnsi="宋体" w:eastAsia="黑体" w:cs="黑体"/>
      <w:color w:val="000000"/>
      <w:sz w:val="20"/>
      <w:szCs w:val="20"/>
      <w:u w:val="none"/>
    </w:rPr>
  </w:style>
  <w:style w:type="character" w:customStyle="1" w:styleId="246">
    <w:name w:val="font51"/>
    <w:basedOn w:val="59"/>
    <w:qFormat/>
    <w:uiPriority w:val="0"/>
    <w:rPr>
      <w:rFonts w:hint="eastAsia" w:ascii="宋体" w:hAnsi="宋体" w:eastAsia="宋体" w:cs="宋体"/>
      <w:color w:val="000000"/>
      <w:sz w:val="21"/>
      <w:szCs w:val="21"/>
      <w:u w:val="none"/>
    </w:rPr>
  </w:style>
  <w:style w:type="paragraph" w:customStyle="1" w:styleId="247">
    <w:name w:val="Body text|1"/>
    <w:basedOn w:val="1"/>
    <w:qFormat/>
    <w:uiPriority w:val="0"/>
    <w:pPr>
      <w:spacing w:after="40" w:line="468" w:lineRule="auto"/>
      <w:ind w:firstLine="60"/>
    </w:pPr>
    <w:rPr>
      <w:rFonts w:ascii="MingLiU" w:hAnsi="MingLiU" w:eastAsia="MingLiU" w:cs="MingLiU"/>
      <w:sz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25</Pages>
  <Words>5994</Words>
  <Characters>6294</Characters>
  <Lines>572</Lines>
  <Paragraphs>511</Paragraphs>
  <TotalTime>0</TotalTime>
  <ScaleCrop>false</ScaleCrop>
  <LinksUpToDate>false</LinksUpToDate>
  <CharactersWithSpaces>11777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2026-04-27T01:04:00Z</dcterms:created>
  <dc:creator>周媛媛</dc:creator>
  <cp:lastModifiedBy>Admin</cp:lastModifiedBy>
  <cp:lastPrinted>2025-10-17T02:36:00Z</cp:lastPrinted>
  <dcterms:modified xsi:type="dcterms:W3CDTF">2026-04-27T07:01:11Z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E7BB9C3D8003485585BFBE04A6F8BF7C</vt:lpwstr>
  </property>
</Properties>
</file>