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36D176">
      <w:pPr>
        <w:widowControl/>
        <w:adjustRightInd w:val="0"/>
        <w:snapToGrid w:val="0"/>
        <w:spacing w:after="200" w:line="220" w:lineRule="atLeast"/>
        <w:jc w:val="center"/>
        <w:rPr>
          <w:rFonts w:hint="eastAsia" w:ascii="宋体" w:hAnsi="宋体" w:eastAsia="宋体" w:cs="宋体"/>
          <w:b/>
          <w:bCs/>
          <w:kern w:val="0"/>
          <w:sz w:val="28"/>
          <w:szCs w:val="28"/>
          <w:lang w:eastAsia="zh-CN"/>
        </w:rPr>
      </w:pPr>
      <w:r>
        <w:rPr>
          <w:rFonts w:hint="eastAsia" w:ascii="宋体" w:hAnsi="宋体" w:eastAsia="宋体" w:cs="宋体"/>
          <w:b/>
          <w:bCs/>
          <w:kern w:val="0"/>
          <w:sz w:val="28"/>
          <w:szCs w:val="28"/>
          <w:lang w:val="en-US" w:eastAsia="zh-CN"/>
        </w:rPr>
        <w:t>采购</w:t>
      </w:r>
      <w:r>
        <w:rPr>
          <w:rFonts w:hint="eastAsia" w:ascii="宋体" w:hAnsi="宋体" w:eastAsia="宋体" w:cs="宋体"/>
          <w:b/>
          <w:bCs/>
          <w:kern w:val="0"/>
          <w:sz w:val="28"/>
          <w:szCs w:val="28"/>
        </w:rPr>
        <w:t>需求表</w:t>
      </w:r>
      <w:r>
        <w:rPr>
          <w:rFonts w:hint="eastAsia" w:ascii="宋体" w:hAnsi="宋体" w:eastAsia="宋体" w:cs="宋体"/>
          <w:b/>
          <w:bCs/>
          <w:kern w:val="0"/>
          <w:sz w:val="28"/>
          <w:szCs w:val="28"/>
          <w:lang w:eastAsia="zh-CN"/>
        </w:rPr>
        <w:t>（</w:t>
      </w:r>
      <w:r>
        <w:rPr>
          <w:rFonts w:hint="eastAsia" w:ascii="宋体" w:hAnsi="宋体" w:eastAsia="宋体" w:cs="宋体"/>
          <w:b/>
          <w:bCs/>
          <w:kern w:val="0"/>
          <w:sz w:val="28"/>
          <w:szCs w:val="28"/>
          <w:lang w:val="en-US" w:eastAsia="zh-CN"/>
        </w:rPr>
        <w:t>需公开</w:t>
      </w:r>
      <w:r>
        <w:rPr>
          <w:rFonts w:hint="eastAsia" w:ascii="宋体" w:hAnsi="宋体" w:eastAsia="宋体" w:cs="宋体"/>
          <w:b/>
          <w:bCs/>
          <w:kern w:val="0"/>
          <w:sz w:val="28"/>
          <w:szCs w:val="28"/>
          <w:lang w:eastAsia="zh-CN"/>
        </w:rPr>
        <w:t>）</w:t>
      </w:r>
    </w:p>
    <w:tbl>
      <w:tblPr>
        <w:tblStyle w:val="5"/>
        <w:tblW w:w="50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9"/>
        <w:gridCol w:w="1592"/>
        <w:gridCol w:w="6042"/>
      </w:tblGrid>
      <w:tr w14:paraId="61E1F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966" w:type="pct"/>
            <w:vAlign w:val="center"/>
          </w:tcPr>
          <w:p w14:paraId="6466EE88">
            <w:pPr>
              <w:widowControl/>
              <w:adjustRightInd w:val="0"/>
              <w:snapToGrid w:val="0"/>
              <w:jc w:val="center"/>
              <w:rPr>
                <w:rFonts w:hint="eastAsia" w:ascii="宋体" w:hAnsi="宋体" w:eastAsia="宋体" w:cs="宋体"/>
                <w:b/>
                <w:color w:val="333333"/>
                <w:kern w:val="0"/>
                <w:sz w:val="24"/>
                <w:lang w:val="en-US" w:eastAsia="zh-CN"/>
              </w:rPr>
            </w:pPr>
            <w:r>
              <w:rPr>
                <w:rFonts w:hint="eastAsia" w:ascii="宋体" w:hAnsi="宋体" w:eastAsia="宋体" w:cs="宋体"/>
                <w:b/>
                <w:color w:val="333333"/>
                <w:kern w:val="0"/>
                <w:sz w:val="24"/>
                <w:lang w:val="en-US" w:eastAsia="zh-CN"/>
              </w:rPr>
              <w:t>采购</w:t>
            </w:r>
            <w:r>
              <w:rPr>
                <w:rFonts w:hint="eastAsia" w:ascii="宋体" w:hAnsi="宋体" w:eastAsia="宋体" w:cs="宋体"/>
                <w:b/>
                <w:color w:val="333333"/>
                <w:kern w:val="0"/>
                <w:sz w:val="24"/>
              </w:rPr>
              <w:t>项目</w:t>
            </w:r>
            <w:r>
              <w:rPr>
                <w:rFonts w:hint="eastAsia" w:ascii="宋体" w:hAnsi="宋体" w:eastAsia="宋体" w:cs="宋体"/>
                <w:b/>
                <w:color w:val="333333"/>
                <w:kern w:val="0"/>
                <w:sz w:val="24"/>
                <w:lang w:val="en-US" w:eastAsia="zh-CN"/>
              </w:rPr>
              <w:t>类别</w:t>
            </w:r>
          </w:p>
        </w:tc>
        <w:tc>
          <w:tcPr>
            <w:tcW w:w="4033" w:type="pct"/>
            <w:gridSpan w:val="2"/>
            <w:vAlign w:val="center"/>
          </w:tcPr>
          <w:p w14:paraId="1EAE0A04">
            <w:pPr>
              <w:widowControl/>
              <w:adjustRightInd w:val="0"/>
              <w:snapToGrid w:val="0"/>
              <w:jc w:val="center"/>
              <w:rPr>
                <w:rFonts w:hint="eastAsia" w:ascii="宋体" w:hAnsi="宋体" w:eastAsia="宋体" w:cs="宋体"/>
                <w:kern w:val="0"/>
                <w:sz w:val="21"/>
                <w:szCs w:val="21"/>
                <w:lang w:val="en-US" w:eastAsia="zh-CN" w:bidi="ar-SA"/>
              </w:rPr>
            </w:pPr>
            <w:r>
              <w:rPr>
                <w:rFonts w:hint="eastAsia" w:ascii="宋体" w:hAnsi="宋体" w:eastAsia="宋体" w:cs="宋体"/>
                <w:kern w:val="0"/>
                <w:sz w:val="24"/>
                <w:szCs w:val="24"/>
                <w:lang w:val="en-US" w:eastAsia="zh-CN" w:bidi="ar-SA"/>
              </w:rPr>
              <w:t>服务</w:t>
            </w:r>
          </w:p>
        </w:tc>
      </w:tr>
      <w:tr w14:paraId="5AFDC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966" w:type="pct"/>
            <w:vAlign w:val="center"/>
          </w:tcPr>
          <w:p w14:paraId="76D90427">
            <w:pPr>
              <w:widowControl/>
              <w:adjustRightInd w:val="0"/>
              <w:snapToGrid w:val="0"/>
              <w:jc w:val="center"/>
              <w:rPr>
                <w:rFonts w:hint="eastAsia" w:ascii="宋体" w:hAnsi="宋体" w:eastAsia="宋体" w:cs="宋体"/>
                <w:b/>
                <w:color w:val="333333"/>
                <w:kern w:val="0"/>
                <w:sz w:val="24"/>
                <w:lang w:val="en-US" w:eastAsia="zh-CN"/>
              </w:rPr>
            </w:pPr>
            <w:r>
              <w:rPr>
                <w:rFonts w:hint="eastAsia" w:ascii="宋体" w:hAnsi="宋体" w:eastAsia="宋体" w:cs="宋体"/>
                <w:b/>
                <w:color w:val="333333"/>
                <w:kern w:val="0"/>
                <w:sz w:val="24"/>
                <w:lang w:val="en-US" w:eastAsia="zh-CN"/>
              </w:rPr>
              <w:t>项目编号</w:t>
            </w:r>
          </w:p>
        </w:tc>
        <w:tc>
          <w:tcPr>
            <w:tcW w:w="4033" w:type="pct"/>
            <w:gridSpan w:val="2"/>
            <w:vAlign w:val="center"/>
          </w:tcPr>
          <w:p w14:paraId="4B66CCB1">
            <w:pPr>
              <w:widowControl/>
              <w:adjustRightInd w:val="0"/>
              <w:snapToGrid w:val="0"/>
              <w:jc w:val="center"/>
              <w:rPr>
                <w:rFonts w:hint="eastAsia" w:ascii="宋体" w:hAnsi="宋体" w:eastAsia="宋体" w:cs="宋体"/>
                <w:kern w:val="0"/>
                <w:sz w:val="21"/>
                <w:szCs w:val="21"/>
                <w:lang w:val="en-US" w:eastAsia="zh-CN" w:bidi="ar-SA"/>
              </w:rPr>
            </w:pPr>
          </w:p>
        </w:tc>
      </w:tr>
      <w:tr w14:paraId="66C30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6" w:type="pct"/>
            <w:vAlign w:val="center"/>
          </w:tcPr>
          <w:p w14:paraId="0B98B0EF">
            <w:pPr>
              <w:widowControl/>
              <w:adjustRightInd w:val="0"/>
              <w:snapToGrid w:val="0"/>
              <w:jc w:val="center"/>
              <w:rPr>
                <w:rFonts w:hint="eastAsia" w:ascii="宋体" w:hAnsi="宋体" w:eastAsia="宋体" w:cs="宋体"/>
                <w:b/>
                <w:color w:val="333333"/>
                <w:kern w:val="0"/>
                <w:sz w:val="24"/>
              </w:rPr>
            </w:pPr>
            <w:r>
              <w:rPr>
                <w:rFonts w:hint="eastAsia" w:ascii="宋体" w:hAnsi="宋体" w:eastAsia="宋体" w:cs="宋体"/>
                <w:b/>
                <w:color w:val="333333"/>
                <w:kern w:val="0"/>
                <w:sz w:val="24"/>
                <w:lang w:val="en-US" w:eastAsia="zh-CN"/>
              </w:rPr>
              <w:t>项目</w:t>
            </w:r>
            <w:r>
              <w:rPr>
                <w:rFonts w:hint="eastAsia" w:ascii="宋体" w:hAnsi="宋体" w:eastAsia="宋体" w:cs="宋体"/>
                <w:b/>
                <w:color w:val="333333"/>
                <w:kern w:val="0"/>
                <w:sz w:val="24"/>
              </w:rPr>
              <w:t>名称</w:t>
            </w:r>
          </w:p>
        </w:tc>
        <w:tc>
          <w:tcPr>
            <w:tcW w:w="7634" w:type="dxa"/>
            <w:gridSpan w:val="2"/>
            <w:vAlign w:val="center"/>
          </w:tcPr>
          <w:p w14:paraId="0FC0EED6">
            <w:pPr>
              <w:widowControl/>
              <w:adjustRightInd w:val="0"/>
              <w:snapToGrid w:val="0"/>
              <w:jc w:val="center"/>
              <w:rPr>
                <w:rFonts w:hint="eastAsia" w:ascii="宋体" w:hAnsi="宋体" w:eastAsia="宋体" w:cs="宋体"/>
                <w:b w:val="0"/>
                <w:bCs/>
                <w:color w:val="333333"/>
                <w:kern w:val="0"/>
                <w:sz w:val="21"/>
                <w:szCs w:val="21"/>
                <w:lang w:val="en-US" w:eastAsia="zh-CN"/>
              </w:rPr>
            </w:pPr>
            <w:r>
              <w:rPr>
                <w:rFonts w:hint="eastAsia" w:ascii="宋体" w:hAnsi="宋体" w:eastAsia="宋体" w:cs="宋体"/>
                <w:b w:val="0"/>
                <w:bCs/>
                <w:sz w:val="24"/>
                <w:lang w:val="en-US" w:eastAsia="zh-CN"/>
              </w:rPr>
              <w:t>渝中院区</w:t>
            </w:r>
            <w:r>
              <w:rPr>
                <w:rFonts w:hint="eastAsia" w:ascii="宋体" w:hAnsi="宋体" w:cs="宋体"/>
                <w:b w:val="0"/>
                <w:bCs/>
                <w:sz w:val="24"/>
                <w:lang w:val="en-US" w:eastAsia="zh-CN"/>
              </w:rPr>
              <w:t>6号楼13楼呼吸科物资</w:t>
            </w:r>
            <w:r>
              <w:rPr>
                <w:rFonts w:hint="eastAsia" w:ascii="宋体" w:hAnsi="宋体" w:eastAsia="宋体" w:cs="宋体"/>
                <w:b w:val="0"/>
                <w:bCs/>
                <w:sz w:val="24"/>
              </w:rPr>
              <w:t>搬迁</w:t>
            </w:r>
          </w:p>
        </w:tc>
      </w:tr>
      <w:tr w14:paraId="4124B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966" w:type="pct"/>
            <w:vAlign w:val="center"/>
          </w:tcPr>
          <w:p w14:paraId="047F4333">
            <w:pPr>
              <w:widowControl/>
              <w:adjustRightInd w:val="0"/>
              <w:snapToGrid w:val="0"/>
              <w:jc w:val="center"/>
              <w:rPr>
                <w:rFonts w:hint="eastAsia" w:ascii="宋体" w:hAnsi="宋体" w:eastAsia="宋体" w:cs="宋体"/>
                <w:b/>
                <w:color w:val="333333"/>
                <w:kern w:val="0"/>
                <w:sz w:val="24"/>
                <w:lang w:val="en-US" w:eastAsia="zh-CN"/>
              </w:rPr>
            </w:pPr>
            <w:r>
              <w:rPr>
                <w:rFonts w:hint="eastAsia" w:ascii="宋体" w:hAnsi="宋体" w:eastAsia="宋体" w:cs="宋体"/>
                <w:b/>
                <w:color w:val="333333"/>
                <w:kern w:val="0"/>
                <w:sz w:val="24"/>
                <w:lang w:val="en-US" w:eastAsia="zh-CN"/>
              </w:rPr>
              <w:t>评标方法</w:t>
            </w:r>
          </w:p>
        </w:tc>
        <w:tc>
          <w:tcPr>
            <w:tcW w:w="7634" w:type="dxa"/>
            <w:gridSpan w:val="2"/>
            <w:vAlign w:val="center"/>
          </w:tcPr>
          <w:p w14:paraId="440F51A5">
            <w:pPr>
              <w:widowControl/>
              <w:adjustRightInd w:val="0"/>
              <w:snapToGrid w:val="0"/>
              <w:jc w:val="center"/>
              <w:rPr>
                <w:rFonts w:hint="default" w:ascii="宋体" w:hAnsi="宋体" w:eastAsia="宋体" w:cs="宋体"/>
                <w:b/>
                <w:color w:val="333333"/>
                <w:kern w:val="0"/>
                <w:sz w:val="32"/>
                <w:szCs w:val="32"/>
                <w:lang w:val="en-US" w:eastAsia="zh-CN"/>
              </w:rPr>
            </w:pPr>
            <w:r>
              <w:rPr>
                <w:rFonts w:hint="eastAsia" w:ascii="宋体" w:hAnsi="宋体" w:cs="宋体"/>
                <w:b w:val="0"/>
                <w:bCs/>
                <w:color w:val="333333"/>
                <w:kern w:val="0"/>
                <w:sz w:val="24"/>
                <w:szCs w:val="24"/>
                <w:lang w:val="en-US" w:eastAsia="zh-CN"/>
              </w:rPr>
              <w:t>最低价中标</w:t>
            </w:r>
          </w:p>
        </w:tc>
      </w:tr>
      <w:tr w14:paraId="63F10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66" w:type="pct"/>
            <w:vAlign w:val="center"/>
          </w:tcPr>
          <w:p w14:paraId="0F110E39">
            <w:pPr>
              <w:widowControl/>
              <w:adjustRightInd w:val="0"/>
              <w:snapToGrid w:val="0"/>
              <w:jc w:val="center"/>
              <w:rPr>
                <w:rFonts w:hint="eastAsia" w:ascii="宋体" w:hAnsi="宋体" w:eastAsia="宋体" w:cs="宋体"/>
                <w:b/>
                <w:color w:val="333333"/>
                <w:kern w:val="0"/>
                <w:sz w:val="24"/>
                <w:lang w:val="en-US" w:eastAsia="zh-CN"/>
              </w:rPr>
            </w:pPr>
            <w:r>
              <w:rPr>
                <w:rFonts w:hint="eastAsia" w:ascii="宋体" w:hAnsi="宋体" w:eastAsia="宋体" w:cs="宋体"/>
                <w:b/>
                <w:color w:val="333333"/>
                <w:kern w:val="0"/>
                <w:sz w:val="24"/>
              </w:rPr>
              <w:t>申购科室</w:t>
            </w:r>
            <w:r>
              <w:rPr>
                <w:rFonts w:hint="eastAsia" w:ascii="宋体" w:hAnsi="宋体" w:eastAsia="宋体" w:cs="宋体"/>
                <w:b/>
                <w:color w:val="333333"/>
                <w:kern w:val="0"/>
                <w:sz w:val="24"/>
                <w:lang w:val="en-US" w:eastAsia="zh-CN"/>
              </w:rPr>
              <w:t>/归口管理部门</w:t>
            </w:r>
          </w:p>
        </w:tc>
        <w:tc>
          <w:tcPr>
            <w:tcW w:w="7634" w:type="dxa"/>
            <w:gridSpan w:val="2"/>
            <w:vAlign w:val="center"/>
          </w:tcPr>
          <w:p w14:paraId="52F9956E">
            <w:pPr>
              <w:widowControl/>
              <w:adjustRightInd w:val="0"/>
              <w:snapToGrid w:val="0"/>
              <w:jc w:val="center"/>
              <w:rPr>
                <w:rFonts w:hint="eastAsia" w:ascii="宋体" w:hAnsi="宋体" w:eastAsia="宋体" w:cs="宋体"/>
                <w:b w:val="0"/>
                <w:bCs w:val="0"/>
                <w:color w:val="333333"/>
                <w:kern w:val="0"/>
                <w:sz w:val="24"/>
                <w:szCs w:val="24"/>
                <w:lang w:val="en-US" w:eastAsia="zh-CN"/>
              </w:rPr>
            </w:pPr>
            <w:r>
              <w:rPr>
                <w:rFonts w:hint="eastAsia" w:ascii="宋体" w:hAnsi="宋体" w:eastAsia="宋体" w:cs="宋体"/>
                <w:b w:val="0"/>
                <w:bCs w:val="0"/>
                <w:color w:val="333333"/>
                <w:kern w:val="0"/>
                <w:sz w:val="24"/>
                <w:szCs w:val="24"/>
                <w:lang w:val="en-US" w:eastAsia="zh-CN"/>
              </w:rPr>
              <w:t>后勤管理处</w:t>
            </w:r>
          </w:p>
        </w:tc>
      </w:tr>
      <w:tr w14:paraId="69F4E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trPr>
        <w:tc>
          <w:tcPr>
            <w:tcW w:w="966" w:type="pct"/>
            <w:shd w:val="clear" w:color="auto" w:fill="auto"/>
            <w:vAlign w:val="center"/>
          </w:tcPr>
          <w:p w14:paraId="13E02D5B">
            <w:pPr>
              <w:widowControl/>
              <w:adjustRightInd w:val="0"/>
              <w:snapToGrid w:val="0"/>
              <w:jc w:val="center"/>
              <w:rPr>
                <w:rFonts w:hint="eastAsia" w:ascii="宋体" w:hAnsi="宋体" w:eastAsia="宋体" w:cs="宋体"/>
                <w:b/>
                <w:color w:val="333333"/>
                <w:kern w:val="0"/>
                <w:sz w:val="24"/>
                <w:lang w:val="en-US" w:eastAsia="zh-CN"/>
              </w:rPr>
            </w:pPr>
            <w:r>
              <w:rPr>
                <w:rFonts w:hint="eastAsia" w:ascii="宋体" w:hAnsi="宋体" w:eastAsia="宋体" w:cs="宋体"/>
                <w:b/>
                <w:color w:val="333333"/>
                <w:kern w:val="0"/>
                <w:sz w:val="24"/>
                <w:lang w:val="en-US" w:eastAsia="zh-CN"/>
              </w:rPr>
              <w:t>采购最高限价</w:t>
            </w:r>
          </w:p>
        </w:tc>
        <w:tc>
          <w:tcPr>
            <w:tcW w:w="4033" w:type="pct"/>
            <w:gridSpan w:val="2"/>
            <w:shd w:val="clear" w:color="auto" w:fill="auto"/>
            <w:vAlign w:val="center"/>
          </w:tcPr>
          <w:p w14:paraId="414F060E">
            <w:pPr>
              <w:widowControl/>
              <w:adjustRightInd w:val="0"/>
              <w:snapToGrid w:val="0"/>
              <w:jc w:val="center"/>
              <w:rPr>
                <w:rFonts w:hint="eastAsia" w:ascii="宋体" w:hAnsi="宋体" w:eastAsia="宋体" w:cs="宋体"/>
                <w:b w:val="0"/>
                <w:bCs w:val="0"/>
                <w:color w:val="333333"/>
                <w:kern w:val="0"/>
                <w:sz w:val="24"/>
                <w:szCs w:val="24"/>
                <w:lang w:val="en-US" w:eastAsia="zh-CN"/>
              </w:rPr>
            </w:pPr>
            <w:r>
              <w:rPr>
                <w:rFonts w:hint="eastAsia" w:ascii="宋体" w:hAnsi="宋体" w:cs="宋体"/>
                <w:b w:val="0"/>
                <w:bCs w:val="0"/>
                <w:color w:val="333333"/>
                <w:kern w:val="0"/>
                <w:sz w:val="24"/>
                <w:szCs w:val="24"/>
                <w:lang w:val="en-US" w:eastAsia="zh-CN"/>
              </w:rPr>
              <w:t>1.834</w:t>
            </w:r>
            <w:r>
              <w:rPr>
                <w:rFonts w:hint="eastAsia" w:ascii="宋体" w:hAnsi="宋体" w:eastAsia="宋体" w:cs="宋体"/>
                <w:b w:val="0"/>
                <w:bCs w:val="0"/>
                <w:color w:val="333333"/>
                <w:kern w:val="0"/>
                <w:sz w:val="24"/>
                <w:szCs w:val="24"/>
                <w:lang w:val="en-US" w:eastAsia="zh-CN"/>
              </w:rPr>
              <w:t>万元</w:t>
            </w:r>
          </w:p>
        </w:tc>
      </w:tr>
      <w:tr w14:paraId="16DE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966" w:type="pct"/>
            <w:shd w:val="clear" w:color="auto" w:fill="auto"/>
            <w:vAlign w:val="center"/>
          </w:tcPr>
          <w:p w14:paraId="30D9331E">
            <w:pPr>
              <w:widowControl/>
              <w:adjustRightInd w:val="0"/>
              <w:snapToGrid w:val="0"/>
              <w:jc w:val="center"/>
              <w:rPr>
                <w:rFonts w:hint="eastAsia" w:ascii="宋体" w:hAnsi="宋体" w:eastAsia="宋体" w:cs="宋体"/>
                <w:b/>
                <w:color w:val="333333"/>
                <w:kern w:val="0"/>
                <w:sz w:val="24"/>
                <w:highlight w:val="none"/>
                <w:lang w:val="en-US" w:eastAsia="zh-CN"/>
              </w:rPr>
            </w:pPr>
            <w:r>
              <w:rPr>
                <w:rFonts w:hint="eastAsia" w:ascii="宋体" w:hAnsi="宋体" w:eastAsia="宋体" w:cs="宋体"/>
                <w:b/>
                <w:color w:val="333333"/>
                <w:kern w:val="0"/>
                <w:sz w:val="24"/>
                <w:highlight w:val="none"/>
                <w:lang w:val="en-US" w:eastAsia="zh-CN"/>
              </w:rPr>
              <w:t>项目描述</w:t>
            </w:r>
          </w:p>
        </w:tc>
        <w:tc>
          <w:tcPr>
            <w:tcW w:w="7634" w:type="dxa"/>
            <w:gridSpan w:val="2"/>
            <w:shd w:val="clear" w:color="auto" w:fill="auto"/>
            <w:vAlign w:val="center"/>
          </w:tcPr>
          <w:p w14:paraId="1C10D18A">
            <w:pPr>
              <w:numPr>
                <w:ilvl w:val="0"/>
                <w:numId w:val="0"/>
              </w:numPr>
              <w:spacing w:line="240" w:lineRule="auto"/>
              <w:ind w:left="0" w:leftChars="0" w:firstLine="0" w:firstLineChars="0"/>
              <w:jc w:val="left"/>
              <w:rPr>
                <w:rStyle w:val="7"/>
                <w:rFonts w:hint="eastAsia" w:ascii="宋体" w:hAnsi="宋体" w:eastAsia="宋体" w:cs="宋体"/>
                <w:sz w:val="24"/>
                <w:szCs w:val="24"/>
                <w:lang w:val="en-US" w:eastAsia="zh-CN"/>
              </w:rPr>
            </w:pPr>
            <w:r>
              <w:rPr>
                <w:rStyle w:val="7"/>
                <w:rFonts w:hint="eastAsia" w:ascii="宋体" w:hAnsi="宋体" w:cs="宋体"/>
                <w:sz w:val="24"/>
                <w:szCs w:val="24"/>
                <w:lang w:val="en-US" w:eastAsia="zh-CN"/>
              </w:rPr>
              <w:t>因</w:t>
            </w:r>
            <w:r>
              <w:rPr>
                <w:rStyle w:val="7"/>
                <w:rFonts w:hint="eastAsia" w:ascii="宋体" w:hAnsi="宋体" w:eastAsia="宋体" w:cs="宋体"/>
                <w:sz w:val="24"/>
                <w:szCs w:val="24"/>
                <w:lang w:val="en-US" w:eastAsia="zh-CN"/>
              </w:rPr>
              <w:t>渝中院区</w:t>
            </w:r>
            <w:r>
              <w:rPr>
                <w:rStyle w:val="7"/>
                <w:rFonts w:hint="eastAsia" w:ascii="宋体" w:hAnsi="宋体" w:cs="宋体"/>
                <w:sz w:val="24"/>
                <w:szCs w:val="24"/>
                <w:lang w:val="en-US" w:eastAsia="zh-CN"/>
              </w:rPr>
              <w:t>6</w:t>
            </w:r>
            <w:r>
              <w:rPr>
                <w:rStyle w:val="7"/>
                <w:rFonts w:hint="eastAsia" w:ascii="宋体" w:hAnsi="宋体" w:eastAsia="宋体" w:cs="宋体"/>
                <w:sz w:val="24"/>
                <w:szCs w:val="24"/>
                <w:lang w:val="en-US" w:eastAsia="zh-CN"/>
              </w:rPr>
              <w:t>号楼</w:t>
            </w:r>
            <w:r>
              <w:rPr>
                <w:rStyle w:val="7"/>
                <w:rFonts w:hint="eastAsia" w:ascii="宋体" w:hAnsi="宋体" w:cs="宋体"/>
                <w:sz w:val="24"/>
                <w:szCs w:val="24"/>
                <w:lang w:val="en-US" w:eastAsia="zh-CN"/>
              </w:rPr>
              <w:t>整体</w:t>
            </w:r>
            <w:r>
              <w:rPr>
                <w:rStyle w:val="7"/>
                <w:rFonts w:hint="eastAsia" w:ascii="宋体" w:hAnsi="宋体" w:eastAsia="宋体" w:cs="宋体"/>
                <w:sz w:val="24"/>
                <w:szCs w:val="24"/>
                <w:lang w:val="en-US" w:eastAsia="zh-CN"/>
              </w:rPr>
              <w:t>改造，</w:t>
            </w:r>
            <w:r>
              <w:rPr>
                <w:rStyle w:val="7"/>
                <w:rFonts w:hint="eastAsia" w:ascii="宋体" w:hAnsi="宋体" w:cs="宋体"/>
                <w:sz w:val="24"/>
                <w:szCs w:val="24"/>
                <w:lang w:val="en-US" w:eastAsia="zh-CN"/>
              </w:rPr>
              <w:t>需</w:t>
            </w:r>
            <w:r>
              <w:rPr>
                <w:rStyle w:val="7"/>
                <w:rFonts w:hint="eastAsia" w:ascii="宋体" w:hAnsi="宋体" w:eastAsia="宋体" w:cs="宋体"/>
                <w:sz w:val="24"/>
                <w:szCs w:val="24"/>
                <w:lang w:val="en-US" w:eastAsia="zh-CN"/>
              </w:rPr>
              <w:t>对</w:t>
            </w:r>
            <w:r>
              <w:rPr>
                <w:rStyle w:val="7"/>
                <w:rFonts w:hint="eastAsia" w:ascii="宋体" w:hAnsi="宋体" w:cs="宋体"/>
                <w:sz w:val="24"/>
                <w:szCs w:val="24"/>
                <w:lang w:val="en-US" w:eastAsia="zh-CN"/>
              </w:rPr>
              <w:t>科室物资</w:t>
            </w:r>
            <w:r>
              <w:rPr>
                <w:rStyle w:val="7"/>
                <w:rFonts w:hint="eastAsia" w:ascii="宋体" w:hAnsi="宋体" w:eastAsia="宋体" w:cs="宋体"/>
                <w:sz w:val="24"/>
                <w:szCs w:val="24"/>
                <w:lang w:val="en-US" w:eastAsia="zh-CN"/>
              </w:rPr>
              <w:t>进行搬迁</w:t>
            </w:r>
            <w:r>
              <w:rPr>
                <w:rStyle w:val="7"/>
                <w:rFonts w:hint="eastAsia" w:asciiTheme="minorEastAsia" w:hAnsiTheme="minorEastAsia" w:eastAsiaTheme="minorEastAsia" w:cstheme="minorEastAsia"/>
                <w:sz w:val="24"/>
                <w:szCs w:val="24"/>
                <w:lang w:val="en-US" w:eastAsia="zh-CN"/>
              </w:rPr>
              <w:t>，物品清单详见附件。</w:t>
            </w:r>
          </w:p>
        </w:tc>
      </w:tr>
      <w:tr w14:paraId="69E6C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966" w:type="pct"/>
            <w:shd w:val="clear" w:color="auto" w:fill="auto"/>
            <w:vAlign w:val="center"/>
          </w:tcPr>
          <w:p w14:paraId="0AE5492A">
            <w:pPr>
              <w:widowControl/>
              <w:adjustRightInd w:val="0"/>
              <w:snapToGrid w:val="0"/>
              <w:jc w:val="center"/>
              <w:rPr>
                <w:rFonts w:hint="eastAsia" w:ascii="宋体" w:hAnsi="宋体" w:eastAsia="宋体" w:cs="宋体"/>
                <w:b/>
                <w:color w:val="333333"/>
                <w:kern w:val="0"/>
                <w:sz w:val="24"/>
              </w:rPr>
            </w:pPr>
            <w:r>
              <w:rPr>
                <w:rFonts w:hint="eastAsia" w:ascii="宋体" w:hAnsi="宋体" w:eastAsia="宋体" w:cs="宋体"/>
                <w:b/>
                <w:color w:val="333333"/>
                <w:kern w:val="0"/>
                <w:sz w:val="24"/>
              </w:rPr>
              <w:t>投标人资格条件</w:t>
            </w:r>
          </w:p>
        </w:tc>
        <w:tc>
          <w:tcPr>
            <w:tcW w:w="7634" w:type="dxa"/>
            <w:gridSpan w:val="2"/>
            <w:shd w:val="clear" w:color="auto" w:fill="auto"/>
            <w:vAlign w:val="center"/>
          </w:tcPr>
          <w:p w14:paraId="643C07FF">
            <w:pPr>
              <w:numPr>
                <w:ilvl w:val="0"/>
                <w:numId w:val="0"/>
              </w:numPr>
              <w:spacing w:line="240" w:lineRule="auto"/>
              <w:rPr>
                <w:rStyle w:val="7"/>
                <w:rFonts w:hint="eastAsia" w:ascii="宋体" w:hAnsi="宋体" w:eastAsia="宋体" w:cs="宋体"/>
                <w:sz w:val="24"/>
                <w:szCs w:val="24"/>
                <w:lang w:eastAsia="zh-CN"/>
              </w:rPr>
            </w:pPr>
            <w:r>
              <w:rPr>
                <w:rStyle w:val="7"/>
                <w:rFonts w:hint="eastAsia" w:ascii="宋体" w:hAnsi="宋体" w:eastAsia="宋体" w:cs="宋体"/>
                <w:sz w:val="24"/>
                <w:szCs w:val="24"/>
                <w:lang w:val="en-US" w:eastAsia="zh-CN"/>
              </w:rPr>
              <w:t>1.</w:t>
            </w:r>
            <w:r>
              <w:rPr>
                <w:rStyle w:val="7"/>
                <w:rFonts w:hint="eastAsia" w:ascii="宋体" w:hAnsi="宋体" w:eastAsia="宋体" w:cs="宋体"/>
                <w:sz w:val="24"/>
                <w:szCs w:val="24"/>
              </w:rPr>
              <w:t>具有有效的《道路运输经营许可证》</w:t>
            </w:r>
            <w:r>
              <w:rPr>
                <w:rStyle w:val="7"/>
                <w:rFonts w:hint="eastAsia" w:ascii="宋体" w:hAnsi="宋体" w:eastAsia="宋体" w:cs="宋体"/>
                <w:sz w:val="24"/>
                <w:szCs w:val="24"/>
                <w:lang w:eastAsia="zh-CN"/>
              </w:rPr>
              <w:t>。</w:t>
            </w:r>
          </w:p>
          <w:p w14:paraId="1EEF2397">
            <w:pPr>
              <w:numPr>
                <w:ilvl w:val="0"/>
                <w:numId w:val="0"/>
              </w:numPr>
              <w:spacing w:line="240" w:lineRule="auto"/>
              <w:rPr>
                <w:rStyle w:val="7"/>
                <w:rFonts w:hint="eastAsia" w:ascii="宋体" w:hAnsi="宋体" w:eastAsia="宋体" w:cs="宋体"/>
                <w:sz w:val="24"/>
                <w:szCs w:val="24"/>
                <w:lang w:eastAsia="zh-CN"/>
              </w:rPr>
            </w:pPr>
            <w:r>
              <w:rPr>
                <w:rStyle w:val="7"/>
                <w:rFonts w:hint="eastAsia" w:ascii="宋体" w:hAnsi="宋体" w:eastAsia="宋体" w:cs="宋体"/>
                <w:sz w:val="24"/>
                <w:szCs w:val="24"/>
                <w:lang w:val="en-US" w:eastAsia="zh-CN"/>
              </w:rPr>
              <w:t>2.</w:t>
            </w:r>
            <w:r>
              <w:rPr>
                <w:rStyle w:val="7"/>
                <w:rFonts w:hint="eastAsia" w:ascii="宋体" w:hAnsi="宋体" w:eastAsia="宋体" w:cs="宋体"/>
                <w:sz w:val="24"/>
                <w:szCs w:val="24"/>
                <w:lang w:eastAsia="zh-CN"/>
              </w:rPr>
              <w:t>具有独立承担民事责任的能力。</w:t>
            </w:r>
          </w:p>
          <w:p w14:paraId="149507E2">
            <w:pPr>
              <w:numPr>
                <w:ilvl w:val="0"/>
                <w:numId w:val="0"/>
              </w:numPr>
              <w:spacing w:line="240" w:lineRule="auto"/>
              <w:rPr>
                <w:rStyle w:val="7"/>
                <w:rFonts w:hint="eastAsia" w:ascii="宋体" w:hAnsi="宋体" w:eastAsia="宋体" w:cs="宋体"/>
                <w:sz w:val="24"/>
                <w:szCs w:val="24"/>
                <w:lang w:eastAsia="zh-CN"/>
              </w:rPr>
            </w:pPr>
            <w:r>
              <w:rPr>
                <w:rStyle w:val="7"/>
                <w:rFonts w:hint="eastAsia" w:ascii="宋体" w:hAnsi="宋体" w:cs="宋体"/>
                <w:sz w:val="24"/>
                <w:szCs w:val="24"/>
                <w:lang w:val="en-US" w:eastAsia="zh-CN"/>
              </w:rPr>
              <w:t>3</w:t>
            </w:r>
            <w:r>
              <w:rPr>
                <w:rStyle w:val="7"/>
                <w:rFonts w:hint="eastAsia" w:ascii="宋体" w:hAnsi="宋体" w:eastAsia="宋体" w:cs="宋体"/>
                <w:sz w:val="24"/>
                <w:szCs w:val="24"/>
                <w:lang w:val="en-US" w:eastAsia="zh-CN"/>
              </w:rPr>
              <w:t>.</w:t>
            </w:r>
            <w:r>
              <w:rPr>
                <w:rStyle w:val="7"/>
                <w:rFonts w:hint="eastAsia" w:ascii="宋体" w:hAnsi="宋体" w:eastAsia="宋体" w:cs="宋体"/>
                <w:sz w:val="24"/>
                <w:szCs w:val="24"/>
                <w:lang w:eastAsia="zh-CN"/>
              </w:rPr>
              <w:t>具有履行合同所必须的设备和专业技术能力。</w:t>
            </w:r>
          </w:p>
          <w:p w14:paraId="6B761428">
            <w:pPr>
              <w:keepNext w:val="0"/>
              <w:keepLines w:val="0"/>
              <w:pageBreakBefore w:val="0"/>
              <w:kinsoku/>
              <w:wordWrap/>
              <w:overflowPunct/>
              <w:topLinePunct w:val="0"/>
              <w:autoSpaceDE/>
              <w:autoSpaceDN/>
              <w:bidi w:val="0"/>
              <w:adjustRightInd/>
              <w:snapToGrid w:val="0"/>
              <w:spacing w:line="240" w:lineRule="auto"/>
              <w:jc w:val="left"/>
              <w:textAlignment w:val="auto"/>
              <w:rPr>
                <w:rStyle w:val="7"/>
                <w:rFonts w:hint="eastAsia" w:ascii="宋体" w:hAnsi="宋体" w:eastAsia="宋体" w:cs="宋体"/>
                <w:sz w:val="24"/>
                <w:szCs w:val="24"/>
                <w:lang w:val="en-US" w:eastAsia="zh-CN"/>
              </w:rPr>
            </w:pPr>
            <w:r>
              <w:rPr>
                <w:rStyle w:val="7"/>
                <w:rFonts w:hint="eastAsia" w:ascii="宋体" w:hAnsi="宋体" w:cs="宋体"/>
                <w:sz w:val="24"/>
                <w:szCs w:val="24"/>
                <w:lang w:val="en-US" w:eastAsia="zh-CN"/>
              </w:rPr>
              <w:t>4</w:t>
            </w:r>
            <w:r>
              <w:rPr>
                <w:rStyle w:val="7"/>
                <w:rFonts w:hint="eastAsia" w:ascii="宋体" w:hAnsi="宋体" w:eastAsia="宋体" w:cs="宋体"/>
                <w:sz w:val="24"/>
                <w:szCs w:val="24"/>
                <w:lang w:val="en-US" w:eastAsia="zh-CN"/>
              </w:rPr>
              <w:t>.</w:t>
            </w:r>
            <w:r>
              <w:rPr>
                <w:rStyle w:val="7"/>
                <w:rFonts w:hint="eastAsia" w:ascii="宋体" w:hAnsi="宋体" w:eastAsia="宋体" w:cs="宋体"/>
                <w:sz w:val="24"/>
                <w:szCs w:val="24"/>
                <w:lang w:eastAsia="zh-CN"/>
              </w:rPr>
              <w:t>本项目不允许分包、转包及联合体投标。</w:t>
            </w:r>
          </w:p>
        </w:tc>
      </w:tr>
      <w:tr w14:paraId="61286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9" w:hRule="atLeast"/>
        </w:trPr>
        <w:tc>
          <w:tcPr>
            <w:tcW w:w="966" w:type="pct"/>
            <w:shd w:val="clear" w:color="auto" w:fill="auto"/>
            <w:vAlign w:val="center"/>
          </w:tcPr>
          <w:p w14:paraId="6DBC8367">
            <w:pPr>
              <w:spacing w:line="400" w:lineRule="exact"/>
              <w:outlineLvl w:val="2"/>
              <w:rPr>
                <w:rFonts w:hint="eastAsia" w:ascii="宋体" w:hAnsi="宋体" w:eastAsia="宋体" w:cs="宋体"/>
                <w:b/>
                <w:color w:val="333333"/>
                <w:kern w:val="0"/>
                <w:sz w:val="24"/>
                <w:lang w:val="en-US" w:eastAsia="zh-CN"/>
              </w:rPr>
            </w:pPr>
            <w:r>
              <w:rPr>
                <w:rFonts w:hint="eastAsia" w:ascii="宋体" w:hAnsi="宋体" w:eastAsia="宋体" w:cs="宋体"/>
                <w:b/>
                <w:color w:val="333333"/>
                <w:kern w:val="0"/>
                <w:sz w:val="24"/>
              </w:rPr>
              <w:t>技术参数</w:t>
            </w:r>
            <w:r>
              <w:rPr>
                <w:rFonts w:hint="eastAsia" w:ascii="宋体" w:hAnsi="宋体" w:eastAsia="宋体" w:cs="宋体"/>
                <w:b/>
                <w:color w:val="333333"/>
                <w:kern w:val="0"/>
                <w:sz w:val="24"/>
                <w:lang w:val="en-US" w:eastAsia="zh-CN"/>
              </w:rPr>
              <w:t>要求</w:t>
            </w:r>
          </w:p>
        </w:tc>
        <w:tc>
          <w:tcPr>
            <w:tcW w:w="7634" w:type="dxa"/>
            <w:gridSpan w:val="2"/>
            <w:shd w:val="clear" w:color="auto" w:fill="auto"/>
            <w:vAlign w:val="center"/>
          </w:tcPr>
          <w:p w14:paraId="2C3C4302">
            <w:pPr>
              <w:numPr>
                <w:ilvl w:val="0"/>
                <w:numId w:val="0"/>
              </w:numPr>
              <w:snapToGrid w:val="0"/>
              <w:spacing w:line="240" w:lineRule="auto"/>
              <w:jc w:val="left"/>
              <w:rPr>
                <w:rStyle w:val="7"/>
                <w:rFonts w:hint="eastAsia" w:ascii="宋体" w:hAnsi="宋体" w:eastAsia="宋体" w:cs="宋体"/>
                <w:sz w:val="24"/>
                <w:szCs w:val="24"/>
                <w:lang w:val="en-US" w:eastAsia="zh-CN"/>
              </w:rPr>
            </w:pPr>
            <w:r>
              <w:rPr>
                <w:rStyle w:val="7"/>
                <w:rFonts w:hint="eastAsia" w:ascii="宋体" w:hAnsi="宋体" w:eastAsia="宋体" w:cs="宋体"/>
                <w:sz w:val="24"/>
                <w:szCs w:val="24"/>
                <w:lang w:val="en-US" w:eastAsia="zh-CN"/>
              </w:rPr>
              <w:t>1.</w:t>
            </w:r>
            <w:r>
              <w:rPr>
                <w:rStyle w:val="7"/>
                <w:rFonts w:hint="eastAsia" w:ascii="宋体" w:hAnsi="宋体" w:cs="宋体"/>
                <w:sz w:val="24"/>
                <w:szCs w:val="24"/>
                <w:lang w:val="en-US" w:eastAsia="zh-CN"/>
              </w:rPr>
              <w:t>在投标时需上传本项目的实施方案（包含搬运路线、保护措施、人员配置、车辆配置等）</w:t>
            </w:r>
          </w:p>
          <w:p w14:paraId="706C02E0">
            <w:pPr>
              <w:numPr>
                <w:ilvl w:val="0"/>
                <w:numId w:val="0"/>
              </w:numPr>
              <w:snapToGrid w:val="0"/>
              <w:spacing w:line="240" w:lineRule="auto"/>
              <w:jc w:val="left"/>
              <w:rPr>
                <w:rStyle w:val="7"/>
                <w:rFonts w:hint="eastAsia" w:ascii="宋体" w:hAnsi="宋体" w:cs="宋体"/>
                <w:sz w:val="24"/>
                <w:szCs w:val="24"/>
                <w:lang w:val="en-US" w:eastAsia="zh-CN"/>
              </w:rPr>
            </w:pPr>
            <w:r>
              <w:rPr>
                <w:rStyle w:val="7"/>
                <w:rFonts w:hint="eastAsia" w:ascii="宋体" w:hAnsi="宋体" w:cs="宋体"/>
                <w:sz w:val="24"/>
                <w:szCs w:val="24"/>
                <w:lang w:val="en-US" w:eastAsia="zh-CN"/>
              </w:rPr>
              <w:t>2.负责对家具、隔断的拆装。</w:t>
            </w:r>
          </w:p>
          <w:p w14:paraId="240893F6">
            <w:pPr>
              <w:numPr>
                <w:ilvl w:val="0"/>
                <w:numId w:val="0"/>
              </w:numPr>
              <w:snapToGrid w:val="0"/>
              <w:spacing w:line="240" w:lineRule="auto"/>
              <w:jc w:val="left"/>
              <w:rPr>
                <w:rStyle w:val="7"/>
                <w:rFonts w:hint="eastAsia" w:ascii="宋体" w:hAnsi="宋体" w:cs="宋体"/>
                <w:sz w:val="24"/>
                <w:szCs w:val="24"/>
                <w:lang w:val="en-US" w:eastAsia="zh-CN"/>
              </w:rPr>
            </w:pPr>
            <w:r>
              <w:rPr>
                <w:rStyle w:val="7"/>
                <w:rFonts w:hint="eastAsia" w:ascii="宋体" w:hAnsi="宋体" w:cs="宋体"/>
                <w:sz w:val="24"/>
                <w:szCs w:val="24"/>
                <w:lang w:val="en-US" w:eastAsia="zh-CN"/>
              </w:rPr>
              <w:t>3.负责提供在搬运过程中所有的防护设施（含电梯防护、地面防护等）</w:t>
            </w:r>
          </w:p>
          <w:p w14:paraId="3ED4F5D5">
            <w:pPr>
              <w:numPr>
                <w:ilvl w:val="0"/>
                <w:numId w:val="0"/>
              </w:numPr>
              <w:snapToGrid w:val="0"/>
              <w:spacing w:line="240" w:lineRule="auto"/>
              <w:jc w:val="left"/>
              <w:rPr>
                <w:rStyle w:val="7"/>
                <w:rFonts w:hint="eastAsia" w:ascii="宋体" w:hAnsi="宋体" w:cs="宋体"/>
                <w:sz w:val="24"/>
                <w:szCs w:val="24"/>
                <w:lang w:val="en-US" w:eastAsia="zh-CN"/>
              </w:rPr>
            </w:pPr>
            <w:r>
              <w:rPr>
                <w:rStyle w:val="7"/>
                <w:rFonts w:hint="eastAsia" w:ascii="宋体" w:hAnsi="宋体" w:cs="宋体"/>
                <w:sz w:val="24"/>
                <w:szCs w:val="24"/>
                <w:lang w:val="en-US" w:eastAsia="zh-CN"/>
              </w:rPr>
              <w:t>4.文件资料需提供打包箱及打包服务。</w:t>
            </w:r>
          </w:p>
          <w:p w14:paraId="61DD0C6F">
            <w:pPr>
              <w:numPr>
                <w:ilvl w:val="0"/>
                <w:numId w:val="0"/>
              </w:numPr>
              <w:snapToGrid w:val="0"/>
              <w:spacing w:line="240" w:lineRule="auto"/>
              <w:jc w:val="left"/>
              <w:rPr>
                <w:rStyle w:val="7"/>
                <w:rFonts w:hint="eastAsia" w:ascii="宋体" w:hAnsi="宋体" w:cs="宋体"/>
                <w:sz w:val="24"/>
                <w:szCs w:val="24"/>
                <w:lang w:val="en-US" w:eastAsia="zh-CN"/>
              </w:rPr>
            </w:pPr>
            <w:r>
              <w:rPr>
                <w:rStyle w:val="7"/>
                <w:rFonts w:hint="eastAsia" w:ascii="宋体" w:hAnsi="宋体" w:cs="宋体"/>
                <w:sz w:val="24"/>
                <w:szCs w:val="24"/>
                <w:lang w:val="en-US" w:eastAsia="zh-CN"/>
              </w:rPr>
              <w:t>5.在科室物资搬迁前，中标人需与科室共同确认搬迁物资的所属科室标识张贴情况，务必待所有标识张贴完毕后再开展搬迁工作。</w:t>
            </w:r>
          </w:p>
          <w:p w14:paraId="5A367DC7">
            <w:pPr>
              <w:numPr>
                <w:ilvl w:val="0"/>
                <w:numId w:val="0"/>
              </w:numPr>
              <w:snapToGrid w:val="0"/>
              <w:spacing w:line="240" w:lineRule="auto"/>
              <w:jc w:val="left"/>
              <w:rPr>
                <w:rFonts w:hint="default"/>
                <w:lang w:val="en-US" w:eastAsia="zh-CN"/>
              </w:rPr>
            </w:pPr>
            <w:r>
              <w:rPr>
                <w:rStyle w:val="7"/>
                <w:rFonts w:hint="eastAsia" w:ascii="宋体" w:hAnsi="宋体" w:cs="宋体"/>
                <w:sz w:val="24"/>
                <w:szCs w:val="24"/>
                <w:lang w:val="en-US" w:eastAsia="zh-CN"/>
              </w:rPr>
              <w:t>6.统一暂存物品需按采购人要求分区域存放。</w:t>
            </w:r>
          </w:p>
        </w:tc>
      </w:tr>
      <w:tr w14:paraId="3C71C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966" w:type="pct"/>
            <w:vMerge w:val="restart"/>
            <w:vAlign w:val="center"/>
          </w:tcPr>
          <w:p w14:paraId="3E198C93">
            <w:pPr>
              <w:widowControl/>
              <w:adjustRightInd w:val="0"/>
              <w:snapToGrid w:val="0"/>
              <w:jc w:val="center"/>
              <w:rPr>
                <w:rFonts w:hint="eastAsia" w:ascii="宋体" w:hAnsi="宋体" w:eastAsia="宋体" w:cs="宋体"/>
                <w:b/>
                <w:color w:val="333333"/>
                <w:kern w:val="0"/>
                <w:sz w:val="24"/>
                <w:lang w:val="en-US" w:eastAsia="zh-CN"/>
              </w:rPr>
            </w:pPr>
            <w:r>
              <w:rPr>
                <w:rFonts w:hint="eastAsia" w:ascii="宋体" w:hAnsi="宋体" w:eastAsia="宋体" w:cs="宋体"/>
                <w:b/>
                <w:color w:val="333333"/>
                <w:kern w:val="0"/>
                <w:sz w:val="24"/>
                <w:lang w:val="en-US" w:eastAsia="zh-CN"/>
              </w:rPr>
              <w:t>商务要求</w:t>
            </w:r>
          </w:p>
        </w:tc>
        <w:tc>
          <w:tcPr>
            <w:tcW w:w="841" w:type="pct"/>
            <w:vAlign w:val="center"/>
          </w:tcPr>
          <w:p w14:paraId="4485F76C">
            <w:pPr>
              <w:widowControl/>
              <w:adjustRightInd w:val="0"/>
              <w:snapToGrid w:val="0"/>
              <w:jc w:val="center"/>
              <w:rPr>
                <w:rFonts w:hint="eastAsia"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交货期/服务期、交货地点/服务地点及验收方式</w:t>
            </w:r>
          </w:p>
        </w:tc>
        <w:tc>
          <w:tcPr>
            <w:tcW w:w="6042" w:type="dxa"/>
            <w:vAlign w:val="center"/>
          </w:tcPr>
          <w:p w14:paraId="310125ED">
            <w:pPr>
              <w:keepNext w:val="0"/>
              <w:keepLines w:val="0"/>
              <w:pageBreakBefore w:val="0"/>
              <w:kinsoku/>
              <w:wordWrap/>
              <w:overflowPunct/>
              <w:topLinePunct w:val="0"/>
              <w:autoSpaceDE/>
              <w:autoSpaceDN/>
              <w:bidi w:val="0"/>
              <w:spacing w:line="24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工期：从采购人通知之日起15个日历日。</w:t>
            </w:r>
          </w:p>
          <w:p w14:paraId="3E7ECAF4">
            <w:pPr>
              <w:keepNext w:val="0"/>
              <w:keepLines w:val="0"/>
              <w:pageBreakBefore w:val="0"/>
              <w:kinsoku/>
              <w:wordWrap/>
              <w:overflowPunct/>
              <w:topLinePunct w:val="0"/>
              <w:autoSpaceDE/>
              <w:autoSpaceDN/>
              <w:bidi w:val="0"/>
              <w:spacing w:line="240" w:lineRule="auto"/>
              <w:jc w:val="left"/>
              <w:textAlignment w:val="auto"/>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auto"/>
                <w:sz w:val="24"/>
                <w:szCs w:val="24"/>
                <w:lang w:val="en-US" w:eastAsia="zh-CN"/>
              </w:rPr>
              <w:t>验收方式：搬运完成由甲方进行验收。</w:t>
            </w:r>
          </w:p>
        </w:tc>
      </w:tr>
      <w:tr w14:paraId="5F716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2" w:hRule="atLeast"/>
        </w:trPr>
        <w:tc>
          <w:tcPr>
            <w:tcW w:w="966" w:type="pct"/>
            <w:vMerge w:val="continue"/>
            <w:vAlign w:val="center"/>
          </w:tcPr>
          <w:p w14:paraId="1B0AD520">
            <w:pPr>
              <w:widowControl/>
              <w:adjustRightInd w:val="0"/>
              <w:snapToGrid w:val="0"/>
              <w:jc w:val="center"/>
              <w:rPr>
                <w:rFonts w:hint="eastAsia" w:ascii="宋体" w:hAnsi="宋体" w:eastAsia="宋体" w:cs="宋体"/>
                <w:b/>
                <w:color w:val="333333"/>
                <w:kern w:val="0"/>
                <w:sz w:val="24"/>
              </w:rPr>
            </w:pPr>
          </w:p>
        </w:tc>
        <w:tc>
          <w:tcPr>
            <w:tcW w:w="841" w:type="pct"/>
            <w:vAlign w:val="center"/>
          </w:tcPr>
          <w:p w14:paraId="1376A1E6">
            <w:pPr>
              <w:widowControl/>
              <w:adjustRightInd w:val="0"/>
              <w:snapToGrid w:val="0"/>
              <w:jc w:val="center"/>
              <w:rPr>
                <w:rFonts w:hint="eastAsia"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报价要求</w:t>
            </w:r>
          </w:p>
        </w:tc>
        <w:tc>
          <w:tcPr>
            <w:tcW w:w="6042" w:type="dxa"/>
            <w:vAlign w:val="center"/>
          </w:tcPr>
          <w:p w14:paraId="0476DAA3">
            <w:pPr>
              <w:keepNext w:val="0"/>
              <w:keepLines w:val="0"/>
              <w:pageBreakBefore w:val="0"/>
              <w:kinsoku/>
              <w:wordWrap/>
              <w:overflowPunct/>
              <w:topLinePunct w:val="0"/>
              <w:autoSpaceDE/>
              <w:autoSpaceDN/>
              <w:bidi w:val="0"/>
              <w:spacing w:line="240" w:lineRule="auto"/>
              <w:jc w:val="left"/>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1.报价为人民币报价，该项目为一次性报价，最终报价以响应文件上的报价为准，现场不再议价。</w:t>
            </w:r>
          </w:p>
          <w:p w14:paraId="632290F1">
            <w:pPr>
              <w:keepNext w:val="0"/>
              <w:keepLines w:val="0"/>
              <w:pageBreakBefore w:val="0"/>
              <w:kinsoku/>
              <w:wordWrap/>
              <w:overflowPunct/>
              <w:topLinePunct w:val="0"/>
              <w:autoSpaceDE/>
              <w:autoSpaceDN/>
              <w:bidi w:val="0"/>
              <w:spacing w:line="24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2.该项目需对项目包干总价进行报价，包括完成本项目所需的所有费用及各种应纳的税费。因中标人自身原因造成漏报、少报皆由其自行承担责任，采购人不再补偿。</w:t>
            </w:r>
          </w:p>
          <w:p w14:paraId="648B4255">
            <w:pPr>
              <w:widowControl/>
              <w:adjustRightInd w:val="0"/>
              <w:snapToGrid w:val="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3.投标单位报价不得超过项目上述最高限价，否则作否决投标处理；报价为最终结算价，合同履行期间不作任何调整。</w:t>
            </w:r>
          </w:p>
          <w:p w14:paraId="1FC443FA">
            <w:pPr>
              <w:pStyle w:val="2"/>
              <w:rPr>
                <w:rFonts w:hint="default"/>
                <w:lang w:val="en-US" w:eastAsia="zh-CN"/>
              </w:rPr>
            </w:pPr>
            <w:r>
              <w:rPr>
                <w:rFonts w:hint="eastAsia" w:ascii="宋体" w:hAnsi="宋体" w:eastAsia="宋体" w:cs="宋体"/>
                <w:color w:val="auto"/>
                <w:kern w:val="2"/>
                <w:sz w:val="24"/>
                <w:szCs w:val="24"/>
                <w:lang w:val="en-US" w:eastAsia="zh-CN" w:bidi="ar-SA"/>
              </w:rPr>
              <w:t>4.鉴于搬迁现场条件的可变性及科室实际使用需求的动态性，</w:t>
            </w:r>
            <w:r>
              <w:rPr>
                <w:rFonts w:hint="default" w:ascii="宋体" w:hAnsi="宋体" w:eastAsia="宋体" w:cs="宋体"/>
                <w:color w:val="auto"/>
                <w:kern w:val="2"/>
                <w:sz w:val="24"/>
                <w:szCs w:val="24"/>
                <w:lang w:val="en-US" w:eastAsia="zh-CN" w:bidi="ar-SA"/>
              </w:rPr>
              <w:t>在搬迁实施过程中，</w:t>
            </w:r>
            <w:r>
              <w:rPr>
                <w:rFonts w:hint="eastAsia" w:ascii="宋体" w:hAnsi="宋体" w:cs="宋体"/>
                <w:color w:val="auto"/>
                <w:kern w:val="2"/>
                <w:sz w:val="24"/>
                <w:szCs w:val="24"/>
                <w:lang w:val="en-US" w:eastAsia="zh-CN" w:bidi="ar-SA"/>
              </w:rPr>
              <w:t>采购人</w:t>
            </w:r>
            <w:r>
              <w:rPr>
                <w:rFonts w:hint="default" w:ascii="宋体" w:hAnsi="宋体" w:eastAsia="宋体" w:cs="宋体"/>
                <w:color w:val="auto"/>
                <w:kern w:val="2"/>
                <w:sz w:val="24"/>
                <w:szCs w:val="24"/>
                <w:lang w:val="en-US" w:eastAsia="zh-CN" w:bidi="ar-SA"/>
              </w:rPr>
              <w:t>有权对部分物品的最终摆放/安装位置在进行合理调整，无需另行征得</w:t>
            </w:r>
            <w:r>
              <w:rPr>
                <w:rFonts w:hint="eastAsia" w:ascii="宋体" w:hAnsi="宋体" w:cs="宋体"/>
                <w:color w:val="auto"/>
                <w:kern w:val="2"/>
                <w:sz w:val="24"/>
                <w:szCs w:val="24"/>
                <w:lang w:val="en-US" w:eastAsia="zh-CN" w:bidi="ar-SA"/>
              </w:rPr>
              <w:t>中标人</w:t>
            </w:r>
            <w:r>
              <w:rPr>
                <w:rFonts w:hint="default" w:ascii="宋体" w:hAnsi="宋体" w:eastAsia="宋体" w:cs="宋体"/>
                <w:color w:val="auto"/>
                <w:kern w:val="2"/>
                <w:sz w:val="24"/>
                <w:szCs w:val="24"/>
                <w:lang w:val="en-US" w:eastAsia="zh-CN" w:bidi="ar-SA"/>
              </w:rPr>
              <w:t>的书面同意</w:t>
            </w:r>
            <w:r>
              <w:rPr>
                <w:rFonts w:hint="eastAsia" w:ascii="宋体" w:hAnsi="宋体" w:cs="宋体"/>
                <w:color w:val="auto"/>
                <w:kern w:val="2"/>
                <w:sz w:val="24"/>
                <w:szCs w:val="24"/>
                <w:lang w:val="en-US" w:eastAsia="zh-CN" w:bidi="ar-SA"/>
              </w:rPr>
              <w:t>，且中标人需无偿配合。</w:t>
            </w:r>
          </w:p>
        </w:tc>
      </w:tr>
      <w:tr w14:paraId="48670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966" w:type="pct"/>
            <w:vMerge w:val="continue"/>
            <w:vAlign w:val="center"/>
          </w:tcPr>
          <w:p w14:paraId="3C4585E4">
            <w:pPr>
              <w:widowControl/>
              <w:adjustRightInd w:val="0"/>
              <w:snapToGrid w:val="0"/>
              <w:jc w:val="center"/>
              <w:rPr>
                <w:rFonts w:hint="eastAsia" w:ascii="宋体" w:hAnsi="宋体" w:eastAsia="宋体" w:cs="宋体"/>
                <w:b/>
                <w:color w:val="333333"/>
                <w:kern w:val="0"/>
                <w:sz w:val="24"/>
              </w:rPr>
            </w:pPr>
          </w:p>
        </w:tc>
        <w:tc>
          <w:tcPr>
            <w:tcW w:w="841" w:type="pct"/>
            <w:vAlign w:val="center"/>
          </w:tcPr>
          <w:p w14:paraId="6FFC20F5">
            <w:pPr>
              <w:widowControl/>
              <w:adjustRightInd w:val="0"/>
              <w:snapToGrid w:val="0"/>
              <w:jc w:val="center"/>
              <w:rPr>
                <w:rFonts w:hint="eastAsia"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质量保证及售后服务</w:t>
            </w:r>
          </w:p>
        </w:tc>
        <w:tc>
          <w:tcPr>
            <w:tcW w:w="6042" w:type="dxa"/>
            <w:vAlign w:val="center"/>
          </w:tcPr>
          <w:p w14:paraId="0A75BCB6">
            <w:pPr>
              <w:widowControl/>
              <w:numPr>
                <w:ilvl w:val="0"/>
                <w:numId w:val="0"/>
              </w:numPr>
              <w:adjustRightInd w:val="0"/>
              <w:snapToGrid w:val="0"/>
              <w:ind w:left="0" w:leftChars="0" w:firstLine="0" w:firstLineChars="0"/>
              <w:jc w:val="left"/>
              <w:rPr>
                <w:rFonts w:hint="eastAsia" w:ascii="宋体" w:hAnsi="宋体" w:eastAsia="宋体" w:cs="宋体"/>
                <w:b w:val="0"/>
                <w:bCs w:val="0"/>
                <w:color w:val="333333"/>
                <w:kern w:val="0"/>
                <w:sz w:val="21"/>
                <w:szCs w:val="21"/>
                <w:lang w:val="en-US" w:eastAsia="zh-CN"/>
              </w:rPr>
            </w:pPr>
            <w:r>
              <w:rPr>
                <w:rFonts w:hint="eastAsia" w:ascii="宋体" w:hAnsi="宋体" w:eastAsia="宋体" w:cs="宋体"/>
                <w:color w:val="333333"/>
                <w:kern w:val="0"/>
                <w:sz w:val="24"/>
                <w:lang w:val="en-US" w:eastAsia="zh-CN"/>
              </w:rPr>
              <w:t>物品无损坏</w:t>
            </w:r>
          </w:p>
        </w:tc>
      </w:tr>
      <w:tr w14:paraId="6D14F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966" w:type="pct"/>
            <w:vMerge w:val="continue"/>
            <w:vAlign w:val="center"/>
          </w:tcPr>
          <w:p w14:paraId="44052A3D">
            <w:pPr>
              <w:widowControl/>
              <w:adjustRightInd w:val="0"/>
              <w:snapToGrid w:val="0"/>
              <w:jc w:val="center"/>
              <w:rPr>
                <w:rFonts w:hint="eastAsia" w:ascii="宋体" w:hAnsi="宋体" w:eastAsia="宋体" w:cs="宋体"/>
                <w:b/>
                <w:color w:val="333333"/>
                <w:kern w:val="0"/>
                <w:sz w:val="24"/>
              </w:rPr>
            </w:pPr>
          </w:p>
        </w:tc>
        <w:tc>
          <w:tcPr>
            <w:tcW w:w="841" w:type="pct"/>
            <w:vAlign w:val="center"/>
          </w:tcPr>
          <w:p w14:paraId="39798CA2">
            <w:pPr>
              <w:widowControl/>
              <w:adjustRightInd w:val="0"/>
              <w:snapToGrid w:val="0"/>
              <w:jc w:val="center"/>
              <w:rPr>
                <w:rFonts w:hint="eastAsia"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结算与付款方式</w:t>
            </w:r>
          </w:p>
        </w:tc>
        <w:tc>
          <w:tcPr>
            <w:tcW w:w="6042" w:type="dxa"/>
            <w:vAlign w:val="center"/>
          </w:tcPr>
          <w:p w14:paraId="22319D86">
            <w:pPr>
              <w:widowControl/>
              <w:adjustRightInd w:val="0"/>
              <w:snapToGrid w:val="0"/>
              <w:jc w:val="left"/>
              <w:rPr>
                <w:rFonts w:hint="eastAsia" w:ascii="宋体" w:hAnsi="宋体" w:eastAsia="宋体" w:cs="宋体"/>
                <w:b w:val="0"/>
                <w:bCs w:val="0"/>
                <w:color w:val="333333"/>
                <w:kern w:val="0"/>
                <w:sz w:val="21"/>
                <w:szCs w:val="21"/>
                <w:lang w:val="en-US" w:eastAsia="zh-CN"/>
              </w:rPr>
            </w:pPr>
            <w:r>
              <w:rPr>
                <w:rFonts w:hint="eastAsia" w:ascii="宋体" w:hAnsi="宋体" w:cs="宋体"/>
                <w:color w:val="333333"/>
                <w:kern w:val="0"/>
                <w:sz w:val="24"/>
                <w:lang w:val="en-US" w:eastAsia="zh-CN"/>
              </w:rPr>
              <w:t>中标人</w:t>
            </w:r>
            <w:r>
              <w:rPr>
                <w:rFonts w:hint="eastAsia" w:ascii="宋体" w:hAnsi="宋体" w:eastAsia="宋体" w:cs="宋体"/>
                <w:color w:val="333333"/>
                <w:kern w:val="0"/>
                <w:sz w:val="24"/>
                <w:lang w:val="en-US" w:eastAsia="zh-CN"/>
              </w:rPr>
              <w:t>搬运完成</w:t>
            </w:r>
            <w:r>
              <w:rPr>
                <w:rFonts w:hint="eastAsia" w:ascii="宋体" w:hAnsi="宋体" w:cs="宋体"/>
                <w:color w:val="333333"/>
                <w:kern w:val="0"/>
                <w:sz w:val="24"/>
                <w:lang w:val="en-US" w:eastAsia="zh-CN"/>
              </w:rPr>
              <w:t>，并经采购人</w:t>
            </w:r>
            <w:r>
              <w:rPr>
                <w:rFonts w:hint="eastAsia" w:ascii="宋体" w:hAnsi="宋体" w:eastAsia="宋体" w:cs="宋体"/>
                <w:color w:val="333333"/>
                <w:kern w:val="0"/>
                <w:sz w:val="24"/>
                <w:lang w:val="en-US" w:eastAsia="zh-CN"/>
              </w:rPr>
              <w:t>验收</w:t>
            </w:r>
            <w:r>
              <w:rPr>
                <w:rFonts w:hint="eastAsia" w:ascii="宋体" w:hAnsi="宋体" w:cs="宋体"/>
                <w:color w:val="333333"/>
                <w:kern w:val="0"/>
                <w:sz w:val="24"/>
                <w:lang w:val="en-US" w:eastAsia="zh-CN"/>
              </w:rPr>
              <w:t>合格后，由中标人开具国内正规发票，采购人在收到发票后30个工作日内</w:t>
            </w:r>
            <w:r>
              <w:rPr>
                <w:rFonts w:hint="eastAsia" w:ascii="宋体" w:hAnsi="宋体" w:eastAsia="宋体" w:cs="宋体"/>
                <w:color w:val="333333"/>
                <w:kern w:val="0"/>
                <w:sz w:val="24"/>
                <w:lang w:val="en-US" w:eastAsia="zh-CN"/>
              </w:rPr>
              <w:t>全额付款</w:t>
            </w:r>
            <w:r>
              <w:rPr>
                <w:rFonts w:hint="eastAsia" w:ascii="宋体" w:hAnsi="宋体" w:cs="宋体"/>
                <w:color w:val="333333"/>
                <w:kern w:val="0"/>
                <w:sz w:val="24"/>
                <w:lang w:val="en-US" w:eastAsia="zh-CN"/>
              </w:rPr>
              <w:t>。</w:t>
            </w:r>
          </w:p>
        </w:tc>
      </w:tr>
      <w:tr w14:paraId="1135D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14:paraId="74CA660D">
            <w:pPr>
              <w:widowControl/>
              <w:adjustRightInd w:val="0"/>
              <w:snapToGrid w:val="0"/>
              <w:jc w:val="center"/>
              <w:rPr>
                <w:rFonts w:hint="eastAsia" w:ascii="宋体" w:hAnsi="宋体" w:eastAsia="宋体" w:cs="宋体"/>
                <w:b/>
                <w:color w:val="333333"/>
                <w:kern w:val="0"/>
                <w:sz w:val="24"/>
              </w:rPr>
            </w:pPr>
          </w:p>
        </w:tc>
        <w:tc>
          <w:tcPr>
            <w:tcW w:w="841" w:type="pct"/>
            <w:vAlign w:val="center"/>
          </w:tcPr>
          <w:p w14:paraId="4BCF8872">
            <w:pPr>
              <w:widowControl/>
              <w:adjustRightInd w:val="0"/>
              <w:snapToGrid w:val="0"/>
              <w:jc w:val="center"/>
              <w:rPr>
                <w:rFonts w:hint="eastAsia"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知识产权</w:t>
            </w:r>
          </w:p>
        </w:tc>
        <w:tc>
          <w:tcPr>
            <w:tcW w:w="6042" w:type="dxa"/>
            <w:vAlign w:val="center"/>
          </w:tcPr>
          <w:p w14:paraId="36160BF3">
            <w:pPr>
              <w:widowControl/>
              <w:numPr>
                <w:ilvl w:val="0"/>
                <w:numId w:val="0"/>
              </w:numPr>
              <w:adjustRightInd w:val="0"/>
              <w:snapToGrid w:val="0"/>
              <w:ind w:left="0" w:leftChars="0" w:firstLine="0" w:firstLineChars="0"/>
              <w:jc w:val="left"/>
              <w:rPr>
                <w:rFonts w:hint="eastAsia" w:ascii="宋体" w:hAnsi="宋体" w:eastAsia="宋体" w:cs="宋体"/>
                <w:b w:val="0"/>
                <w:bCs w:val="0"/>
                <w:color w:val="333333"/>
                <w:kern w:val="0"/>
                <w:sz w:val="21"/>
                <w:szCs w:val="21"/>
                <w:lang w:val="en-US" w:eastAsia="zh-CN"/>
              </w:rPr>
            </w:pPr>
            <w:r>
              <w:rPr>
                <w:rFonts w:hint="eastAsia" w:ascii="宋体" w:hAnsi="宋体" w:cs="宋体"/>
                <w:color w:val="333333"/>
                <w:kern w:val="0"/>
                <w:sz w:val="24"/>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14:paraId="5D5F0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6" w:type="pct"/>
            <w:vMerge w:val="continue"/>
            <w:vAlign w:val="center"/>
          </w:tcPr>
          <w:p w14:paraId="33C1BAF3">
            <w:pPr>
              <w:widowControl/>
              <w:adjustRightInd w:val="0"/>
              <w:snapToGrid w:val="0"/>
              <w:jc w:val="center"/>
              <w:rPr>
                <w:rFonts w:hint="eastAsia" w:ascii="宋体" w:hAnsi="宋体" w:eastAsia="宋体" w:cs="宋体"/>
                <w:b/>
                <w:color w:val="333333"/>
                <w:kern w:val="0"/>
                <w:sz w:val="24"/>
              </w:rPr>
            </w:pPr>
          </w:p>
        </w:tc>
        <w:tc>
          <w:tcPr>
            <w:tcW w:w="841" w:type="pct"/>
            <w:vAlign w:val="center"/>
          </w:tcPr>
          <w:p w14:paraId="14F48DAA">
            <w:pPr>
              <w:widowControl/>
              <w:adjustRightInd w:val="0"/>
              <w:snapToGrid w:val="0"/>
              <w:jc w:val="center"/>
              <w:rPr>
                <w:rFonts w:hint="eastAsia"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培训要求</w:t>
            </w:r>
          </w:p>
        </w:tc>
        <w:tc>
          <w:tcPr>
            <w:tcW w:w="3191" w:type="pct"/>
            <w:vAlign w:val="center"/>
          </w:tcPr>
          <w:p w14:paraId="427CF44E">
            <w:pPr>
              <w:widowControl/>
              <w:adjustRightInd w:val="0"/>
              <w:snapToGrid w:val="0"/>
              <w:jc w:val="left"/>
              <w:rPr>
                <w:rFonts w:hint="default" w:ascii="宋体" w:hAnsi="宋体" w:eastAsia="宋体" w:cs="宋体"/>
                <w:b w:val="0"/>
                <w:bCs w:val="0"/>
                <w:color w:val="333333"/>
                <w:kern w:val="0"/>
                <w:sz w:val="21"/>
                <w:szCs w:val="21"/>
                <w:lang w:val="en-US" w:eastAsia="zh-CN"/>
              </w:rPr>
            </w:pPr>
            <w:r>
              <w:rPr>
                <w:rFonts w:hint="eastAsia" w:ascii="宋体" w:hAnsi="宋体" w:eastAsia="宋体" w:cs="宋体"/>
                <w:b w:val="0"/>
                <w:bCs w:val="0"/>
                <w:color w:val="333333"/>
                <w:kern w:val="0"/>
                <w:sz w:val="21"/>
                <w:szCs w:val="21"/>
                <w:lang w:val="en-US" w:eastAsia="zh-CN"/>
              </w:rPr>
              <w:t>无</w:t>
            </w:r>
          </w:p>
        </w:tc>
      </w:tr>
      <w:tr w14:paraId="29AFA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966" w:type="pct"/>
            <w:vMerge w:val="continue"/>
            <w:vAlign w:val="center"/>
          </w:tcPr>
          <w:p w14:paraId="1D3D992C">
            <w:pPr>
              <w:widowControl/>
              <w:adjustRightInd w:val="0"/>
              <w:snapToGrid w:val="0"/>
              <w:jc w:val="center"/>
              <w:rPr>
                <w:rFonts w:hint="eastAsia" w:ascii="宋体" w:hAnsi="宋体" w:eastAsia="宋体" w:cs="宋体"/>
                <w:b/>
                <w:color w:val="333333"/>
                <w:kern w:val="0"/>
                <w:sz w:val="24"/>
              </w:rPr>
            </w:pPr>
          </w:p>
        </w:tc>
        <w:tc>
          <w:tcPr>
            <w:tcW w:w="841" w:type="pct"/>
            <w:vAlign w:val="center"/>
          </w:tcPr>
          <w:p w14:paraId="1C1CF4EC">
            <w:pPr>
              <w:widowControl/>
              <w:adjustRightInd w:val="0"/>
              <w:snapToGrid w:val="0"/>
              <w:jc w:val="center"/>
              <w:rPr>
                <w:rFonts w:hint="eastAsia"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附件、图纸及包装要求</w:t>
            </w:r>
          </w:p>
        </w:tc>
        <w:tc>
          <w:tcPr>
            <w:tcW w:w="3191" w:type="pct"/>
            <w:vAlign w:val="center"/>
          </w:tcPr>
          <w:p w14:paraId="671CD789">
            <w:pPr>
              <w:widowControl/>
              <w:adjustRightInd w:val="0"/>
              <w:snapToGrid w:val="0"/>
              <w:jc w:val="left"/>
              <w:rPr>
                <w:rFonts w:hint="default" w:ascii="宋体" w:hAnsi="宋体" w:eastAsia="宋体" w:cs="宋体"/>
                <w:b w:val="0"/>
                <w:bCs w:val="0"/>
                <w:color w:val="333333"/>
                <w:kern w:val="0"/>
                <w:sz w:val="21"/>
                <w:szCs w:val="21"/>
                <w:lang w:val="en-US" w:eastAsia="zh-CN"/>
              </w:rPr>
            </w:pPr>
            <w:r>
              <w:rPr>
                <w:rFonts w:hint="eastAsia" w:ascii="宋体" w:hAnsi="宋体" w:eastAsia="宋体" w:cs="宋体"/>
                <w:b w:val="0"/>
                <w:bCs w:val="0"/>
                <w:color w:val="333333"/>
                <w:kern w:val="0"/>
                <w:sz w:val="21"/>
                <w:szCs w:val="21"/>
                <w:lang w:val="en-US" w:eastAsia="zh-CN"/>
              </w:rPr>
              <w:t>无</w:t>
            </w:r>
          </w:p>
        </w:tc>
      </w:tr>
      <w:tr w14:paraId="079ED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966" w:type="pct"/>
            <w:vMerge w:val="continue"/>
            <w:vAlign w:val="center"/>
          </w:tcPr>
          <w:p w14:paraId="4BA202D4">
            <w:pPr>
              <w:widowControl/>
              <w:adjustRightInd w:val="0"/>
              <w:snapToGrid w:val="0"/>
              <w:jc w:val="center"/>
              <w:rPr>
                <w:rFonts w:hint="eastAsia" w:ascii="宋体" w:hAnsi="宋体" w:eastAsia="宋体" w:cs="宋体"/>
                <w:b/>
                <w:color w:val="333333"/>
                <w:kern w:val="0"/>
                <w:sz w:val="24"/>
              </w:rPr>
            </w:pPr>
          </w:p>
        </w:tc>
        <w:tc>
          <w:tcPr>
            <w:tcW w:w="841" w:type="pct"/>
            <w:vAlign w:val="center"/>
          </w:tcPr>
          <w:p w14:paraId="79D84EB6">
            <w:pPr>
              <w:widowControl/>
              <w:adjustRightInd w:val="0"/>
              <w:snapToGrid w:val="0"/>
              <w:jc w:val="center"/>
              <w:rPr>
                <w:rFonts w:hint="eastAsia" w:ascii="宋体" w:hAnsi="宋体" w:eastAsia="宋体" w:cs="宋体"/>
                <w:b/>
                <w:bCs/>
                <w:color w:val="333333"/>
                <w:kern w:val="0"/>
                <w:sz w:val="24"/>
                <w:lang w:val="en-US" w:eastAsia="zh-CN"/>
              </w:rPr>
            </w:pPr>
            <w:r>
              <w:rPr>
                <w:rFonts w:hint="eastAsia" w:ascii="宋体" w:hAnsi="宋体" w:eastAsia="宋体" w:cs="宋体"/>
                <w:b/>
                <w:bCs/>
                <w:color w:val="333333"/>
                <w:kern w:val="0"/>
                <w:sz w:val="24"/>
                <w:lang w:val="en-US" w:eastAsia="zh-CN"/>
              </w:rPr>
              <w:t>其他商务要求</w:t>
            </w:r>
          </w:p>
        </w:tc>
        <w:tc>
          <w:tcPr>
            <w:tcW w:w="3191" w:type="pct"/>
            <w:vAlign w:val="center"/>
          </w:tcPr>
          <w:p w14:paraId="13AE3277">
            <w:pPr>
              <w:widowControl/>
              <w:adjustRightInd w:val="0"/>
              <w:snapToGrid w:val="0"/>
              <w:jc w:val="left"/>
              <w:rPr>
                <w:rFonts w:hint="eastAsia" w:ascii="宋体" w:hAnsi="宋体" w:cs="宋体"/>
                <w:color w:val="333333"/>
                <w:kern w:val="0"/>
                <w:sz w:val="24"/>
                <w:lang w:val="en-US" w:eastAsia="zh-CN"/>
              </w:rPr>
            </w:pPr>
            <w:r>
              <w:rPr>
                <w:rFonts w:hint="eastAsia" w:ascii="宋体" w:hAnsi="宋体" w:cs="宋体"/>
                <w:color w:val="333333"/>
                <w:kern w:val="0"/>
                <w:sz w:val="24"/>
                <w:lang w:val="en-US" w:eastAsia="zh-CN"/>
              </w:rPr>
              <w:t>1.采购人不组织集中踏勘工作，各潜在投标人应于本公告发布之日起至报名结束前的工作时间（8:00-12:00；14:00-15:00），自行前往项目现场进行踏勘，相关费用由潜在投标人自行承担，其余时间不予受理踏勘申请。踏勘人员不得超过两人，需携带本人有效身份证件，并严格遵守招标人项目所在地的秩序维护、安全管理、保密规定及防疫要求等相关制度。潜在投标人须对踏勘过程中发生的人员伤亡及财产损失承担全部责任。招标人在踏勘现场所提供的相关信息，仅作为潜在投标人的参考依据，招标人不对潜在投标人据此作出的判断与决策承担责任。无论潜在投标人是否实际踏勘现场，均视为其已完成现场踏勘，充分了解本合同项目的风险与义务，并在投标文件中已全面考虑现场及环境条件等因素。</w:t>
            </w:r>
          </w:p>
          <w:p w14:paraId="307A9181">
            <w:pPr>
              <w:widowControl/>
              <w:adjustRightInd w:val="0"/>
              <w:snapToGrid w:val="0"/>
              <w:jc w:val="left"/>
              <w:rPr>
                <w:rFonts w:hint="default" w:ascii="宋体" w:hAnsi="宋体" w:cs="宋体"/>
                <w:color w:val="333333"/>
                <w:kern w:val="0"/>
                <w:sz w:val="24"/>
                <w:lang w:val="en-US" w:eastAsia="zh-CN"/>
              </w:rPr>
            </w:pPr>
            <w:r>
              <w:rPr>
                <w:rFonts w:hint="eastAsia" w:ascii="宋体" w:hAnsi="宋体" w:cs="宋体"/>
                <w:color w:val="333333"/>
                <w:kern w:val="0"/>
                <w:sz w:val="24"/>
                <w:lang w:val="en-US" w:eastAsia="zh-CN"/>
              </w:rPr>
              <w:t>踏勘联系人：刘老师</w:t>
            </w:r>
          </w:p>
          <w:p w14:paraId="53DCBB36">
            <w:pPr>
              <w:widowControl/>
              <w:adjustRightInd w:val="0"/>
              <w:snapToGrid w:val="0"/>
              <w:jc w:val="left"/>
              <w:rPr>
                <w:rFonts w:hint="eastAsia" w:ascii="宋体" w:hAnsi="宋体" w:cs="宋体"/>
                <w:color w:val="333333"/>
                <w:kern w:val="0"/>
                <w:sz w:val="24"/>
                <w:lang w:val="en-US" w:eastAsia="zh-CN"/>
              </w:rPr>
            </w:pPr>
            <w:r>
              <w:rPr>
                <w:rFonts w:hint="eastAsia" w:ascii="宋体" w:hAnsi="宋体" w:cs="宋体"/>
                <w:color w:val="333333"/>
                <w:kern w:val="0"/>
                <w:sz w:val="24"/>
                <w:lang w:val="en-US" w:eastAsia="zh-CN"/>
              </w:rPr>
              <w:t xml:space="preserve">踏勘联系电话：63601872 </w:t>
            </w:r>
          </w:p>
          <w:p w14:paraId="600FD3E5">
            <w:pPr>
              <w:widowControl/>
              <w:adjustRightInd w:val="0"/>
              <w:snapToGrid w:val="0"/>
              <w:jc w:val="left"/>
              <w:rPr>
                <w:rFonts w:hint="default" w:ascii="宋体" w:hAnsi="宋体" w:cs="宋体"/>
                <w:color w:val="333333"/>
                <w:kern w:val="0"/>
                <w:sz w:val="24"/>
                <w:lang w:val="en-US" w:eastAsia="zh-CN"/>
              </w:rPr>
            </w:pPr>
            <w:r>
              <w:rPr>
                <w:rFonts w:hint="eastAsia" w:ascii="宋体" w:hAnsi="宋体" w:cs="宋体"/>
                <w:color w:val="333333"/>
                <w:kern w:val="0"/>
                <w:sz w:val="24"/>
                <w:lang w:val="en-US" w:eastAsia="zh-CN"/>
              </w:rPr>
              <w:t>踏勘地点：重庆市渝中区中山二路136号</w:t>
            </w:r>
          </w:p>
          <w:p w14:paraId="3A2829EE">
            <w:pPr>
              <w:widowControl/>
              <w:adjustRightInd w:val="0"/>
              <w:snapToGrid w:val="0"/>
              <w:jc w:val="left"/>
              <w:rPr>
                <w:rFonts w:hint="eastAsia" w:ascii="宋体" w:hAnsi="宋体" w:cs="宋体"/>
                <w:color w:val="333333"/>
                <w:kern w:val="0"/>
                <w:sz w:val="24"/>
                <w:lang w:val="en-US" w:eastAsia="zh-CN"/>
              </w:rPr>
            </w:pPr>
            <w:r>
              <w:rPr>
                <w:rFonts w:hint="eastAsia" w:ascii="宋体" w:hAnsi="宋体" w:cs="宋体"/>
                <w:color w:val="333333"/>
                <w:kern w:val="0"/>
                <w:sz w:val="24"/>
                <w:lang w:val="en-US" w:eastAsia="zh-CN"/>
              </w:rPr>
              <w:t>2.中标人未按照合同约定的搬迁工期完成全部搬迁工作，每逾期一日，应当按照合同总金额的0.5%向采购人支付违约金；逾期超过3日的，采购人有权单方解除合同，中标人除支付逾期违约金外，还需赔偿采购人因搬迁延误导致的诊疗业务停摆、患者转诊损失、应急保障额外支出等全部直接与间接损失。</w:t>
            </w:r>
          </w:p>
          <w:p w14:paraId="32C0815C">
            <w:pPr>
              <w:widowControl/>
              <w:adjustRightInd w:val="0"/>
              <w:snapToGrid w:val="0"/>
              <w:jc w:val="left"/>
              <w:rPr>
                <w:rFonts w:hint="eastAsia" w:ascii="宋体" w:hAnsi="宋体" w:cs="宋体"/>
                <w:color w:val="333333"/>
                <w:kern w:val="0"/>
                <w:sz w:val="24"/>
                <w:lang w:val="en-US" w:eastAsia="zh-CN"/>
              </w:rPr>
            </w:pPr>
            <w:r>
              <w:rPr>
                <w:rFonts w:hint="eastAsia" w:ascii="宋体" w:hAnsi="宋体" w:cs="宋体"/>
                <w:color w:val="333333"/>
                <w:kern w:val="0"/>
                <w:sz w:val="24"/>
                <w:lang w:val="en-US" w:eastAsia="zh-CN"/>
              </w:rPr>
              <w:t>3.中标人在搬迁过程中因操作不当、防护不到位导致各类医疗设备损坏的，需按以下标准承担责任：可修复设备，由中标人承担全部维修费用，并支付设备维修期间停用损失（按设备日诊疗收入标准计算）；无法修复或修复后无法达到原有精度标准的设备，中标人需按照设备当前评估净值全额赔偿，同时赔偿采购人因设备缺失产生的诊疗业务损失。</w:t>
            </w:r>
          </w:p>
          <w:p w14:paraId="43B4D60F">
            <w:pPr>
              <w:widowControl/>
              <w:adjustRightInd w:val="0"/>
              <w:snapToGrid w:val="0"/>
              <w:jc w:val="left"/>
              <w:rPr>
                <w:rFonts w:hint="eastAsia" w:ascii="宋体" w:hAnsi="宋体" w:cs="宋体"/>
                <w:color w:val="333333"/>
                <w:kern w:val="0"/>
                <w:sz w:val="24"/>
                <w:lang w:val="en-US" w:eastAsia="zh-CN"/>
              </w:rPr>
            </w:pPr>
            <w:r>
              <w:rPr>
                <w:rFonts w:hint="eastAsia" w:ascii="宋体" w:hAnsi="宋体" w:cs="宋体"/>
                <w:color w:val="333333"/>
                <w:kern w:val="0"/>
                <w:sz w:val="24"/>
                <w:lang w:val="en-US" w:eastAsia="zh-CN"/>
              </w:rPr>
              <w:t>4.搬家过程中，中标人违规进入非搬迁区域，干扰正常医疗秩序，造成患者投诉或秩序混乱的，中标人按照2000元/次向采购人支付违约金。</w:t>
            </w:r>
          </w:p>
          <w:p w14:paraId="13332FED">
            <w:pPr>
              <w:widowControl/>
              <w:numPr>
                <w:ilvl w:val="0"/>
                <w:numId w:val="0"/>
              </w:numPr>
              <w:adjustRightInd w:val="0"/>
              <w:snapToGrid w:val="0"/>
              <w:jc w:val="left"/>
              <w:rPr>
                <w:rFonts w:hint="eastAsia" w:ascii="宋体" w:hAnsi="宋体" w:eastAsia="宋体" w:cs="宋体"/>
                <w:b w:val="0"/>
                <w:bCs w:val="0"/>
                <w:color w:val="333333"/>
                <w:kern w:val="0"/>
                <w:sz w:val="21"/>
                <w:szCs w:val="21"/>
                <w:lang w:val="en-US" w:eastAsia="zh-CN"/>
              </w:rPr>
            </w:pPr>
            <w:r>
              <w:rPr>
                <w:rFonts w:hint="eastAsia" w:ascii="宋体" w:hAnsi="宋体" w:cs="宋体"/>
                <w:color w:val="333333"/>
                <w:kern w:val="0"/>
                <w:sz w:val="24"/>
                <w:lang w:val="en-US" w:eastAsia="zh-CN"/>
              </w:rPr>
              <w:t>5.未经采购人书面同意，中标人擅自将搬迁项目分包、转包给第三方单位或个人的，采购人有权解除合同，同时中标人需按合同总金额的20%支付违约金，并赔偿采购人因重新选定搬家单位产生的工期延误、额外费用等全部损失。</w:t>
            </w:r>
          </w:p>
        </w:tc>
      </w:tr>
    </w:tbl>
    <w:p w14:paraId="7FB0C97D">
      <w:pPr>
        <w:rPr>
          <w:rFonts w:hint="eastAsia" w:ascii="宋体" w:hAnsi="宋体" w:eastAsia="宋体" w:cs="宋体"/>
          <w:sz w:val="28"/>
          <w:szCs w:val="36"/>
          <w:lang w:val="en-US" w:eastAsia="zh-CN"/>
        </w:rPr>
      </w:pPr>
      <w:r>
        <w:rPr>
          <w:rFonts w:hint="eastAsia" w:ascii="宋体" w:hAnsi="宋体" w:eastAsia="宋体" w:cs="宋体"/>
          <w:sz w:val="28"/>
          <w:szCs w:val="36"/>
          <w:lang w:val="en-US" w:eastAsia="zh-CN"/>
        </w:rPr>
        <w:t>附件：搬迁物资清单</w:t>
      </w:r>
    </w:p>
    <w:p w14:paraId="767B86F0">
      <w:pPr>
        <w:rPr>
          <w:rFonts w:hint="default" w:ascii="宋体" w:hAnsi="宋体" w:eastAsia="宋体" w:cs="宋体"/>
          <w:b/>
          <w:bCs/>
          <w:i w:val="0"/>
          <w:iCs w:val="0"/>
          <w:color w:val="000000"/>
          <w:kern w:val="0"/>
          <w:sz w:val="36"/>
          <w:szCs w:val="36"/>
          <w:u w:val="none"/>
          <w:lang w:val="en-US" w:eastAsia="zh-CN" w:bidi="ar"/>
        </w:rPr>
      </w:pPr>
      <w:r>
        <w:rPr>
          <w:rFonts w:hint="default" w:ascii="宋体" w:hAnsi="宋体" w:eastAsia="宋体" w:cs="宋体"/>
          <w:b/>
          <w:bCs/>
          <w:i w:val="0"/>
          <w:iCs w:val="0"/>
          <w:color w:val="000000"/>
          <w:kern w:val="0"/>
          <w:sz w:val="36"/>
          <w:szCs w:val="36"/>
          <w:u w:val="none"/>
          <w:lang w:val="en-US" w:eastAsia="zh-CN" w:bidi="ar"/>
        </w:rPr>
        <w:drawing>
          <wp:inline distT="0" distB="0" distL="114300" distR="114300">
            <wp:extent cx="5274945" cy="7988935"/>
            <wp:effectExtent l="0" t="0" r="1905" b="12065"/>
            <wp:docPr id="1" name="图片 1" descr="3fdea7610e2db8f0ed2b2bde76d0cf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fdea7610e2db8f0ed2b2bde76d0cf98"/>
                    <pic:cNvPicPr>
                      <a:picLocks noChangeAspect="1"/>
                    </pic:cNvPicPr>
                  </pic:nvPicPr>
                  <pic:blipFill>
                    <a:blip r:embed="rId4"/>
                    <a:stretch>
                      <a:fillRect/>
                    </a:stretch>
                  </pic:blipFill>
                  <pic:spPr>
                    <a:xfrm>
                      <a:off x="0" y="0"/>
                      <a:ext cx="5274945" cy="7988935"/>
                    </a:xfrm>
                    <a:prstGeom prst="rect">
                      <a:avLst/>
                    </a:prstGeom>
                    <a:noFill/>
                    <a:ln>
                      <a:noFill/>
                    </a:ln>
                  </pic:spPr>
                </pic:pic>
              </a:graphicData>
            </a:graphic>
          </wp:inline>
        </w:drawing>
      </w:r>
      <w:bookmarkStart w:id="0" w:name="_GoBack"/>
      <w:bookmarkEnd w:id="0"/>
    </w:p>
    <w:p w14:paraId="6C764772">
      <w:r>
        <w:drawing>
          <wp:inline distT="0" distB="0" distL="114300" distR="114300">
            <wp:extent cx="5755005" cy="8604885"/>
            <wp:effectExtent l="0" t="0" r="17145"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755005" cy="8604885"/>
                    </a:xfrm>
                    <a:prstGeom prst="rect">
                      <a:avLst/>
                    </a:prstGeom>
                    <a:noFill/>
                    <a:ln>
                      <a:noFill/>
                    </a:ln>
                  </pic:spPr>
                </pic:pic>
              </a:graphicData>
            </a:graphic>
          </wp:inline>
        </w:drawing>
      </w:r>
    </w:p>
    <w:p w14:paraId="70CE0F8A">
      <w:pPr>
        <w:pStyle w:val="2"/>
      </w:pPr>
      <w:r>
        <w:drawing>
          <wp:inline distT="0" distB="0" distL="114300" distR="114300">
            <wp:extent cx="5760085" cy="9030335"/>
            <wp:effectExtent l="0" t="0" r="12065" b="184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760085" cy="9030335"/>
                    </a:xfrm>
                    <a:prstGeom prst="rect">
                      <a:avLst/>
                    </a:prstGeom>
                    <a:noFill/>
                    <a:ln>
                      <a:noFill/>
                    </a:ln>
                  </pic:spPr>
                </pic:pic>
              </a:graphicData>
            </a:graphic>
          </wp:inline>
        </w:drawing>
      </w:r>
    </w:p>
    <w:p w14:paraId="1C41568F">
      <w:pPr>
        <w:pStyle w:val="3"/>
        <w:rPr>
          <w:rFonts w:hint="eastAsia"/>
          <w:lang w:val="en-US" w:eastAsia="zh-CN"/>
        </w:rPr>
      </w:pPr>
      <w:r>
        <w:drawing>
          <wp:inline distT="0" distB="0" distL="114300" distR="114300">
            <wp:extent cx="5756910" cy="8752205"/>
            <wp:effectExtent l="0" t="0" r="15240" b="1079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756910" cy="8752205"/>
                    </a:xfrm>
                    <a:prstGeom prst="rect">
                      <a:avLst/>
                    </a:prstGeom>
                    <a:noFill/>
                    <a:ln>
                      <a:noFill/>
                    </a:ln>
                  </pic:spPr>
                </pic:pic>
              </a:graphicData>
            </a:graphic>
          </wp:inline>
        </w:drawing>
      </w:r>
    </w:p>
    <w:sectPr>
      <w:pgSz w:w="11906" w:h="16838"/>
      <w:pgMar w:top="1440" w:right="1417" w:bottom="1440" w:left="1417"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IxMjJmNWQyNDZkYTMwNmY5ZGEyZDY4YzEzYmM4YmEifQ=="/>
  </w:docVars>
  <w:rsids>
    <w:rsidRoot w:val="39E91D5E"/>
    <w:rsid w:val="026005E5"/>
    <w:rsid w:val="076C7E7C"/>
    <w:rsid w:val="0A4529B2"/>
    <w:rsid w:val="0DB96A34"/>
    <w:rsid w:val="0E9C5E64"/>
    <w:rsid w:val="0EDF1021"/>
    <w:rsid w:val="12E77A5E"/>
    <w:rsid w:val="13CF6A0A"/>
    <w:rsid w:val="147406BE"/>
    <w:rsid w:val="14B67481"/>
    <w:rsid w:val="15173AA9"/>
    <w:rsid w:val="1B2742D9"/>
    <w:rsid w:val="1FD30BA6"/>
    <w:rsid w:val="20853047"/>
    <w:rsid w:val="27904839"/>
    <w:rsid w:val="29867296"/>
    <w:rsid w:val="2ACC2B3C"/>
    <w:rsid w:val="2CCA541D"/>
    <w:rsid w:val="334119DE"/>
    <w:rsid w:val="34D643A8"/>
    <w:rsid w:val="34DE1925"/>
    <w:rsid w:val="364117C9"/>
    <w:rsid w:val="37C748E0"/>
    <w:rsid w:val="39E91D5E"/>
    <w:rsid w:val="3A05719C"/>
    <w:rsid w:val="3B733BF4"/>
    <w:rsid w:val="3FF64246"/>
    <w:rsid w:val="45506508"/>
    <w:rsid w:val="463C77C5"/>
    <w:rsid w:val="4887645F"/>
    <w:rsid w:val="4D9605E1"/>
    <w:rsid w:val="4E4D530F"/>
    <w:rsid w:val="4FEA474B"/>
    <w:rsid w:val="529C0587"/>
    <w:rsid w:val="52E83712"/>
    <w:rsid w:val="54C1419E"/>
    <w:rsid w:val="615A4135"/>
    <w:rsid w:val="62F615EE"/>
    <w:rsid w:val="641E0B3E"/>
    <w:rsid w:val="66E0075E"/>
    <w:rsid w:val="679435E3"/>
    <w:rsid w:val="695852D7"/>
    <w:rsid w:val="6CA12DC9"/>
    <w:rsid w:val="6CC21892"/>
    <w:rsid w:val="78D50448"/>
    <w:rsid w:val="78EC1C1A"/>
    <w:rsid w:val="7FA070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oc 2"/>
    <w:basedOn w:val="1"/>
    <w:next w:val="1"/>
    <w:qFormat/>
    <w:uiPriority w:val="39"/>
    <w:pPr>
      <w:ind w:left="420" w:leftChars="200"/>
    </w:p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paragraph" w:customStyle="1" w:styleId="9">
    <w:name w:val="段"/>
    <w:basedOn w:val="1"/>
    <w:semiHidden/>
    <w:qFormat/>
    <w:uiPriority w:val="0"/>
    <w:pPr>
      <w:autoSpaceDE w:val="0"/>
      <w:autoSpaceDN w:val="0"/>
      <w:ind w:firstLine="420" w:firstLineChars="200"/>
    </w:pPr>
    <w:rPr>
      <w:rFonts w:ascii="宋体"/>
      <w:kern w:val="0"/>
      <w:szCs w:val="21"/>
    </w:rPr>
  </w:style>
  <w:style w:type="paragraph" w:styleId="10">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11">
    <w:name w:val="列表段落1"/>
    <w:basedOn w:val="1"/>
    <w:qFormat/>
    <w:uiPriority w:val="34"/>
    <w:pPr>
      <w:spacing w:line="360" w:lineRule="auto"/>
      <w:ind w:firstLine="420" w:firstLineChars="200"/>
    </w:pPr>
    <w:rPr>
      <w:rFonts w:asciiTheme="minorHAnsi" w:hAnsiTheme="minorHAnsi" w:eastAsiaTheme="minorEastAsia" w:cstheme="minorBidi"/>
      <w:sz w:val="24"/>
      <w:szCs w:val="22"/>
    </w:rPr>
  </w:style>
  <w:style w:type="paragraph" w:customStyle="1" w:styleId="12">
    <w:name w:val="正文（标题三）"/>
    <w:basedOn w:val="1"/>
    <w:qFormat/>
    <w:uiPriority w:val="0"/>
    <w:pPr>
      <w:spacing w:line="360" w:lineRule="auto"/>
      <w:ind w:left="170" w:firstLine="425"/>
    </w:pPr>
    <w:rPr>
      <w:sz w:val="24"/>
    </w:rPr>
  </w:style>
  <w:style w:type="paragraph" w:customStyle="1" w:styleId="13">
    <w:name w:val="Default"/>
    <w:qFormat/>
    <w:uiPriority w:val="0"/>
    <w:pPr>
      <w:widowControl w:val="0"/>
      <w:autoSpaceDE w:val="0"/>
      <w:autoSpaceDN w:val="0"/>
      <w:adjustRightInd w:val="0"/>
    </w:pPr>
    <w:rPr>
      <w:rFonts w:ascii="宋体" w:hAnsi="Times New Roman" w:eastAsia="宋体" w:cs="宋体"/>
      <w:color w:val="000000"/>
      <w:sz w:val="24"/>
      <w:szCs w:val="24"/>
      <w:lang w:val="en-US" w:eastAsia="zh-TW" w:bidi="ar-SA"/>
    </w:rPr>
  </w:style>
  <w:style w:type="character" w:customStyle="1" w:styleId="14">
    <w:name w:val="font01"/>
    <w:basedOn w:val="7"/>
    <w:qFormat/>
    <w:uiPriority w:val="0"/>
    <w:rPr>
      <w:rFonts w:hint="eastAsia" w:ascii="宋体" w:hAnsi="宋体" w:eastAsia="宋体" w:cs="宋体"/>
      <w:b/>
      <w:bCs/>
      <w:color w:val="000000"/>
      <w:sz w:val="22"/>
      <w:szCs w:val="22"/>
      <w:u w:val="none"/>
    </w:rPr>
  </w:style>
  <w:style w:type="character" w:customStyle="1" w:styleId="15">
    <w:name w:val="font21"/>
    <w:basedOn w:val="7"/>
    <w:qFormat/>
    <w:uiPriority w:val="0"/>
    <w:rPr>
      <w:rFonts w:hint="eastAsia" w:ascii="宋体" w:hAnsi="宋体" w:eastAsia="宋体" w:cs="宋体"/>
      <w:b/>
      <w:bCs/>
      <w:color w:val="FF0000"/>
      <w:sz w:val="22"/>
      <w:szCs w:val="22"/>
      <w:u w:val="none"/>
    </w:rPr>
  </w:style>
  <w:style w:type="character" w:customStyle="1" w:styleId="16">
    <w:name w:val="font11"/>
    <w:basedOn w:val="7"/>
    <w:qFormat/>
    <w:uiPriority w:val="0"/>
    <w:rPr>
      <w:rFonts w:hint="eastAsia" w:ascii="宋体" w:hAnsi="宋体" w:eastAsia="宋体" w:cs="宋体"/>
      <w:color w:val="000000"/>
      <w:sz w:val="22"/>
      <w:szCs w:val="22"/>
      <w:u w:val="none"/>
    </w:rPr>
  </w:style>
  <w:style w:type="character" w:customStyle="1" w:styleId="17">
    <w:name w:val="font31"/>
    <w:basedOn w:val="7"/>
    <w:qFormat/>
    <w:uiPriority w:val="0"/>
    <w:rPr>
      <w:rFonts w:hint="default" w:ascii="Calibri" w:hAnsi="Calibri" w:cs="Calibri"/>
      <w:color w:val="000000"/>
      <w:sz w:val="22"/>
      <w:szCs w:val="22"/>
      <w:u w:val="none"/>
    </w:rPr>
  </w:style>
  <w:style w:type="character" w:customStyle="1" w:styleId="18">
    <w:name w:val="font41"/>
    <w:basedOn w:val="7"/>
    <w:qFormat/>
    <w:uiPriority w:val="0"/>
    <w:rPr>
      <w:rFonts w:hint="default" w:ascii="Calibri" w:hAnsi="Calibri" w:cs="Calibri"/>
      <w:color w:val="000000"/>
      <w:sz w:val="22"/>
      <w:szCs w:val="22"/>
      <w:u w:val="none"/>
    </w:rPr>
  </w:style>
  <w:style w:type="character" w:customStyle="1" w:styleId="19">
    <w:name w:val="font61"/>
    <w:basedOn w:val="7"/>
    <w:qFormat/>
    <w:uiPriority w:val="0"/>
    <w:rPr>
      <w:rFonts w:hint="default" w:ascii="Calibri" w:hAnsi="Calibri" w:cs="Calibri"/>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18568d77-e416-4229-8d75-d8a07320e1b4</errorID>
      <errorWord>必须</errorWord>
      <group>L1_Grammar</group>
      <groupName>语法问题</groupName>
      <ability>L2_Grammar</ability>
      <abilityName>语法错误</abilityName>
      <candidateList>
        <item>需要</item>
      </candidateList>
      <explain>“必须～能力”搭配不当，建议修改为“需要～能力”。</explain>
      <paraID>3BD8B9D7</paraID>
      <start>9</start>
      <end>11</end>
      <status>ignored</status>
      <modifiedWord/>
      <trackRevisions>false</trackRevisions>
    </reviewItem>
    <reviewItem>
      <errorID>652f81ac-08e2-4e9e-b57a-0e471c07523c</errorID>
      <errorWord>损失</errorWord>
      <group>L1_Punc</group>
      <groupName>标点问题</groupName>
      <ability>L2_Punc_CN</ability>
      <abilityName>标点符号问题</abilityName>
      <candidateList>
        <item>损失。</item>
      </candidateList>
      <explain/>
      <paraID>4845CD9B</paraID>
      <start>98</start>
      <end>101</end>
      <status>modified</status>
      <modifiedWord>损失。</modifiedWord>
      <trackRevisions>false</trackRevisions>
    </reviewItem>
    <reviewItem>
      <errorID>63188171-ed1a-486e-bc72-75a39c656ca9</errorID>
      <errorWord>（</errorWord>
      <group>L1_Word</group>
      <groupName>字词问题</groupName>
      <ability>L2_Typo</ability>
      <abilityName>字词错误</abilityName>
      <candidateList>
        <item>台（</item>
      </candidateList>
      <explain/>
      <paraID>7060D6F4</paraID>
      <start>9</start>
      <end>10</end>
      <status>ignored</status>
      <modifiedWord/>
      <trackRevisions>false</trackRevisions>
    </reviewItem>
    <reviewItem>
      <errorID>60078cb6-e93c-4b53-9d0c-901163e4dd13</errorID>
      <errorWord> </errorWord>
      <group>L1_Punc</group>
      <groupName>标点问题</groupName>
      <ability>L2_Punc_CN</ability>
      <abilityName>标点符号问题</abilityName>
      <candidateList>
        <item/>
      </candidateList>
      <explain>此处空格冗余，建议删除。</explain>
      <paraID>7060D6F4</paraID>
      <start>17</start>
      <end>17</end>
      <status>modified</status>
      <modifiedWord/>
      <trackRevisions>false</trackRevisions>
    </reviewItem>
    <reviewItem>
      <errorID>8f96ee75-0ef3-47e4-aba4-893097918a15</errorID>
      <errorWord>)</errorWord>
      <group>L1_Format</group>
      <groupName>格式问题</groupName>
      <ability>L2_HalfPunc_CN</ability>
      <abilityName>全半角问题</abilityName>
      <candidateList>
        <item>）</item>
      </candidateList>
      <explain>文本全半角错误。</explain>
      <paraID>29F10312</paraID>
      <start>13</start>
      <end>14</end>
      <status>modified</status>
      <modifiedWord>）</modifiedWord>
      <trackRevisions>false</trackRevisions>
    </reviewItem>
    <reviewItem>
      <errorID>3ddc797d-e4a4-4842-9b6d-e92dc3a8a188</errorID>
      <errorWord>2台</errorWord>
      <group>L1_Grammar</group>
      <groupName>语法问题</groupName>
      <ability>L2_Grammar</ability>
      <abilityName>语法错误</abilityName>
      <candidateList>
        <item> 2 台</item>
      </candidateList>
      <explain/>
      <paraID>6F0633F9</paraID>
      <start>19</start>
      <end>21</end>
      <status>ignored</status>
      <modifiedWord/>
      <trackRevisions>false</trackRevisions>
    </reviewItem>
    <reviewItem>
      <errorID>752dfe32-0701-4874-89ff-fed5a11ae594</errorID>
      <errorWord>磁疗</errorWord>
      <group>L1_Word</group>
      <groupName>字词问题</groupName>
      <ability>L2_Typo</ability>
      <abilityName>字词错误</abilityName>
      <candidateList>
        <item>为磁疗</item>
      </candidateList>
      <explain/>
      <paraID>73060A89</paraID>
      <start>12</start>
      <end>14</end>
      <status>ignored</status>
      <modifiedWord/>
      <trackRevisions>false</trackRevisions>
    </reviewItem>
    <reviewItem>
      <errorID>bb9b3530-77bc-4bf3-abd5-3db6ac28f08d</errorID>
      <errorWord>空</errorWord>
      <group>L1_Word</group>
      <groupName>字词问题</groupName>
      <ability>L2_Typo</ability>
      <abilityName>字词错误</abilityName>
      <candidateList>
        <item>空气</item>
      </candidateList>
      <explain/>
      <paraID>26344828</paraID>
      <start>7</start>
      <end>8</end>
      <status>ignored</status>
      <modifiedWord/>
      <trackRevisions>false</trackRevisions>
    </reviewItem>
    <reviewItem>
      <errorID>095b673c-f847-4e76-97dd-c3912ed83b3b</errorID>
      <errorWord>观光</errorWord>
      <group>L1_Word</group>
      <groupName>字词问题</groupName>
      <ability>L2_Typo</ability>
      <abilityName>字词错误</abilityName>
      <candidateList>
        <item>观察</item>
      </candidateList>
      <explain/>
      <paraID>2C5E8C93</paraID>
      <start>2</start>
      <end>4</end>
      <status>ignored</status>
      <modifiedWord/>
      <trackRevisions>false</trackRevisions>
    </reviewItem>
    <reviewItem>
      <errorID>396893a2-fee6-4a32-b6e6-c1ec99b06eb1</errorID>
      <errorWord>不</errorWord>
      <group>L1_Punc</group>
      <groupName>标点问题</groupName>
      <ability>L2_Punc_CN</ability>
      <abilityName>标点符号问题</abilityName>
      <candidateList>
        <item>不。</item>
      </candidateList>
      <explain/>
      <paraID>2DC413CD</paraID>
      <start>8</start>
      <end>9</end>
      <status>ignored</status>
      <modifiedWord/>
      <trackRevisions>false</trackRevisions>
    </reviewItem>
    <reviewItem>
      <errorID>470521a0-e596-49b3-81d6-59073b6e1ef2</errorID>
      <errorWord>空</errorWord>
      <group>L1_Word</group>
      <groupName>字词问题</groupName>
      <ability>L2_Typo</ability>
      <abilityName>字词错误</abilityName>
      <candidateList>
        <item>空气</item>
      </candidateList>
      <explain/>
      <paraID>467ED786</paraID>
      <start>7</start>
      <end>8</end>
      <status>ignored</status>
      <modifiedWord/>
      <trackRevisions>false</trackRevisions>
    </reviewItem>
    <reviewItem>
      <errorID>41019f7f-d8f2-4dc6-9880-946bbaafe52d</errorID>
      <errorWord>装修</errorWord>
      <group>L1_Punc</group>
      <groupName>标点问题</groupName>
      <ability>L2_Punc_CN</ability>
      <abilityName>标点符号问题</abilityName>
      <candidateList>
        <item>，装修</item>
      </candidateList>
      <explain/>
      <paraID>462CA12E</paraID>
      <start>4</start>
      <end>6</end>
      <status>ignored</status>
      <modifiedWord/>
      <trackRevisions>false</trackRevisions>
    </reviewItem>
  </reviewItems>
  <config/>
</contractReview>
</file>

<file path=customXml/itemProps1.xml><?xml version="1.0" encoding="utf-8"?>
<ds:datastoreItem xmlns:ds="http://schemas.openxmlformats.org/officeDocument/2006/customXml" ds:itemID="{3b8df8e5-9ff4-49b6-b705-ba66f4f47155}">
  <ds:schemaRefs/>
</ds:datastoreItem>
</file>

<file path=docProps/app.xml><?xml version="1.0" encoding="utf-8"?>
<Properties xmlns="http://schemas.openxmlformats.org/officeDocument/2006/extended-properties" xmlns:vt="http://schemas.openxmlformats.org/officeDocument/2006/docPropsVTypes">
  <Template>Normal.dotm</Template>
  <Pages>6</Pages>
  <Words>1672</Words>
  <Characters>1734</Characters>
  <Lines>0</Lines>
  <Paragraphs>0</Paragraphs>
  <TotalTime>3</TotalTime>
  <ScaleCrop>false</ScaleCrop>
  <LinksUpToDate>false</LinksUpToDate>
  <CharactersWithSpaces>1735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2021-08-24T00:54:00Z</dcterms:created>
  <dc:creator>付敏</dc:creator>
  <cp:lastModifiedBy>渔歌</cp:lastModifiedBy>
  <cp:lastPrinted>2026-06-16T01:52:00Z</cp:lastPrinted>
  <dcterms:modified xsi:type="dcterms:W3CDTF">2026-10-21T03:47:54Z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33CA186B3373430580231FFBD8C8389C</vt:lpwstr>
  </property>
  <property fmtid="{D5CDD505-2E9C-101B-9397-08002B2CF9AE}" pid="4" name="KSOTemplateDocerSaveRecord">
    <vt:lpwstr>eyJoZGlkIjoiNjRjMzY1YWVhZmE2MDU2MjQ1N2U2NTAwZmRmZjg1NDciLCJ1c2VySWQiOiI1MjUwNDc4NjIifQ==</vt:lpwstr>
  </property>
</Properties>
</file>