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2607L005</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钛合金锁定接骨板系统:股骨近端加压钢板</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w:t>
            </w:r>
            <w:r>
              <w:rPr>
                <w:rFonts w:hint="default" w:ascii="宋体" w:hAnsi="宋体" w:cs="宋体"/>
                <w:color w:val="000000"/>
                <w:sz w:val="20"/>
                <w:szCs w:val="20"/>
                <w:lang w:val="en-US" w:eastAsia="zh-CN"/>
              </w:rPr>
              <w:t>钛合金锁定接骨板加配套螺钉；由锁定接骨板、锁定螺钉、填塞钉组成，表面经微弧阳极氧化、着色阳极氧化处理或未经阳极氧化处理。非灭菌包装。</w:t>
            </w:r>
          </w:p>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2.</w:t>
            </w:r>
            <w:r>
              <w:rPr>
                <w:rFonts w:hint="default" w:ascii="宋体" w:hAnsi="宋体" w:cs="宋体"/>
                <w:color w:val="000000"/>
                <w:sz w:val="20"/>
                <w:szCs w:val="20"/>
                <w:lang w:val="en-US" w:eastAsia="zh-CN"/>
              </w:rPr>
              <w:t>钢板角度为100度、110度、120度、150度等，配套螺钉为3.5及5.0系统。</w:t>
            </w:r>
          </w:p>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3.</w:t>
            </w:r>
            <w:r>
              <w:rPr>
                <w:rFonts w:hint="default" w:ascii="宋体" w:hAnsi="宋体" w:cs="宋体"/>
                <w:color w:val="000000"/>
                <w:sz w:val="20"/>
                <w:szCs w:val="20"/>
                <w:lang w:val="en-US" w:eastAsia="zh-CN"/>
              </w:rPr>
              <w:t>适用于四肢骨折内固定，适用于髋关节矫形，适用于DDH治疗方案。儿童股骨近端内翻、外翻和旋转截骨术或骨折固定。</w:t>
            </w: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9F53E9"/>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04BF8"/>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6916D45"/>
    <w:rsid w:val="1777741C"/>
    <w:rsid w:val="17B636B4"/>
    <w:rsid w:val="18776C93"/>
    <w:rsid w:val="18D04BA4"/>
    <w:rsid w:val="19FE5631"/>
    <w:rsid w:val="1A601846"/>
    <w:rsid w:val="1A6E456A"/>
    <w:rsid w:val="1A9910DC"/>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DDD785F"/>
    <w:rsid w:val="4E9B4BB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120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2026-07-06T01:40:05Z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