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7DAC4">
      <w:pPr>
        <w:widowControl/>
        <w:adjustRightInd w:val="0"/>
        <w:snapToGrid w:val="0"/>
        <w:spacing w:after="200" w:line="220" w:lineRule="atLeast"/>
        <w:jc w:val="center"/>
        <w:rPr>
          <w:rFonts w:hint="eastAsia" w:ascii="宋体" w:hAnsi="宋体" w:eastAsia="宋体" w:cs="宋体"/>
          <w:b/>
          <w:bCs/>
          <w:kern w:val="0"/>
          <w:sz w:val="28"/>
          <w:szCs w:val="28"/>
          <w:lang w:eastAsia="zh-CN"/>
        </w:rPr>
      </w:pPr>
      <w:r>
        <w:rPr>
          <w:rFonts w:hint="eastAsia" w:ascii="宋体" w:hAnsi="宋体" w:eastAsia="宋体" w:cs="宋体"/>
          <w:b/>
          <w:bCs/>
          <w:kern w:val="0"/>
          <w:sz w:val="28"/>
          <w:szCs w:val="28"/>
          <w:lang w:val="en-US" w:eastAsia="zh-CN"/>
        </w:rPr>
        <w:t>采购需求文件</w:t>
      </w:r>
    </w:p>
    <w:tbl>
      <w:tblPr>
        <w:tblStyle w:val="1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445"/>
        <w:gridCol w:w="5891"/>
      </w:tblGrid>
      <w:tr w14:paraId="4459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1FD611E5">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采购</w:t>
            </w:r>
            <w:r>
              <w:rPr>
                <w:rFonts w:hint="eastAsia" w:ascii="宋体" w:hAnsi="宋体" w:eastAsia="宋体" w:cs="宋体"/>
                <w:b/>
                <w:color w:val="333333"/>
                <w:kern w:val="0"/>
                <w:sz w:val="24"/>
                <w:szCs w:val="24"/>
              </w:rPr>
              <w:t>项目</w:t>
            </w:r>
            <w:r>
              <w:rPr>
                <w:rFonts w:hint="eastAsia" w:ascii="宋体" w:hAnsi="宋体" w:eastAsia="宋体" w:cs="宋体"/>
                <w:b/>
                <w:color w:val="333333"/>
                <w:kern w:val="0"/>
                <w:sz w:val="24"/>
                <w:szCs w:val="24"/>
                <w:lang w:val="en-US" w:eastAsia="zh-CN"/>
              </w:rPr>
              <w:t>类别</w:t>
            </w:r>
          </w:p>
        </w:tc>
        <w:tc>
          <w:tcPr>
            <w:tcW w:w="7336" w:type="dxa"/>
            <w:gridSpan w:val="2"/>
            <w:vAlign w:val="center"/>
          </w:tcPr>
          <w:p w14:paraId="418698A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auto"/>
                <w:kern w:val="0"/>
                <w:sz w:val="24"/>
                <w:szCs w:val="24"/>
                <w:lang w:val="en-US" w:eastAsia="zh-CN" w:bidi="ar-SA"/>
              </w:rPr>
              <w:t>工程</w:t>
            </w:r>
          </w:p>
        </w:tc>
      </w:tr>
      <w:tr w14:paraId="74BB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28" w:type="dxa"/>
            <w:vAlign w:val="center"/>
          </w:tcPr>
          <w:p w14:paraId="093666EF">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项目编号</w:t>
            </w:r>
          </w:p>
        </w:tc>
        <w:tc>
          <w:tcPr>
            <w:tcW w:w="7336" w:type="dxa"/>
            <w:gridSpan w:val="2"/>
            <w:vAlign w:val="center"/>
          </w:tcPr>
          <w:p w14:paraId="3C129F0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lang w:val="en-US" w:eastAsia="zh-CN" w:bidi="ar-SA"/>
              </w:rPr>
            </w:pPr>
          </w:p>
        </w:tc>
      </w:tr>
      <w:tr w14:paraId="16D8F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128" w:type="dxa"/>
            <w:vAlign w:val="center"/>
          </w:tcPr>
          <w:p w14:paraId="55BEA185">
            <w:pPr>
              <w:widowControl/>
              <w:adjustRightInd w:val="0"/>
              <w:snapToGrid w:val="0"/>
              <w:jc w:val="center"/>
              <w:rPr>
                <w:rFonts w:hint="eastAsia" w:ascii="宋体" w:hAnsi="宋体" w:eastAsia="宋体" w:cs="宋体"/>
                <w:b/>
                <w:color w:val="333333"/>
                <w:kern w:val="0"/>
                <w:sz w:val="24"/>
                <w:szCs w:val="24"/>
              </w:rPr>
            </w:pPr>
            <w:r>
              <w:rPr>
                <w:rFonts w:hint="eastAsia" w:ascii="宋体" w:hAnsi="宋体" w:eastAsia="宋体" w:cs="宋体"/>
                <w:b/>
                <w:color w:val="333333"/>
                <w:kern w:val="0"/>
                <w:sz w:val="24"/>
                <w:szCs w:val="24"/>
                <w:lang w:val="en-US" w:eastAsia="zh-CN"/>
              </w:rPr>
              <w:t>项目</w:t>
            </w:r>
            <w:r>
              <w:rPr>
                <w:rFonts w:hint="eastAsia" w:ascii="宋体" w:hAnsi="宋体" w:eastAsia="宋体" w:cs="宋体"/>
                <w:b/>
                <w:color w:val="333333"/>
                <w:kern w:val="0"/>
                <w:sz w:val="24"/>
                <w:szCs w:val="24"/>
              </w:rPr>
              <w:t>名称</w:t>
            </w:r>
          </w:p>
        </w:tc>
        <w:tc>
          <w:tcPr>
            <w:tcW w:w="7336" w:type="dxa"/>
            <w:gridSpan w:val="2"/>
            <w:vAlign w:val="center"/>
          </w:tcPr>
          <w:p w14:paraId="5485B0F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val="0"/>
                <w:bCs/>
                <w:color w:val="333333"/>
                <w:kern w:val="0"/>
                <w:sz w:val="24"/>
                <w:szCs w:val="24"/>
                <w:lang w:val="en-US" w:eastAsia="zh-CN"/>
              </w:rPr>
            </w:pPr>
            <w:r>
              <w:rPr>
                <w:rFonts w:hint="eastAsia" w:ascii="宋体" w:hAnsi="宋体" w:eastAsia="宋体" w:cs="宋体"/>
                <w:b w:val="0"/>
                <w:bCs/>
                <w:color w:val="333333"/>
                <w:kern w:val="0"/>
                <w:sz w:val="24"/>
                <w:szCs w:val="24"/>
                <w:lang w:val="en-US" w:eastAsia="zh-CN"/>
              </w:rPr>
              <w:t>重庆医科大学附属儿童医院渝中院区8号楼康复科设备带终端更换改造工程</w:t>
            </w:r>
          </w:p>
        </w:tc>
      </w:tr>
      <w:tr w14:paraId="0F91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128" w:type="dxa"/>
            <w:vAlign w:val="center"/>
          </w:tcPr>
          <w:p w14:paraId="267A4A3A">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项目最高限价</w:t>
            </w:r>
          </w:p>
        </w:tc>
        <w:tc>
          <w:tcPr>
            <w:tcW w:w="7336" w:type="dxa"/>
            <w:gridSpan w:val="2"/>
            <w:vAlign w:val="center"/>
          </w:tcPr>
          <w:p w14:paraId="267DE51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val="0"/>
                <w:bCs/>
                <w:color w:val="333333"/>
                <w:kern w:val="0"/>
                <w:sz w:val="24"/>
                <w:szCs w:val="24"/>
                <w:lang w:val="en-US" w:eastAsia="zh-CN"/>
              </w:rPr>
            </w:pPr>
            <w:r>
              <w:rPr>
                <w:rFonts w:hint="eastAsia" w:ascii="宋体" w:hAnsi="宋体" w:eastAsia="宋体" w:cs="宋体"/>
                <w:b w:val="0"/>
                <w:bCs/>
                <w:color w:val="333333"/>
                <w:kern w:val="0"/>
                <w:sz w:val="24"/>
                <w:szCs w:val="24"/>
                <w:lang w:val="en-US" w:eastAsia="zh-CN"/>
              </w:rPr>
              <w:t>3.5万元</w:t>
            </w:r>
          </w:p>
        </w:tc>
      </w:tr>
      <w:tr w14:paraId="1025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3912B96E">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采购方式</w:t>
            </w:r>
          </w:p>
        </w:tc>
        <w:tc>
          <w:tcPr>
            <w:tcW w:w="7336" w:type="dxa"/>
            <w:gridSpan w:val="2"/>
            <w:vAlign w:val="center"/>
          </w:tcPr>
          <w:p w14:paraId="35531D62">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lang w:val="en-US" w:eastAsia="zh-CN"/>
              </w:rPr>
            </w:pPr>
            <w:r>
              <w:rPr>
                <w:rFonts w:hint="eastAsia" w:ascii="宋体" w:hAnsi="宋体" w:eastAsia="宋体" w:cs="宋体"/>
                <w:color w:val="auto"/>
                <w:kern w:val="0"/>
                <w:sz w:val="24"/>
                <w:szCs w:val="24"/>
                <w:lang w:val="en-US" w:eastAsia="zh-CN" w:bidi="ar-SA"/>
              </w:rPr>
              <w:sym w:font="Wingdings 2" w:char="0052"/>
            </w:r>
            <w:r>
              <w:rPr>
                <w:rFonts w:hint="eastAsia" w:ascii="宋体" w:hAnsi="宋体" w:eastAsia="宋体" w:cs="宋体"/>
                <w:bCs/>
                <w:color w:val="auto"/>
                <w:kern w:val="0"/>
                <w:sz w:val="24"/>
                <w:szCs w:val="24"/>
                <w:lang w:val="en-US" w:eastAsia="zh-CN"/>
              </w:rPr>
              <w:t xml:space="preserve">公开比选  </w:t>
            </w: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color w:val="auto"/>
                <w:kern w:val="0"/>
                <w:sz w:val="24"/>
                <w:szCs w:val="24"/>
                <w:lang w:val="en-US" w:eastAsia="zh-CN" w:bidi="ar-SA"/>
              </w:rPr>
              <w:t>邀请</w:t>
            </w:r>
            <w:r>
              <w:rPr>
                <w:rFonts w:hint="eastAsia" w:ascii="宋体" w:hAnsi="宋体" w:eastAsia="宋体" w:cs="宋体"/>
                <w:bCs/>
                <w:color w:val="auto"/>
                <w:kern w:val="0"/>
                <w:sz w:val="24"/>
                <w:szCs w:val="24"/>
                <w:lang w:val="en-US" w:eastAsia="zh-CN"/>
              </w:rPr>
              <w:t xml:space="preserve">比选  </w:t>
            </w: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bCs/>
                <w:color w:val="auto"/>
                <w:kern w:val="0"/>
                <w:sz w:val="24"/>
                <w:szCs w:val="24"/>
                <w:lang w:val="en-US" w:eastAsia="zh-CN"/>
              </w:rPr>
              <w:t xml:space="preserve">询比价  </w:t>
            </w: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color w:val="auto"/>
                <w:kern w:val="0"/>
                <w:sz w:val="24"/>
                <w:szCs w:val="24"/>
                <w:lang w:val="en-US" w:eastAsia="zh-CN" w:bidi="ar-SA"/>
              </w:rPr>
              <w:t xml:space="preserve">单一来源  </w:t>
            </w: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color w:val="auto"/>
                <w:kern w:val="0"/>
                <w:sz w:val="24"/>
                <w:szCs w:val="24"/>
                <w:lang w:val="en-US" w:eastAsia="zh-CN" w:bidi="ar-SA"/>
              </w:rPr>
              <w:t>其他方式</w:t>
            </w:r>
          </w:p>
        </w:tc>
      </w:tr>
      <w:tr w14:paraId="1899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1FB08084">
            <w:pPr>
              <w:widowControl/>
              <w:adjustRightInd w:val="0"/>
              <w:snapToGrid w:val="0"/>
              <w:jc w:val="center"/>
              <w:rPr>
                <w:rFonts w:hint="eastAsia" w:ascii="宋体" w:hAnsi="宋体" w:eastAsia="宋体" w:cs="宋体"/>
                <w:b/>
                <w:color w:val="auto"/>
                <w:kern w:val="0"/>
                <w:sz w:val="24"/>
                <w:szCs w:val="24"/>
                <w:lang w:val="en-US" w:eastAsia="zh-CN"/>
              </w:rPr>
            </w:pPr>
            <w:r>
              <w:rPr>
                <w:rFonts w:hint="eastAsia" w:ascii="宋体" w:hAnsi="宋体" w:eastAsia="宋体" w:cs="宋体"/>
                <w:b/>
                <w:color w:val="auto"/>
                <w:kern w:val="0"/>
                <w:sz w:val="24"/>
                <w:szCs w:val="24"/>
                <w:lang w:val="en-US" w:eastAsia="zh-CN"/>
              </w:rPr>
              <w:t>评标方法</w:t>
            </w:r>
          </w:p>
        </w:tc>
        <w:tc>
          <w:tcPr>
            <w:tcW w:w="7336" w:type="dxa"/>
            <w:gridSpan w:val="2"/>
            <w:vAlign w:val="center"/>
          </w:tcPr>
          <w:p w14:paraId="1AC75591">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color w:val="auto"/>
                <w:kern w:val="0"/>
                <w:sz w:val="24"/>
                <w:szCs w:val="24"/>
                <w:lang w:val="en-US" w:eastAsia="zh-CN" w:bidi="ar-SA"/>
              </w:rPr>
              <w:t>单一来源谈判</w:t>
            </w:r>
          </w:p>
          <w:p w14:paraId="7009791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color w:val="auto"/>
                <w:kern w:val="0"/>
                <w:sz w:val="24"/>
                <w:szCs w:val="24"/>
                <w:lang w:val="en-US" w:eastAsia="zh-CN"/>
              </w:rPr>
            </w:pPr>
            <w:r>
              <w:rPr>
                <w:rFonts w:hint="eastAsia" w:ascii="宋体" w:hAnsi="宋体" w:eastAsia="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3563620</wp:posOffset>
                      </wp:positionH>
                      <wp:positionV relativeFrom="paragraph">
                        <wp:posOffset>122555</wp:posOffset>
                      </wp:positionV>
                      <wp:extent cx="503555" cy="270510"/>
                      <wp:effectExtent l="4445" t="4445" r="6350" b="10795"/>
                      <wp:wrapNone/>
                      <wp:docPr id="4" name="文本框 4"/>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9AE2A6D">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0.6pt;margin-top:9.65pt;height:21.3pt;width:39.65pt;z-index:251661312;mso-width-relative:page;mso-height-relative:page;" fillcolor="#FFFFFF [3201]" filled="t" stroked="t" coordsize="21600,21600" o:gfxdata="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u3gpy9YA&#10;AAAJAQAADwAAAAAAAAABACAAAAAiAAAAZHJzL2Rvd25yZXYueG1sUEsBAhQAFAAAAAgAh07iQFPg&#10;opZaAgAAtgQAAA4AAAAAAAAAAQAgAAAAJQEAAGRycy9lMm9Eb2MueG1sUEsFBgAAAAAGAAYAWQEA&#10;APEFAAAAAA==&#10;">
                      <v:fill on="t" focussize="0,0"/>
                      <v:stroke weight="0.5pt" color="#000000 [3204]" joinstyle="round"/>
                      <v:imagedata o:title=""/>
                      <o:lock v:ext="edit" aspectratio="f"/>
                      <v:textbox>
                        <w:txbxContent>
                          <w:p w14:paraId="59AE2A6D">
                            <w:pPr>
                              <w:jc w:val="center"/>
                              <w:rPr>
                                <w:rFonts w:hint="default" w:eastAsia="宋体"/>
                                <w:sz w:val="20"/>
                                <w:szCs w:val="22"/>
                                <w:lang w:val="en-US" w:eastAsia="zh-CN"/>
                              </w:rPr>
                            </w:pPr>
                          </w:p>
                        </w:txbxContent>
                      </v:textbox>
                    </v:shape>
                  </w:pict>
                </mc:Fallback>
              </mc:AlternateContent>
            </w: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2494915</wp:posOffset>
                      </wp:positionH>
                      <wp:positionV relativeFrom="paragraph">
                        <wp:posOffset>116205</wp:posOffset>
                      </wp:positionV>
                      <wp:extent cx="503555" cy="270510"/>
                      <wp:effectExtent l="4445" t="4445" r="6350" b="10795"/>
                      <wp:wrapNone/>
                      <wp:docPr id="3" name="文本框 3"/>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CCA27CF">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45pt;margin-top:9.15pt;height:21.3pt;width:39.65pt;z-index:251660288;mso-width-relative:page;mso-height-relative:page;" fillcolor="#FFFFFF [3201]" filled="t" stroked="t" coordsize="21600,21600" o:gfxdata="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Z+OqdYA&#10;AAAJAQAADwAAAAAAAAABACAAAAAiAAAAZHJzL2Rvd25yZXYueG1sUEsBAhQAFAAAAAgAh07iQIBW&#10;eBdaAgAAtgQAAA4AAAAAAAAAAQAgAAAAJQEAAGRycy9lMm9Eb2MueG1sUEsFBgAAAAAGAAYAWQEA&#10;APEFAAAAAA==&#10;">
                      <v:fill on="t" focussize="0,0"/>
                      <v:stroke weight="0.5pt" color="#000000 [3204]" joinstyle="round"/>
                      <v:imagedata o:title=""/>
                      <o:lock v:ext="edit" aspectratio="f"/>
                      <v:textbox>
                        <w:txbxContent>
                          <w:p w14:paraId="6CCA27CF">
                            <w:pPr>
                              <w:jc w:val="center"/>
                              <w:rPr>
                                <w:rFonts w:hint="default" w:eastAsia="宋体"/>
                                <w:sz w:val="20"/>
                                <w:szCs w:val="22"/>
                                <w:lang w:val="en-US" w:eastAsia="zh-CN"/>
                              </w:rPr>
                            </w:pPr>
                          </w:p>
                        </w:txbxContent>
                      </v:textbox>
                    </v:shape>
                  </w:pict>
                </mc:Fallback>
              </mc:AlternateContent>
            </w:r>
            <w:r>
              <w:rPr>
                <w:rFonts w:hint="eastAsia" w:ascii="宋体" w:hAnsi="宋体" w:eastAsia="宋体" w:cs="宋体"/>
                <w:color w:val="auto"/>
                <w:sz w:val="24"/>
              </w:rPr>
              <mc:AlternateContent>
                <mc:Choice Requires="wps">
                  <w:drawing>
                    <wp:anchor distT="0" distB="0" distL="114300" distR="114300" simplePos="0" relativeHeight="251659264" behindDoc="0" locked="0" layoutInCell="1" allowOverlap="1">
                      <wp:simplePos x="0" y="0"/>
                      <wp:positionH relativeFrom="column">
                        <wp:posOffset>1365885</wp:posOffset>
                      </wp:positionH>
                      <wp:positionV relativeFrom="paragraph">
                        <wp:posOffset>109220</wp:posOffset>
                      </wp:positionV>
                      <wp:extent cx="503555" cy="270510"/>
                      <wp:effectExtent l="4445" t="4445" r="6350" b="10795"/>
                      <wp:wrapNone/>
                      <wp:docPr id="2" name="文本框 2"/>
                      <wp:cNvGraphicFramePr/>
                      <a:graphic xmlns:a="http://schemas.openxmlformats.org/drawingml/2006/main">
                        <a:graphicData uri="http://schemas.microsoft.com/office/word/2010/wordprocessingShape">
                          <wps:wsp>
                            <wps:cNvSpPr txBox="1"/>
                            <wps:spPr>
                              <a:xfrm>
                                <a:off x="3616960" y="2684145"/>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28E837C">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55pt;margin-top:8.6pt;height:21.3pt;width:39.65pt;z-index:251659264;mso-width-relative:page;mso-height-relative:page;" fillcolor="#FFFFFF [3201]" filled="t" stroked="t" coordsize="21600,21600" o:gfxdata="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TKfX+NcAAAAJAQAADwAAAAAAAAABACAAAAAiAAAAZHJzL2Rvd25yZXYueG1sUEsBAhQA&#10;FAAAAAgAh07iQFT5gyxlAgAAwgQAAA4AAAAAAAAAAQAgAAAAJgEAAGRycy9lMm9Eb2MueG1sUEsF&#10;BgAAAAAGAAYAWQEAAP0FAAAAAA==&#10;">
                      <v:fill on="t" focussize="0,0"/>
                      <v:stroke weight="0.5pt" color="#000000 [3204]" joinstyle="round"/>
                      <v:imagedata o:title=""/>
                      <o:lock v:ext="edit" aspectratio="f"/>
                      <v:textbox>
                        <w:txbxContent>
                          <w:p w14:paraId="028E837C">
                            <w:pPr>
                              <w:jc w:val="center"/>
                              <w:rPr>
                                <w:rFonts w:hint="default" w:eastAsia="宋体"/>
                                <w:sz w:val="20"/>
                                <w:szCs w:val="22"/>
                                <w:lang w:val="en-US" w:eastAsia="zh-CN"/>
                              </w:rPr>
                            </w:pPr>
                          </w:p>
                        </w:txbxContent>
                      </v:textbox>
                    </v:shape>
                  </w:pict>
                </mc:Fallback>
              </mc:AlternateContent>
            </w:r>
            <w:r>
              <w:rPr>
                <w:rFonts w:hint="eastAsia" w:ascii="宋体" w:hAnsi="宋体" w:eastAsia="宋体" w:cs="宋体"/>
                <w:color w:val="auto"/>
                <w:kern w:val="0"/>
                <w:sz w:val="24"/>
                <w:szCs w:val="24"/>
                <w:lang w:val="en-US" w:eastAsia="zh-CN" w:bidi="ar-SA"/>
              </w:rPr>
              <w:sym w:font="Wingdings 2" w:char="0052"/>
            </w:r>
            <w:r>
              <w:rPr>
                <w:rFonts w:hint="eastAsia" w:ascii="宋体" w:hAnsi="宋体" w:eastAsia="宋体" w:cs="宋体"/>
                <w:color w:val="auto"/>
                <w:kern w:val="0"/>
                <w:sz w:val="24"/>
                <w:szCs w:val="24"/>
                <w:lang w:val="en-US" w:eastAsia="zh-CN" w:bidi="ar-SA"/>
              </w:rPr>
              <w:t>最低价评标法</w:t>
            </w:r>
          </w:p>
          <w:p w14:paraId="2C1203BC">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sym w:font="Wingdings 2" w:char="00A3"/>
            </w:r>
            <w:r>
              <w:rPr>
                <w:rFonts w:hint="eastAsia" w:ascii="宋体" w:hAnsi="宋体" w:eastAsia="宋体" w:cs="宋体"/>
                <w:color w:val="auto"/>
                <w:kern w:val="0"/>
                <w:sz w:val="24"/>
                <w:szCs w:val="24"/>
                <w:lang w:val="en-US" w:eastAsia="zh-CN" w:bidi="ar-SA"/>
              </w:rPr>
              <w:t>综合评标法（价格）      %；技术       %；商务       %）</w:t>
            </w:r>
          </w:p>
        </w:tc>
      </w:tr>
      <w:tr w14:paraId="26B9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60A7DE54">
            <w:pPr>
              <w:widowControl/>
              <w:adjustRightInd w:val="0"/>
              <w:snapToGrid w:val="0"/>
              <w:jc w:val="center"/>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sz w:val="24"/>
                <w:szCs w:val="24"/>
                <w:highlight w:val="none"/>
                <w:lang w:val="en-US" w:eastAsia="zh-CN"/>
              </w:rPr>
              <w:t>采购需求（参数）参考来源</w:t>
            </w:r>
          </w:p>
        </w:tc>
        <w:tc>
          <w:tcPr>
            <w:tcW w:w="7336" w:type="dxa"/>
            <w:gridSpan w:val="2"/>
            <w:vAlign w:val="center"/>
          </w:tcPr>
          <w:p w14:paraId="150E8190">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既往采购情况□  大数据平台（如：医信达、 泰茂云）</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  招募调查（阳光推介）会</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    医院、重庆市及国家招采平台（网站）发布的采购文件□  学术交流会□  厂商官网□  □行业标准   □治疗指南  其他：</w:t>
            </w:r>
            <w:r>
              <w:rPr>
                <w:rFonts w:hint="eastAsia" w:ascii="宋体" w:hAnsi="宋体" w:eastAsia="宋体" w:cs="宋体"/>
                <w:color w:val="auto"/>
                <w:sz w:val="24"/>
                <w:szCs w:val="24"/>
                <w:u w:val="single"/>
                <w:lang w:val="en-US" w:eastAsia="zh-CN"/>
              </w:rPr>
              <w:t xml:space="preserve">（填写）        </w:t>
            </w:r>
            <w:r>
              <w:rPr>
                <w:rFonts w:hint="eastAsia" w:ascii="宋体" w:hAnsi="宋体" w:eastAsia="宋体" w:cs="宋体"/>
                <w:color w:val="auto"/>
                <w:sz w:val="24"/>
                <w:szCs w:val="24"/>
                <w:lang w:val="en-US" w:eastAsia="zh-CN"/>
              </w:rPr>
              <w:t xml:space="preserve">     </w:t>
            </w:r>
          </w:p>
        </w:tc>
      </w:tr>
      <w:tr w14:paraId="6CF8E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263A5600">
            <w:pPr>
              <w:spacing w:line="360" w:lineRule="auto"/>
              <w:jc w:val="center"/>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sz w:val="24"/>
                <w:szCs w:val="24"/>
                <w:highlight w:val="none"/>
                <w:lang w:val="en-US" w:eastAsia="zh-CN"/>
              </w:rPr>
              <w:t>采购需求（参数）有无指向特定供应商</w:t>
            </w:r>
          </w:p>
        </w:tc>
        <w:tc>
          <w:tcPr>
            <w:tcW w:w="7336" w:type="dxa"/>
            <w:gridSpan w:val="2"/>
            <w:vAlign w:val="center"/>
          </w:tcPr>
          <w:p w14:paraId="533BB35C">
            <w:pPr>
              <w:spacing w:line="360" w:lineRule="auto"/>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 xml:space="preserve">是□    否☑  </w:t>
            </w:r>
          </w:p>
        </w:tc>
      </w:tr>
      <w:tr w14:paraId="002A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14D06709">
            <w:pPr>
              <w:widowControl/>
              <w:adjustRightInd w:val="0"/>
              <w:snapToGrid w:val="0"/>
              <w:jc w:val="center"/>
              <w:rPr>
                <w:rFonts w:hint="eastAsia" w:ascii="宋体" w:hAnsi="宋体" w:eastAsia="宋体" w:cs="宋体"/>
                <w:b/>
                <w:color w:val="333333"/>
                <w:kern w:val="0"/>
                <w:sz w:val="24"/>
                <w:szCs w:val="24"/>
              </w:rPr>
            </w:pPr>
            <w:r>
              <w:rPr>
                <w:rFonts w:hint="eastAsia" w:ascii="宋体" w:hAnsi="宋体" w:eastAsia="宋体" w:cs="宋体"/>
                <w:b/>
                <w:color w:val="333333"/>
                <w:kern w:val="0"/>
                <w:sz w:val="24"/>
                <w:szCs w:val="24"/>
                <w:lang w:val="en-US" w:eastAsia="zh-CN"/>
              </w:rPr>
              <w:t>中标供应商数量</w:t>
            </w:r>
          </w:p>
        </w:tc>
        <w:tc>
          <w:tcPr>
            <w:tcW w:w="7336" w:type="dxa"/>
            <w:gridSpan w:val="2"/>
            <w:vAlign w:val="center"/>
          </w:tcPr>
          <w:p w14:paraId="124E66D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b w:val="0"/>
                <w:bCs w:val="0"/>
                <w:color w:val="auto"/>
                <w:kern w:val="0"/>
                <w:sz w:val="24"/>
                <w:szCs w:val="24"/>
                <w:lang w:val="en-US" w:eastAsia="zh-CN"/>
              </w:rPr>
              <w:t xml:space="preserve">    </w:t>
            </w:r>
            <w:r>
              <w:rPr>
                <w:rFonts w:hint="eastAsia" w:ascii="宋体" w:hAnsi="宋体" w:eastAsia="宋体" w:cs="宋体"/>
                <w:color w:val="auto"/>
                <w:kern w:val="0"/>
                <w:sz w:val="24"/>
                <w:szCs w:val="24"/>
                <w:lang w:val="en-US" w:eastAsia="zh-CN" w:bidi="ar-SA"/>
              </w:rPr>
              <w:t>□</w:t>
            </w:r>
            <w:r>
              <w:rPr>
                <w:rFonts w:hint="eastAsia" w:ascii="宋体" w:hAnsi="宋体" w:eastAsia="宋体" w:cs="宋体"/>
                <w:b w:val="0"/>
                <w:bCs w:val="0"/>
                <w:color w:val="auto"/>
                <w:kern w:val="0"/>
                <w:sz w:val="24"/>
                <w:szCs w:val="24"/>
                <w:lang w:val="en-US" w:eastAsia="zh-CN"/>
              </w:rPr>
              <w:t>≥1</w:t>
            </w:r>
          </w:p>
        </w:tc>
      </w:tr>
      <w:tr w14:paraId="4289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128" w:type="dxa"/>
            <w:vAlign w:val="center"/>
          </w:tcPr>
          <w:p w14:paraId="3DCEDDA0">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rPr>
              <w:t>申购科室</w:t>
            </w:r>
            <w:r>
              <w:rPr>
                <w:rFonts w:hint="eastAsia" w:ascii="宋体" w:hAnsi="宋体" w:eastAsia="宋体" w:cs="宋体"/>
                <w:b/>
                <w:color w:val="333333"/>
                <w:kern w:val="0"/>
                <w:sz w:val="24"/>
                <w:szCs w:val="24"/>
                <w:lang w:val="en-US" w:eastAsia="zh-CN"/>
              </w:rPr>
              <w:t>/归口管理部门</w:t>
            </w:r>
          </w:p>
        </w:tc>
        <w:tc>
          <w:tcPr>
            <w:tcW w:w="7336" w:type="dxa"/>
            <w:gridSpan w:val="2"/>
            <w:vAlign w:val="center"/>
          </w:tcPr>
          <w:p w14:paraId="6DC406B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333333"/>
                <w:kern w:val="0"/>
                <w:sz w:val="24"/>
                <w:szCs w:val="24"/>
                <w:lang w:val="en-US" w:eastAsia="zh-CN"/>
              </w:rPr>
            </w:pPr>
            <w:r>
              <w:rPr>
                <w:rFonts w:hint="eastAsia" w:ascii="宋体" w:hAnsi="宋体" w:eastAsia="宋体" w:cs="宋体"/>
                <w:b w:val="0"/>
                <w:bCs w:val="0"/>
                <w:color w:val="333333"/>
                <w:kern w:val="0"/>
                <w:sz w:val="24"/>
                <w:szCs w:val="24"/>
                <w:lang w:val="en-US" w:eastAsia="zh-CN"/>
              </w:rPr>
              <w:t>后勤管理处</w:t>
            </w:r>
          </w:p>
        </w:tc>
      </w:tr>
      <w:tr w14:paraId="6F8D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128" w:type="dxa"/>
            <w:vAlign w:val="center"/>
          </w:tcPr>
          <w:p w14:paraId="0E5BEAB2">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0000FF"/>
                <w:kern w:val="0"/>
                <w:sz w:val="24"/>
                <w:szCs w:val="24"/>
                <w:lang w:val="en-US" w:eastAsia="zh-CN"/>
              </w:rPr>
              <w:t>合同有效期（如果有）</w:t>
            </w:r>
          </w:p>
        </w:tc>
        <w:tc>
          <w:tcPr>
            <w:tcW w:w="7336" w:type="dxa"/>
            <w:gridSpan w:val="2"/>
            <w:vAlign w:val="center"/>
          </w:tcPr>
          <w:p w14:paraId="7252933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333333"/>
                <w:kern w:val="0"/>
                <w:sz w:val="24"/>
                <w:szCs w:val="24"/>
                <w:lang w:val="en-US" w:eastAsia="zh-CN"/>
              </w:rPr>
            </w:pPr>
          </w:p>
        </w:tc>
      </w:tr>
      <w:tr w14:paraId="7D2C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128" w:type="dxa"/>
            <w:vAlign w:val="center"/>
          </w:tcPr>
          <w:p w14:paraId="18830FA9">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项目描述</w:t>
            </w:r>
          </w:p>
        </w:tc>
        <w:tc>
          <w:tcPr>
            <w:tcW w:w="7336" w:type="dxa"/>
            <w:gridSpan w:val="2"/>
            <w:vAlign w:val="center"/>
          </w:tcPr>
          <w:p w14:paraId="6E1968A9">
            <w:pPr>
              <w:keepNext w:val="0"/>
              <w:keepLines w:val="0"/>
              <w:pageBreakBefore w:val="0"/>
              <w:numPr>
                <w:ilvl w:val="0"/>
                <w:numId w:val="0"/>
              </w:numPr>
              <w:kinsoku/>
              <w:wordWrap/>
              <w:overflowPunct/>
              <w:topLinePunct w:val="0"/>
              <w:autoSpaceDE/>
              <w:autoSpaceDN/>
              <w:bidi w:val="0"/>
              <w:snapToGrid w:val="0"/>
              <w:spacing w:line="240" w:lineRule="auto"/>
              <w:ind w:leftChars="0"/>
              <w:jc w:val="both"/>
              <w:textAlignment w:val="auto"/>
              <w:rPr>
                <w:rFonts w:hint="eastAsia" w:ascii="宋体" w:hAnsi="宋体" w:eastAsia="宋体" w:cs="宋体"/>
                <w:b w:val="0"/>
                <w:bCs w:val="0"/>
                <w:color w:val="333333"/>
                <w:sz w:val="24"/>
                <w:szCs w:val="24"/>
                <w:lang w:val="en-US" w:eastAsia="zh-CN"/>
              </w:rPr>
            </w:pPr>
            <w:r>
              <w:rPr>
                <w:rFonts w:hint="eastAsia" w:ascii="宋体" w:hAnsi="宋体" w:eastAsia="宋体" w:cs="宋体"/>
                <w:color w:val="auto"/>
                <w:spacing w:val="20"/>
                <w:sz w:val="24"/>
                <w:szCs w:val="24"/>
              </w:rPr>
              <w:t>对8号楼康复病区现有病床设备带上的医用气体终端</w:t>
            </w:r>
            <w:r>
              <w:rPr>
                <w:rFonts w:hint="eastAsia" w:ascii="宋体" w:hAnsi="宋体" w:eastAsia="宋体" w:cs="宋体"/>
                <w:color w:val="auto"/>
                <w:spacing w:val="20"/>
                <w:sz w:val="24"/>
                <w:szCs w:val="24"/>
                <w:lang w:eastAsia="zh-CN"/>
              </w:rPr>
              <w:t>实施</w:t>
            </w:r>
            <w:r>
              <w:rPr>
                <w:rFonts w:hint="eastAsia" w:ascii="宋体" w:hAnsi="宋体" w:eastAsia="宋体" w:cs="宋体"/>
                <w:color w:val="auto"/>
                <w:spacing w:val="20"/>
                <w:sz w:val="24"/>
                <w:szCs w:val="24"/>
              </w:rPr>
              <w:t>整体更换，涉及氧气（O₂）、负压吸引（Vac）</w:t>
            </w:r>
            <w:r>
              <w:rPr>
                <w:rFonts w:hint="eastAsia" w:ascii="宋体" w:hAnsi="宋体" w:eastAsia="宋体" w:cs="宋体"/>
                <w:color w:val="auto"/>
                <w:spacing w:val="20"/>
                <w:sz w:val="24"/>
                <w:szCs w:val="24"/>
                <w:lang w:val="en-US" w:eastAsia="zh-CN"/>
              </w:rPr>
              <w:t>两</w:t>
            </w:r>
            <w:r>
              <w:rPr>
                <w:rFonts w:hint="eastAsia" w:ascii="宋体" w:hAnsi="宋体" w:eastAsia="宋体" w:cs="宋体"/>
                <w:color w:val="auto"/>
                <w:spacing w:val="20"/>
                <w:sz w:val="24"/>
                <w:szCs w:val="24"/>
              </w:rPr>
              <w:t>类终端</w:t>
            </w:r>
            <w:r>
              <w:rPr>
                <w:rFonts w:hint="eastAsia" w:ascii="宋体" w:hAnsi="宋体" w:cs="宋体"/>
                <w:color w:val="auto"/>
                <w:spacing w:val="20"/>
                <w:sz w:val="24"/>
                <w:szCs w:val="24"/>
                <w:lang w:eastAsia="zh-CN"/>
              </w:rPr>
              <w:t>；</w:t>
            </w:r>
            <w:r>
              <w:rPr>
                <w:rFonts w:hint="eastAsia" w:ascii="宋体" w:hAnsi="宋体" w:eastAsia="宋体" w:cs="宋体"/>
                <w:color w:val="auto"/>
                <w:spacing w:val="20"/>
                <w:sz w:val="24"/>
                <w:szCs w:val="24"/>
                <w:lang w:eastAsia="zh-CN"/>
              </w:rPr>
              <w:t>本次更换仅涵盖气体终端及相关连接件，设备带主体结构予以保留。</w:t>
            </w:r>
            <w:r>
              <w:rPr>
                <w:rFonts w:hint="eastAsia" w:ascii="宋体" w:hAnsi="宋体" w:eastAsia="宋体" w:cs="宋体"/>
                <w:color w:val="auto"/>
                <w:spacing w:val="20"/>
                <w:sz w:val="24"/>
                <w:szCs w:val="24"/>
              </w:rPr>
              <w:t>项目施工须严格执行GB 50751-2012《医用气体工程技术规范》及国家现行医用气体相关标准，</w:t>
            </w:r>
            <w:r>
              <w:rPr>
                <w:rFonts w:hint="eastAsia" w:ascii="宋体" w:hAnsi="宋体" w:eastAsia="宋体" w:cs="宋体"/>
                <w:color w:val="auto"/>
                <w:spacing w:val="20"/>
                <w:sz w:val="24"/>
                <w:szCs w:val="24"/>
                <w:lang w:eastAsia="zh-CN"/>
              </w:rPr>
              <w:t>满足</w:t>
            </w:r>
            <w:r>
              <w:rPr>
                <w:rFonts w:hint="eastAsia" w:ascii="宋体" w:hAnsi="宋体" w:eastAsia="宋体" w:cs="宋体"/>
                <w:color w:val="auto"/>
                <w:spacing w:val="20"/>
                <w:sz w:val="24"/>
                <w:szCs w:val="24"/>
                <w:lang w:val="en-US" w:eastAsia="zh-CN"/>
              </w:rPr>
              <w:t>终端</w:t>
            </w:r>
            <w:r>
              <w:rPr>
                <w:rFonts w:hint="eastAsia" w:ascii="宋体" w:hAnsi="宋体" w:eastAsia="宋体" w:cs="宋体"/>
                <w:color w:val="auto"/>
                <w:spacing w:val="20"/>
                <w:sz w:val="24"/>
                <w:szCs w:val="24"/>
              </w:rPr>
              <w:t>防误插、自密封、零泄漏、气电分离等技术要求。</w:t>
            </w:r>
          </w:p>
        </w:tc>
      </w:tr>
      <w:tr w14:paraId="10A1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6C7CF1BA">
            <w:pPr>
              <w:widowControl/>
              <w:adjustRightInd w:val="0"/>
              <w:snapToGrid w:val="0"/>
              <w:jc w:val="center"/>
              <w:rPr>
                <w:rFonts w:hint="eastAsia" w:ascii="宋体" w:hAnsi="宋体" w:eastAsia="宋体" w:cs="宋体"/>
                <w:b/>
                <w:color w:val="333333"/>
                <w:kern w:val="0"/>
                <w:sz w:val="24"/>
                <w:szCs w:val="24"/>
              </w:rPr>
            </w:pPr>
            <w:r>
              <w:rPr>
                <w:rFonts w:hint="eastAsia" w:ascii="宋体" w:hAnsi="宋体" w:eastAsia="宋体" w:cs="宋体"/>
                <w:b/>
                <w:color w:val="333333"/>
                <w:kern w:val="0"/>
                <w:sz w:val="24"/>
                <w:szCs w:val="24"/>
              </w:rPr>
              <w:t>投标人特定资格条件</w:t>
            </w:r>
          </w:p>
        </w:tc>
        <w:tc>
          <w:tcPr>
            <w:tcW w:w="7336" w:type="dxa"/>
            <w:gridSpan w:val="2"/>
            <w:vAlign w:val="center"/>
          </w:tcPr>
          <w:p w14:paraId="7BFEC4AD">
            <w:pPr>
              <w:spacing w:line="36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1.具有独立法人资格；</w:t>
            </w:r>
          </w:p>
          <w:p w14:paraId="377CDB3F">
            <w:pPr>
              <w:spacing w:line="360" w:lineRule="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具有技术监督管理局颁发的特种设备安装维修许可证及设计许可证（压力管道GC</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及以上</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或特种设备生产许可证（工业管道设计及生产：GC</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及以上）</w:t>
            </w:r>
            <w:r>
              <w:rPr>
                <w:rFonts w:hint="eastAsia" w:ascii="宋体" w:hAnsi="宋体" w:eastAsia="宋体" w:cs="宋体"/>
                <w:color w:val="auto"/>
                <w:kern w:val="0"/>
                <w:sz w:val="24"/>
                <w:szCs w:val="24"/>
                <w:lang w:eastAsia="zh-CN"/>
              </w:rPr>
              <w:t>；</w:t>
            </w:r>
          </w:p>
          <w:p w14:paraId="3880143F">
            <w:pPr>
              <w:spacing w:line="360" w:lineRule="auto"/>
              <w:rPr>
                <w:rFonts w:hint="eastAsia" w:ascii="宋体" w:hAnsi="宋体" w:eastAsia="宋体" w:cs="宋体"/>
                <w:color w:val="0000FF"/>
                <w:sz w:val="24"/>
                <w:szCs w:val="24"/>
              </w:rPr>
            </w:pPr>
            <w:r>
              <w:rPr>
                <w:rFonts w:hint="eastAsia" w:ascii="宋体" w:hAnsi="宋体" w:eastAsia="宋体" w:cs="宋体"/>
                <w:color w:val="auto"/>
                <w:kern w:val="0"/>
                <w:sz w:val="24"/>
                <w:szCs w:val="24"/>
                <w:lang w:val="en-US" w:eastAsia="zh-CN"/>
              </w:rPr>
              <w:t>3.本项目不接受联合投标。</w:t>
            </w:r>
          </w:p>
        </w:tc>
      </w:tr>
      <w:tr w14:paraId="5212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28" w:type="dxa"/>
            <w:vAlign w:val="center"/>
          </w:tcPr>
          <w:p w14:paraId="04248D87">
            <w:pPr>
              <w:spacing w:line="400" w:lineRule="exact"/>
              <w:jc w:val="center"/>
              <w:outlineLvl w:val="2"/>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项目技术要求</w:t>
            </w:r>
          </w:p>
        </w:tc>
        <w:tc>
          <w:tcPr>
            <w:tcW w:w="7336" w:type="dxa"/>
            <w:gridSpan w:val="2"/>
            <w:vAlign w:val="center"/>
          </w:tcPr>
          <w:p w14:paraId="232F31DC">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GB 50751-2012《医用气体工程技术规范》</w:t>
            </w:r>
          </w:p>
          <w:p w14:paraId="682447D9">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GB/T 14976-2012《流体输送用不锈钢无缝钢管》</w:t>
            </w:r>
          </w:p>
          <w:p w14:paraId="63ECB9D5">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YS/T 650-2007《医用气体和真空用无缝铜管》</w:t>
            </w:r>
          </w:p>
          <w:p w14:paraId="4555AAD0">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50235-2010《工业金属管道工程施工规范》</w:t>
            </w:r>
          </w:p>
          <w:p w14:paraId="65ADBE84">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50184-2011《工业金属管道工程施工质量验收规范》</w:t>
            </w:r>
          </w:p>
          <w:p w14:paraId="2715BA10">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50236-2011《现场设备、工业管道焊接工程施工规范》</w:t>
            </w:r>
          </w:p>
          <w:p w14:paraId="134A42B6">
            <w:pPr>
              <w:pStyle w:val="10"/>
              <w:keepNext w:val="0"/>
              <w:keepLines w:val="0"/>
              <w:pageBreakBefore w:val="0"/>
              <w:widowControl w:val="0"/>
              <w:kinsoku/>
              <w:wordWrap/>
              <w:overflowPunct/>
              <w:topLinePunct w:val="0"/>
              <w:autoSpaceDE/>
              <w:autoSpaceDN/>
              <w:bidi w:val="0"/>
              <w:adjustRightInd/>
              <w:snapToGrid/>
              <w:spacing w:beforeAutospacing="0" w:after="0" w:afterLines="0" w:afterAutospacing="0" w:line="300" w:lineRule="exact"/>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50683-2011《现场设备、工业管道焊接工程施工质量验收规范》</w:t>
            </w:r>
          </w:p>
          <w:p w14:paraId="19AACAA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sz w:val="24"/>
                <w:szCs w:val="24"/>
              </w:rPr>
              <w:t>注：不仅限以上标准，以上标准如有冲突，按最高标准执行。</w:t>
            </w:r>
          </w:p>
        </w:tc>
      </w:tr>
      <w:tr w14:paraId="18EF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restart"/>
            <w:vAlign w:val="center"/>
          </w:tcPr>
          <w:p w14:paraId="555A66B0">
            <w:pPr>
              <w:widowControl/>
              <w:adjustRightInd w:val="0"/>
              <w:snapToGrid w:val="0"/>
              <w:jc w:val="center"/>
              <w:rPr>
                <w:rFonts w:hint="eastAsia" w:ascii="宋体" w:hAnsi="宋体" w:eastAsia="宋体" w:cs="宋体"/>
                <w:b/>
                <w:color w:val="333333"/>
                <w:kern w:val="0"/>
                <w:sz w:val="24"/>
                <w:szCs w:val="24"/>
                <w:lang w:val="en-US" w:eastAsia="zh-CN"/>
              </w:rPr>
            </w:pPr>
            <w:r>
              <w:rPr>
                <w:rFonts w:hint="eastAsia" w:ascii="宋体" w:hAnsi="宋体" w:eastAsia="宋体" w:cs="宋体"/>
                <w:b/>
                <w:color w:val="333333"/>
                <w:kern w:val="0"/>
                <w:sz w:val="24"/>
                <w:szCs w:val="24"/>
                <w:lang w:val="en-US" w:eastAsia="zh-CN"/>
              </w:rPr>
              <w:t>商务要求</w:t>
            </w:r>
          </w:p>
          <w:p w14:paraId="48156E2E">
            <w:pPr>
              <w:snapToGrid w:val="0"/>
              <w:spacing w:line="400" w:lineRule="exact"/>
              <w:rPr>
                <w:rFonts w:hint="eastAsia" w:ascii="宋体" w:hAnsi="宋体" w:eastAsia="宋体" w:cs="宋体"/>
                <w:b/>
                <w:color w:val="333333"/>
                <w:kern w:val="0"/>
                <w:sz w:val="24"/>
                <w:szCs w:val="24"/>
                <w:lang w:val="en-US" w:eastAsia="zh-CN"/>
              </w:rPr>
            </w:pPr>
          </w:p>
        </w:tc>
        <w:tc>
          <w:tcPr>
            <w:tcW w:w="1445" w:type="dxa"/>
            <w:vAlign w:val="center"/>
          </w:tcPr>
          <w:p w14:paraId="63494B08">
            <w:pPr>
              <w:widowControl/>
              <w:adjustRightInd w:val="0"/>
              <w:snapToGrid w:val="0"/>
              <w:jc w:val="center"/>
              <w:rPr>
                <w:rFonts w:hint="eastAsia" w:ascii="宋体" w:hAnsi="宋体" w:eastAsia="宋体" w:cs="宋体"/>
                <w:b/>
                <w:bCs/>
                <w:color w:val="333333"/>
                <w:kern w:val="0"/>
                <w:sz w:val="24"/>
                <w:szCs w:val="24"/>
                <w:lang w:val="en-US" w:eastAsia="zh-CN"/>
              </w:rPr>
            </w:pPr>
            <w:r>
              <w:rPr>
                <w:rFonts w:hint="eastAsia" w:ascii="宋体" w:hAnsi="宋体" w:eastAsia="宋体" w:cs="宋体"/>
                <w:b/>
                <w:bCs/>
                <w:color w:val="333333"/>
                <w:kern w:val="0"/>
                <w:sz w:val="24"/>
                <w:szCs w:val="24"/>
                <w:lang w:val="en-US" w:eastAsia="zh-CN"/>
              </w:rPr>
              <w:t>实施期限/施工期限、交货地点及验收方式</w:t>
            </w:r>
          </w:p>
        </w:tc>
        <w:tc>
          <w:tcPr>
            <w:tcW w:w="5891" w:type="dxa"/>
            <w:vAlign w:val="center"/>
          </w:tcPr>
          <w:p w14:paraId="0E094429">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实施期限/施工期限：自甲方通知进场之日起7个</w:t>
            </w:r>
            <w:bookmarkStart w:id="0" w:name="OLE_LINK1"/>
            <w:r>
              <w:rPr>
                <w:rFonts w:hint="eastAsia" w:ascii="宋体" w:hAnsi="宋体" w:eastAsia="宋体" w:cs="宋体"/>
                <w:color w:val="auto"/>
                <w:sz w:val="24"/>
                <w:szCs w:val="24"/>
                <w:lang w:val="en-US" w:eastAsia="zh-CN"/>
              </w:rPr>
              <w:t>日历</w:t>
            </w:r>
            <w:bookmarkEnd w:id="0"/>
            <w:r>
              <w:rPr>
                <w:rFonts w:hint="eastAsia" w:ascii="宋体" w:hAnsi="宋体" w:eastAsia="宋体" w:cs="宋体"/>
                <w:color w:val="auto"/>
                <w:sz w:val="24"/>
                <w:szCs w:val="24"/>
                <w:lang w:val="en-US" w:eastAsia="zh-CN"/>
              </w:rPr>
              <w:t>天</w:t>
            </w:r>
            <w:r>
              <w:rPr>
                <w:rFonts w:hint="eastAsia" w:ascii="宋体" w:hAnsi="宋体" w:cs="宋体"/>
                <w:color w:val="auto"/>
                <w:sz w:val="24"/>
                <w:szCs w:val="24"/>
                <w:lang w:val="en-US" w:eastAsia="zh-CN"/>
              </w:rPr>
              <w:t>内</w:t>
            </w:r>
          </w:p>
          <w:p w14:paraId="51681492">
            <w:pPr>
              <w:pStyle w:val="2"/>
              <w:keepNext w:val="0"/>
              <w:keepLines w:val="0"/>
              <w:pageBreakBefore w:val="0"/>
              <w:kinsoku/>
              <w:wordWrap/>
              <w:overflowPunct/>
              <w:topLinePunct w:val="0"/>
              <w:autoSpaceDE/>
              <w:autoSpaceDN/>
              <w:bidi w:val="0"/>
              <w:spacing w:after="0" w:afterLines="0" w:line="3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w:t>
            </w:r>
            <w:r>
              <w:rPr>
                <w:rFonts w:hint="eastAsia" w:ascii="宋体" w:hAnsi="宋体" w:eastAsia="宋体" w:cs="宋体"/>
                <w:color w:val="auto"/>
                <w:sz w:val="24"/>
                <w:szCs w:val="24"/>
                <w:lang w:eastAsia="zh-CN"/>
              </w:rPr>
              <w:t>地点</w:t>
            </w:r>
            <w:r>
              <w:rPr>
                <w:rFonts w:hint="eastAsia" w:ascii="宋体" w:hAnsi="宋体" w:eastAsia="宋体" w:cs="宋体"/>
                <w:color w:val="auto"/>
                <w:sz w:val="24"/>
                <w:szCs w:val="24"/>
                <w:lang w:val="en-US" w:eastAsia="zh-CN"/>
              </w:rPr>
              <w:t>/施工地点</w:t>
            </w:r>
            <w:r>
              <w:rPr>
                <w:rFonts w:hint="eastAsia" w:ascii="宋体" w:hAnsi="宋体" w:eastAsia="宋体" w:cs="宋体"/>
                <w:color w:val="auto"/>
                <w:sz w:val="24"/>
                <w:szCs w:val="24"/>
                <w:lang w:eastAsia="zh-CN"/>
              </w:rPr>
              <w:t>：重庆医科大学附属儿童医院渝中院区</w:t>
            </w:r>
            <w:r>
              <w:rPr>
                <w:rFonts w:hint="eastAsia" w:ascii="宋体" w:hAnsi="宋体" w:eastAsia="宋体" w:cs="宋体"/>
                <w:color w:val="auto"/>
                <w:sz w:val="24"/>
                <w:szCs w:val="24"/>
                <w:lang w:val="en-US" w:eastAsia="zh-CN"/>
              </w:rPr>
              <w:t>8号楼康复科</w:t>
            </w:r>
          </w:p>
          <w:p w14:paraId="50FCFF27">
            <w:pPr>
              <w:pStyle w:val="10"/>
              <w:keepNext w:val="0"/>
              <w:keepLines w:val="0"/>
              <w:pageBreakBefore w:val="0"/>
              <w:kinsoku/>
              <w:wordWrap/>
              <w:overflowPunct/>
              <w:topLinePunct w:val="0"/>
              <w:autoSpaceDE/>
              <w:autoSpaceDN/>
              <w:bidi w:val="0"/>
              <w:spacing w:after="0" w:afterLines="0" w:line="300" w:lineRule="exact"/>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验收方式：</w:t>
            </w:r>
          </w:p>
          <w:p w14:paraId="76FF30D1">
            <w:pPr>
              <w:pStyle w:val="10"/>
              <w:keepNext w:val="0"/>
              <w:keepLines w:val="0"/>
              <w:pageBreakBefore w:val="0"/>
              <w:kinsoku/>
              <w:wordWrap/>
              <w:overflowPunct/>
              <w:topLinePunct w:val="0"/>
              <w:autoSpaceDE/>
              <w:autoSpaceDN/>
              <w:bidi w:val="0"/>
              <w:spacing w:after="0" w:afterLines="0" w:line="300" w:lineRule="exact"/>
              <w:ind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GB 50751-2012《医用气体工程技术规范》</w:t>
            </w:r>
          </w:p>
          <w:p w14:paraId="684066AE">
            <w:pPr>
              <w:keepNext w:val="0"/>
              <w:keepLines w:val="0"/>
              <w:pageBreakBefore w:val="0"/>
              <w:kinsoku/>
              <w:wordWrap/>
              <w:overflowPunct/>
              <w:topLinePunct w:val="0"/>
              <w:autoSpaceDE/>
              <w:autoSpaceDN/>
              <w:bidi w:val="0"/>
              <w:spacing w:line="30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GB 50184-2011《工业金属管道工程施工质量验收规范》</w:t>
            </w:r>
          </w:p>
        </w:tc>
      </w:tr>
      <w:tr w14:paraId="1803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218A1DB2">
            <w:pPr>
              <w:widowControl/>
              <w:adjustRightInd w:val="0"/>
              <w:snapToGrid w:val="0"/>
              <w:jc w:val="center"/>
              <w:rPr>
                <w:rFonts w:hint="eastAsia" w:ascii="宋体" w:hAnsi="宋体" w:eastAsia="宋体" w:cs="宋体"/>
                <w:b/>
                <w:color w:val="333333"/>
                <w:kern w:val="0"/>
                <w:sz w:val="24"/>
                <w:szCs w:val="24"/>
              </w:rPr>
            </w:pPr>
          </w:p>
        </w:tc>
        <w:tc>
          <w:tcPr>
            <w:tcW w:w="1445" w:type="dxa"/>
            <w:vAlign w:val="center"/>
          </w:tcPr>
          <w:p w14:paraId="5A95667E">
            <w:pPr>
              <w:widowControl/>
              <w:adjustRightInd w:val="0"/>
              <w:snapToGrid w:val="0"/>
              <w:jc w:val="center"/>
              <w:rPr>
                <w:rFonts w:hint="eastAsia" w:ascii="宋体" w:hAnsi="宋体" w:eastAsia="宋体" w:cs="宋体"/>
                <w:b/>
                <w:bCs/>
                <w:color w:val="333333"/>
                <w:kern w:val="0"/>
                <w:sz w:val="24"/>
                <w:szCs w:val="24"/>
                <w:lang w:val="en-US" w:eastAsia="zh-CN"/>
              </w:rPr>
            </w:pPr>
            <w:r>
              <w:rPr>
                <w:rFonts w:hint="eastAsia" w:ascii="宋体" w:hAnsi="宋体" w:eastAsia="宋体" w:cs="宋体"/>
                <w:b/>
                <w:bCs/>
                <w:color w:val="333333"/>
                <w:kern w:val="0"/>
                <w:sz w:val="24"/>
                <w:szCs w:val="24"/>
                <w:lang w:val="en-US" w:eastAsia="zh-CN"/>
              </w:rPr>
              <w:t>报价方式及要求</w:t>
            </w:r>
          </w:p>
        </w:tc>
        <w:tc>
          <w:tcPr>
            <w:tcW w:w="5891" w:type="dxa"/>
            <w:vAlign w:val="center"/>
          </w:tcPr>
          <w:p w14:paraId="2693F01F">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本项目采用一次性报价方式，最终报价以响应文件所载金额为准，现场不另行议价。</w:t>
            </w:r>
          </w:p>
          <w:p w14:paraId="2578655E">
            <w:pPr>
              <w:pStyle w:val="2"/>
              <w:rPr>
                <w:rFonts w:hint="eastAsia" w:ascii="宋体" w:hAnsi="宋体" w:eastAsia="宋体" w:cs="宋体"/>
                <w:lang w:val="en-US" w:eastAsia="zh-CN"/>
              </w:rPr>
            </w:pPr>
            <w:r>
              <w:rPr>
                <w:rFonts w:hint="eastAsia" w:ascii="宋体" w:hAnsi="宋体" w:eastAsia="宋体" w:cs="宋体"/>
                <w:b w:val="0"/>
                <w:bCs w:val="0"/>
                <w:color w:val="auto"/>
                <w:kern w:val="0"/>
                <w:sz w:val="24"/>
                <w:szCs w:val="24"/>
                <w:lang w:val="en-US" w:eastAsia="zh-CN"/>
              </w:rPr>
              <w:t>本项目需按包干总价进行报价，报价应包含完成项目所需的全部费用及各类应纳税费。因中标人自身原因导致的漏报、少报，相关责任由其自行承担，采购人不予补偿。</w:t>
            </w:r>
          </w:p>
        </w:tc>
      </w:tr>
      <w:tr w14:paraId="5033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45B4B32A">
            <w:pPr>
              <w:widowControl/>
              <w:adjustRightInd w:val="0"/>
              <w:snapToGrid w:val="0"/>
              <w:jc w:val="center"/>
              <w:rPr>
                <w:rFonts w:hint="eastAsia" w:ascii="宋体" w:hAnsi="宋体" w:eastAsia="宋体" w:cs="宋体"/>
                <w:b/>
                <w:color w:val="333333"/>
                <w:kern w:val="0"/>
                <w:sz w:val="24"/>
                <w:szCs w:val="24"/>
              </w:rPr>
            </w:pPr>
          </w:p>
        </w:tc>
        <w:tc>
          <w:tcPr>
            <w:tcW w:w="1445" w:type="dxa"/>
            <w:vAlign w:val="center"/>
          </w:tcPr>
          <w:p w14:paraId="51A7182D">
            <w:pPr>
              <w:widowControl/>
              <w:adjustRightInd w:val="0"/>
              <w:snapToGrid w:val="0"/>
              <w:jc w:val="center"/>
              <w:rPr>
                <w:rFonts w:hint="eastAsia" w:ascii="宋体" w:hAnsi="宋体" w:eastAsia="宋体" w:cs="宋体"/>
                <w:b/>
                <w:bCs/>
                <w:color w:val="333333"/>
                <w:kern w:val="0"/>
                <w:sz w:val="24"/>
                <w:szCs w:val="24"/>
                <w:lang w:val="en-US" w:eastAsia="zh-CN"/>
              </w:rPr>
            </w:pPr>
            <w:r>
              <w:rPr>
                <w:rFonts w:hint="eastAsia" w:ascii="宋体" w:hAnsi="宋体" w:eastAsia="宋体" w:cs="宋体"/>
                <w:b/>
                <w:bCs/>
                <w:color w:val="333333"/>
                <w:kern w:val="0"/>
                <w:sz w:val="24"/>
                <w:szCs w:val="24"/>
                <w:lang w:val="en-US" w:eastAsia="zh-CN"/>
              </w:rPr>
              <w:t>质量保证及售后服务</w:t>
            </w:r>
          </w:p>
        </w:tc>
        <w:tc>
          <w:tcPr>
            <w:tcW w:w="5891" w:type="dxa"/>
            <w:vAlign w:val="center"/>
          </w:tcPr>
          <w:p w14:paraId="6EB86EFE">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color w:val="0000FF"/>
                <w:kern w:val="0"/>
                <w:sz w:val="24"/>
                <w:szCs w:val="24"/>
                <w:lang w:val="en-US" w:eastAsia="zh-CN"/>
              </w:rPr>
            </w:pPr>
            <w:r>
              <w:rPr>
                <w:rFonts w:hint="eastAsia" w:ascii="宋体" w:hAnsi="宋体" w:eastAsia="宋体" w:cs="宋体"/>
                <w:color w:val="auto"/>
                <w:kern w:val="0"/>
                <w:sz w:val="24"/>
                <w:szCs w:val="24"/>
                <w:lang w:val="en-US" w:eastAsia="zh-CN" w:bidi="ar"/>
              </w:rPr>
              <w:t>该项目自验收合格之日起，应提供不低于两年的免费质保期</w:t>
            </w:r>
            <w:r>
              <w:rPr>
                <w:rFonts w:hint="eastAsia" w:ascii="宋体" w:hAnsi="宋体" w:eastAsia="宋体" w:cs="宋体"/>
                <w:b w:val="0"/>
                <w:bCs w:val="0"/>
                <w:color w:val="auto"/>
                <w:kern w:val="0"/>
                <w:sz w:val="24"/>
                <w:szCs w:val="24"/>
                <w:lang w:val="en-US" w:eastAsia="zh-CN"/>
              </w:rPr>
              <w:t>。</w:t>
            </w:r>
          </w:p>
        </w:tc>
      </w:tr>
      <w:tr w14:paraId="3398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6A8602CD">
            <w:pPr>
              <w:widowControl/>
              <w:adjustRightInd w:val="0"/>
              <w:snapToGrid w:val="0"/>
              <w:jc w:val="center"/>
              <w:rPr>
                <w:rFonts w:hint="eastAsia" w:ascii="宋体" w:hAnsi="宋体" w:eastAsia="宋体" w:cs="宋体"/>
                <w:b/>
                <w:color w:val="333333"/>
                <w:kern w:val="0"/>
                <w:sz w:val="24"/>
                <w:szCs w:val="24"/>
              </w:rPr>
            </w:pPr>
          </w:p>
        </w:tc>
        <w:tc>
          <w:tcPr>
            <w:tcW w:w="1445" w:type="dxa"/>
            <w:vAlign w:val="center"/>
          </w:tcPr>
          <w:p w14:paraId="41BC00AD">
            <w:pPr>
              <w:widowControl/>
              <w:adjustRightInd w:val="0"/>
              <w:snapToGrid w:val="0"/>
              <w:jc w:val="center"/>
              <w:rPr>
                <w:rFonts w:hint="eastAsia" w:ascii="宋体" w:hAnsi="宋体" w:eastAsia="宋体" w:cs="宋体"/>
                <w:b/>
                <w:bCs/>
                <w:color w:val="333333"/>
                <w:kern w:val="0"/>
                <w:sz w:val="24"/>
                <w:szCs w:val="24"/>
                <w:lang w:val="en-US" w:eastAsia="zh-CN"/>
              </w:rPr>
            </w:pPr>
            <w:r>
              <w:rPr>
                <w:rFonts w:hint="eastAsia" w:ascii="宋体" w:hAnsi="宋体" w:eastAsia="宋体" w:cs="宋体"/>
                <w:b/>
                <w:bCs/>
                <w:color w:val="333333"/>
                <w:kern w:val="0"/>
                <w:sz w:val="24"/>
                <w:szCs w:val="24"/>
                <w:lang w:val="en-US" w:eastAsia="zh-CN"/>
              </w:rPr>
              <w:t>结算与付款方式</w:t>
            </w:r>
          </w:p>
        </w:tc>
        <w:tc>
          <w:tcPr>
            <w:tcW w:w="5891" w:type="dxa"/>
            <w:vAlign w:val="center"/>
          </w:tcPr>
          <w:p w14:paraId="07CDE312">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color w:val="0000FF"/>
                <w:kern w:val="0"/>
                <w:sz w:val="24"/>
                <w:szCs w:val="24"/>
                <w:lang w:val="en-US" w:eastAsia="zh-CN"/>
              </w:rPr>
            </w:pPr>
            <w:r>
              <w:rPr>
                <w:rFonts w:hint="eastAsia" w:ascii="宋体" w:hAnsi="宋体" w:eastAsia="宋体" w:cs="宋体"/>
                <w:b w:val="0"/>
                <w:bCs w:val="0"/>
                <w:color w:val="auto"/>
                <w:kern w:val="0"/>
                <w:sz w:val="24"/>
                <w:szCs w:val="24"/>
                <w:lang w:val="en-US" w:eastAsia="zh-CN"/>
              </w:rPr>
              <w:t>项目无预付款，</w:t>
            </w:r>
            <w:r>
              <w:rPr>
                <w:rFonts w:hint="eastAsia" w:ascii="宋体" w:hAnsi="宋体" w:cs="宋体"/>
                <w:b w:val="0"/>
                <w:bCs w:val="0"/>
                <w:color w:val="auto"/>
                <w:kern w:val="0"/>
                <w:sz w:val="24"/>
                <w:szCs w:val="24"/>
                <w:lang w:val="en-US" w:eastAsia="zh-CN"/>
              </w:rPr>
              <w:t>项目完成并通过</w:t>
            </w:r>
            <w:r>
              <w:rPr>
                <w:rFonts w:hint="eastAsia" w:ascii="宋体" w:hAnsi="宋体" w:eastAsia="宋体" w:cs="宋体"/>
                <w:b w:val="0"/>
                <w:bCs w:val="0"/>
                <w:color w:val="auto"/>
                <w:kern w:val="0"/>
                <w:sz w:val="24"/>
                <w:szCs w:val="24"/>
                <w:lang w:val="en-US" w:eastAsia="zh-CN"/>
              </w:rPr>
              <w:t>验收后支付总价款的97%，</w:t>
            </w:r>
            <w:r>
              <w:rPr>
                <w:rFonts w:hint="eastAsia" w:ascii="宋体" w:hAnsi="宋体" w:cs="宋体"/>
                <w:b w:val="0"/>
                <w:bCs w:val="0"/>
                <w:color w:val="auto"/>
                <w:kern w:val="0"/>
                <w:sz w:val="24"/>
                <w:szCs w:val="24"/>
                <w:lang w:val="en-US" w:eastAsia="zh-CN"/>
              </w:rPr>
              <w:t>剩余</w:t>
            </w:r>
            <w:r>
              <w:rPr>
                <w:rFonts w:hint="eastAsia" w:ascii="宋体" w:hAnsi="宋体" w:eastAsia="宋体" w:cs="宋体"/>
                <w:b w:val="0"/>
                <w:bCs w:val="0"/>
                <w:color w:val="auto"/>
                <w:kern w:val="0"/>
                <w:sz w:val="24"/>
                <w:szCs w:val="24"/>
                <w:lang w:val="en-US" w:eastAsia="zh-CN"/>
              </w:rPr>
              <w:t>总金额的3%作为质保金，质保期满经院方确认设备无故障运行，一周内启动支付流程。</w:t>
            </w:r>
          </w:p>
        </w:tc>
      </w:tr>
      <w:tr w14:paraId="61A4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3C06E7AE">
            <w:pPr>
              <w:widowControl/>
              <w:adjustRightInd w:val="0"/>
              <w:snapToGrid w:val="0"/>
              <w:jc w:val="center"/>
              <w:rPr>
                <w:rFonts w:hint="eastAsia" w:ascii="宋体" w:hAnsi="宋体" w:eastAsia="宋体" w:cs="宋体"/>
                <w:b/>
                <w:color w:val="333333"/>
                <w:kern w:val="0"/>
                <w:sz w:val="24"/>
                <w:szCs w:val="24"/>
              </w:rPr>
            </w:pPr>
          </w:p>
        </w:tc>
        <w:tc>
          <w:tcPr>
            <w:tcW w:w="1445" w:type="dxa"/>
            <w:vAlign w:val="center"/>
          </w:tcPr>
          <w:p w14:paraId="4640CCA2">
            <w:pPr>
              <w:widowControl/>
              <w:adjustRightInd w:val="0"/>
              <w:snapToGrid w:val="0"/>
              <w:jc w:val="center"/>
              <w:rPr>
                <w:rFonts w:hint="eastAsia" w:ascii="宋体" w:hAnsi="宋体" w:eastAsia="宋体" w:cs="宋体"/>
                <w:b/>
                <w:bCs/>
                <w:color w:val="333333"/>
                <w:kern w:val="0"/>
                <w:sz w:val="24"/>
                <w:szCs w:val="24"/>
                <w:lang w:val="en-US" w:eastAsia="zh-CN"/>
              </w:rPr>
            </w:pPr>
            <w:r>
              <w:rPr>
                <w:rFonts w:hint="eastAsia" w:ascii="宋体" w:hAnsi="宋体" w:eastAsia="宋体" w:cs="宋体"/>
                <w:b/>
                <w:bCs/>
                <w:kern w:val="0"/>
                <w:sz w:val="24"/>
              </w:rPr>
              <w:t>知识产权</w:t>
            </w:r>
          </w:p>
        </w:tc>
        <w:tc>
          <w:tcPr>
            <w:tcW w:w="5891" w:type="dxa"/>
            <w:vAlign w:val="center"/>
          </w:tcPr>
          <w:p w14:paraId="1235153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color w:val="0000FF"/>
                <w:kern w:val="0"/>
                <w:sz w:val="24"/>
                <w:szCs w:val="24"/>
                <w:lang w:val="en-US" w:eastAsia="zh-CN"/>
              </w:rPr>
            </w:pPr>
            <w:r>
              <w:rPr>
                <w:rFonts w:hint="eastAsia" w:ascii="宋体" w:hAnsi="宋体" w:eastAsia="宋体" w:cs="宋体"/>
                <w:b w:val="0"/>
                <w:bCs w:val="0"/>
                <w:color w:val="auto"/>
                <w:kern w:val="0"/>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61C5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531FFE31">
            <w:pPr>
              <w:spacing w:line="360" w:lineRule="auto"/>
              <w:jc w:val="center"/>
              <w:rPr>
                <w:rFonts w:hint="eastAsia" w:ascii="宋体" w:hAnsi="宋体" w:eastAsia="宋体" w:cs="宋体"/>
                <w:b/>
                <w:bCs/>
                <w:color w:val="333333"/>
                <w:kern w:val="0"/>
                <w:sz w:val="24"/>
                <w:szCs w:val="24"/>
                <w:lang w:val="en-US" w:eastAsia="zh-CN"/>
              </w:rPr>
            </w:pPr>
          </w:p>
        </w:tc>
        <w:tc>
          <w:tcPr>
            <w:tcW w:w="1445" w:type="dxa"/>
            <w:vAlign w:val="center"/>
          </w:tcPr>
          <w:p w14:paraId="2D199FFF">
            <w:pPr>
              <w:widowControl/>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333333"/>
                <w:kern w:val="0"/>
                <w:sz w:val="24"/>
                <w:szCs w:val="24"/>
                <w:lang w:val="en-US" w:eastAsia="zh-CN"/>
              </w:rPr>
              <w:t>其他</w:t>
            </w:r>
          </w:p>
        </w:tc>
        <w:tc>
          <w:tcPr>
            <w:tcW w:w="5891" w:type="dxa"/>
            <w:vAlign w:val="center"/>
          </w:tcPr>
          <w:p w14:paraId="25C02A7D">
            <w:pPr>
              <w:pStyle w:val="2"/>
              <w:keepNext w:val="0"/>
              <w:keepLines w:val="0"/>
              <w:pageBreakBefore w:val="0"/>
              <w:kinsoku/>
              <w:wordWrap/>
              <w:overflowPunct/>
              <w:topLinePunct w:val="0"/>
              <w:autoSpaceDE/>
              <w:autoSpaceDN/>
              <w:bidi w:val="0"/>
              <w:spacing w:after="0" w:afterLines="0" w:line="3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现场踏勘</w:t>
            </w:r>
          </w:p>
          <w:p w14:paraId="19EA334B">
            <w:pPr>
              <w:keepNext w:val="0"/>
              <w:keepLines w:val="0"/>
              <w:pageBreakBefore w:val="0"/>
              <w:kinsoku/>
              <w:wordWrap/>
              <w:overflowPunct/>
              <w:topLinePunct w:val="0"/>
              <w:autoSpaceDE/>
              <w:autoSpaceDN/>
              <w:bidi w:val="0"/>
              <w:snapToGrid w:val="0"/>
              <w:spacing w:line="300" w:lineRule="exact"/>
              <w:ind w:firstLine="480" w:firstLineChars="200"/>
              <w:textAlignment w:val="auto"/>
              <w:rPr>
                <w:rFonts w:hint="eastAsia" w:ascii="宋体" w:hAnsi="宋体" w:eastAsia="宋体" w:cs="宋体"/>
                <w:lang w:eastAsia="zh-CN"/>
              </w:rPr>
            </w:pPr>
            <w:r>
              <w:rPr>
                <w:rFonts w:hint="eastAsia" w:ascii="宋体" w:hAnsi="宋体" w:eastAsia="宋体" w:cs="宋体"/>
                <w:color w:val="auto"/>
                <w:sz w:val="24"/>
                <w:szCs w:val="24"/>
                <w:lang w:val="en-US" w:eastAsia="zh-CN"/>
              </w:rPr>
              <w:t>采购人不组织集中踏勘工作，各潜在投标人应于本公告发布之日起五个工作日内（工作时间）自行前往项目现场进行踏勘，相关费用由潜在投标人自行承担，其余时间不予受理踏勘申请。踏勘人员不得超过两人，需携带本人有效身份证件，并严格遵守招标人项目所在地的秩序维护、安全管理、保密规定及防疫要求等相关制度。潜在投标人须对踏勘过程中发生的人员伤亡及财产损失承担全部责任。招标人在踏勘现场所提供的相关信息，仅作为潜在投标人的参考依据，招标人不对潜在投标人据此作出的判断与决策承担责任。无论潜在投标人是否实际踏勘现场，均视为其已完成现场踏勘，充分了解本合同项目的风险与义务，并在投标文件中已全面考虑现场及环境条件等因素。</w:t>
            </w:r>
          </w:p>
          <w:p w14:paraId="74E7E350">
            <w:pPr>
              <w:keepNext w:val="0"/>
              <w:keepLines w:val="0"/>
              <w:pageBreakBefore w:val="0"/>
              <w:kinsoku/>
              <w:wordWrap/>
              <w:overflowPunct/>
              <w:topLinePunct w:val="0"/>
              <w:autoSpaceDE/>
              <w:autoSpaceDN/>
              <w:bidi w:val="0"/>
              <w:snapToGrid w:val="0"/>
              <w:spacing w:line="3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踏勘联系人：</w:t>
            </w:r>
            <w:r>
              <w:rPr>
                <w:rFonts w:hint="eastAsia" w:ascii="宋体" w:hAnsi="宋体" w:eastAsia="宋体" w:cs="宋体"/>
                <w:color w:val="auto"/>
                <w:sz w:val="24"/>
                <w:szCs w:val="24"/>
                <w:lang w:eastAsia="zh-CN"/>
              </w:rPr>
              <w:t>尹彪</w:t>
            </w:r>
          </w:p>
          <w:p w14:paraId="14C482B8">
            <w:pPr>
              <w:keepNext w:val="0"/>
              <w:keepLines w:val="0"/>
              <w:pageBreakBefore w:val="0"/>
              <w:kinsoku/>
              <w:wordWrap/>
              <w:overflowPunct/>
              <w:topLinePunct w:val="0"/>
              <w:autoSpaceDE/>
              <w:autoSpaceDN/>
              <w:bidi w:val="0"/>
              <w:snapToGrid w:val="0"/>
              <w:spacing w:line="3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踏勘联系电话：63630171</w:t>
            </w:r>
          </w:p>
          <w:p w14:paraId="5164FEEE">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sz w:val="24"/>
                <w:szCs w:val="24"/>
              </w:rPr>
              <w:t>踏勘地点：重庆市渝中区中山二路136号</w:t>
            </w:r>
          </w:p>
          <w:p w14:paraId="2635AEDD">
            <w:pPr>
              <w:keepNext w:val="0"/>
              <w:keepLines w:val="0"/>
              <w:pageBreakBefore w:val="0"/>
              <w:widowControl/>
              <w:numPr>
                <w:ilvl w:val="0"/>
                <w:numId w:val="2"/>
              </w:numPr>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val="en-US" w:eastAsia="zh-CN"/>
              </w:rPr>
            </w:pPr>
            <w:r>
              <w:rPr>
                <w:rFonts w:hint="eastAsia" w:ascii="宋体" w:hAnsi="宋体" w:eastAsia="宋体" w:cs="宋体"/>
                <w:b w:val="0"/>
                <w:bCs w:val="0"/>
                <w:color w:val="auto"/>
                <w:kern w:val="0"/>
                <w:sz w:val="24"/>
                <w:szCs w:val="24"/>
                <w:lang w:val="en-US" w:eastAsia="zh-CN"/>
              </w:rPr>
              <w:t>违约责任</w:t>
            </w:r>
          </w:p>
          <w:p w14:paraId="231E93E6">
            <w:pPr>
              <w:pStyle w:val="2"/>
              <w:keepNext w:val="0"/>
              <w:keepLines w:val="0"/>
              <w:pageBreakBefore w:val="0"/>
              <w:kinsoku/>
              <w:wordWrap/>
              <w:overflowPunct/>
              <w:topLinePunct w:val="0"/>
              <w:autoSpaceDE/>
              <w:autoSpaceDN/>
              <w:bidi w:val="0"/>
              <w:spacing w:after="0" w:afterLines="0" w:line="300" w:lineRule="exact"/>
              <w:textAlignment w:val="auto"/>
              <w:rPr>
                <w:rFonts w:hint="eastAsia" w:ascii="宋体" w:hAnsi="宋体" w:eastAsia="宋体" w:cs="宋体"/>
                <w:lang w:val="en-US" w:eastAsia="zh-CN"/>
              </w:rPr>
            </w:pPr>
            <w:r>
              <w:rPr>
                <w:rFonts w:hint="eastAsia" w:ascii="宋体" w:hAnsi="宋体" w:eastAsia="宋体" w:cs="宋体"/>
                <w:b w:val="0"/>
                <w:bCs w:val="0"/>
                <w:color w:val="auto"/>
                <w:kern w:val="0"/>
                <w:sz w:val="24"/>
                <w:szCs w:val="24"/>
                <w:lang w:val="en-US" w:eastAsia="zh-CN"/>
              </w:rPr>
              <w:t>（一）由于采购人原因导致延期开工或中途停工，工期顺延，因投标人原因导致工期延误，工期不顺延</w:t>
            </w:r>
            <w:r>
              <w:rPr>
                <w:rFonts w:hint="eastAsia" w:ascii="宋体" w:hAnsi="宋体" w:eastAsia="宋体" w:cs="宋体"/>
                <w:b w:val="0"/>
                <w:bCs w:val="0"/>
                <w:color w:val="0000FF"/>
                <w:kern w:val="0"/>
                <w:sz w:val="24"/>
                <w:szCs w:val="24"/>
                <w:lang w:val="en-US" w:eastAsia="zh-CN"/>
              </w:rPr>
              <w:t>。</w:t>
            </w:r>
          </w:p>
          <w:p w14:paraId="3A891B94">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（二）未经采购人书面许可，投标人不得采购与设计图纸及响应文件要求不符的材料。若经采购人发现，投标人须按照采购人要求立即更换相关材料。</w:t>
            </w:r>
          </w:p>
          <w:p w14:paraId="48D193A8">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（三）投标人应对采购人提供的设备及现场其他工程成品、管线等进行妥善保护，如造成损坏，应承担相应的赔偿责任。</w:t>
            </w:r>
          </w:p>
          <w:p w14:paraId="397601F9">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（四）未经采购人同意，投标人擅自拆改原建筑物结构或设备管线的，由此引发的损失或事故（含罚款），由投标人承担全部责任，并赔偿因此给采购人及第三方造成的一切损失。</w:t>
            </w:r>
          </w:p>
          <w:p w14:paraId="049799F3">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（五）因一方原因导致合同无法继续履行的，责任方应及时通知对方，办理合同终止协议，并赔偿对方由此产生的直接经济损失。</w:t>
            </w:r>
          </w:p>
          <w:p w14:paraId="7A03A610">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（六）投标人须保证所提交的营业执照、资质证书等所有文件真实有效。若存在虚假资料，采购人有权解除合同，并要求投标人按合同总金额的10%支付违约金，同时投标人还应赔偿因此给采购人造成的全部损失。</w:t>
            </w:r>
          </w:p>
          <w:p w14:paraId="1EE0990D">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（七）投标人未按约定工期完工的，每逾期一日，应向采购人支付500元的违约金。</w:t>
            </w:r>
          </w:p>
          <w:p w14:paraId="3C8E25A6">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lang w:eastAsia="zh-CN"/>
              </w:rPr>
            </w:pPr>
            <w:r>
              <w:rPr>
                <w:rFonts w:hint="eastAsia" w:ascii="宋体" w:hAnsi="宋体" w:eastAsia="宋体" w:cs="宋体"/>
                <w:b w:val="0"/>
                <w:bCs w:val="0"/>
                <w:color w:val="auto"/>
                <w:kern w:val="0"/>
                <w:sz w:val="24"/>
                <w:szCs w:val="24"/>
                <w:lang w:val="en-US" w:eastAsia="zh-CN"/>
              </w:rPr>
              <w:t>（八）本采购人为无烟医院，严禁所有人员在施工现场吸烟，一经发现，将按每个烟头50元的标准予以罚款，以此类推。</w:t>
            </w:r>
          </w:p>
          <w:p w14:paraId="3864AE31">
            <w:pPr>
              <w:keepNext w:val="0"/>
              <w:keepLines w:val="0"/>
              <w:pageBreakBefore w:val="0"/>
              <w:widowControl/>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b w:val="0"/>
                <w:bCs w:val="0"/>
                <w:color w:val="0000FF"/>
                <w:kern w:val="0"/>
                <w:sz w:val="24"/>
                <w:szCs w:val="24"/>
                <w:lang w:val="en-US" w:eastAsia="zh-CN"/>
              </w:rPr>
            </w:pPr>
            <w:r>
              <w:rPr>
                <w:rFonts w:hint="eastAsia" w:ascii="宋体" w:hAnsi="宋体" w:eastAsia="宋体" w:cs="宋体"/>
                <w:b w:val="0"/>
                <w:bCs w:val="0"/>
                <w:color w:val="auto"/>
                <w:kern w:val="0"/>
                <w:sz w:val="24"/>
                <w:szCs w:val="24"/>
                <w:lang w:val="en-US" w:eastAsia="zh-CN"/>
              </w:rPr>
              <w:t>（九）其他未尽事宜，由供需双方在采购合同中进一步明确约定。</w:t>
            </w:r>
          </w:p>
        </w:tc>
      </w:tr>
    </w:tbl>
    <w:p w14:paraId="72C00A06">
      <w:pPr>
        <w:rPr>
          <w:rFonts w:hint="eastAsia" w:ascii="宋体" w:hAnsi="宋体" w:eastAsia="宋体" w:cs="宋体"/>
        </w:rPr>
      </w:pPr>
    </w:p>
    <w:p w14:paraId="03488B3C">
      <w:pPr>
        <w:rPr>
          <w:rFonts w:hint="eastAsia" w:ascii="宋体" w:hAnsi="宋体" w:eastAsia="宋体" w:cs="宋体"/>
          <w:b/>
          <w:bCs/>
          <w:color w:val="auto"/>
          <w:sz w:val="24"/>
          <w:szCs w:val="24"/>
          <w:lang w:val="en-US" w:eastAsia="zh-CN"/>
        </w:rPr>
      </w:pPr>
    </w:p>
    <w:p w14:paraId="210EADBA">
      <w:pPr>
        <w:rPr>
          <w:rFonts w:hint="eastAsia" w:ascii="宋体" w:hAnsi="宋体" w:eastAsia="宋体" w:cs="宋体"/>
          <w:b/>
          <w:bCs/>
          <w:color w:val="auto"/>
          <w:sz w:val="24"/>
          <w:szCs w:val="24"/>
          <w:lang w:val="en-US" w:eastAsia="zh-CN"/>
        </w:rPr>
      </w:pPr>
    </w:p>
    <w:p w14:paraId="228E81E3">
      <w:pPr>
        <w:rPr>
          <w:rFonts w:hint="eastAsia" w:ascii="宋体" w:hAnsi="宋体" w:eastAsia="宋体" w:cs="宋体"/>
          <w:b/>
          <w:bCs/>
          <w:color w:val="auto"/>
          <w:sz w:val="24"/>
          <w:szCs w:val="24"/>
          <w:lang w:val="en-US" w:eastAsia="zh-CN"/>
        </w:rPr>
      </w:pPr>
    </w:p>
    <w:p w14:paraId="39473866">
      <w:pPr>
        <w:rPr>
          <w:rFonts w:hint="eastAsia" w:ascii="宋体" w:hAnsi="宋体" w:eastAsia="宋体" w:cs="宋体"/>
          <w:b/>
          <w:bCs/>
          <w:color w:val="auto"/>
          <w:sz w:val="24"/>
          <w:szCs w:val="24"/>
          <w:lang w:val="en-US" w:eastAsia="zh-CN"/>
        </w:rPr>
      </w:pPr>
    </w:p>
    <w:p w14:paraId="3A5062D0">
      <w:pPr>
        <w:rPr>
          <w:rFonts w:hint="eastAsia" w:ascii="宋体" w:hAnsi="宋体" w:eastAsia="宋体" w:cs="宋体"/>
          <w:b/>
          <w:bCs/>
          <w:color w:val="auto"/>
          <w:sz w:val="24"/>
          <w:szCs w:val="24"/>
          <w:lang w:val="en-US" w:eastAsia="zh-CN"/>
        </w:rPr>
      </w:pPr>
    </w:p>
    <w:p w14:paraId="2D215151">
      <w:pPr>
        <w:rPr>
          <w:rFonts w:hint="eastAsia" w:ascii="宋体" w:hAnsi="宋体" w:eastAsia="宋体" w:cs="宋体"/>
          <w:b/>
          <w:bCs/>
          <w:color w:val="auto"/>
          <w:sz w:val="24"/>
          <w:szCs w:val="24"/>
          <w:lang w:val="en-US" w:eastAsia="zh-CN"/>
        </w:rPr>
      </w:pPr>
    </w:p>
    <w:p w14:paraId="168260CB">
      <w:pPr>
        <w:rPr>
          <w:rFonts w:hint="eastAsia" w:ascii="宋体" w:hAnsi="宋体" w:eastAsia="宋体" w:cs="宋体"/>
          <w:b/>
          <w:bCs/>
          <w:color w:val="auto"/>
          <w:sz w:val="24"/>
          <w:szCs w:val="24"/>
          <w:lang w:val="en-US" w:eastAsia="zh-CN"/>
        </w:rPr>
      </w:pPr>
    </w:p>
    <w:p w14:paraId="1B6225D5">
      <w:pPr>
        <w:rPr>
          <w:rFonts w:hint="eastAsia" w:ascii="宋体" w:hAnsi="宋体" w:eastAsia="宋体" w:cs="宋体"/>
          <w:b/>
          <w:bCs/>
          <w:color w:val="auto"/>
          <w:sz w:val="24"/>
          <w:szCs w:val="24"/>
          <w:lang w:val="en-US" w:eastAsia="zh-CN"/>
        </w:rPr>
      </w:pPr>
    </w:p>
    <w:p w14:paraId="1413CD41">
      <w:pPr>
        <w:rPr>
          <w:rFonts w:hint="eastAsia" w:ascii="宋体" w:hAnsi="宋体" w:eastAsia="宋体" w:cs="宋体"/>
          <w:b/>
          <w:bCs/>
          <w:color w:val="auto"/>
          <w:sz w:val="24"/>
          <w:szCs w:val="24"/>
          <w:lang w:val="en-US" w:eastAsia="zh-CN"/>
        </w:rPr>
      </w:pPr>
    </w:p>
    <w:p w14:paraId="7DA37E46">
      <w:pPr>
        <w:rPr>
          <w:rFonts w:hint="eastAsia" w:ascii="宋体" w:hAnsi="宋体" w:eastAsia="宋体" w:cs="宋体"/>
          <w:b/>
          <w:bCs/>
          <w:color w:val="auto"/>
          <w:sz w:val="24"/>
          <w:szCs w:val="24"/>
          <w:lang w:val="en-US" w:eastAsia="zh-CN"/>
        </w:rPr>
      </w:pPr>
    </w:p>
    <w:p w14:paraId="7B85899E">
      <w:pPr>
        <w:rPr>
          <w:rFonts w:hint="eastAsia" w:ascii="宋体" w:hAnsi="宋体" w:eastAsia="宋体" w:cs="宋体"/>
          <w:b/>
          <w:bCs/>
          <w:color w:val="auto"/>
          <w:sz w:val="24"/>
          <w:szCs w:val="24"/>
          <w:lang w:val="en-US" w:eastAsia="zh-CN"/>
        </w:rPr>
      </w:pPr>
    </w:p>
    <w:p w14:paraId="159125FE">
      <w:pPr>
        <w:rPr>
          <w:rFonts w:hint="eastAsia" w:ascii="宋体" w:hAnsi="宋体" w:eastAsia="宋体" w:cs="宋体"/>
          <w:b/>
          <w:bCs/>
          <w:color w:val="auto"/>
          <w:sz w:val="24"/>
          <w:szCs w:val="24"/>
          <w:lang w:val="en-US" w:eastAsia="zh-CN"/>
        </w:rPr>
      </w:pPr>
    </w:p>
    <w:p w14:paraId="05890E41">
      <w:pPr>
        <w:rPr>
          <w:rFonts w:hint="eastAsia" w:ascii="宋体" w:hAnsi="宋体" w:eastAsia="宋体" w:cs="宋体"/>
          <w:b/>
          <w:bCs/>
          <w:color w:val="auto"/>
          <w:sz w:val="24"/>
          <w:szCs w:val="24"/>
          <w:lang w:val="en-US" w:eastAsia="zh-CN"/>
        </w:rPr>
      </w:pPr>
    </w:p>
    <w:p w14:paraId="0BCED368">
      <w:pPr>
        <w:rPr>
          <w:rFonts w:hint="eastAsia" w:ascii="宋体" w:hAnsi="宋体" w:eastAsia="宋体" w:cs="宋体"/>
          <w:b/>
          <w:bCs/>
          <w:color w:val="auto"/>
          <w:sz w:val="24"/>
          <w:szCs w:val="24"/>
          <w:lang w:val="en-US" w:eastAsia="zh-CN"/>
        </w:rPr>
      </w:pPr>
    </w:p>
    <w:p w14:paraId="0A47FFCC">
      <w:pPr>
        <w:rPr>
          <w:rFonts w:hint="eastAsia" w:ascii="宋体" w:hAnsi="宋体" w:eastAsia="宋体" w:cs="宋体"/>
          <w:b/>
          <w:bCs/>
          <w:color w:val="auto"/>
          <w:sz w:val="24"/>
          <w:szCs w:val="24"/>
          <w:lang w:val="en-US" w:eastAsia="zh-CN"/>
        </w:rPr>
      </w:pPr>
    </w:p>
    <w:p w14:paraId="27C22AF9">
      <w:pPr>
        <w:rPr>
          <w:rFonts w:hint="eastAsia" w:ascii="宋体" w:hAnsi="宋体" w:eastAsia="宋体" w:cs="宋体"/>
          <w:b/>
          <w:bCs/>
          <w:color w:val="auto"/>
          <w:sz w:val="24"/>
          <w:szCs w:val="24"/>
          <w:lang w:val="en-US" w:eastAsia="zh-CN"/>
        </w:rPr>
      </w:pPr>
    </w:p>
    <w:p w14:paraId="7DFABCB6">
      <w:pPr>
        <w:rPr>
          <w:rFonts w:hint="eastAsia" w:ascii="宋体" w:hAnsi="宋体" w:eastAsia="宋体" w:cs="宋体"/>
          <w:b/>
          <w:bCs/>
          <w:color w:val="auto"/>
          <w:sz w:val="24"/>
          <w:szCs w:val="24"/>
          <w:lang w:val="en-US" w:eastAsia="zh-CN"/>
        </w:rPr>
      </w:pPr>
    </w:p>
    <w:p w14:paraId="3CBC0572">
      <w:pPr>
        <w:rPr>
          <w:rFonts w:hint="eastAsia" w:ascii="宋体" w:hAnsi="宋体" w:eastAsia="宋体" w:cs="宋体"/>
          <w:b/>
          <w:bCs/>
          <w:color w:val="auto"/>
          <w:sz w:val="24"/>
          <w:szCs w:val="24"/>
          <w:lang w:val="en-US" w:eastAsia="zh-CN"/>
        </w:rPr>
      </w:pPr>
    </w:p>
    <w:p w14:paraId="3625631D">
      <w:pPr>
        <w:rPr>
          <w:rFonts w:hint="eastAsia" w:ascii="宋体" w:hAnsi="宋体" w:eastAsia="宋体" w:cs="宋体"/>
          <w:b/>
          <w:bCs/>
          <w:color w:val="auto"/>
          <w:sz w:val="24"/>
          <w:szCs w:val="24"/>
          <w:lang w:val="en-US" w:eastAsia="zh-CN"/>
        </w:rPr>
      </w:pPr>
    </w:p>
    <w:p w14:paraId="1D02ADA7">
      <w:pPr>
        <w:rPr>
          <w:rFonts w:hint="eastAsia" w:ascii="宋体" w:hAnsi="宋体" w:eastAsia="宋体" w:cs="宋体"/>
          <w:b/>
          <w:bCs/>
          <w:color w:val="auto"/>
          <w:sz w:val="24"/>
          <w:szCs w:val="24"/>
          <w:lang w:val="en-US" w:eastAsia="zh-CN"/>
        </w:rPr>
      </w:pPr>
    </w:p>
    <w:p w14:paraId="42C42584">
      <w:pPr>
        <w:rPr>
          <w:rFonts w:hint="eastAsia" w:ascii="宋体" w:hAnsi="宋体" w:eastAsia="宋体" w:cs="宋体"/>
          <w:sz w:val="24"/>
          <w:szCs w:val="24"/>
          <w:lang w:val="en-US" w:eastAsia="zh-CN"/>
        </w:rPr>
      </w:pPr>
      <w:bookmarkStart w:id="1" w:name="_GoBack"/>
      <w:bookmarkEnd w:id="1"/>
      <w:r>
        <w:rPr>
          <w:rFonts w:hint="eastAsia" w:ascii="宋体" w:hAnsi="宋体" w:eastAsia="宋体" w:cs="宋体"/>
          <w:b/>
          <w:bCs/>
          <w:color w:val="auto"/>
          <w:sz w:val="24"/>
          <w:szCs w:val="24"/>
          <w:lang w:val="en-US" w:eastAsia="zh-CN"/>
        </w:rPr>
        <w:t>附件：主要设备材料参考参数清单</w:t>
      </w:r>
    </w:p>
    <w:p w14:paraId="093BF90E">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医用气体系统</w:t>
      </w:r>
    </w:p>
    <w:p w14:paraId="2531976A">
      <w:pPr>
        <w:keepNext/>
        <w:keepLines/>
        <w:pageBreakBefore w:val="0"/>
        <w:widowControl w:val="0"/>
        <w:kinsoku/>
        <w:wordWrap/>
        <w:overflowPunct/>
        <w:topLinePunct w:val="0"/>
        <w:autoSpaceDE/>
        <w:autoSpaceDN/>
        <w:bidi w:val="0"/>
        <w:adjustRightInd/>
        <w:snapToGrid/>
        <w:spacing w:line="240" w:lineRule="auto"/>
        <w:textAlignment w:val="auto"/>
        <w:outlineLvl w:val="4"/>
        <w:rPr>
          <w:rFonts w:hint="eastAsia" w:ascii="宋体" w:hAnsi="宋体" w:eastAsia="宋体" w:cs="宋体"/>
          <w:b/>
          <w:bCs/>
          <w:kern w:val="0"/>
          <w:sz w:val="24"/>
        </w:rPr>
      </w:pPr>
      <w:r>
        <w:rPr>
          <w:rFonts w:hint="eastAsia" w:ascii="宋体" w:hAnsi="宋体" w:eastAsia="宋体" w:cs="宋体"/>
          <w:b/>
          <w:bCs/>
          <w:kern w:val="0"/>
          <w:sz w:val="24"/>
        </w:rPr>
        <w:t>（1）气体管路阀：</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792"/>
        <w:gridCol w:w="3637"/>
        <w:gridCol w:w="1945"/>
      </w:tblGrid>
      <w:tr w14:paraId="4F7E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564ABC67">
            <w:pPr>
              <w:spacing w:after="120" w:line="360" w:lineRule="auto"/>
              <w:rPr>
                <w:rFonts w:hint="eastAsia" w:ascii="宋体" w:hAnsi="宋体" w:eastAsia="宋体" w:cs="宋体"/>
                <w:b/>
                <w:kern w:val="0"/>
                <w:sz w:val="24"/>
              </w:rPr>
            </w:pPr>
            <w:r>
              <w:rPr>
                <w:rFonts w:hint="eastAsia" w:ascii="宋体" w:hAnsi="宋体" w:eastAsia="宋体" w:cs="宋体"/>
                <w:b/>
                <w:kern w:val="0"/>
                <w:sz w:val="24"/>
              </w:rPr>
              <w:t>序号</w:t>
            </w:r>
          </w:p>
        </w:tc>
        <w:tc>
          <w:tcPr>
            <w:tcW w:w="1503" w:type="pct"/>
            <w:tcBorders>
              <w:top w:val="single" w:color="auto" w:sz="4" w:space="0"/>
              <w:left w:val="single" w:color="auto" w:sz="4" w:space="0"/>
              <w:bottom w:val="single" w:color="auto" w:sz="4" w:space="0"/>
              <w:right w:val="single" w:color="auto" w:sz="4" w:space="0"/>
            </w:tcBorders>
          </w:tcPr>
          <w:p w14:paraId="19E7CCFB">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项目</w:t>
            </w:r>
          </w:p>
        </w:tc>
        <w:tc>
          <w:tcPr>
            <w:tcW w:w="1958" w:type="pct"/>
            <w:tcBorders>
              <w:top w:val="single" w:color="auto" w:sz="4" w:space="0"/>
              <w:left w:val="single" w:color="auto" w:sz="4" w:space="0"/>
              <w:bottom w:val="single" w:color="auto" w:sz="4" w:space="0"/>
              <w:right w:val="single" w:color="auto" w:sz="4" w:space="0"/>
            </w:tcBorders>
          </w:tcPr>
          <w:p w14:paraId="32C13D6B">
            <w:pPr>
              <w:spacing w:after="120" w:line="360" w:lineRule="auto"/>
              <w:ind w:firstLine="482" w:firstLineChars="200"/>
              <w:rPr>
                <w:rFonts w:hint="eastAsia" w:ascii="宋体" w:hAnsi="宋体" w:eastAsia="宋体" w:cs="宋体"/>
                <w:b/>
                <w:kern w:val="0"/>
                <w:sz w:val="24"/>
              </w:rPr>
            </w:pPr>
            <w:r>
              <w:rPr>
                <w:rFonts w:hint="eastAsia" w:ascii="宋体" w:hAnsi="宋体" w:eastAsia="宋体" w:cs="宋体"/>
                <w:b/>
                <w:kern w:val="0"/>
                <w:sz w:val="24"/>
              </w:rPr>
              <w:t>特性参数</w:t>
            </w:r>
          </w:p>
        </w:tc>
        <w:tc>
          <w:tcPr>
            <w:tcW w:w="1047" w:type="pct"/>
            <w:tcBorders>
              <w:top w:val="single" w:color="auto" w:sz="4" w:space="0"/>
              <w:left w:val="single" w:color="auto" w:sz="4" w:space="0"/>
              <w:bottom w:val="single" w:color="auto" w:sz="4" w:space="0"/>
              <w:right w:val="single" w:color="auto" w:sz="4" w:space="0"/>
            </w:tcBorders>
          </w:tcPr>
          <w:p w14:paraId="1CCAA6E0">
            <w:pPr>
              <w:spacing w:after="120" w:line="360" w:lineRule="auto"/>
              <w:ind w:firstLine="482" w:firstLineChars="200"/>
              <w:rPr>
                <w:rFonts w:hint="eastAsia" w:ascii="宋体" w:hAnsi="宋体" w:eastAsia="宋体" w:cs="宋体"/>
                <w:b/>
                <w:kern w:val="0"/>
                <w:sz w:val="24"/>
              </w:rPr>
            </w:pPr>
            <w:r>
              <w:rPr>
                <w:rFonts w:hint="eastAsia" w:ascii="宋体" w:hAnsi="宋体" w:eastAsia="宋体" w:cs="宋体"/>
                <w:b/>
                <w:kern w:val="0"/>
                <w:sz w:val="24"/>
              </w:rPr>
              <w:t>备注</w:t>
            </w:r>
          </w:p>
        </w:tc>
      </w:tr>
      <w:tr w14:paraId="3A58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0A405587">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w:t>
            </w:r>
          </w:p>
        </w:tc>
        <w:tc>
          <w:tcPr>
            <w:tcW w:w="1503" w:type="pct"/>
            <w:tcBorders>
              <w:top w:val="single" w:color="auto" w:sz="4" w:space="0"/>
              <w:left w:val="single" w:color="auto" w:sz="4" w:space="0"/>
              <w:bottom w:val="single" w:color="auto" w:sz="4" w:space="0"/>
              <w:right w:val="single" w:color="auto" w:sz="4" w:space="0"/>
            </w:tcBorders>
          </w:tcPr>
          <w:p w14:paraId="7441E35C">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规格</w:t>
            </w:r>
          </w:p>
        </w:tc>
        <w:tc>
          <w:tcPr>
            <w:tcW w:w="1958" w:type="pct"/>
            <w:tcBorders>
              <w:top w:val="single" w:color="auto" w:sz="4" w:space="0"/>
              <w:left w:val="single" w:color="auto" w:sz="4" w:space="0"/>
              <w:bottom w:val="single" w:color="auto" w:sz="4" w:space="0"/>
              <w:right w:val="single" w:color="auto" w:sz="4" w:space="0"/>
            </w:tcBorders>
          </w:tcPr>
          <w:p w14:paraId="0676CDFA">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系统按管道配置</w:t>
            </w:r>
          </w:p>
        </w:tc>
        <w:tc>
          <w:tcPr>
            <w:tcW w:w="1047" w:type="pct"/>
            <w:tcBorders>
              <w:top w:val="single" w:color="auto" w:sz="4" w:space="0"/>
              <w:left w:val="single" w:color="auto" w:sz="4" w:space="0"/>
              <w:bottom w:val="single" w:color="auto" w:sz="4" w:space="0"/>
              <w:right w:val="single" w:color="auto" w:sz="4" w:space="0"/>
            </w:tcBorders>
          </w:tcPr>
          <w:p w14:paraId="05178975">
            <w:pPr>
              <w:spacing w:after="120" w:line="360" w:lineRule="auto"/>
              <w:ind w:firstLine="480" w:firstLineChars="200"/>
              <w:rPr>
                <w:rFonts w:hint="eastAsia" w:ascii="宋体" w:hAnsi="宋体" w:eastAsia="宋体" w:cs="宋体"/>
                <w:kern w:val="0"/>
                <w:sz w:val="24"/>
              </w:rPr>
            </w:pPr>
          </w:p>
        </w:tc>
      </w:tr>
      <w:tr w14:paraId="7AEF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43C8C497">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w:t>
            </w:r>
          </w:p>
        </w:tc>
        <w:tc>
          <w:tcPr>
            <w:tcW w:w="1503" w:type="pct"/>
            <w:tcBorders>
              <w:top w:val="single" w:color="auto" w:sz="4" w:space="0"/>
              <w:left w:val="single" w:color="auto" w:sz="4" w:space="0"/>
              <w:bottom w:val="single" w:color="auto" w:sz="4" w:space="0"/>
              <w:right w:val="single" w:color="auto" w:sz="4" w:space="0"/>
            </w:tcBorders>
          </w:tcPr>
          <w:p w14:paraId="3401ECE9">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密封压力</w:t>
            </w:r>
          </w:p>
        </w:tc>
        <w:tc>
          <w:tcPr>
            <w:tcW w:w="1958" w:type="pct"/>
            <w:tcBorders>
              <w:top w:val="single" w:color="auto" w:sz="4" w:space="0"/>
              <w:left w:val="single" w:color="auto" w:sz="4" w:space="0"/>
              <w:bottom w:val="single" w:color="auto" w:sz="4" w:space="0"/>
              <w:right w:val="single" w:color="auto" w:sz="4" w:space="0"/>
            </w:tcBorders>
          </w:tcPr>
          <w:p w14:paraId="2B7F9940">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1.6Mpa</w:t>
            </w:r>
          </w:p>
        </w:tc>
        <w:tc>
          <w:tcPr>
            <w:tcW w:w="1047" w:type="pct"/>
            <w:tcBorders>
              <w:top w:val="single" w:color="auto" w:sz="4" w:space="0"/>
              <w:left w:val="single" w:color="auto" w:sz="4" w:space="0"/>
              <w:bottom w:val="single" w:color="auto" w:sz="4" w:space="0"/>
              <w:right w:val="single" w:color="auto" w:sz="4" w:space="0"/>
            </w:tcBorders>
          </w:tcPr>
          <w:p w14:paraId="0FF00966">
            <w:pPr>
              <w:spacing w:after="120" w:line="360" w:lineRule="auto"/>
              <w:ind w:firstLine="480" w:firstLineChars="200"/>
              <w:rPr>
                <w:rFonts w:hint="eastAsia" w:ascii="宋体" w:hAnsi="宋体" w:eastAsia="宋体" w:cs="宋体"/>
                <w:kern w:val="0"/>
                <w:sz w:val="24"/>
              </w:rPr>
            </w:pPr>
          </w:p>
        </w:tc>
      </w:tr>
      <w:tr w14:paraId="2C20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206DE321">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w:t>
            </w:r>
          </w:p>
        </w:tc>
        <w:tc>
          <w:tcPr>
            <w:tcW w:w="1503" w:type="pct"/>
            <w:tcBorders>
              <w:top w:val="single" w:color="auto" w:sz="4" w:space="0"/>
              <w:left w:val="single" w:color="auto" w:sz="4" w:space="0"/>
              <w:bottom w:val="single" w:color="auto" w:sz="4" w:space="0"/>
              <w:right w:val="single" w:color="auto" w:sz="4" w:space="0"/>
            </w:tcBorders>
          </w:tcPr>
          <w:p w14:paraId="5436E5D8">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使用温度</w:t>
            </w:r>
          </w:p>
        </w:tc>
        <w:tc>
          <w:tcPr>
            <w:tcW w:w="1958" w:type="pct"/>
            <w:tcBorders>
              <w:top w:val="single" w:color="auto" w:sz="4" w:space="0"/>
              <w:left w:val="single" w:color="auto" w:sz="4" w:space="0"/>
              <w:bottom w:val="single" w:color="auto" w:sz="4" w:space="0"/>
              <w:right w:val="single" w:color="auto" w:sz="4" w:space="0"/>
            </w:tcBorders>
          </w:tcPr>
          <w:p w14:paraId="113F2372">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-40℃</w:t>
            </w:r>
            <w:r>
              <w:rPr>
                <w:rFonts w:hint="eastAsia" w:ascii="宋体" w:hAnsi="宋体" w:eastAsia="宋体" w:cs="宋体"/>
                <w:kern w:val="0"/>
                <w:sz w:val="24"/>
                <w:lang w:eastAsia="zh-CN"/>
              </w:rPr>
              <w:t>~</w:t>
            </w:r>
            <w:r>
              <w:rPr>
                <w:rFonts w:hint="eastAsia" w:ascii="宋体" w:hAnsi="宋体" w:eastAsia="宋体" w:cs="宋体"/>
                <w:kern w:val="0"/>
                <w:sz w:val="24"/>
              </w:rPr>
              <w:t>+80℃</w:t>
            </w:r>
          </w:p>
        </w:tc>
        <w:tc>
          <w:tcPr>
            <w:tcW w:w="1047" w:type="pct"/>
            <w:tcBorders>
              <w:top w:val="single" w:color="auto" w:sz="4" w:space="0"/>
              <w:left w:val="single" w:color="auto" w:sz="4" w:space="0"/>
              <w:bottom w:val="single" w:color="auto" w:sz="4" w:space="0"/>
              <w:right w:val="single" w:color="auto" w:sz="4" w:space="0"/>
            </w:tcBorders>
          </w:tcPr>
          <w:p w14:paraId="62CD14ED">
            <w:pPr>
              <w:spacing w:after="120" w:line="360" w:lineRule="auto"/>
              <w:ind w:firstLine="480" w:firstLineChars="200"/>
              <w:rPr>
                <w:rFonts w:hint="eastAsia" w:ascii="宋体" w:hAnsi="宋体" w:eastAsia="宋体" w:cs="宋体"/>
                <w:kern w:val="0"/>
                <w:sz w:val="24"/>
              </w:rPr>
            </w:pPr>
          </w:p>
        </w:tc>
      </w:tr>
      <w:tr w14:paraId="577B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493E1B6B">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w:t>
            </w:r>
          </w:p>
        </w:tc>
        <w:tc>
          <w:tcPr>
            <w:tcW w:w="1503" w:type="pct"/>
            <w:tcBorders>
              <w:top w:val="single" w:color="auto" w:sz="4" w:space="0"/>
              <w:left w:val="single" w:color="auto" w:sz="4" w:space="0"/>
              <w:bottom w:val="single" w:color="auto" w:sz="4" w:space="0"/>
              <w:right w:val="single" w:color="auto" w:sz="4" w:space="0"/>
            </w:tcBorders>
          </w:tcPr>
          <w:p w14:paraId="0A382D75">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使用介质</w:t>
            </w:r>
          </w:p>
        </w:tc>
        <w:tc>
          <w:tcPr>
            <w:tcW w:w="1958" w:type="pct"/>
            <w:tcBorders>
              <w:top w:val="single" w:color="auto" w:sz="4" w:space="0"/>
              <w:left w:val="single" w:color="auto" w:sz="4" w:space="0"/>
              <w:bottom w:val="single" w:color="auto" w:sz="4" w:space="0"/>
              <w:right w:val="single" w:color="auto" w:sz="4" w:space="0"/>
            </w:tcBorders>
          </w:tcPr>
          <w:p w14:paraId="6E69D00C">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空气</w:t>
            </w:r>
          </w:p>
        </w:tc>
        <w:tc>
          <w:tcPr>
            <w:tcW w:w="1047" w:type="pct"/>
            <w:tcBorders>
              <w:top w:val="single" w:color="auto" w:sz="4" w:space="0"/>
              <w:left w:val="single" w:color="auto" w:sz="4" w:space="0"/>
              <w:bottom w:val="single" w:color="auto" w:sz="4" w:space="0"/>
              <w:right w:val="single" w:color="auto" w:sz="4" w:space="0"/>
            </w:tcBorders>
          </w:tcPr>
          <w:p w14:paraId="754005A9">
            <w:pPr>
              <w:spacing w:after="120" w:line="360" w:lineRule="auto"/>
              <w:ind w:firstLine="480" w:firstLineChars="200"/>
              <w:rPr>
                <w:rFonts w:hint="eastAsia" w:ascii="宋体" w:hAnsi="宋体" w:eastAsia="宋体" w:cs="宋体"/>
                <w:kern w:val="0"/>
                <w:sz w:val="24"/>
              </w:rPr>
            </w:pPr>
          </w:p>
        </w:tc>
      </w:tr>
    </w:tbl>
    <w:p w14:paraId="2E7A8FB8">
      <w:pPr>
        <w:keepNext/>
        <w:keepLines/>
        <w:pageBreakBefore w:val="0"/>
        <w:widowControl w:val="0"/>
        <w:kinsoku/>
        <w:wordWrap/>
        <w:overflowPunct/>
        <w:topLinePunct w:val="0"/>
        <w:autoSpaceDE/>
        <w:autoSpaceDN/>
        <w:bidi w:val="0"/>
        <w:adjustRightInd/>
        <w:snapToGrid/>
        <w:spacing w:line="240" w:lineRule="auto"/>
        <w:textAlignment w:val="auto"/>
        <w:outlineLvl w:val="4"/>
        <w:rPr>
          <w:rFonts w:hint="eastAsia" w:ascii="宋体" w:hAnsi="宋体" w:eastAsia="宋体" w:cs="宋体"/>
          <w:b/>
          <w:bCs/>
          <w:kern w:val="0"/>
          <w:sz w:val="24"/>
        </w:rPr>
      </w:pPr>
    </w:p>
    <w:p w14:paraId="4BCF3CBD">
      <w:pPr>
        <w:keepNext/>
        <w:keepLines/>
        <w:pageBreakBefore w:val="0"/>
        <w:widowControl w:val="0"/>
        <w:kinsoku/>
        <w:wordWrap/>
        <w:overflowPunct/>
        <w:topLinePunct w:val="0"/>
        <w:autoSpaceDE/>
        <w:autoSpaceDN/>
        <w:bidi w:val="0"/>
        <w:adjustRightInd/>
        <w:snapToGrid/>
        <w:spacing w:line="240" w:lineRule="auto"/>
        <w:textAlignment w:val="auto"/>
        <w:outlineLvl w:val="4"/>
        <w:rPr>
          <w:rFonts w:hint="eastAsia" w:ascii="宋体" w:hAnsi="宋体" w:eastAsia="宋体" w:cs="宋体"/>
          <w:b/>
          <w:bCs/>
          <w:kern w:val="0"/>
          <w:sz w:val="24"/>
        </w:rPr>
      </w:pPr>
      <w:r>
        <w:rPr>
          <w:rFonts w:hint="eastAsia" w:ascii="宋体" w:hAnsi="宋体" w:eastAsia="宋体" w:cs="宋体"/>
          <w:b/>
          <w:bCs/>
          <w:kern w:val="0"/>
          <w:sz w:val="24"/>
        </w:rPr>
        <w:t>（2）管道：</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792"/>
        <w:gridCol w:w="3637"/>
        <w:gridCol w:w="1945"/>
      </w:tblGrid>
      <w:tr w14:paraId="6EBD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149FB46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kern w:val="0"/>
                <w:sz w:val="24"/>
              </w:rPr>
            </w:pPr>
            <w:r>
              <w:rPr>
                <w:rFonts w:hint="eastAsia" w:ascii="宋体" w:hAnsi="宋体" w:eastAsia="宋体" w:cs="宋体"/>
                <w:b/>
                <w:kern w:val="0"/>
                <w:sz w:val="24"/>
              </w:rPr>
              <w:t>序号</w:t>
            </w:r>
          </w:p>
        </w:tc>
        <w:tc>
          <w:tcPr>
            <w:tcW w:w="1503" w:type="pct"/>
            <w:tcBorders>
              <w:top w:val="single" w:color="auto" w:sz="4" w:space="0"/>
              <w:left w:val="single" w:color="auto" w:sz="4" w:space="0"/>
              <w:bottom w:val="single" w:color="auto" w:sz="4" w:space="0"/>
              <w:right w:val="single" w:color="auto" w:sz="4" w:space="0"/>
            </w:tcBorders>
          </w:tcPr>
          <w:p w14:paraId="2B13C984">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项目</w:t>
            </w:r>
          </w:p>
        </w:tc>
        <w:tc>
          <w:tcPr>
            <w:tcW w:w="1958" w:type="pct"/>
            <w:tcBorders>
              <w:top w:val="single" w:color="auto" w:sz="4" w:space="0"/>
              <w:left w:val="single" w:color="auto" w:sz="4" w:space="0"/>
              <w:bottom w:val="single" w:color="auto" w:sz="4" w:space="0"/>
              <w:right w:val="single" w:color="auto" w:sz="4" w:space="0"/>
            </w:tcBorders>
          </w:tcPr>
          <w:p w14:paraId="02212BAB">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特性参数</w:t>
            </w:r>
          </w:p>
        </w:tc>
        <w:tc>
          <w:tcPr>
            <w:tcW w:w="1047" w:type="pct"/>
            <w:tcBorders>
              <w:top w:val="single" w:color="auto" w:sz="4" w:space="0"/>
              <w:left w:val="single" w:color="auto" w:sz="4" w:space="0"/>
              <w:bottom w:val="single" w:color="auto" w:sz="4" w:space="0"/>
              <w:right w:val="single" w:color="auto" w:sz="4" w:space="0"/>
            </w:tcBorders>
          </w:tcPr>
          <w:p w14:paraId="0B488F67">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备注</w:t>
            </w:r>
          </w:p>
        </w:tc>
      </w:tr>
      <w:tr w14:paraId="790B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7F4C02FD">
            <w:pPr>
              <w:spacing w:after="120" w:line="360" w:lineRule="auto"/>
              <w:ind w:left="480"/>
              <w:rPr>
                <w:rFonts w:hint="eastAsia" w:ascii="宋体" w:hAnsi="宋体" w:eastAsia="宋体" w:cs="宋体"/>
                <w:kern w:val="0"/>
                <w:sz w:val="24"/>
              </w:rPr>
            </w:pPr>
            <w:r>
              <w:rPr>
                <w:rFonts w:hint="eastAsia" w:ascii="宋体" w:hAnsi="宋体" w:eastAsia="宋体" w:cs="宋体"/>
                <w:kern w:val="0"/>
                <w:sz w:val="24"/>
              </w:rPr>
              <w:t>1</w:t>
            </w:r>
          </w:p>
        </w:tc>
        <w:tc>
          <w:tcPr>
            <w:tcW w:w="1503" w:type="pct"/>
            <w:tcBorders>
              <w:top w:val="single" w:color="auto" w:sz="4" w:space="0"/>
              <w:left w:val="single" w:color="auto" w:sz="4" w:space="0"/>
              <w:bottom w:val="single" w:color="auto" w:sz="4" w:space="0"/>
              <w:right w:val="single" w:color="auto" w:sz="4" w:space="0"/>
            </w:tcBorders>
          </w:tcPr>
          <w:p w14:paraId="5828B658">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材质</w:t>
            </w:r>
          </w:p>
        </w:tc>
        <w:tc>
          <w:tcPr>
            <w:tcW w:w="1958" w:type="pct"/>
            <w:tcBorders>
              <w:top w:val="single" w:color="auto" w:sz="4" w:space="0"/>
              <w:left w:val="single" w:color="auto" w:sz="4" w:space="0"/>
              <w:bottom w:val="single" w:color="auto" w:sz="4" w:space="0"/>
              <w:right w:val="single" w:color="auto" w:sz="4" w:space="0"/>
            </w:tcBorders>
          </w:tcPr>
          <w:p w14:paraId="2B136FE3">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06Cr19Ni10</w:t>
            </w:r>
          </w:p>
        </w:tc>
        <w:tc>
          <w:tcPr>
            <w:tcW w:w="1047" w:type="pct"/>
            <w:tcBorders>
              <w:top w:val="single" w:color="auto" w:sz="4" w:space="0"/>
              <w:left w:val="single" w:color="auto" w:sz="4" w:space="0"/>
              <w:bottom w:val="single" w:color="auto" w:sz="4" w:space="0"/>
              <w:right w:val="single" w:color="auto" w:sz="4" w:space="0"/>
            </w:tcBorders>
          </w:tcPr>
          <w:p w14:paraId="53CD0E87">
            <w:pPr>
              <w:spacing w:after="120" w:line="360" w:lineRule="auto"/>
              <w:ind w:firstLine="480" w:firstLineChars="200"/>
              <w:rPr>
                <w:rFonts w:hint="eastAsia" w:ascii="宋体" w:hAnsi="宋体" w:eastAsia="宋体" w:cs="宋体"/>
                <w:kern w:val="0"/>
                <w:sz w:val="24"/>
              </w:rPr>
            </w:pPr>
          </w:p>
        </w:tc>
      </w:tr>
      <w:tr w14:paraId="46F3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1552C2DF">
            <w:pPr>
              <w:spacing w:after="120" w:line="360" w:lineRule="auto"/>
              <w:ind w:left="480"/>
              <w:rPr>
                <w:rFonts w:hint="eastAsia" w:ascii="宋体" w:hAnsi="宋体" w:eastAsia="宋体" w:cs="宋体"/>
                <w:kern w:val="0"/>
                <w:sz w:val="24"/>
              </w:rPr>
            </w:pPr>
            <w:r>
              <w:rPr>
                <w:rFonts w:hint="eastAsia" w:ascii="宋体" w:hAnsi="宋体" w:eastAsia="宋体" w:cs="宋体"/>
                <w:kern w:val="0"/>
                <w:sz w:val="24"/>
              </w:rPr>
              <w:t>2</w:t>
            </w:r>
          </w:p>
        </w:tc>
        <w:tc>
          <w:tcPr>
            <w:tcW w:w="1503" w:type="pct"/>
            <w:tcBorders>
              <w:top w:val="single" w:color="auto" w:sz="4" w:space="0"/>
              <w:left w:val="single" w:color="auto" w:sz="4" w:space="0"/>
              <w:bottom w:val="single" w:color="auto" w:sz="4" w:space="0"/>
              <w:right w:val="single" w:color="auto" w:sz="4" w:space="0"/>
            </w:tcBorders>
          </w:tcPr>
          <w:p w14:paraId="7E32C373">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符合标准</w:t>
            </w:r>
          </w:p>
        </w:tc>
        <w:tc>
          <w:tcPr>
            <w:tcW w:w="1958" w:type="pct"/>
            <w:tcBorders>
              <w:top w:val="single" w:color="auto" w:sz="4" w:space="0"/>
              <w:left w:val="single" w:color="auto" w:sz="4" w:space="0"/>
              <w:bottom w:val="single" w:color="auto" w:sz="4" w:space="0"/>
              <w:right w:val="single" w:color="auto" w:sz="4" w:space="0"/>
            </w:tcBorders>
          </w:tcPr>
          <w:p w14:paraId="524EF5EB">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GB/T 14976-2025</w:t>
            </w:r>
          </w:p>
        </w:tc>
        <w:tc>
          <w:tcPr>
            <w:tcW w:w="1047" w:type="pct"/>
            <w:tcBorders>
              <w:top w:val="single" w:color="auto" w:sz="4" w:space="0"/>
              <w:left w:val="single" w:color="auto" w:sz="4" w:space="0"/>
              <w:bottom w:val="single" w:color="auto" w:sz="4" w:space="0"/>
              <w:right w:val="single" w:color="auto" w:sz="4" w:space="0"/>
            </w:tcBorders>
          </w:tcPr>
          <w:p w14:paraId="66E4393C">
            <w:pPr>
              <w:spacing w:after="120" w:line="360" w:lineRule="auto"/>
              <w:ind w:firstLine="480" w:firstLineChars="200"/>
              <w:rPr>
                <w:rFonts w:hint="eastAsia" w:ascii="宋体" w:hAnsi="宋体" w:eastAsia="宋体" w:cs="宋体"/>
                <w:kern w:val="0"/>
                <w:sz w:val="24"/>
              </w:rPr>
            </w:pPr>
          </w:p>
        </w:tc>
      </w:tr>
      <w:tr w14:paraId="1BCA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293EF4C5">
            <w:pPr>
              <w:spacing w:after="120" w:line="360" w:lineRule="auto"/>
              <w:ind w:left="480"/>
              <w:rPr>
                <w:rFonts w:hint="eastAsia" w:ascii="宋体" w:hAnsi="宋体" w:eastAsia="宋体" w:cs="宋体"/>
                <w:kern w:val="0"/>
                <w:sz w:val="24"/>
              </w:rPr>
            </w:pPr>
            <w:r>
              <w:rPr>
                <w:rFonts w:hint="eastAsia" w:ascii="宋体" w:hAnsi="宋体" w:eastAsia="宋体" w:cs="宋体"/>
                <w:kern w:val="0"/>
                <w:sz w:val="24"/>
              </w:rPr>
              <w:t>3</w:t>
            </w:r>
          </w:p>
        </w:tc>
        <w:tc>
          <w:tcPr>
            <w:tcW w:w="1503" w:type="pct"/>
            <w:tcBorders>
              <w:top w:val="single" w:color="auto" w:sz="4" w:space="0"/>
              <w:left w:val="single" w:color="auto" w:sz="4" w:space="0"/>
              <w:bottom w:val="single" w:color="auto" w:sz="4" w:space="0"/>
              <w:right w:val="single" w:color="auto" w:sz="4" w:space="0"/>
            </w:tcBorders>
          </w:tcPr>
          <w:p w14:paraId="5488DF85">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表面处理工艺</w:t>
            </w:r>
          </w:p>
        </w:tc>
        <w:tc>
          <w:tcPr>
            <w:tcW w:w="1958" w:type="pct"/>
            <w:tcBorders>
              <w:top w:val="single" w:color="auto" w:sz="4" w:space="0"/>
              <w:left w:val="single" w:color="auto" w:sz="4" w:space="0"/>
              <w:bottom w:val="single" w:color="auto" w:sz="4" w:space="0"/>
              <w:right w:val="single" w:color="auto" w:sz="4" w:space="0"/>
            </w:tcBorders>
          </w:tcPr>
          <w:p w14:paraId="27CFF206">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整体浸泡脱脂处理</w:t>
            </w:r>
          </w:p>
        </w:tc>
        <w:tc>
          <w:tcPr>
            <w:tcW w:w="1047" w:type="pct"/>
            <w:tcBorders>
              <w:top w:val="single" w:color="auto" w:sz="4" w:space="0"/>
              <w:left w:val="single" w:color="auto" w:sz="4" w:space="0"/>
              <w:bottom w:val="single" w:color="auto" w:sz="4" w:space="0"/>
              <w:right w:val="single" w:color="auto" w:sz="4" w:space="0"/>
            </w:tcBorders>
          </w:tcPr>
          <w:p w14:paraId="71983FA3">
            <w:pPr>
              <w:spacing w:after="120" w:line="360" w:lineRule="auto"/>
              <w:ind w:firstLine="480" w:firstLineChars="200"/>
              <w:rPr>
                <w:rFonts w:hint="eastAsia" w:ascii="宋体" w:hAnsi="宋体" w:eastAsia="宋体" w:cs="宋体"/>
                <w:kern w:val="0"/>
                <w:sz w:val="24"/>
              </w:rPr>
            </w:pPr>
          </w:p>
        </w:tc>
      </w:tr>
      <w:tr w14:paraId="707A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2BE9055C">
            <w:pPr>
              <w:spacing w:after="120" w:line="360" w:lineRule="auto"/>
              <w:ind w:left="480"/>
              <w:rPr>
                <w:rFonts w:hint="eastAsia" w:ascii="宋体" w:hAnsi="宋体" w:eastAsia="宋体" w:cs="宋体"/>
                <w:kern w:val="0"/>
                <w:sz w:val="24"/>
              </w:rPr>
            </w:pPr>
            <w:r>
              <w:rPr>
                <w:rFonts w:hint="eastAsia" w:ascii="宋体" w:hAnsi="宋体" w:eastAsia="宋体" w:cs="宋体"/>
                <w:kern w:val="0"/>
                <w:sz w:val="24"/>
              </w:rPr>
              <w:t>4</w:t>
            </w:r>
          </w:p>
        </w:tc>
        <w:tc>
          <w:tcPr>
            <w:tcW w:w="1503" w:type="pct"/>
            <w:tcBorders>
              <w:top w:val="single" w:color="auto" w:sz="4" w:space="0"/>
              <w:left w:val="single" w:color="auto" w:sz="4" w:space="0"/>
              <w:bottom w:val="single" w:color="auto" w:sz="4" w:space="0"/>
              <w:right w:val="single" w:color="auto" w:sz="4" w:space="0"/>
            </w:tcBorders>
          </w:tcPr>
          <w:p w14:paraId="008DCA82">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连接工艺</w:t>
            </w:r>
          </w:p>
        </w:tc>
        <w:tc>
          <w:tcPr>
            <w:tcW w:w="1958" w:type="pct"/>
            <w:tcBorders>
              <w:top w:val="single" w:color="auto" w:sz="4" w:space="0"/>
              <w:left w:val="single" w:color="auto" w:sz="4" w:space="0"/>
              <w:bottom w:val="single" w:color="auto" w:sz="4" w:space="0"/>
              <w:right w:val="single" w:color="auto" w:sz="4" w:space="0"/>
            </w:tcBorders>
          </w:tcPr>
          <w:p w14:paraId="67447C39">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专用管件插焊、套焊</w:t>
            </w:r>
          </w:p>
        </w:tc>
        <w:tc>
          <w:tcPr>
            <w:tcW w:w="1047" w:type="pct"/>
            <w:tcBorders>
              <w:top w:val="single" w:color="auto" w:sz="4" w:space="0"/>
              <w:left w:val="single" w:color="auto" w:sz="4" w:space="0"/>
              <w:bottom w:val="single" w:color="auto" w:sz="4" w:space="0"/>
              <w:right w:val="single" w:color="auto" w:sz="4" w:space="0"/>
            </w:tcBorders>
          </w:tcPr>
          <w:p w14:paraId="36F89E4C">
            <w:pPr>
              <w:spacing w:after="120" w:line="360" w:lineRule="auto"/>
              <w:ind w:firstLine="480" w:firstLineChars="200"/>
              <w:rPr>
                <w:rFonts w:hint="eastAsia" w:ascii="宋体" w:hAnsi="宋体" w:eastAsia="宋体" w:cs="宋体"/>
                <w:kern w:val="0"/>
                <w:sz w:val="24"/>
              </w:rPr>
            </w:pPr>
          </w:p>
        </w:tc>
      </w:tr>
      <w:tr w14:paraId="1004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724C62BB">
            <w:pPr>
              <w:spacing w:after="120" w:line="360" w:lineRule="auto"/>
              <w:ind w:left="480"/>
              <w:rPr>
                <w:rFonts w:hint="eastAsia" w:ascii="宋体" w:hAnsi="宋体" w:eastAsia="宋体" w:cs="宋体"/>
                <w:kern w:val="0"/>
                <w:sz w:val="24"/>
              </w:rPr>
            </w:pPr>
            <w:r>
              <w:rPr>
                <w:rFonts w:hint="eastAsia" w:ascii="宋体" w:hAnsi="宋体" w:eastAsia="宋体" w:cs="宋体"/>
                <w:kern w:val="0"/>
                <w:sz w:val="24"/>
              </w:rPr>
              <w:t>5</w:t>
            </w:r>
          </w:p>
        </w:tc>
        <w:tc>
          <w:tcPr>
            <w:tcW w:w="1503" w:type="pct"/>
            <w:tcBorders>
              <w:top w:val="single" w:color="auto" w:sz="4" w:space="0"/>
              <w:left w:val="single" w:color="auto" w:sz="4" w:space="0"/>
              <w:bottom w:val="single" w:color="auto" w:sz="4" w:space="0"/>
              <w:right w:val="single" w:color="auto" w:sz="4" w:space="0"/>
            </w:tcBorders>
          </w:tcPr>
          <w:p w14:paraId="557D0BAA">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三通</w:t>
            </w:r>
          </w:p>
        </w:tc>
        <w:tc>
          <w:tcPr>
            <w:tcW w:w="1958" w:type="pct"/>
            <w:tcBorders>
              <w:top w:val="single" w:color="auto" w:sz="4" w:space="0"/>
              <w:left w:val="single" w:color="auto" w:sz="4" w:space="0"/>
              <w:bottom w:val="single" w:color="auto" w:sz="4" w:space="0"/>
              <w:right w:val="single" w:color="auto" w:sz="4" w:space="0"/>
            </w:tcBorders>
          </w:tcPr>
          <w:p w14:paraId="4F0D4BFC">
            <w:pPr>
              <w:spacing w:after="120" w:line="360" w:lineRule="auto"/>
              <w:rPr>
                <w:rFonts w:hint="eastAsia" w:ascii="宋体" w:hAnsi="宋体" w:eastAsia="宋体" w:cs="宋体"/>
                <w:kern w:val="0"/>
                <w:sz w:val="24"/>
              </w:rPr>
            </w:pPr>
            <w:r>
              <w:rPr>
                <w:rFonts w:hint="eastAsia" w:ascii="宋体" w:hAnsi="宋体" w:eastAsia="宋体" w:cs="宋体"/>
                <w:kern w:val="0"/>
                <w:sz w:val="24"/>
              </w:rPr>
              <w:t>独立三通，与管道工艺相同</w:t>
            </w:r>
          </w:p>
        </w:tc>
        <w:tc>
          <w:tcPr>
            <w:tcW w:w="1047" w:type="pct"/>
            <w:tcBorders>
              <w:top w:val="single" w:color="auto" w:sz="4" w:space="0"/>
              <w:left w:val="single" w:color="auto" w:sz="4" w:space="0"/>
              <w:bottom w:val="single" w:color="auto" w:sz="4" w:space="0"/>
              <w:right w:val="single" w:color="auto" w:sz="4" w:space="0"/>
            </w:tcBorders>
          </w:tcPr>
          <w:p w14:paraId="6C38815E">
            <w:pPr>
              <w:spacing w:after="120" w:line="360" w:lineRule="auto"/>
              <w:ind w:firstLine="480" w:firstLineChars="200"/>
              <w:rPr>
                <w:rFonts w:hint="eastAsia" w:ascii="宋体" w:hAnsi="宋体" w:eastAsia="宋体" w:cs="宋体"/>
                <w:kern w:val="0"/>
                <w:sz w:val="24"/>
              </w:rPr>
            </w:pPr>
          </w:p>
        </w:tc>
      </w:tr>
    </w:tbl>
    <w:p w14:paraId="580FFFB1">
      <w:pPr>
        <w:jc w:val="both"/>
        <w:rPr>
          <w:rFonts w:hint="eastAsia" w:ascii="宋体" w:hAnsi="宋体" w:eastAsia="宋体" w:cs="宋体"/>
          <w:b/>
          <w:bCs/>
          <w:kern w:val="0"/>
          <w:sz w:val="24"/>
        </w:rPr>
      </w:pPr>
    </w:p>
    <w:p w14:paraId="2D4B2D78">
      <w:pPr>
        <w:numPr>
          <w:ilvl w:val="0"/>
          <w:numId w:val="0"/>
        </w:numPr>
        <w:jc w:val="both"/>
        <w:rPr>
          <w:rFonts w:hint="eastAsia"/>
        </w:rPr>
      </w:pPr>
      <w:r>
        <w:rPr>
          <w:rFonts w:hint="eastAsia" w:ascii="宋体" w:hAnsi="宋体" w:eastAsia="宋体" w:cs="宋体"/>
          <w:b/>
          <w:bCs/>
          <w:kern w:val="0"/>
          <w:sz w:val="24"/>
          <w:lang w:eastAsia="zh-CN"/>
        </w:rPr>
        <w:t>（</w:t>
      </w:r>
      <w:r>
        <w:rPr>
          <w:rFonts w:hint="eastAsia" w:ascii="宋体" w:hAnsi="宋体" w:eastAsia="宋体" w:cs="宋体"/>
          <w:b/>
          <w:bCs/>
          <w:kern w:val="0"/>
          <w:sz w:val="24"/>
          <w:lang w:val="en-US" w:eastAsia="zh-CN"/>
        </w:rPr>
        <w:t>3</w:t>
      </w:r>
      <w:r>
        <w:rPr>
          <w:rFonts w:hint="eastAsia" w:ascii="宋体" w:hAnsi="宋体" w:eastAsia="宋体" w:cs="宋体"/>
          <w:b/>
          <w:bCs/>
          <w:kern w:val="0"/>
          <w:sz w:val="24"/>
          <w:lang w:eastAsia="zh-CN"/>
        </w:rPr>
        <w:t>）</w:t>
      </w:r>
      <w:r>
        <w:rPr>
          <w:rFonts w:hint="eastAsia" w:ascii="宋体" w:hAnsi="宋体" w:eastAsia="宋体" w:cs="宋体"/>
          <w:b/>
          <w:bCs/>
          <w:kern w:val="0"/>
          <w:sz w:val="24"/>
        </w:rPr>
        <w:t>终端：气体终端技术参数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792"/>
        <w:gridCol w:w="3637"/>
        <w:gridCol w:w="1945"/>
      </w:tblGrid>
      <w:tr w14:paraId="688D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7A33BA4D">
            <w:pPr>
              <w:spacing w:after="120" w:line="360" w:lineRule="auto"/>
              <w:rPr>
                <w:rFonts w:hint="eastAsia" w:ascii="宋体" w:hAnsi="宋体" w:eastAsia="宋体" w:cs="宋体"/>
                <w:b/>
                <w:kern w:val="0"/>
                <w:sz w:val="24"/>
              </w:rPr>
            </w:pPr>
            <w:r>
              <w:rPr>
                <w:rFonts w:hint="eastAsia" w:ascii="宋体" w:hAnsi="宋体" w:eastAsia="宋体" w:cs="宋体"/>
                <w:b/>
                <w:kern w:val="0"/>
                <w:sz w:val="24"/>
              </w:rPr>
              <w:t>序号</w:t>
            </w:r>
          </w:p>
        </w:tc>
        <w:tc>
          <w:tcPr>
            <w:tcW w:w="1503" w:type="pct"/>
            <w:tcBorders>
              <w:top w:val="single" w:color="auto" w:sz="4" w:space="0"/>
              <w:left w:val="single" w:color="auto" w:sz="4" w:space="0"/>
              <w:bottom w:val="single" w:color="auto" w:sz="4" w:space="0"/>
              <w:right w:val="single" w:color="auto" w:sz="4" w:space="0"/>
            </w:tcBorders>
          </w:tcPr>
          <w:p w14:paraId="37CFDE4D">
            <w:pPr>
              <w:spacing w:after="120" w:line="360" w:lineRule="auto"/>
              <w:ind w:firstLine="482" w:firstLineChars="200"/>
              <w:rPr>
                <w:rFonts w:hint="eastAsia" w:ascii="宋体" w:hAnsi="宋体" w:eastAsia="宋体" w:cs="宋体"/>
                <w:b/>
                <w:kern w:val="0"/>
                <w:sz w:val="24"/>
              </w:rPr>
            </w:pPr>
            <w:r>
              <w:rPr>
                <w:rFonts w:hint="eastAsia" w:ascii="宋体" w:hAnsi="宋体" w:eastAsia="宋体" w:cs="宋体"/>
                <w:b/>
                <w:kern w:val="0"/>
                <w:sz w:val="24"/>
              </w:rPr>
              <w:t>项目</w:t>
            </w:r>
          </w:p>
        </w:tc>
        <w:tc>
          <w:tcPr>
            <w:tcW w:w="1958" w:type="pct"/>
            <w:tcBorders>
              <w:top w:val="single" w:color="auto" w:sz="4" w:space="0"/>
              <w:left w:val="single" w:color="auto" w:sz="4" w:space="0"/>
              <w:bottom w:val="single" w:color="auto" w:sz="4" w:space="0"/>
              <w:right w:val="single" w:color="auto" w:sz="4" w:space="0"/>
            </w:tcBorders>
          </w:tcPr>
          <w:p w14:paraId="2B464F00">
            <w:pPr>
              <w:spacing w:after="120" w:line="360" w:lineRule="auto"/>
              <w:ind w:firstLine="482" w:firstLineChars="200"/>
              <w:rPr>
                <w:rFonts w:hint="eastAsia" w:ascii="宋体" w:hAnsi="宋体" w:eastAsia="宋体" w:cs="宋体"/>
                <w:b/>
                <w:kern w:val="0"/>
                <w:sz w:val="24"/>
              </w:rPr>
            </w:pPr>
            <w:r>
              <w:rPr>
                <w:rFonts w:hint="eastAsia" w:ascii="宋体" w:hAnsi="宋体" w:eastAsia="宋体" w:cs="宋体"/>
                <w:b/>
                <w:kern w:val="0"/>
                <w:sz w:val="24"/>
              </w:rPr>
              <w:t>特性参数</w:t>
            </w:r>
          </w:p>
        </w:tc>
        <w:tc>
          <w:tcPr>
            <w:tcW w:w="1047" w:type="pct"/>
            <w:tcBorders>
              <w:top w:val="single" w:color="auto" w:sz="4" w:space="0"/>
              <w:left w:val="single" w:color="auto" w:sz="4" w:space="0"/>
              <w:bottom w:val="single" w:color="auto" w:sz="4" w:space="0"/>
              <w:right w:val="single" w:color="auto" w:sz="4" w:space="0"/>
            </w:tcBorders>
          </w:tcPr>
          <w:p w14:paraId="5F9691BD">
            <w:pPr>
              <w:spacing w:after="120" w:line="360" w:lineRule="auto"/>
              <w:ind w:firstLine="482" w:firstLineChars="200"/>
              <w:rPr>
                <w:rFonts w:hint="eastAsia" w:ascii="宋体" w:hAnsi="宋体" w:eastAsia="宋体" w:cs="宋体"/>
                <w:b/>
                <w:kern w:val="0"/>
                <w:sz w:val="24"/>
              </w:rPr>
            </w:pPr>
            <w:r>
              <w:rPr>
                <w:rFonts w:hint="eastAsia" w:ascii="宋体" w:hAnsi="宋体" w:eastAsia="宋体" w:cs="宋体"/>
                <w:b/>
                <w:kern w:val="0"/>
                <w:sz w:val="24"/>
              </w:rPr>
              <w:t>备注</w:t>
            </w:r>
          </w:p>
        </w:tc>
      </w:tr>
      <w:tr w14:paraId="3491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717F2F3B">
            <w:pPr>
              <w:numPr>
                <w:ilvl w:val="0"/>
                <w:numId w:val="3"/>
              </w:numPr>
              <w:spacing w:after="120" w:line="360" w:lineRule="auto"/>
              <w:rPr>
                <w:rFonts w:hint="eastAsia" w:ascii="宋体" w:hAnsi="宋体" w:eastAsia="宋体" w:cs="宋体"/>
                <w:kern w:val="0"/>
                <w:sz w:val="24"/>
              </w:rPr>
            </w:pPr>
          </w:p>
        </w:tc>
        <w:tc>
          <w:tcPr>
            <w:tcW w:w="1503" w:type="pct"/>
            <w:tcBorders>
              <w:top w:val="single" w:color="auto" w:sz="4" w:space="0"/>
              <w:left w:val="single" w:color="auto" w:sz="4" w:space="0"/>
              <w:bottom w:val="single" w:color="auto" w:sz="4" w:space="0"/>
              <w:right w:val="single" w:color="auto" w:sz="4" w:space="0"/>
            </w:tcBorders>
          </w:tcPr>
          <w:p w14:paraId="41BCF85F">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材质</w:t>
            </w:r>
          </w:p>
        </w:tc>
        <w:tc>
          <w:tcPr>
            <w:tcW w:w="1958" w:type="pct"/>
            <w:tcBorders>
              <w:top w:val="single" w:color="auto" w:sz="4" w:space="0"/>
              <w:left w:val="single" w:color="auto" w:sz="4" w:space="0"/>
              <w:bottom w:val="single" w:color="auto" w:sz="4" w:space="0"/>
              <w:right w:val="single" w:color="auto" w:sz="4" w:space="0"/>
            </w:tcBorders>
          </w:tcPr>
          <w:p w14:paraId="0B45969F">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黄铜</w:t>
            </w:r>
          </w:p>
        </w:tc>
        <w:tc>
          <w:tcPr>
            <w:tcW w:w="1047" w:type="pct"/>
            <w:tcBorders>
              <w:top w:val="single" w:color="auto" w:sz="4" w:space="0"/>
              <w:left w:val="single" w:color="auto" w:sz="4" w:space="0"/>
              <w:bottom w:val="single" w:color="auto" w:sz="4" w:space="0"/>
              <w:right w:val="single" w:color="auto" w:sz="4" w:space="0"/>
            </w:tcBorders>
          </w:tcPr>
          <w:p w14:paraId="19061373">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全金属</w:t>
            </w:r>
          </w:p>
        </w:tc>
      </w:tr>
      <w:tr w14:paraId="12A1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3B8C4C93">
            <w:pPr>
              <w:numPr>
                <w:ilvl w:val="0"/>
                <w:numId w:val="3"/>
              </w:numPr>
              <w:spacing w:after="120" w:line="360" w:lineRule="auto"/>
              <w:rPr>
                <w:rFonts w:hint="eastAsia" w:ascii="宋体" w:hAnsi="宋体" w:eastAsia="宋体" w:cs="宋体"/>
                <w:kern w:val="0"/>
                <w:sz w:val="24"/>
              </w:rPr>
            </w:pPr>
          </w:p>
        </w:tc>
        <w:tc>
          <w:tcPr>
            <w:tcW w:w="1503" w:type="pct"/>
            <w:tcBorders>
              <w:top w:val="single" w:color="auto" w:sz="4" w:space="0"/>
              <w:left w:val="single" w:color="auto" w:sz="4" w:space="0"/>
              <w:bottom w:val="single" w:color="auto" w:sz="4" w:space="0"/>
              <w:right w:val="single" w:color="auto" w:sz="4" w:space="0"/>
            </w:tcBorders>
          </w:tcPr>
          <w:p w14:paraId="770F7A8F">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符合标准</w:t>
            </w:r>
          </w:p>
        </w:tc>
        <w:tc>
          <w:tcPr>
            <w:tcW w:w="1958" w:type="pct"/>
            <w:tcBorders>
              <w:top w:val="single" w:color="auto" w:sz="4" w:space="0"/>
              <w:left w:val="single" w:color="auto" w:sz="4" w:space="0"/>
              <w:bottom w:val="single" w:color="auto" w:sz="4" w:space="0"/>
              <w:right w:val="single" w:color="auto" w:sz="4" w:space="0"/>
            </w:tcBorders>
          </w:tcPr>
          <w:p w14:paraId="229E5533">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德标</w:t>
            </w:r>
          </w:p>
        </w:tc>
        <w:tc>
          <w:tcPr>
            <w:tcW w:w="1047" w:type="pct"/>
            <w:tcBorders>
              <w:top w:val="single" w:color="auto" w:sz="4" w:space="0"/>
              <w:left w:val="single" w:color="auto" w:sz="4" w:space="0"/>
              <w:bottom w:val="single" w:color="auto" w:sz="4" w:space="0"/>
              <w:right w:val="single" w:color="auto" w:sz="4" w:space="0"/>
            </w:tcBorders>
          </w:tcPr>
          <w:p w14:paraId="61872BED">
            <w:pPr>
              <w:spacing w:after="120" w:line="360" w:lineRule="auto"/>
              <w:rPr>
                <w:rFonts w:hint="eastAsia" w:ascii="宋体" w:hAnsi="宋体" w:eastAsia="宋体" w:cs="宋体"/>
                <w:kern w:val="0"/>
                <w:sz w:val="24"/>
              </w:rPr>
            </w:pPr>
            <w:r>
              <w:rPr>
                <w:rFonts w:hint="eastAsia" w:ascii="宋体" w:hAnsi="宋体" w:eastAsia="宋体" w:cs="宋体"/>
                <w:kern w:val="0"/>
                <w:sz w:val="24"/>
              </w:rPr>
              <w:t>自带维修阀</w:t>
            </w:r>
          </w:p>
        </w:tc>
      </w:tr>
      <w:tr w14:paraId="7037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4ED437EA">
            <w:pPr>
              <w:numPr>
                <w:ilvl w:val="0"/>
                <w:numId w:val="3"/>
              </w:numPr>
              <w:spacing w:after="120" w:line="360" w:lineRule="auto"/>
              <w:rPr>
                <w:rFonts w:hint="eastAsia" w:ascii="宋体" w:hAnsi="宋体" w:eastAsia="宋体" w:cs="宋体"/>
                <w:kern w:val="0"/>
                <w:sz w:val="24"/>
              </w:rPr>
            </w:pPr>
          </w:p>
        </w:tc>
        <w:tc>
          <w:tcPr>
            <w:tcW w:w="1503" w:type="pct"/>
            <w:tcBorders>
              <w:top w:val="single" w:color="auto" w:sz="4" w:space="0"/>
              <w:left w:val="single" w:color="auto" w:sz="4" w:space="0"/>
              <w:bottom w:val="single" w:color="auto" w:sz="4" w:space="0"/>
              <w:right w:val="single" w:color="auto" w:sz="4" w:space="0"/>
            </w:tcBorders>
          </w:tcPr>
          <w:p w14:paraId="21C9178E">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表面处理工艺</w:t>
            </w:r>
          </w:p>
        </w:tc>
        <w:tc>
          <w:tcPr>
            <w:tcW w:w="1958" w:type="pct"/>
            <w:tcBorders>
              <w:top w:val="single" w:color="auto" w:sz="4" w:space="0"/>
              <w:left w:val="single" w:color="auto" w:sz="4" w:space="0"/>
              <w:bottom w:val="single" w:color="auto" w:sz="4" w:space="0"/>
              <w:right w:val="single" w:color="auto" w:sz="4" w:space="0"/>
            </w:tcBorders>
          </w:tcPr>
          <w:p w14:paraId="082CC948">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整体浸泡脱脂处理</w:t>
            </w:r>
          </w:p>
        </w:tc>
        <w:tc>
          <w:tcPr>
            <w:tcW w:w="1047" w:type="pct"/>
            <w:tcBorders>
              <w:top w:val="single" w:color="auto" w:sz="4" w:space="0"/>
              <w:left w:val="single" w:color="auto" w:sz="4" w:space="0"/>
              <w:bottom w:val="single" w:color="auto" w:sz="4" w:space="0"/>
              <w:right w:val="single" w:color="auto" w:sz="4" w:space="0"/>
            </w:tcBorders>
          </w:tcPr>
          <w:p w14:paraId="2E52D783">
            <w:pPr>
              <w:spacing w:after="120" w:line="360" w:lineRule="auto"/>
              <w:ind w:firstLine="480" w:firstLineChars="200"/>
              <w:rPr>
                <w:rFonts w:hint="eastAsia" w:ascii="宋体" w:hAnsi="宋体" w:eastAsia="宋体" w:cs="宋体"/>
                <w:kern w:val="0"/>
                <w:sz w:val="24"/>
              </w:rPr>
            </w:pPr>
          </w:p>
        </w:tc>
      </w:tr>
      <w:tr w14:paraId="30E4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Borders>
              <w:top w:val="single" w:color="auto" w:sz="4" w:space="0"/>
              <w:left w:val="single" w:color="auto" w:sz="4" w:space="0"/>
              <w:bottom w:val="single" w:color="auto" w:sz="4" w:space="0"/>
              <w:right w:val="single" w:color="auto" w:sz="4" w:space="0"/>
            </w:tcBorders>
          </w:tcPr>
          <w:p w14:paraId="51E66FFD">
            <w:pPr>
              <w:numPr>
                <w:ilvl w:val="0"/>
                <w:numId w:val="3"/>
              </w:numPr>
              <w:spacing w:after="120" w:line="360" w:lineRule="auto"/>
              <w:rPr>
                <w:rFonts w:hint="eastAsia" w:ascii="宋体" w:hAnsi="宋体" w:eastAsia="宋体" w:cs="宋体"/>
                <w:kern w:val="0"/>
                <w:sz w:val="24"/>
              </w:rPr>
            </w:pPr>
          </w:p>
        </w:tc>
        <w:tc>
          <w:tcPr>
            <w:tcW w:w="1503" w:type="pct"/>
            <w:tcBorders>
              <w:top w:val="single" w:color="auto" w:sz="4" w:space="0"/>
              <w:left w:val="single" w:color="auto" w:sz="4" w:space="0"/>
              <w:bottom w:val="single" w:color="auto" w:sz="4" w:space="0"/>
              <w:right w:val="single" w:color="auto" w:sz="4" w:space="0"/>
            </w:tcBorders>
          </w:tcPr>
          <w:p w14:paraId="37C755FD">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连接工艺</w:t>
            </w:r>
          </w:p>
        </w:tc>
        <w:tc>
          <w:tcPr>
            <w:tcW w:w="1958" w:type="pct"/>
            <w:tcBorders>
              <w:top w:val="single" w:color="auto" w:sz="4" w:space="0"/>
              <w:left w:val="single" w:color="auto" w:sz="4" w:space="0"/>
              <w:bottom w:val="single" w:color="auto" w:sz="4" w:space="0"/>
              <w:right w:val="single" w:color="auto" w:sz="4" w:space="0"/>
            </w:tcBorders>
          </w:tcPr>
          <w:p w14:paraId="10443C39">
            <w:pPr>
              <w:spacing w:after="12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专用管件插焊、套焊</w:t>
            </w:r>
          </w:p>
        </w:tc>
        <w:tc>
          <w:tcPr>
            <w:tcW w:w="1047" w:type="pct"/>
            <w:tcBorders>
              <w:top w:val="single" w:color="auto" w:sz="4" w:space="0"/>
              <w:left w:val="single" w:color="auto" w:sz="4" w:space="0"/>
              <w:bottom w:val="single" w:color="auto" w:sz="4" w:space="0"/>
              <w:right w:val="single" w:color="auto" w:sz="4" w:space="0"/>
            </w:tcBorders>
          </w:tcPr>
          <w:p w14:paraId="04E838B9">
            <w:pPr>
              <w:spacing w:after="120" w:line="360" w:lineRule="auto"/>
              <w:ind w:firstLine="480" w:firstLineChars="200"/>
              <w:rPr>
                <w:rFonts w:hint="eastAsia" w:ascii="宋体" w:hAnsi="宋体" w:eastAsia="宋体" w:cs="宋体"/>
                <w:kern w:val="0"/>
                <w:sz w:val="24"/>
              </w:rPr>
            </w:pPr>
          </w:p>
        </w:tc>
      </w:tr>
    </w:tbl>
    <w:p w14:paraId="792E345D">
      <w:pPr>
        <w:rPr>
          <w:rFonts w:hint="eastAsia" w:ascii="宋体" w:hAnsi="宋体" w:eastAsia="宋体" w:cs="宋体"/>
        </w:rPr>
      </w:pPr>
    </w:p>
    <w:p w14:paraId="291D6406">
      <w:pPr>
        <w:rPr>
          <w:rFonts w:hint="eastAsia" w:ascii="宋体" w:hAnsi="宋体" w:eastAsia="宋体" w:cs="宋体"/>
        </w:rPr>
      </w:pPr>
    </w:p>
    <w:p w14:paraId="764A651A">
      <w:pPr>
        <w:rPr>
          <w:rFonts w:hint="eastAsia" w:ascii="宋体" w:hAnsi="宋体" w:eastAsia="宋体" w:cs="宋体"/>
        </w:rPr>
      </w:pPr>
    </w:p>
    <w:p w14:paraId="46E6CEB3">
      <w:pPr>
        <w:rPr>
          <w:rFonts w:hint="eastAsia" w:ascii="宋体" w:hAnsi="宋体" w:eastAsia="宋体" w:cs="宋体"/>
        </w:rPr>
      </w:pPr>
    </w:p>
    <w:tbl>
      <w:tblPr>
        <w:tblStyle w:val="11"/>
        <w:tblW w:w="8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3"/>
        <w:gridCol w:w="2411"/>
        <w:gridCol w:w="1403"/>
        <w:gridCol w:w="794"/>
        <w:gridCol w:w="755"/>
        <w:gridCol w:w="886"/>
        <w:gridCol w:w="1368"/>
      </w:tblGrid>
      <w:tr w14:paraId="07855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87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911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医用气体系统维修参考清单</w:t>
            </w:r>
          </w:p>
        </w:tc>
      </w:tr>
      <w:tr w14:paraId="592A8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35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C153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2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A4A608">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val="0"/>
                <w:color w:val="333333"/>
                <w:kern w:val="0"/>
                <w:sz w:val="24"/>
                <w:szCs w:val="24"/>
                <w:lang w:val="en-US" w:eastAsia="zh-CN"/>
              </w:rPr>
              <w:t>重庆医科大学附属儿童医院渝中院区8号楼康复科设备带终端更换</w:t>
            </w:r>
          </w:p>
        </w:tc>
      </w:tr>
      <w:tr w14:paraId="4A6B0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8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3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21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品牌</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D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C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C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9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w:t>
            </w:r>
          </w:p>
        </w:tc>
      </w:tr>
      <w:tr w14:paraId="2211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4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1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德标氧气终端（铜体、自带维修阀）</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B6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浙江宇峰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D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1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5484">
            <w:pPr>
              <w:jc w:val="center"/>
              <w:rPr>
                <w:rFonts w:hint="eastAsia" w:ascii="宋体" w:hAnsi="宋体" w:eastAsia="宋体" w:cs="宋体"/>
                <w:i w:val="0"/>
                <w:iCs w:val="0"/>
                <w:color w:val="000000"/>
                <w:sz w:val="24"/>
                <w:szCs w:val="24"/>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2D5C">
            <w:pPr>
              <w:jc w:val="center"/>
              <w:rPr>
                <w:rFonts w:hint="eastAsia" w:ascii="宋体" w:hAnsi="宋体" w:eastAsia="宋体" w:cs="宋体"/>
                <w:i w:val="0"/>
                <w:iCs w:val="0"/>
                <w:color w:val="000000"/>
                <w:sz w:val="24"/>
                <w:szCs w:val="24"/>
                <w:u w:val="none"/>
              </w:rPr>
            </w:pPr>
          </w:p>
        </w:tc>
      </w:tr>
      <w:tr w14:paraId="3FF78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4"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6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411" w:type="dxa"/>
            <w:tcBorders>
              <w:top w:val="single" w:color="000000" w:sz="4" w:space="0"/>
              <w:left w:val="single" w:color="000000" w:sz="4" w:space="0"/>
              <w:bottom w:val="nil"/>
              <w:right w:val="single" w:color="000000" w:sz="4" w:space="0"/>
            </w:tcBorders>
            <w:shd w:val="clear" w:color="auto" w:fill="auto"/>
            <w:vAlign w:val="center"/>
          </w:tcPr>
          <w:p w14:paraId="7ACD2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德标吸引终端（铜体、自带维修阀）</w:t>
            </w:r>
          </w:p>
        </w:tc>
        <w:tc>
          <w:tcPr>
            <w:tcW w:w="1403" w:type="dxa"/>
            <w:tcBorders>
              <w:top w:val="single" w:color="000000" w:sz="4" w:space="0"/>
              <w:left w:val="single" w:color="000000" w:sz="4" w:space="0"/>
              <w:bottom w:val="nil"/>
              <w:right w:val="single" w:color="000000" w:sz="4" w:space="0"/>
            </w:tcBorders>
            <w:shd w:val="clear" w:color="auto" w:fill="auto"/>
            <w:vAlign w:val="center"/>
          </w:tcPr>
          <w:p w14:paraId="563C54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浙江宇峰</w:t>
            </w:r>
          </w:p>
        </w:tc>
        <w:tc>
          <w:tcPr>
            <w:tcW w:w="794" w:type="dxa"/>
            <w:tcBorders>
              <w:top w:val="single" w:color="000000" w:sz="4" w:space="0"/>
              <w:left w:val="single" w:color="000000" w:sz="4" w:space="0"/>
              <w:bottom w:val="nil"/>
              <w:right w:val="single" w:color="000000" w:sz="4" w:space="0"/>
            </w:tcBorders>
            <w:shd w:val="clear" w:color="auto" w:fill="auto"/>
            <w:vAlign w:val="center"/>
          </w:tcPr>
          <w:p w14:paraId="35605D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755" w:type="dxa"/>
            <w:tcBorders>
              <w:top w:val="single" w:color="000000" w:sz="4" w:space="0"/>
              <w:left w:val="single" w:color="000000" w:sz="4" w:space="0"/>
              <w:bottom w:val="nil"/>
              <w:right w:val="single" w:color="000000" w:sz="4" w:space="0"/>
            </w:tcBorders>
            <w:shd w:val="clear" w:color="auto" w:fill="auto"/>
            <w:vAlign w:val="center"/>
          </w:tcPr>
          <w:p w14:paraId="607A2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6" w:type="dxa"/>
            <w:tcBorders>
              <w:top w:val="single" w:color="000000" w:sz="4" w:space="0"/>
              <w:left w:val="single" w:color="000000" w:sz="4" w:space="0"/>
              <w:bottom w:val="nil"/>
              <w:right w:val="single" w:color="000000" w:sz="4" w:space="0"/>
            </w:tcBorders>
            <w:shd w:val="clear" w:color="auto" w:fill="auto"/>
            <w:vAlign w:val="center"/>
          </w:tcPr>
          <w:p w14:paraId="339E057E">
            <w:pPr>
              <w:jc w:val="center"/>
              <w:rPr>
                <w:rFonts w:hint="eastAsia" w:ascii="宋体" w:hAnsi="宋体" w:eastAsia="宋体" w:cs="宋体"/>
                <w:i w:val="0"/>
                <w:iCs w:val="0"/>
                <w:color w:val="000000"/>
                <w:sz w:val="24"/>
                <w:szCs w:val="24"/>
                <w:u w:val="none"/>
              </w:rPr>
            </w:pPr>
          </w:p>
        </w:tc>
        <w:tc>
          <w:tcPr>
            <w:tcW w:w="1368" w:type="dxa"/>
            <w:tcBorders>
              <w:top w:val="single" w:color="000000" w:sz="4" w:space="0"/>
              <w:left w:val="single" w:color="000000" w:sz="4" w:space="0"/>
              <w:bottom w:val="nil"/>
              <w:right w:val="single" w:color="000000" w:sz="4" w:space="0"/>
            </w:tcBorders>
            <w:shd w:val="clear" w:color="auto" w:fill="auto"/>
            <w:vAlign w:val="center"/>
          </w:tcPr>
          <w:p w14:paraId="7B8B004A">
            <w:pPr>
              <w:jc w:val="center"/>
              <w:rPr>
                <w:rFonts w:hint="eastAsia" w:ascii="宋体" w:hAnsi="宋体" w:eastAsia="宋体" w:cs="宋体"/>
                <w:i w:val="0"/>
                <w:iCs w:val="0"/>
                <w:color w:val="000000"/>
                <w:sz w:val="24"/>
                <w:szCs w:val="24"/>
                <w:u w:val="none"/>
              </w:rPr>
            </w:pPr>
          </w:p>
        </w:tc>
      </w:tr>
      <w:tr w14:paraId="5A764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4"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C2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41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3A59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不锈钢无缝钢管管件 DN8（三通）</w:t>
            </w:r>
          </w:p>
        </w:tc>
        <w:tc>
          <w:tcPr>
            <w:tcW w:w="14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EF77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浙江青山</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F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E6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6" w:type="dxa"/>
            <w:tcBorders>
              <w:top w:val="single" w:color="000000" w:sz="4" w:space="0"/>
              <w:left w:val="single" w:color="000000" w:sz="4" w:space="0"/>
              <w:bottom w:val="nil"/>
              <w:right w:val="single" w:color="000000" w:sz="4" w:space="0"/>
            </w:tcBorders>
            <w:shd w:val="clear" w:color="auto" w:fill="auto"/>
            <w:vAlign w:val="center"/>
          </w:tcPr>
          <w:p w14:paraId="79ED74D7">
            <w:pPr>
              <w:jc w:val="center"/>
              <w:rPr>
                <w:rFonts w:hint="eastAsia" w:ascii="宋体" w:hAnsi="宋体" w:eastAsia="宋体" w:cs="宋体"/>
                <w:i w:val="0"/>
                <w:iCs w:val="0"/>
                <w:color w:val="000000"/>
                <w:sz w:val="24"/>
                <w:szCs w:val="24"/>
                <w:u w:val="none"/>
              </w:rPr>
            </w:pPr>
          </w:p>
        </w:tc>
        <w:tc>
          <w:tcPr>
            <w:tcW w:w="1368" w:type="dxa"/>
            <w:tcBorders>
              <w:top w:val="single" w:color="000000" w:sz="4" w:space="0"/>
              <w:left w:val="single" w:color="000000" w:sz="4" w:space="0"/>
              <w:bottom w:val="nil"/>
              <w:right w:val="single" w:color="000000" w:sz="4" w:space="0"/>
            </w:tcBorders>
            <w:shd w:val="clear" w:color="auto" w:fill="auto"/>
            <w:vAlign w:val="center"/>
          </w:tcPr>
          <w:p w14:paraId="054FDECC">
            <w:pPr>
              <w:jc w:val="center"/>
              <w:rPr>
                <w:rFonts w:hint="eastAsia" w:ascii="宋体" w:hAnsi="宋体" w:eastAsia="宋体" w:cs="宋体"/>
                <w:i w:val="0"/>
                <w:iCs w:val="0"/>
                <w:color w:val="000000"/>
                <w:sz w:val="24"/>
                <w:szCs w:val="24"/>
                <w:u w:val="none"/>
              </w:rPr>
            </w:pPr>
          </w:p>
        </w:tc>
      </w:tr>
      <w:tr w14:paraId="2EE9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B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41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C631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不锈钢无缝钢管DN8</w:t>
            </w:r>
          </w:p>
        </w:tc>
        <w:tc>
          <w:tcPr>
            <w:tcW w:w="14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394C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浙江青山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D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F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6" w:type="dxa"/>
            <w:tcBorders>
              <w:top w:val="single" w:color="000000" w:sz="4" w:space="0"/>
              <w:left w:val="single" w:color="000000" w:sz="4" w:space="0"/>
              <w:bottom w:val="single" w:color="auto" w:sz="4" w:space="0"/>
              <w:right w:val="single" w:color="000000" w:sz="4" w:space="0"/>
            </w:tcBorders>
            <w:shd w:val="clear" w:color="auto" w:fill="auto"/>
            <w:vAlign w:val="center"/>
          </w:tcPr>
          <w:p w14:paraId="32E6EBF1">
            <w:pPr>
              <w:jc w:val="center"/>
              <w:rPr>
                <w:rFonts w:hint="eastAsia" w:ascii="宋体" w:hAnsi="宋体" w:eastAsia="宋体" w:cs="宋体"/>
                <w:i w:val="0"/>
                <w:iCs w:val="0"/>
                <w:color w:val="000000"/>
                <w:sz w:val="24"/>
                <w:szCs w:val="24"/>
                <w:u w:val="none"/>
              </w:rPr>
            </w:pPr>
          </w:p>
        </w:tc>
        <w:tc>
          <w:tcPr>
            <w:tcW w:w="1368" w:type="dxa"/>
            <w:tcBorders>
              <w:top w:val="single" w:color="000000" w:sz="4" w:space="0"/>
              <w:left w:val="single" w:color="000000" w:sz="4" w:space="0"/>
              <w:bottom w:val="single" w:color="auto" w:sz="4" w:space="0"/>
              <w:right w:val="single" w:color="000000" w:sz="4" w:space="0"/>
            </w:tcBorders>
            <w:shd w:val="clear" w:color="auto" w:fill="auto"/>
            <w:vAlign w:val="center"/>
          </w:tcPr>
          <w:p w14:paraId="583EE6FB">
            <w:pPr>
              <w:jc w:val="center"/>
              <w:rPr>
                <w:rFonts w:hint="eastAsia" w:ascii="宋体" w:hAnsi="宋体" w:eastAsia="宋体" w:cs="宋体"/>
                <w:i w:val="0"/>
                <w:iCs w:val="0"/>
                <w:color w:val="000000"/>
                <w:sz w:val="24"/>
                <w:szCs w:val="24"/>
                <w:u w:val="none"/>
              </w:rPr>
            </w:pPr>
          </w:p>
        </w:tc>
      </w:tr>
      <w:tr w14:paraId="1EEED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A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1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终端底座</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4D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浙江宇峰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8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755" w:type="dxa"/>
            <w:tcBorders>
              <w:top w:val="single" w:color="000000" w:sz="4" w:space="0"/>
              <w:left w:val="single" w:color="000000" w:sz="4" w:space="0"/>
              <w:bottom w:val="single" w:color="000000" w:sz="4" w:space="0"/>
              <w:right w:val="single" w:color="auto" w:sz="4" w:space="0"/>
            </w:tcBorders>
            <w:shd w:val="clear" w:color="auto" w:fill="auto"/>
            <w:vAlign w:val="center"/>
          </w:tcPr>
          <w:p w14:paraId="1198F0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6" w:type="dxa"/>
            <w:tcBorders>
              <w:top w:val="single" w:color="auto" w:sz="4" w:space="0"/>
              <w:left w:val="single" w:color="auto" w:sz="4" w:space="0"/>
              <w:bottom w:val="single" w:color="auto" w:sz="4" w:space="0"/>
              <w:right w:val="single" w:color="000000" w:sz="4" w:space="0"/>
            </w:tcBorders>
            <w:shd w:val="clear" w:color="auto" w:fill="auto"/>
            <w:vAlign w:val="center"/>
          </w:tcPr>
          <w:p w14:paraId="4EEB206F">
            <w:pPr>
              <w:jc w:val="center"/>
              <w:rPr>
                <w:rFonts w:hint="eastAsia" w:ascii="宋体" w:hAnsi="宋体" w:eastAsia="宋体" w:cs="宋体"/>
                <w:i w:val="0"/>
                <w:iCs w:val="0"/>
                <w:color w:val="000000"/>
                <w:sz w:val="24"/>
                <w:szCs w:val="24"/>
                <w:u w:val="none"/>
              </w:rPr>
            </w:pPr>
          </w:p>
        </w:tc>
        <w:tc>
          <w:tcPr>
            <w:tcW w:w="1368" w:type="dxa"/>
            <w:tcBorders>
              <w:top w:val="single" w:color="auto" w:sz="4" w:space="0"/>
              <w:left w:val="single" w:color="000000" w:sz="4" w:space="0"/>
              <w:bottom w:val="single" w:color="auto" w:sz="4" w:space="0"/>
              <w:right w:val="single" w:color="auto" w:sz="4" w:space="0"/>
            </w:tcBorders>
            <w:shd w:val="clear" w:color="auto" w:fill="auto"/>
            <w:vAlign w:val="center"/>
          </w:tcPr>
          <w:p w14:paraId="41F8C309">
            <w:pPr>
              <w:jc w:val="center"/>
              <w:rPr>
                <w:rFonts w:hint="eastAsia" w:ascii="宋体" w:hAnsi="宋体" w:eastAsia="宋体" w:cs="宋体"/>
                <w:i w:val="0"/>
                <w:iCs w:val="0"/>
                <w:color w:val="000000"/>
                <w:sz w:val="24"/>
                <w:szCs w:val="24"/>
                <w:u w:val="none"/>
              </w:rPr>
            </w:pPr>
          </w:p>
        </w:tc>
      </w:tr>
      <w:tr w14:paraId="6D178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71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3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固定螺栓</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4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国标</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54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176</w:t>
            </w:r>
          </w:p>
        </w:tc>
        <w:tc>
          <w:tcPr>
            <w:tcW w:w="755" w:type="dxa"/>
            <w:tcBorders>
              <w:top w:val="single" w:color="000000" w:sz="4" w:space="0"/>
              <w:left w:val="single" w:color="000000" w:sz="4" w:space="0"/>
              <w:bottom w:val="single" w:color="000000" w:sz="4" w:space="0"/>
              <w:right w:val="single" w:color="auto" w:sz="4" w:space="0"/>
            </w:tcBorders>
            <w:shd w:val="clear" w:color="auto" w:fill="auto"/>
            <w:vAlign w:val="center"/>
          </w:tcPr>
          <w:p w14:paraId="4B4EF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6" w:type="dxa"/>
            <w:tcBorders>
              <w:top w:val="single" w:color="auto" w:sz="4" w:space="0"/>
              <w:left w:val="single" w:color="auto" w:sz="4" w:space="0"/>
              <w:bottom w:val="single" w:color="auto" w:sz="4" w:space="0"/>
              <w:right w:val="single" w:color="000000" w:sz="4" w:space="0"/>
            </w:tcBorders>
            <w:shd w:val="clear" w:color="auto" w:fill="auto"/>
            <w:vAlign w:val="center"/>
          </w:tcPr>
          <w:p w14:paraId="794A89D9">
            <w:pPr>
              <w:jc w:val="center"/>
              <w:rPr>
                <w:rFonts w:hint="eastAsia" w:ascii="宋体" w:hAnsi="宋体" w:eastAsia="宋体" w:cs="宋体"/>
                <w:i w:val="0"/>
                <w:iCs w:val="0"/>
                <w:color w:val="000000"/>
                <w:sz w:val="24"/>
                <w:szCs w:val="24"/>
                <w:u w:val="none"/>
              </w:rPr>
            </w:pPr>
          </w:p>
        </w:tc>
        <w:tc>
          <w:tcPr>
            <w:tcW w:w="1368" w:type="dxa"/>
            <w:tcBorders>
              <w:top w:val="single" w:color="auto" w:sz="4" w:space="0"/>
              <w:left w:val="single" w:color="000000" w:sz="4" w:space="0"/>
              <w:bottom w:val="single" w:color="auto" w:sz="4" w:space="0"/>
              <w:right w:val="single" w:color="auto" w:sz="4" w:space="0"/>
            </w:tcBorders>
            <w:shd w:val="clear" w:color="auto" w:fill="auto"/>
            <w:vAlign w:val="center"/>
          </w:tcPr>
          <w:p w14:paraId="0E353A66">
            <w:pPr>
              <w:jc w:val="center"/>
              <w:rPr>
                <w:rFonts w:hint="eastAsia" w:ascii="宋体" w:hAnsi="宋体" w:eastAsia="宋体" w:cs="宋体"/>
                <w:i w:val="0"/>
                <w:iCs w:val="0"/>
                <w:color w:val="000000"/>
                <w:sz w:val="24"/>
                <w:szCs w:val="24"/>
                <w:u w:val="none"/>
              </w:rPr>
            </w:pPr>
          </w:p>
        </w:tc>
      </w:tr>
      <w:tr w14:paraId="343B9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5C8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0D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总价</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FA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9F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55" w:type="dxa"/>
            <w:tcBorders>
              <w:top w:val="single" w:color="000000" w:sz="4" w:space="0"/>
              <w:left w:val="single" w:color="000000" w:sz="4" w:space="0"/>
              <w:bottom w:val="single" w:color="000000" w:sz="4" w:space="0"/>
              <w:right w:val="single" w:color="auto" w:sz="4" w:space="0"/>
            </w:tcBorders>
            <w:shd w:val="clear" w:color="auto" w:fill="auto"/>
            <w:vAlign w:val="center"/>
          </w:tcPr>
          <w:p w14:paraId="7AC0E8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86" w:type="dxa"/>
            <w:tcBorders>
              <w:top w:val="single" w:color="auto" w:sz="4" w:space="0"/>
              <w:left w:val="single" w:color="auto" w:sz="4" w:space="0"/>
              <w:bottom w:val="single" w:color="auto" w:sz="4" w:space="0"/>
              <w:right w:val="single" w:color="000000" w:sz="4" w:space="0"/>
            </w:tcBorders>
            <w:shd w:val="clear" w:color="auto" w:fill="auto"/>
            <w:vAlign w:val="center"/>
          </w:tcPr>
          <w:p w14:paraId="5F2C3A47">
            <w:pPr>
              <w:jc w:val="center"/>
              <w:rPr>
                <w:rFonts w:hint="eastAsia" w:ascii="宋体" w:hAnsi="宋体" w:eastAsia="宋体" w:cs="宋体"/>
                <w:i w:val="0"/>
                <w:iCs w:val="0"/>
                <w:color w:val="000000"/>
                <w:sz w:val="24"/>
                <w:szCs w:val="24"/>
                <w:u w:val="none"/>
              </w:rPr>
            </w:pPr>
          </w:p>
        </w:tc>
        <w:tc>
          <w:tcPr>
            <w:tcW w:w="1368" w:type="dxa"/>
            <w:tcBorders>
              <w:top w:val="single" w:color="auto" w:sz="4" w:space="0"/>
              <w:left w:val="single" w:color="000000" w:sz="4" w:space="0"/>
              <w:bottom w:val="single" w:color="auto" w:sz="4" w:space="0"/>
              <w:right w:val="single" w:color="auto" w:sz="4" w:space="0"/>
            </w:tcBorders>
            <w:shd w:val="clear" w:color="auto" w:fill="auto"/>
            <w:vAlign w:val="center"/>
          </w:tcPr>
          <w:p w14:paraId="6B15E064">
            <w:pPr>
              <w:jc w:val="center"/>
              <w:rPr>
                <w:rFonts w:hint="eastAsia" w:ascii="宋体" w:hAnsi="宋体" w:eastAsia="宋体" w:cs="宋体"/>
                <w:i w:val="0"/>
                <w:iCs w:val="0"/>
                <w:color w:val="000000"/>
                <w:sz w:val="24"/>
                <w:szCs w:val="24"/>
                <w:u w:val="none"/>
              </w:rPr>
            </w:pPr>
          </w:p>
        </w:tc>
      </w:tr>
    </w:tbl>
    <w:p w14:paraId="71EF64E3">
      <w:pPr>
        <w:rPr>
          <w:rFonts w:hint="eastAsia" w:ascii="宋体" w:hAnsi="宋体" w:eastAsia="宋体" w:cs="宋体"/>
          <w:lang w:val="en-US" w:eastAsia="zh-CN"/>
        </w:rPr>
      </w:pPr>
    </w:p>
    <w:sectPr>
      <w:footerReference r:id="rId3"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DE840">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F1696">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2F1696">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30205"/>
    <w:multiLevelType w:val="multilevel"/>
    <w:tmpl w:val="1DC30205"/>
    <w:lvl w:ilvl="0" w:tentative="0">
      <w:start w:val="1"/>
      <w:numFmt w:val="decimal"/>
      <w:pStyle w:val="3"/>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35A13003"/>
    <w:multiLevelType w:val="multilevel"/>
    <w:tmpl w:val="35A1300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56BEDAFB"/>
    <w:multiLevelType w:val="singleLevel"/>
    <w:tmpl w:val="56BEDAFB"/>
    <w:lvl w:ilvl="0" w:tentative="0">
      <w:start w:val="2"/>
      <w:numFmt w:val="chineseCounting"/>
      <w:suff w:val="nothing"/>
      <w:lvlText w:val="%1、"/>
      <w:lvlJc w:val="left"/>
      <w:rPr>
        <w:rFonts w:hint="eastAsia"/>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3MzkxMjA3ZWQwZmM4NWI3ZjgzMmY4ZmFjYjRmMjkifQ=="/>
  </w:docVars>
  <w:rsids>
    <w:rsidRoot w:val="39E91D5E"/>
    <w:rsid w:val="0567534D"/>
    <w:rsid w:val="060379FA"/>
    <w:rsid w:val="076D46C3"/>
    <w:rsid w:val="09307CF8"/>
    <w:rsid w:val="0CBA5D0E"/>
    <w:rsid w:val="0CEB05EC"/>
    <w:rsid w:val="0F37361D"/>
    <w:rsid w:val="0F79141A"/>
    <w:rsid w:val="0FED39E6"/>
    <w:rsid w:val="123D112C"/>
    <w:rsid w:val="12E77A5E"/>
    <w:rsid w:val="143C3FB1"/>
    <w:rsid w:val="14611AE0"/>
    <w:rsid w:val="147406BE"/>
    <w:rsid w:val="14B27D4F"/>
    <w:rsid w:val="14B67481"/>
    <w:rsid w:val="160D3134"/>
    <w:rsid w:val="165045BB"/>
    <w:rsid w:val="16B3496C"/>
    <w:rsid w:val="180F1806"/>
    <w:rsid w:val="1980095B"/>
    <w:rsid w:val="1C630F9F"/>
    <w:rsid w:val="1C934FA8"/>
    <w:rsid w:val="1CB528A1"/>
    <w:rsid w:val="1E5866DD"/>
    <w:rsid w:val="20405FEC"/>
    <w:rsid w:val="209C024D"/>
    <w:rsid w:val="20C46A57"/>
    <w:rsid w:val="216A7B4F"/>
    <w:rsid w:val="22101FCE"/>
    <w:rsid w:val="22D00426"/>
    <w:rsid w:val="257C0C4C"/>
    <w:rsid w:val="25F97FC9"/>
    <w:rsid w:val="281B04CA"/>
    <w:rsid w:val="286A40A7"/>
    <w:rsid w:val="28A919EA"/>
    <w:rsid w:val="29B67EB4"/>
    <w:rsid w:val="2B134128"/>
    <w:rsid w:val="2CCA541D"/>
    <w:rsid w:val="2F2D24F8"/>
    <w:rsid w:val="2F2E619A"/>
    <w:rsid w:val="2F475105"/>
    <w:rsid w:val="30292D66"/>
    <w:rsid w:val="30BC7EAC"/>
    <w:rsid w:val="313977CD"/>
    <w:rsid w:val="3215362D"/>
    <w:rsid w:val="3294583D"/>
    <w:rsid w:val="32FB0021"/>
    <w:rsid w:val="3338716E"/>
    <w:rsid w:val="33A75CD7"/>
    <w:rsid w:val="33E109F5"/>
    <w:rsid w:val="33E20244"/>
    <w:rsid w:val="34DE1925"/>
    <w:rsid w:val="36FF2FEA"/>
    <w:rsid w:val="376A1A81"/>
    <w:rsid w:val="37B778CA"/>
    <w:rsid w:val="397C25C4"/>
    <w:rsid w:val="39E8376F"/>
    <w:rsid w:val="39E91D5E"/>
    <w:rsid w:val="3A05719C"/>
    <w:rsid w:val="3C8F3787"/>
    <w:rsid w:val="3E195FC2"/>
    <w:rsid w:val="3EE939FC"/>
    <w:rsid w:val="3EF412AC"/>
    <w:rsid w:val="3F05379D"/>
    <w:rsid w:val="3FD310AA"/>
    <w:rsid w:val="401F664D"/>
    <w:rsid w:val="40A13DD6"/>
    <w:rsid w:val="44D318A2"/>
    <w:rsid w:val="44D91122"/>
    <w:rsid w:val="44F92CD3"/>
    <w:rsid w:val="45E42536"/>
    <w:rsid w:val="46A62955"/>
    <w:rsid w:val="470D390E"/>
    <w:rsid w:val="47C44A6E"/>
    <w:rsid w:val="48143FFB"/>
    <w:rsid w:val="484514BD"/>
    <w:rsid w:val="48582A4B"/>
    <w:rsid w:val="4887645F"/>
    <w:rsid w:val="48DF5D23"/>
    <w:rsid w:val="49C26A61"/>
    <w:rsid w:val="4AEE2BA6"/>
    <w:rsid w:val="4B0126B6"/>
    <w:rsid w:val="4B754725"/>
    <w:rsid w:val="4CBB5246"/>
    <w:rsid w:val="4EED6292"/>
    <w:rsid w:val="4F286339"/>
    <w:rsid w:val="503E1A24"/>
    <w:rsid w:val="50E57057"/>
    <w:rsid w:val="51262C85"/>
    <w:rsid w:val="53BE4376"/>
    <w:rsid w:val="55344598"/>
    <w:rsid w:val="55E51567"/>
    <w:rsid w:val="56D31196"/>
    <w:rsid w:val="57FF2955"/>
    <w:rsid w:val="58337298"/>
    <w:rsid w:val="587A4522"/>
    <w:rsid w:val="5AAA0F03"/>
    <w:rsid w:val="5BCA5C18"/>
    <w:rsid w:val="5BF472D4"/>
    <w:rsid w:val="5E7D0436"/>
    <w:rsid w:val="5EA01528"/>
    <w:rsid w:val="60E37E25"/>
    <w:rsid w:val="623F3E24"/>
    <w:rsid w:val="63140BF9"/>
    <w:rsid w:val="637B65E2"/>
    <w:rsid w:val="63F5292B"/>
    <w:rsid w:val="64035739"/>
    <w:rsid w:val="641E0B3E"/>
    <w:rsid w:val="656C17DD"/>
    <w:rsid w:val="65B46074"/>
    <w:rsid w:val="65CE2CE9"/>
    <w:rsid w:val="668F200E"/>
    <w:rsid w:val="677C647D"/>
    <w:rsid w:val="68AB4FEE"/>
    <w:rsid w:val="695852D7"/>
    <w:rsid w:val="69E36B8C"/>
    <w:rsid w:val="6A301993"/>
    <w:rsid w:val="6B694CBA"/>
    <w:rsid w:val="6C0703C8"/>
    <w:rsid w:val="6E876F17"/>
    <w:rsid w:val="6E9A26B0"/>
    <w:rsid w:val="701924AE"/>
    <w:rsid w:val="70870BDA"/>
    <w:rsid w:val="710C3CD0"/>
    <w:rsid w:val="710F390D"/>
    <w:rsid w:val="715915C9"/>
    <w:rsid w:val="73B63C5C"/>
    <w:rsid w:val="73B9430A"/>
    <w:rsid w:val="74E46080"/>
    <w:rsid w:val="74E715BE"/>
    <w:rsid w:val="767D5725"/>
    <w:rsid w:val="77145726"/>
    <w:rsid w:val="781B22CE"/>
    <w:rsid w:val="78BF7473"/>
    <w:rsid w:val="7EAA1A4E"/>
    <w:rsid w:val="7F440756"/>
    <w:rsid w:val="7FA07021"/>
    <w:rsid w:val="7FEB3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numPr>
        <w:ilvl w:val="0"/>
        <w:numId w:val="1"/>
      </w:numPr>
      <w:spacing w:line="360" w:lineRule="auto"/>
      <w:ind w:left="425" w:hanging="425"/>
      <w:outlineLvl w:val="0"/>
    </w:pPr>
    <w:rPr>
      <w:rFonts w:ascii="Times New Roman" w:hAnsi="Times New Roman"/>
      <w:b/>
      <w:bCs/>
      <w:sz w:val="24"/>
    </w:rPr>
  </w:style>
  <w:style w:type="paragraph" w:styleId="4">
    <w:name w:val="heading 2"/>
    <w:basedOn w:val="1"/>
    <w:next w:val="1"/>
    <w:semiHidden/>
    <w:unhideWhenUsed/>
    <w:qFormat/>
    <w:uiPriority w:val="0"/>
    <w:pPr>
      <w:keepNext/>
      <w:keepLines/>
      <w:spacing w:before="260" w:after="260" w:line="415" w:lineRule="auto"/>
      <w:outlineLvl w:val="1"/>
    </w:pPr>
    <w:rPr>
      <w:rFonts w:ascii="Arial" w:hAnsi="Arial" w:eastAsia="黑体"/>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sz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39"/>
    <w:pPr>
      <w:tabs>
        <w:tab w:val="left" w:pos="1260"/>
        <w:tab w:val="left" w:pos="1685"/>
        <w:tab w:val="right" w:leader="dot" w:pos="8400"/>
      </w:tabs>
      <w:spacing w:line="360" w:lineRule="auto"/>
    </w:pPr>
    <w:rPr>
      <w:rFonts w:ascii="Times New Roman" w:hAnsi="Times New Roman"/>
      <w:b/>
      <w:sz w:val="24"/>
    </w:rPr>
  </w:style>
  <w:style w:type="paragraph" w:styleId="10">
    <w:name w:val="Body Text First Indent"/>
    <w:basedOn w:val="2"/>
    <w:unhideWhenUsed/>
    <w:qFormat/>
    <w:uiPriority w:val="0"/>
    <w:pPr>
      <w:ind w:firstLine="420" w:firstLineChars="100"/>
    </w:pPr>
    <w:rPr>
      <w:rFonts w:ascii="宋体" w:hAnsi="Times New Roman"/>
      <w:kern w:val="0"/>
      <w:sz w:val="34"/>
      <w:szCs w:val="20"/>
    </w:rPr>
  </w:style>
  <w:style w:type="character" w:styleId="13">
    <w:name w:val="Strong"/>
    <w:basedOn w:val="12"/>
    <w:qFormat/>
    <w:uiPriority w:val="0"/>
    <w:rPr>
      <w:b/>
    </w:rPr>
  </w:style>
  <w:style w:type="paragraph" w:customStyle="1" w:styleId="14">
    <w:name w:val="段"/>
    <w:basedOn w:val="1"/>
    <w:semiHidden/>
    <w:qFormat/>
    <w:uiPriority w:val="0"/>
    <w:pPr>
      <w:autoSpaceDE w:val="0"/>
      <w:autoSpaceDN w:val="0"/>
      <w:ind w:firstLine="420" w:firstLineChars="200"/>
    </w:pPr>
    <w:rPr>
      <w:rFonts w:ascii="宋体"/>
      <w:kern w:val="0"/>
      <w:szCs w:val="21"/>
    </w:rPr>
  </w:style>
  <w:style w:type="paragraph" w:styleId="15">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6">
    <w:name w:val="Body text|1"/>
    <w:basedOn w:val="1"/>
    <w:qFormat/>
    <w:uiPriority w:val="0"/>
    <w:pPr>
      <w:widowControl w:val="0"/>
      <w:shd w:val="clear" w:color="auto" w:fill="auto"/>
      <w:spacing w:after="40" w:line="403" w:lineRule="auto"/>
      <w:ind w:firstLine="400"/>
    </w:pPr>
    <w:rPr>
      <w:rFonts w:ascii="宋体" w:hAnsi="宋体" w:eastAsia="宋体" w:cs="宋体"/>
      <w:u w:val="none"/>
      <w:shd w:val="clear" w:color="auto" w:fill="auto"/>
      <w:lang w:val="zh-TW" w:eastAsia="zh-TW" w:bidi="zh-TW"/>
    </w:rPr>
  </w:style>
  <w:style w:type="paragraph" w:customStyle="1" w:styleId="17">
    <w:name w:val="List Paragraph1"/>
    <w:basedOn w:val="1"/>
    <w:qFormat/>
    <w:uiPriority w:val="99"/>
    <w:pPr>
      <w:ind w:firstLine="420" w:firstLineChars="200"/>
    </w:pPr>
    <w:rPr>
      <w:rFonts w:ascii="Calibri" w:hAnsi="Calibri" w:eastAsia="宋体" w:cs="Times New Roman"/>
    </w:rPr>
  </w:style>
  <w:style w:type="character" w:customStyle="1" w:styleId="18">
    <w:name w:val="font21"/>
    <w:basedOn w:val="12"/>
    <w:qFormat/>
    <w:uiPriority w:val="0"/>
    <w:rPr>
      <w:rFonts w:hint="eastAsia" w:ascii="宋体" w:hAnsi="宋体" w:eastAsia="宋体" w:cs="宋体"/>
      <w:color w:val="000000"/>
      <w:sz w:val="22"/>
      <w:szCs w:val="22"/>
      <w:u w:val="none"/>
    </w:rPr>
  </w:style>
  <w:style w:type="paragraph" w:customStyle="1" w:styleId="19">
    <w:name w:val="1"/>
    <w:basedOn w:val="1"/>
    <w:next w:val="6"/>
    <w:qFormat/>
    <w:uiPriority w:val="0"/>
    <w:rPr>
      <w:rFonts w:ascii="宋体" w:hAnsi="Courier New"/>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087e12cd-6083-4793-8c66-d3dea104c6f3</errorID>
      <errorWord> </errorWord>
      <group>L1_Punc</group>
      <groupName>标点问题</groupName>
      <ability>L2_Punc_CN</ability>
      <abilityName>标点符号问题</abilityName>
      <candidateList>
        <item/>
      </candidateList>
      <explain>此处空格冗余，建议删除。</explain>
      <paraID>35531D62</paraID>
      <start>0</start>
      <end>1</end>
      <status>ignored</status>
      <modifiedWord/>
      <trackRevisions>false</trackRevisions>
    </reviewItem>
    <reviewItem>
      <errorID>5f73a193-13e0-475e-9166-443f240e824a</errorID>
      <errorWord> </errorWord>
      <group>L1_Punc</group>
      <groupName>标点问题</groupName>
      <ability>L2_Punc_CN</ability>
      <abilityName>标点符号问题</abilityName>
      <candidateList>
        <item/>
      </candidateList>
      <explain>此处空格冗余，建议删除。</explain>
      <paraID>2C1203BC</paraID>
      <start>0</start>
      <end>1</end>
      <status>ignored</status>
      <modifiedWord/>
      <trackRevisions>false</trackRevisions>
    </reviewItem>
    <reviewItem>
      <errorID>ada6f287-40fb-42c7-945e-c6b386091b12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2C1203BC</paraID>
      <start>39</start>
      <end>40</end>
      <status>ignored</status>
      <modifiedWord/>
      <trackRevisions>false</trackRevisions>
    </reviewItem>
    <reviewItem>
      <errorID>5a0d0e99-e0f5-4a13-b902-7b2d217b8c17</errorID>
      <errorWord>。</errorWord>
      <group>L1_Punc</group>
      <groupName>标点问题</groupName>
      <ability>L2_Punc_CN</ability>
      <abilityName>标点符号问题</abilityName>
      <candidateList>
        <item>；</item>
      </candidateList>
      <explain/>
      <paraID>6E1968A9</paraID>
      <start>52</start>
      <end>53</end>
      <status>modified</status>
      <modifiedWord>；</modifiedWord>
      <trackRevisions>false</trackRevisions>
    </reviewItem>
    <reviewItem>
      <errorID>412547f8-1bd7-4cc1-a728-0f050cc93b44</errorID>
      <errorWord>之内</errorWord>
      <group>L1_Word</group>
      <groupName>字词问题</groupName>
      <ability>L2_Typo</ability>
      <abilityName>字词错误</abilityName>
      <candidateList>
        <item>内</item>
      </candidateList>
      <explain/>
      <paraID> E094429</paraID>
      <start>25</start>
      <end>26</end>
      <status>modified</status>
      <modifiedWord>内</modifiedWord>
      <trackRevisions>false</trackRevisions>
    </reviewItem>
    <reviewItem>
      <errorID>791d95e8-b49c-4ce7-8f2f-9584374d45dc</errorID>
      <errorWord>完成通过</errorWord>
      <group>L1_Grammar</group>
      <groupName>语法问题</groupName>
      <ability>L2_Grammar</ability>
      <abilityName>语法错误</abilityName>
      <candidateList>
        <item>项目完成并通过</item>
      </candidateList>
      <explain/>
      <paraID> 7CDE312</paraID>
      <start>7</start>
      <end>14</end>
      <status>modified</status>
      <modifiedWord>项目完成并通过</modifiedWord>
      <trackRevisions>false</trackRevisions>
    </reviewItem>
    <reviewItem>
      <errorID>3a558aa8-f9a1-44eb-90f1-e2fb4e819ba4</errorID>
      <errorWord>剩下</errorWord>
      <group>L1_Word</group>
      <groupName>字词问题</groupName>
      <ability>L2_Typo</ability>
      <abilityName>字词错误</abilityName>
      <candidateList>
        <item>剩余</item>
      </candidateList>
      <explain/>
      <paraID> 7CDE312</paraID>
      <start>27</start>
      <end>29</end>
      <status>modified</status>
      <modifiedWord>剩余</modifiedWord>
      <trackRevisions>false</trackRevisions>
    </reviewItem>
    <reviewItem>
      <errorID>167f47c1-0a5c-4936-b954-04b02ac7d2f7</errorID>
      <errorWord>3</errorWord>
      <group>L1_Word</group>
      <groupName>字词问题</groupName>
      <ability>L2_Typo</ability>
      <abilityName>字词错误</abilityName>
      <candidateList>
        <item>三</item>
      </candidateList>
      <explain/>
      <paraID> 713F11A</paraID>
      <start>22</start>
      <end>23</end>
      <status>ignored</status>
      <modifiedWord/>
      <trackRevisions>false</trackRevisions>
    </reviewItem>
    <reviewItem>
      <errorID>8e739b76-55b1-484f-9851-8d9bf7e64677</errorID>
      <errorWord>GB14976</errorWord>
      <group>L1_Other</group>
      <groupName>其他问题</groupName>
      <ability>L2_Consistency</ability>
      <abilityName>一致性检查</abilityName>
      <candidateList>
        <item>GB/T 14976-2012</item>
      </candidateList>
      <explain>术语一致性，标准编号表述前后不一致，原文已出现完整标准编号GB/T 14976-2012，应统一表述</explain>
      <paraID>524EF5EB</paraID>
      <start>0</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bf4baf-8799-4c99-8a2a-4f0449b2dd31}">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2176</Words>
  <Characters>2325</Characters>
  <Lines>0</Lines>
  <Paragraphs>0</Paragraphs>
  <TotalTime>1</TotalTime>
  <ScaleCrop>false</ScaleCrop>
  <LinksUpToDate>false</LinksUpToDate>
  <CharactersWithSpaces>2411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2021-08-24T00:54:00Z</dcterms:created>
  <dc:creator>付敏</dc:creator>
  <cp:lastModifiedBy>渔歌</cp:lastModifiedBy>
  <cp:lastPrinted>2022-06-01T00:21:00Z</cp:lastPrinted>
  <dcterms:modified xsi:type="dcterms:W3CDTF">2026-07-17T02:45:41Z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1C492BD3CCB5459A92AA941FC563E4D0</vt:lpwstr>
  </property>
  <property fmtid="{D5CDD505-2E9C-101B-9397-08002B2CF9AE}" pid="4" name="KSOTemplateDocerSaveRecord">
    <vt:lpwstr>eyJoZGlkIjoiNjRjMzY1YWVhZmE2MDU2MjQ1N2U2NTAwZmRmZjg1NDciLCJ1c2VySWQiOiI1MjUwNDc4NjIifQ==</vt:lpwstr>
  </property>
</Properties>
</file>