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FCD77">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重庆医科大学附属儿童医院询比价通知书</w:t>
      </w:r>
    </w:p>
    <w:p w14:paraId="2C40E767">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w:t>
      </w:r>
      <w:r>
        <w:rPr>
          <w:rFonts w:hint="eastAsia" w:ascii="宋体" w:hAnsi="宋体" w:cs="Arial"/>
          <w:color w:val="000000"/>
          <w:spacing w:val="-6"/>
          <w:szCs w:val="21"/>
        </w:rPr>
        <w:t>比</w:t>
      </w:r>
      <w:r>
        <w:rPr>
          <w:rFonts w:ascii="宋体" w:hAnsi="宋体" w:cs="Arial"/>
          <w:color w:val="000000"/>
          <w:spacing w:val="-6"/>
          <w:szCs w:val="21"/>
        </w:rPr>
        <w:t>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线上提交</w:t>
      </w:r>
      <w:r>
        <w:rPr>
          <w:rFonts w:hint="eastAsia" w:ascii="宋体" w:hAnsi="宋体" w:cs="Arial"/>
          <w:color w:val="000000"/>
          <w:spacing w:val="-6"/>
          <w:szCs w:val="21"/>
        </w:rPr>
        <w:t>报价文件。</w:t>
      </w:r>
    </w:p>
    <w:p w14:paraId="0C37A078">
      <w:pPr>
        <w:pStyle w:val="31"/>
        <w:numPr>
          <w:ilvl w:val="0"/>
          <w:numId w:val="2"/>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12"/>
        <w:tblW w:w="7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481"/>
        <w:gridCol w:w="1854"/>
        <w:gridCol w:w="921"/>
        <w:gridCol w:w="1312"/>
      </w:tblGrid>
      <w:tr w14:paraId="06EA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1730" w:type="dxa"/>
            <w:vAlign w:val="center"/>
          </w:tcPr>
          <w:p w14:paraId="28B3A1B5">
            <w:pPr>
              <w:spacing w:before="78" w:beforeLines="25" w:after="78" w:afterLines="25"/>
              <w:jc w:val="center"/>
              <w:rPr>
                <w:rFonts w:ascii="宋体" w:hAnsi="宋体"/>
                <w:szCs w:val="21"/>
              </w:rPr>
            </w:pPr>
            <w:r>
              <w:rPr>
                <w:rFonts w:hint="eastAsia" w:ascii="宋体" w:hAnsi="宋体"/>
                <w:szCs w:val="21"/>
              </w:rPr>
              <w:t>项目编号</w:t>
            </w:r>
          </w:p>
        </w:tc>
        <w:tc>
          <w:tcPr>
            <w:tcW w:w="1481" w:type="dxa"/>
            <w:vAlign w:val="center"/>
          </w:tcPr>
          <w:p w14:paraId="5F2B585F">
            <w:pPr>
              <w:spacing w:before="78" w:beforeLines="25" w:after="78" w:afterLines="25"/>
              <w:jc w:val="center"/>
              <w:rPr>
                <w:rFonts w:ascii="宋体" w:hAnsi="宋体"/>
                <w:szCs w:val="21"/>
              </w:rPr>
            </w:pPr>
            <w:r>
              <w:rPr>
                <w:rFonts w:hint="eastAsia" w:ascii="宋体" w:hAnsi="宋体"/>
                <w:szCs w:val="21"/>
              </w:rPr>
              <w:t>招标项目名称</w:t>
            </w:r>
          </w:p>
        </w:tc>
        <w:tc>
          <w:tcPr>
            <w:tcW w:w="1854" w:type="dxa"/>
            <w:vAlign w:val="center"/>
          </w:tcPr>
          <w:p w14:paraId="1AE63A0A">
            <w:pPr>
              <w:spacing w:before="78" w:beforeLines="25" w:after="78" w:afterLines="25"/>
              <w:jc w:val="center"/>
              <w:rPr>
                <w:rFonts w:ascii="宋体" w:hAnsi="宋体"/>
                <w:szCs w:val="21"/>
              </w:rPr>
            </w:pPr>
            <w:r>
              <w:rPr>
                <w:rFonts w:hint="eastAsia" w:ascii="宋体" w:hAnsi="宋体"/>
                <w:szCs w:val="21"/>
              </w:rPr>
              <w:t>使用科室</w:t>
            </w:r>
          </w:p>
        </w:tc>
        <w:tc>
          <w:tcPr>
            <w:tcW w:w="921" w:type="dxa"/>
            <w:vAlign w:val="center"/>
          </w:tcPr>
          <w:p w14:paraId="2DF1E364">
            <w:pPr>
              <w:spacing w:before="78" w:beforeLines="25" w:after="78" w:afterLines="25"/>
              <w:jc w:val="center"/>
              <w:rPr>
                <w:rFonts w:ascii="宋体" w:hAnsi="宋体"/>
                <w:szCs w:val="21"/>
              </w:rPr>
            </w:pPr>
            <w:r>
              <w:rPr>
                <w:rFonts w:hint="eastAsia" w:ascii="宋体" w:hAnsi="宋体"/>
                <w:szCs w:val="21"/>
              </w:rPr>
              <w:t>单位</w:t>
            </w:r>
          </w:p>
        </w:tc>
        <w:tc>
          <w:tcPr>
            <w:tcW w:w="1312" w:type="dxa"/>
            <w:vAlign w:val="center"/>
          </w:tcPr>
          <w:p w14:paraId="5DD0B131">
            <w:pPr>
              <w:spacing w:before="78" w:beforeLines="25" w:after="78" w:afterLines="25"/>
              <w:jc w:val="center"/>
              <w:rPr>
                <w:rFonts w:ascii="宋体" w:hAnsi="宋体"/>
                <w:szCs w:val="21"/>
              </w:rPr>
            </w:pPr>
            <w:r>
              <w:rPr>
                <w:rFonts w:hint="eastAsia" w:ascii="宋体" w:hAnsi="宋体"/>
                <w:szCs w:val="21"/>
              </w:rPr>
              <w:t>采购数量</w:t>
            </w:r>
          </w:p>
        </w:tc>
      </w:tr>
      <w:tr w14:paraId="134A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1730" w:type="dxa"/>
            <w:vAlign w:val="center"/>
          </w:tcPr>
          <w:p w14:paraId="7E00D69E">
            <w:pPr>
              <w:widowControl/>
              <w:jc w:val="center"/>
              <w:textAlignment w:val="center"/>
              <w:rPr>
                <w:rFonts w:ascii="宋体" w:hAnsi="宋体" w:cs="宋体"/>
                <w:color w:val="000000"/>
                <w:sz w:val="20"/>
                <w:szCs w:val="20"/>
              </w:rPr>
            </w:pPr>
            <w:r>
              <w:rPr>
                <w:rFonts w:hint="eastAsia" w:ascii="宋体" w:hAnsi="宋体" w:cs="宋体"/>
                <w:color w:val="000000"/>
                <w:sz w:val="20"/>
                <w:szCs w:val="20"/>
              </w:rPr>
              <w:t>2606N001</w:t>
            </w:r>
          </w:p>
        </w:tc>
        <w:tc>
          <w:tcPr>
            <w:tcW w:w="1481" w:type="dxa"/>
            <w:vAlign w:val="center"/>
          </w:tcPr>
          <w:p w14:paraId="18C0210B">
            <w:pPr>
              <w:widowControl/>
              <w:jc w:val="center"/>
              <w:textAlignment w:val="center"/>
              <w:rPr>
                <w:rFonts w:ascii="宋体" w:hAnsi="宋体" w:cs="宋体"/>
                <w:color w:val="000000"/>
                <w:sz w:val="20"/>
                <w:szCs w:val="20"/>
              </w:rPr>
            </w:pPr>
            <w:r>
              <w:rPr>
                <w:rFonts w:hint="eastAsia" w:ascii="宋体" w:hAnsi="宋体" w:cs="宋体"/>
                <w:color w:val="000000"/>
                <w:sz w:val="20"/>
                <w:szCs w:val="20"/>
              </w:rPr>
              <w:t>细菌摇床/水平摇床</w:t>
            </w:r>
          </w:p>
        </w:tc>
        <w:tc>
          <w:tcPr>
            <w:tcW w:w="1854" w:type="dxa"/>
            <w:vAlign w:val="center"/>
          </w:tcPr>
          <w:p w14:paraId="36AEAC34">
            <w:pPr>
              <w:widowControl/>
              <w:jc w:val="center"/>
              <w:textAlignment w:val="center"/>
              <w:rPr>
                <w:rFonts w:ascii="宋体" w:hAnsi="宋体"/>
                <w:szCs w:val="21"/>
              </w:rPr>
            </w:pPr>
            <w:r>
              <w:rPr>
                <w:rFonts w:hint="eastAsia" w:ascii="宋体" w:hAnsi="宋体"/>
                <w:szCs w:val="21"/>
              </w:rPr>
              <w:t>血管稳态与重构研究室</w:t>
            </w:r>
          </w:p>
        </w:tc>
        <w:tc>
          <w:tcPr>
            <w:tcW w:w="921" w:type="dxa"/>
            <w:vAlign w:val="center"/>
          </w:tcPr>
          <w:p w14:paraId="648ABBE3">
            <w:pPr>
              <w:jc w:val="center"/>
              <w:rPr>
                <w:rFonts w:ascii="宋体" w:hAnsi="宋体" w:cs="宋体"/>
                <w:color w:val="000000"/>
                <w:sz w:val="20"/>
                <w:szCs w:val="20"/>
              </w:rPr>
            </w:pPr>
            <w:r>
              <w:rPr>
                <w:rFonts w:hint="eastAsia" w:ascii="宋体" w:hAnsi="宋体" w:cs="宋体"/>
                <w:color w:val="000000"/>
                <w:sz w:val="20"/>
                <w:szCs w:val="20"/>
              </w:rPr>
              <w:t>台</w:t>
            </w:r>
          </w:p>
        </w:tc>
        <w:tc>
          <w:tcPr>
            <w:tcW w:w="1312" w:type="dxa"/>
            <w:vAlign w:val="center"/>
          </w:tcPr>
          <w:p w14:paraId="0181525B">
            <w:pPr>
              <w:jc w:val="center"/>
              <w:rPr>
                <w:rFonts w:ascii="宋体" w:hAnsi="宋体" w:cs="宋体"/>
                <w:color w:val="000000"/>
                <w:sz w:val="20"/>
                <w:szCs w:val="20"/>
              </w:rPr>
            </w:pPr>
            <w:r>
              <w:rPr>
                <w:rFonts w:hint="eastAsia" w:ascii="宋体" w:hAnsi="宋体" w:cs="宋体"/>
                <w:color w:val="000000"/>
                <w:sz w:val="20"/>
                <w:szCs w:val="20"/>
              </w:rPr>
              <w:t>3</w:t>
            </w:r>
          </w:p>
        </w:tc>
      </w:tr>
    </w:tbl>
    <w:p w14:paraId="490EA799">
      <w:pPr>
        <w:spacing w:line="360" w:lineRule="auto"/>
        <w:rPr>
          <w:rFonts w:ascii="宋体" w:hAnsi="宋体"/>
          <w:b/>
          <w:bCs/>
          <w:szCs w:val="21"/>
        </w:rPr>
      </w:pPr>
      <w:bookmarkStart w:id="0" w:name="_Toc20884"/>
      <w:bookmarkStart w:id="1" w:name="_Toc24790"/>
      <w:bookmarkStart w:id="2" w:name="_Toc10476"/>
      <w:bookmarkStart w:id="3" w:name="_Toc16651"/>
    </w:p>
    <w:p w14:paraId="1E821624">
      <w:pPr>
        <w:spacing w:line="360" w:lineRule="auto"/>
        <w:ind w:firstLine="422" w:firstLineChars="200"/>
        <w:rPr>
          <w:rFonts w:ascii="宋体" w:hAnsi="宋体"/>
          <w:b/>
          <w:bCs/>
          <w:szCs w:val="21"/>
        </w:rPr>
      </w:pPr>
      <w:r>
        <w:rPr>
          <w:rFonts w:hint="eastAsia" w:ascii="宋体" w:hAnsi="宋体"/>
          <w:b/>
          <w:bCs/>
          <w:szCs w:val="21"/>
        </w:rPr>
        <w:t>技术参数和性能要求：</w:t>
      </w:r>
    </w:p>
    <w:p w14:paraId="131184A3">
      <w:pPr>
        <w:spacing w:line="360" w:lineRule="auto"/>
        <w:ind w:firstLine="422" w:firstLineChars="200"/>
        <w:rPr>
          <w:rFonts w:ascii="宋体" w:hAnsi="宋体" w:cs="宋体"/>
          <w:b/>
          <w:bCs/>
          <w:color w:val="000000"/>
          <w:sz w:val="20"/>
          <w:szCs w:val="20"/>
        </w:rPr>
      </w:pPr>
      <w:r>
        <w:rPr>
          <w:rFonts w:hint="eastAsia" w:ascii="宋体" w:hAnsi="宋体" w:cs="宋体"/>
          <w:b/>
          <w:bCs/>
          <w:szCs w:val="21"/>
        </w:rPr>
        <w:t>参数一：</w:t>
      </w:r>
      <w:r>
        <w:rPr>
          <w:rFonts w:hint="eastAsia" w:ascii="宋体" w:hAnsi="宋体" w:cs="宋体"/>
          <w:b/>
          <w:bCs/>
          <w:color w:val="000000"/>
          <w:sz w:val="20"/>
          <w:szCs w:val="20"/>
        </w:rPr>
        <w:t>细菌摇床（数量：1台）</w:t>
      </w:r>
    </w:p>
    <w:p w14:paraId="24C7C364">
      <w:pPr>
        <w:spacing w:line="360" w:lineRule="auto"/>
        <w:ind w:firstLine="420" w:firstLineChars="200"/>
        <w:rPr>
          <w:rFonts w:ascii="宋体" w:hAnsi="宋体" w:cs="宋体"/>
          <w:szCs w:val="21"/>
        </w:rPr>
      </w:pPr>
      <w:r>
        <w:rPr>
          <w:rFonts w:hint="eastAsia" w:ascii="宋体" w:hAnsi="宋体" w:cs="宋体"/>
          <w:szCs w:val="21"/>
        </w:rPr>
        <w:t>1</w:t>
      </w:r>
      <w:r>
        <w:rPr>
          <w:rFonts w:ascii="宋体" w:hAnsi="宋体" w:cs="宋体"/>
          <w:szCs w:val="21"/>
        </w:rPr>
        <w:t>.震荡方式：回旋式</w:t>
      </w:r>
    </w:p>
    <w:p w14:paraId="19C23B92">
      <w:pPr>
        <w:spacing w:line="360" w:lineRule="auto"/>
        <w:ind w:firstLine="420" w:firstLineChars="200"/>
        <w:rPr>
          <w:rFonts w:ascii="宋体" w:hAnsi="宋体" w:cs="宋体"/>
          <w:szCs w:val="21"/>
        </w:rPr>
      </w:pPr>
      <w:r>
        <w:rPr>
          <w:rFonts w:hint="eastAsia" w:ascii="宋体" w:hAnsi="宋体" w:cs="宋体"/>
          <w:szCs w:val="21"/>
        </w:rPr>
        <w:t>2</w:t>
      </w:r>
      <w:r>
        <w:rPr>
          <w:rFonts w:ascii="宋体" w:hAnsi="宋体" w:cs="宋体"/>
          <w:szCs w:val="21"/>
        </w:rPr>
        <w:t>.振幅：</w:t>
      </w:r>
      <w:r>
        <w:rPr>
          <w:rStyle w:val="19"/>
          <w:rFonts w:hint="eastAsia" w:ascii="宋体" w:hAnsi="宋体"/>
          <w:color w:val="000000" w:themeColor="text1"/>
          <w:sz w:val="24"/>
          <w14:textFill>
            <w14:solidFill>
              <w14:schemeClr w14:val="tx1"/>
            </w14:solidFill>
          </w14:textFill>
        </w:rPr>
        <w:t>≥</w:t>
      </w:r>
      <w:r>
        <w:rPr>
          <w:rFonts w:ascii="宋体" w:hAnsi="宋体" w:cs="宋体"/>
          <w:szCs w:val="21"/>
        </w:rPr>
        <w:t>20mm</w:t>
      </w:r>
    </w:p>
    <w:p w14:paraId="2ED812BC">
      <w:pPr>
        <w:spacing w:line="360" w:lineRule="auto"/>
        <w:ind w:firstLine="420" w:firstLineChars="200"/>
        <w:rPr>
          <w:rFonts w:ascii="宋体" w:hAnsi="宋体" w:cs="宋体"/>
          <w:szCs w:val="21"/>
        </w:rPr>
      </w:pPr>
      <w:r>
        <w:rPr>
          <w:rFonts w:hint="eastAsia" w:ascii="宋体" w:hAnsi="宋体" w:cs="宋体"/>
          <w:szCs w:val="21"/>
        </w:rPr>
        <w:t>3</w:t>
      </w:r>
      <w:r>
        <w:rPr>
          <w:rFonts w:ascii="宋体" w:hAnsi="宋体" w:cs="宋体"/>
          <w:szCs w:val="21"/>
        </w:rPr>
        <w:t>.整机功率：</w:t>
      </w:r>
      <w:r>
        <w:rPr>
          <w:rStyle w:val="19"/>
          <w:rFonts w:hint="eastAsia" w:ascii="宋体" w:hAnsi="宋体"/>
          <w:color w:val="000000" w:themeColor="text1"/>
          <w:sz w:val="24"/>
          <w14:textFill>
            <w14:solidFill>
              <w14:schemeClr w14:val="tx1"/>
            </w14:solidFill>
          </w14:textFill>
        </w:rPr>
        <w:t>≥</w:t>
      </w:r>
      <w:r>
        <w:rPr>
          <w:rFonts w:ascii="宋体" w:hAnsi="宋体" w:cs="宋体"/>
          <w:szCs w:val="21"/>
        </w:rPr>
        <w:t>300W</w:t>
      </w:r>
    </w:p>
    <w:p w14:paraId="28B111C0">
      <w:pPr>
        <w:spacing w:line="360" w:lineRule="auto"/>
        <w:ind w:firstLine="420" w:firstLineChars="200"/>
        <w:rPr>
          <w:rFonts w:ascii="宋体" w:hAnsi="宋体" w:cs="宋体"/>
          <w:szCs w:val="21"/>
        </w:rPr>
      </w:pPr>
      <w:r>
        <w:rPr>
          <w:rFonts w:hint="eastAsia" w:ascii="宋体" w:hAnsi="宋体" w:cs="宋体"/>
          <w:szCs w:val="21"/>
        </w:rPr>
        <w:t>4</w:t>
      </w:r>
      <w:r>
        <w:rPr>
          <w:rFonts w:ascii="宋体" w:hAnsi="宋体" w:cs="宋体"/>
          <w:szCs w:val="21"/>
        </w:rPr>
        <w:t>.显示方式：LCD触摸屏</w:t>
      </w:r>
    </w:p>
    <w:p w14:paraId="1957FBCA">
      <w:pPr>
        <w:spacing w:line="360" w:lineRule="auto"/>
        <w:ind w:firstLine="420" w:firstLineChars="200"/>
        <w:rPr>
          <w:rFonts w:ascii="宋体" w:hAnsi="宋体" w:cs="宋体"/>
          <w:szCs w:val="21"/>
        </w:rPr>
      </w:pPr>
      <w:r>
        <w:rPr>
          <w:rFonts w:hint="eastAsia" w:ascii="宋体" w:hAnsi="宋体" w:cs="宋体"/>
          <w:szCs w:val="21"/>
        </w:rPr>
        <w:t>5</w:t>
      </w:r>
      <w:r>
        <w:rPr>
          <w:rFonts w:ascii="宋体" w:hAnsi="宋体" w:cs="宋体"/>
          <w:szCs w:val="21"/>
        </w:rPr>
        <w:t>.电机类型：直流无刷电机</w:t>
      </w:r>
    </w:p>
    <w:p w14:paraId="7E32AD35">
      <w:pPr>
        <w:spacing w:line="360" w:lineRule="auto"/>
        <w:ind w:firstLine="420" w:firstLineChars="200"/>
        <w:rPr>
          <w:rFonts w:ascii="宋体" w:hAnsi="宋体" w:cs="宋体"/>
          <w:szCs w:val="21"/>
        </w:rPr>
      </w:pPr>
      <w:r>
        <w:rPr>
          <w:rFonts w:hint="eastAsia" w:ascii="宋体" w:hAnsi="宋体" w:cs="宋体"/>
          <w:szCs w:val="21"/>
        </w:rPr>
        <w:t>6</w:t>
      </w:r>
      <w:r>
        <w:rPr>
          <w:rFonts w:ascii="宋体" w:hAnsi="宋体" w:cs="宋体"/>
          <w:szCs w:val="21"/>
        </w:rPr>
        <w:t>.转速范围：50rpm-300rpm</w:t>
      </w:r>
    </w:p>
    <w:p w14:paraId="40825953">
      <w:pPr>
        <w:spacing w:line="360" w:lineRule="auto"/>
        <w:ind w:firstLine="420" w:firstLineChars="200"/>
        <w:rPr>
          <w:rFonts w:ascii="宋体" w:hAnsi="宋体" w:cs="宋体"/>
          <w:szCs w:val="21"/>
        </w:rPr>
      </w:pPr>
      <w:r>
        <w:rPr>
          <w:rFonts w:hint="eastAsia" w:ascii="宋体" w:hAnsi="宋体" w:cs="宋体"/>
          <w:szCs w:val="21"/>
        </w:rPr>
        <w:t>7</w:t>
      </w:r>
      <w:r>
        <w:rPr>
          <w:rFonts w:ascii="宋体" w:hAnsi="宋体" w:cs="宋体"/>
          <w:szCs w:val="21"/>
        </w:rPr>
        <w:t>.控温范围：</w:t>
      </w:r>
      <w:r>
        <w:rPr>
          <w:rFonts w:hint="eastAsia" w:ascii="宋体" w:hAnsi="宋体" w:cs="宋体"/>
          <w:szCs w:val="21"/>
        </w:rPr>
        <w:t>（</w:t>
      </w:r>
      <w:r>
        <w:rPr>
          <w:rFonts w:ascii="宋体" w:hAnsi="宋体" w:cs="宋体"/>
          <w:szCs w:val="21"/>
        </w:rPr>
        <w:t>室温+5°C</w:t>
      </w:r>
      <w:r>
        <w:rPr>
          <w:rFonts w:hint="eastAsia" w:ascii="宋体" w:hAnsi="宋体" w:cs="宋体"/>
          <w:szCs w:val="21"/>
        </w:rPr>
        <w:t>）~</w:t>
      </w:r>
      <w:r>
        <w:rPr>
          <w:rFonts w:ascii="宋体" w:hAnsi="宋体" w:cs="宋体"/>
          <w:szCs w:val="21"/>
        </w:rPr>
        <w:t>60°C</w:t>
      </w:r>
    </w:p>
    <w:p w14:paraId="5745B1A8">
      <w:pPr>
        <w:spacing w:line="360" w:lineRule="auto"/>
        <w:ind w:firstLine="420" w:firstLineChars="200"/>
        <w:rPr>
          <w:rFonts w:ascii="宋体" w:hAnsi="宋体" w:cs="宋体"/>
          <w:szCs w:val="21"/>
        </w:rPr>
      </w:pPr>
      <w:r>
        <w:rPr>
          <w:rFonts w:hint="eastAsia" w:ascii="宋体" w:hAnsi="宋体" w:cs="宋体"/>
          <w:szCs w:val="21"/>
        </w:rPr>
        <w:t>8</w:t>
      </w:r>
      <w:r>
        <w:rPr>
          <w:rFonts w:ascii="宋体" w:hAnsi="宋体" w:cs="宋体"/>
          <w:szCs w:val="21"/>
        </w:rPr>
        <w:t>.控温精度：</w:t>
      </w:r>
      <w:r>
        <w:rPr>
          <w:rFonts w:hint="eastAsia" w:ascii="宋体" w:hAnsi="宋体" w:cs="宋体"/>
          <w:szCs w:val="21"/>
        </w:rPr>
        <w:t>≤</w:t>
      </w:r>
      <w:r>
        <w:rPr>
          <w:rFonts w:ascii="宋体" w:hAnsi="宋体" w:cs="宋体"/>
          <w:szCs w:val="21"/>
        </w:rPr>
        <w:t>0.1°C</w:t>
      </w:r>
    </w:p>
    <w:p w14:paraId="03FDD980">
      <w:pPr>
        <w:spacing w:line="360" w:lineRule="auto"/>
        <w:ind w:firstLine="420" w:firstLineChars="200"/>
        <w:rPr>
          <w:rFonts w:ascii="宋体" w:hAnsi="宋体" w:cs="宋体"/>
          <w:szCs w:val="21"/>
        </w:rPr>
      </w:pPr>
      <w:r>
        <w:rPr>
          <w:rFonts w:hint="eastAsia" w:ascii="宋体" w:hAnsi="宋体" w:cs="宋体"/>
          <w:szCs w:val="21"/>
        </w:rPr>
        <w:t>9</w:t>
      </w:r>
      <w:r>
        <w:rPr>
          <w:rFonts w:ascii="宋体" w:hAnsi="宋体" w:cs="宋体"/>
          <w:szCs w:val="21"/>
        </w:rPr>
        <w:t>.温度稳定性：</w:t>
      </w:r>
      <w:r>
        <w:rPr>
          <w:rFonts w:hint="eastAsia" w:ascii="宋体" w:hAnsi="宋体" w:cs="宋体"/>
          <w:szCs w:val="21"/>
        </w:rPr>
        <w:t>≤</w:t>
      </w:r>
      <w:r>
        <w:rPr>
          <w:rFonts w:ascii="宋体" w:hAnsi="宋体" w:cs="宋体"/>
          <w:szCs w:val="21"/>
        </w:rPr>
        <w:t>士0.5°C</w:t>
      </w:r>
    </w:p>
    <w:p w14:paraId="27A850F9">
      <w:pPr>
        <w:spacing w:line="360" w:lineRule="auto"/>
        <w:ind w:firstLine="420" w:firstLineChars="200"/>
        <w:rPr>
          <w:rFonts w:ascii="宋体" w:hAnsi="宋体" w:cs="宋体"/>
          <w:szCs w:val="21"/>
        </w:rPr>
      </w:pPr>
      <w:r>
        <w:rPr>
          <w:rFonts w:hint="eastAsia" w:ascii="宋体" w:hAnsi="宋体" w:cs="宋体"/>
          <w:szCs w:val="21"/>
        </w:rPr>
        <w:t>10</w:t>
      </w:r>
      <w:r>
        <w:rPr>
          <w:rFonts w:ascii="宋体" w:hAnsi="宋体" w:cs="宋体"/>
          <w:szCs w:val="21"/>
        </w:rPr>
        <w:t>.定时范围：1S-99h59min</w:t>
      </w:r>
    </w:p>
    <w:p w14:paraId="019F4B92">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1</w:t>
      </w:r>
      <w:r>
        <w:rPr>
          <w:rFonts w:ascii="宋体" w:hAnsi="宋体" w:cs="宋体"/>
          <w:szCs w:val="21"/>
        </w:rPr>
        <w:t>.工作尺寸：</w:t>
      </w:r>
      <w:r>
        <w:rPr>
          <w:rStyle w:val="19"/>
          <w:rFonts w:hint="eastAsia" w:ascii="宋体" w:hAnsi="宋体"/>
          <w:color w:val="000000" w:themeColor="text1"/>
          <w:sz w:val="24"/>
          <w14:textFill>
            <w14:solidFill>
              <w14:schemeClr w14:val="tx1"/>
            </w14:solidFill>
          </w14:textFill>
        </w:rPr>
        <w:t>≥</w:t>
      </w:r>
      <w:r>
        <w:rPr>
          <w:rFonts w:ascii="宋体" w:hAnsi="宋体" w:cs="宋体"/>
          <w:szCs w:val="21"/>
        </w:rPr>
        <w:t>250*250mm</w:t>
      </w:r>
    </w:p>
    <w:p w14:paraId="1051703F">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2</w:t>
      </w:r>
      <w:r>
        <w:rPr>
          <w:rFonts w:ascii="宋体" w:hAnsi="宋体" w:cs="宋体"/>
          <w:szCs w:val="21"/>
        </w:rPr>
        <w:t>.</w:t>
      </w:r>
      <w:r>
        <w:rPr>
          <w:rFonts w:hint="eastAsia" w:ascii="宋体" w:hAnsi="宋体" w:cs="宋体"/>
          <w:szCs w:val="21"/>
        </w:rPr>
        <w:t>夹具弹簧卡槽基准间隙不小于20mm×20mm，可兼容常规锥形瓶、培养瓶夹持；摇板有效工作面积不小于240mm×240mm，器皿最大摆放外廓尺寸不小于230mm×230mm（单器皿占用空间较工作台单边各缩减10mm），满足多规格摇瓶同步振荡培养。</w:t>
      </w:r>
    </w:p>
    <w:p w14:paraId="4558BDBA">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3</w:t>
      </w:r>
      <w:r>
        <w:rPr>
          <w:rFonts w:ascii="宋体" w:hAnsi="宋体" w:cs="宋体"/>
          <w:szCs w:val="21"/>
        </w:rPr>
        <w:t>.载物盘：平板托盘标配器皿专用粘板</w:t>
      </w:r>
      <w:r>
        <w:rPr>
          <w:rFonts w:hint="eastAsia" w:ascii="宋体" w:hAnsi="宋体" w:cs="宋体"/>
          <w:szCs w:val="21"/>
        </w:rPr>
        <w:t>。</w:t>
      </w:r>
    </w:p>
    <w:p w14:paraId="1EFFB4A3">
      <w:pPr>
        <w:spacing w:line="360" w:lineRule="auto"/>
        <w:ind w:firstLine="420" w:firstLineChars="200"/>
        <w:rPr>
          <w:rFonts w:ascii="宋体" w:hAnsi="宋体" w:cs="宋体"/>
          <w:szCs w:val="21"/>
        </w:rPr>
      </w:pPr>
      <w:r>
        <w:rPr>
          <w:rFonts w:hint="eastAsia" w:ascii="宋体" w:hAnsi="宋体" w:cs="宋体"/>
          <w:szCs w:val="21"/>
        </w:rPr>
        <w:t>14.整机质保期不少于1年。</w:t>
      </w:r>
    </w:p>
    <w:p w14:paraId="04BBE867">
      <w:pPr>
        <w:spacing w:line="360" w:lineRule="auto"/>
        <w:ind w:firstLine="400" w:firstLineChars="200"/>
        <w:rPr>
          <w:rFonts w:ascii="宋体" w:hAnsi="宋体" w:cs="宋体"/>
          <w:color w:val="000000"/>
          <w:sz w:val="20"/>
          <w:szCs w:val="20"/>
        </w:rPr>
      </w:pPr>
    </w:p>
    <w:p w14:paraId="780DB547">
      <w:pPr>
        <w:spacing w:line="360" w:lineRule="auto"/>
        <w:ind w:firstLine="422" w:firstLineChars="200"/>
        <w:rPr>
          <w:rFonts w:ascii="宋体" w:hAnsi="宋体" w:cs="宋体"/>
          <w:b/>
          <w:bCs/>
          <w:szCs w:val="21"/>
        </w:rPr>
      </w:pPr>
      <w:r>
        <w:rPr>
          <w:rFonts w:hint="eastAsia" w:ascii="宋体" w:hAnsi="宋体" w:cs="宋体"/>
          <w:b/>
          <w:bCs/>
          <w:szCs w:val="21"/>
        </w:rPr>
        <w:t>参数二：水平摇床（数量：2台）</w:t>
      </w:r>
    </w:p>
    <w:p w14:paraId="7D1CD8E2">
      <w:pPr>
        <w:spacing w:line="360" w:lineRule="auto"/>
        <w:ind w:firstLine="420" w:firstLineChars="200"/>
        <w:rPr>
          <w:rFonts w:ascii="宋体" w:hAnsi="宋体" w:cs="宋体"/>
          <w:szCs w:val="21"/>
        </w:rPr>
      </w:pPr>
      <w:r>
        <w:rPr>
          <w:rFonts w:hint="eastAsia" w:ascii="宋体" w:hAnsi="宋体" w:cs="宋体"/>
          <w:szCs w:val="21"/>
        </w:rPr>
        <w:t>1.托盘款式：平板托盘 ≥200*200mm</w:t>
      </w:r>
    </w:p>
    <w:p w14:paraId="56B96404">
      <w:pPr>
        <w:spacing w:line="360" w:lineRule="auto"/>
        <w:ind w:firstLine="420" w:firstLineChars="200"/>
        <w:rPr>
          <w:rFonts w:ascii="宋体" w:hAnsi="宋体" w:cs="宋体"/>
          <w:szCs w:val="21"/>
        </w:rPr>
      </w:pPr>
      <w:r>
        <w:rPr>
          <w:rFonts w:hint="eastAsia" w:ascii="宋体" w:hAnsi="宋体" w:cs="宋体"/>
          <w:szCs w:val="21"/>
        </w:rPr>
        <w:t>2.最大承载：≥2kg</w:t>
      </w:r>
    </w:p>
    <w:p w14:paraId="213EC858">
      <w:pPr>
        <w:spacing w:line="360" w:lineRule="auto"/>
        <w:ind w:firstLine="420" w:firstLineChars="200"/>
        <w:rPr>
          <w:rFonts w:ascii="宋体" w:hAnsi="宋体" w:cs="宋体"/>
          <w:szCs w:val="21"/>
        </w:rPr>
      </w:pPr>
      <w:r>
        <w:rPr>
          <w:rFonts w:hint="eastAsia" w:ascii="宋体" w:hAnsi="宋体" w:cs="宋体"/>
          <w:szCs w:val="21"/>
        </w:rPr>
        <w:t xml:space="preserve">3.转向：圆周   </w:t>
      </w:r>
    </w:p>
    <w:p w14:paraId="0098981D">
      <w:pPr>
        <w:spacing w:line="360" w:lineRule="auto"/>
        <w:ind w:firstLine="420" w:firstLineChars="200"/>
        <w:rPr>
          <w:rFonts w:ascii="宋体" w:hAnsi="宋体" w:cs="宋体"/>
          <w:szCs w:val="21"/>
        </w:rPr>
      </w:pPr>
      <w:r>
        <w:rPr>
          <w:rFonts w:hint="eastAsia" w:ascii="宋体" w:hAnsi="宋体" w:cs="宋体"/>
          <w:szCs w:val="21"/>
        </w:rPr>
        <w:t>4.轨道直径：不低于15mm</w:t>
      </w:r>
    </w:p>
    <w:p w14:paraId="7910303A">
      <w:pPr>
        <w:spacing w:line="360" w:lineRule="auto"/>
        <w:ind w:firstLine="420" w:firstLineChars="200"/>
        <w:rPr>
          <w:rFonts w:ascii="宋体" w:hAnsi="宋体" w:cs="宋体"/>
          <w:szCs w:val="21"/>
        </w:rPr>
      </w:pPr>
      <w:r>
        <w:rPr>
          <w:rFonts w:hint="eastAsia" w:ascii="宋体" w:hAnsi="宋体" w:cs="宋体"/>
          <w:szCs w:val="21"/>
        </w:rPr>
        <w:t>5.转速范围：40-200rpm</w:t>
      </w:r>
    </w:p>
    <w:p w14:paraId="7D171AE7">
      <w:pPr>
        <w:spacing w:line="360" w:lineRule="auto"/>
        <w:ind w:firstLine="420" w:firstLineChars="200"/>
        <w:rPr>
          <w:rFonts w:ascii="宋体" w:hAnsi="宋体" w:cs="宋体"/>
          <w:szCs w:val="21"/>
        </w:rPr>
      </w:pPr>
      <w:r>
        <w:rPr>
          <w:rFonts w:hint="eastAsia" w:ascii="宋体" w:hAnsi="宋体" w:cs="宋体"/>
          <w:szCs w:val="21"/>
        </w:rPr>
        <w:t>6.定时范围：1min-23h59min，或连续工作模式</w:t>
      </w:r>
    </w:p>
    <w:p w14:paraId="7A7002A1">
      <w:pPr>
        <w:spacing w:line="360" w:lineRule="auto"/>
        <w:ind w:firstLine="420" w:firstLineChars="200"/>
        <w:rPr>
          <w:rFonts w:ascii="宋体" w:hAnsi="宋体" w:cs="宋体"/>
          <w:szCs w:val="21"/>
        </w:rPr>
      </w:pPr>
      <w:r>
        <w:rPr>
          <w:rFonts w:hint="eastAsia" w:ascii="宋体" w:hAnsi="宋体" w:cs="宋体"/>
          <w:szCs w:val="21"/>
        </w:rPr>
        <w:t>7.电机类型：直流无刷电机</w:t>
      </w:r>
    </w:p>
    <w:p w14:paraId="3621DE4A">
      <w:pPr>
        <w:spacing w:line="360" w:lineRule="auto"/>
        <w:ind w:firstLine="420" w:firstLineChars="200"/>
        <w:rPr>
          <w:rFonts w:ascii="宋体" w:hAnsi="宋体" w:cs="宋体"/>
          <w:szCs w:val="21"/>
        </w:rPr>
      </w:pPr>
      <w:r>
        <w:rPr>
          <w:rFonts w:hint="eastAsia" w:ascii="宋体" w:hAnsi="宋体" w:cs="宋体"/>
          <w:szCs w:val="21"/>
        </w:rPr>
        <w:t>8.电压：AC100-240V 50/60Hz</w:t>
      </w:r>
    </w:p>
    <w:p w14:paraId="4C5983D7">
      <w:pPr>
        <w:spacing w:line="360" w:lineRule="auto"/>
        <w:ind w:firstLine="420" w:firstLineChars="200"/>
        <w:rPr>
          <w:rFonts w:ascii="宋体" w:hAnsi="宋体" w:cs="宋体"/>
          <w:szCs w:val="21"/>
        </w:rPr>
      </w:pPr>
      <w:r>
        <w:rPr>
          <w:rFonts w:hint="eastAsia" w:ascii="宋体" w:hAnsi="宋体" w:cs="宋体"/>
          <w:szCs w:val="21"/>
        </w:rPr>
        <w:t>9.允许环境温度湿度：5~40</w:t>
      </w:r>
      <w:r>
        <w:rPr>
          <w:rFonts w:ascii="宋体" w:hAnsi="宋体" w:cs="宋体"/>
          <w:szCs w:val="21"/>
        </w:rPr>
        <w:t>°C</w:t>
      </w:r>
      <w:r>
        <w:rPr>
          <w:rFonts w:hint="eastAsia" w:ascii="宋体" w:hAnsi="宋体" w:cs="宋体"/>
          <w:szCs w:val="21"/>
        </w:rPr>
        <w:t xml:space="preserve"> 80%RH</w:t>
      </w:r>
    </w:p>
    <w:p w14:paraId="2123A979">
      <w:pPr>
        <w:spacing w:line="360" w:lineRule="auto"/>
        <w:ind w:firstLine="420" w:firstLineChars="200"/>
        <w:rPr>
          <w:rFonts w:ascii="宋体" w:hAnsi="宋体" w:cs="宋体"/>
          <w:szCs w:val="21"/>
        </w:rPr>
      </w:pPr>
      <w:r>
        <w:rPr>
          <w:rFonts w:hint="eastAsia" w:ascii="宋体" w:hAnsi="宋体" w:cs="宋体"/>
          <w:szCs w:val="21"/>
        </w:rPr>
        <w:t>10.产品尺寸：≥300*200*100mm</w:t>
      </w:r>
    </w:p>
    <w:p w14:paraId="4B24D2DA">
      <w:pPr>
        <w:spacing w:line="360" w:lineRule="auto"/>
        <w:ind w:firstLine="420" w:firstLineChars="200"/>
        <w:rPr>
          <w:rFonts w:ascii="宋体" w:hAnsi="宋体" w:cs="宋体"/>
          <w:szCs w:val="21"/>
        </w:rPr>
      </w:pPr>
      <w:r>
        <w:rPr>
          <w:rFonts w:hint="eastAsia" w:ascii="宋体" w:hAnsi="宋体" w:cs="宋体"/>
          <w:szCs w:val="21"/>
        </w:rPr>
        <w:t>11</w:t>
      </w:r>
      <w:r>
        <w:rPr>
          <w:rFonts w:ascii="宋体" w:hAnsi="宋体" w:cs="宋体"/>
          <w:szCs w:val="21"/>
        </w:rPr>
        <w:t>.</w:t>
      </w:r>
      <w:r>
        <w:rPr>
          <w:rFonts w:hint="eastAsia" w:ascii="宋体" w:hAnsi="宋体" w:cs="宋体"/>
          <w:szCs w:val="21"/>
        </w:rPr>
        <w:t>整机质保期不少于1年。</w:t>
      </w:r>
    </w:p>
    <w:p w14:paraId="5D53FFA3">
      <w:pPr>
        <w:spacing w:line="360" w:lineRule="auto"/>
        <w:ind w:firstLine="400" w:firstLineChars="200"/>
        <w:rPr>
          <w:rFonts w:ascii="宋体" w:hAnsi="宋体" w:cs="宋体"/>
          <w:color w:val="000000"/>
          <w:sz w:val="20"/>
          <w:szCs w:val="20"/>
        </w:rPr>
      </w:pPr>
    </w:p>
    <w:p w14:paraId="69719AD0">
      <w:pPr>
        <w:rPr>
          <w:rFonts w:ascii="宋体" w:hAnsi="宋体" w:cs="宋体"/>
          <w:szCs w:val="21"/>
        </w:rPr>
      </w:pPr>
      <w:r>
        <w:rPr>
          <w:rFonts w:hint="eastAsia" w:ascii="宋体" w:hAnsi="宋体" w:cs="宋体"/>
        </w:rPr>
        <w:t>投标人所投产品必须为国内生产。</w:t>
      </w:r>
    </w:p>
    <w:p w14:paraId="60699059">
      <w:pPr>
        <w:pStyle w:val="11"/>
        <w:ind w:left="0" w:leftChars="0" w:firstLine="0" w:firstLineChars="0"/>
        <w:rPr>
          <w:rFonts w:cs="宋体"/>
          <w:color w:val="FF0000"/>
          <w:szCs w:val="21"/>
        </w:rPr>
      </w:pPr>
      <w:bookmarkStart w:id="6" w:name="_GoBack"/>
      <w:bookmarkEnd w:id="6"/>
    </w:p>
    <w:p w14:paraId="3E6DE30B">
      <w:pPr>
        <w:pStyle w:val="11"/>
        <w:ind w:left="0" w:leftChars="0" w:firstLine="0" w:firstLineChars="0"/>
        <w:rPr>
          <w:rFonts w:cs="宋体"/>
          <w:color w:val="FF0000"/>
          <w:szCs w:val="21"/>
        </w:rPr>
      </w:pPr>
    </w:p>
    <w:p w14:paraId="31A2B60E">
      <w:pPr>
        <w:spacing w:line="360" w:lineRule="auto"/>
        <w:ind w:firstLine="420" w:firstLineChars="200"/>
        <w:rPr>
          <w:color w:val="FF0000"/>
        </w:rPr>
      </w:pPr>
      <w:r>
        <w:rPr>
          <w:rFonts w:hint="eastAsia" w:ascii="宋体" w:hAnsi="宋体" w:cs="宋体"/>
          <w:color w:val="FF0000"/>
          <w:szCs w:val="21"/>
        </w:rPr>
        <w:t>验收标准：投标人所提供的设备须为全新的非试制品，且生产日期需在验收之日前一年内。</w:t>
      </w:r>
    </w:p>
    <w:p w14:paraId="3B32B245">
      <w:pPr>
        <w:spacing w:line="360" w:lineRule="auto"/>
        <w:ind w:firstLine="398" w:firstLineChars="200"/>
        <w:rPr>
          <w:rFonts w:ascii="宋体" w:hAnsi="宋体" w:cs="Arial"/>
          <w:b/>
          <w:color w:val="000000"/>
          <w:spacing w:val="-6"/>
          <w:szCs w:val="21"/>
        </w:rPr>
      </w:pPr>
      <w:r>
        <w:rPr>
          <w:rFonts w:hint="eastAsia" w:ascii="宋体" w:hAnsi="宋体" w:cs="Arial"/>
          <w:b/>
          <w:color w:val="000000"/>
          <w:spacing w:val="-6"/>
          <w:szCs w:val="21"/>
        </w:rPr>
        <w:t>二、询比价采购有关说明</w:t>
      </w:r>
      <w:bookmarkEnd w:id="0"/>
      <w:bookmarkEnd w:id="1"/>
      <w:bookmarkEnd w:id="2"/>
      <w:bookmarkEnd w:id="3"/>
    </w:p>
    <w:p w14:paraId="338CC526">
      <w:pPr>
        <w:spacing w:line="360" w:lineRule="auto"/>
        <w:ind w:firstLine="396" w:firstLineChars="200"/>
        <w:rPr>
          <w:rFonts w:ascii="宋体" w:hAnsi="宋体" w:cs="Arial"/>
          <w:bCs/>
          <w:color w:val="000000"/>
          <w:spacing w:val="-6"/>
          <w:szCs w:val="21"/>
        </w:rPr>
      </w:pPr>
      <w:bookmarkStart w:id="4" w:name="_Toc13746"/>
      <w:bookmarkStart w:id="5" w:name="_Toc27572"/>
      <w:r>
        <w:rPr>
          <w:rFonts w:hint="eastAsia" w:ascii="宋体" w:hAnsi="宋体" w:cs="Arial"/>
          <w:bCs/>
          <w:color w:val="000000"/>
          <w:spacing w:val="-6"/>
          <w:szCs w:val="21"/>
        </w:rPr>
        <w:t>（一）供应商应通过重庆医科大学附属儿童医院电子招投标平台（zbb.chcmu.com）进行注册和报名。</w:t>
      </w:r>
    </w:p>
    <w:p w14:paraId="21161F13">
      <w:pPr>
        <w:spacing w:line="360" w:lineRule="auto"/>
        <w:ind w:firstLine="396" w:firstLineChars="200"/>
        <w:rPr>
          <w:rFonts w:ascii="宋体" w:hAnsi="宋体" w:cs="Arial"/>
          <w:bCs/>
          <w:color w:val="000000"/>
          <w:spacing w:val="-6"/>
          <w:szCs w:val="21"/>
        </w:rPr>
      </w:pPr>
      <w:r>
        <w:rPr>
          <w:rFonts w:hint="eastAsia" w:ascii="宋体" w:hAnsi="宋体" w:cs="Arial"/>
          <w:bCs/>
          <w:color w:val="000000"/>
          <w:spacing w:val="-6"/>
          <w:szCs w:val="21"/>
        </w:rPr>
        <w:t>（二）凡有意参加询比价采购的供应商，请在重庆医科大学附属儿童医院电子招投标平台下载本项目询比价采购文件以及其他所有项目资料，无论供应商下载与否，均视为已知晓所有询比价采购实质性要求内容。</w:t>
      </w:r>
    </w:p>
    <w:p w14:paraId="60F35CAD">
      <w:pPr>
        <w:spacing w:line="360" w:lineRule="auto"/>
        <w:ind w:firstLine="396" w:firstLineChars="200"/>
        <w:rPr>
          <w:rFonts w:ascii="宋体" w:hAnsi="宋体" w:cs="Arial"/>
          <w:bCs/>
          <w:color w:val="000000"/>
          <w:spacing w:val="-6"/>
          <w:szCs w:val="21"/>
        </w:rPr>
      </w:pPr>
      <w:r>
        <w:rPr>
          <w:rFonts w:hint="eastAsia" w:ascii="宋体" w:hAnsi="宋体" w:cs="Arial"/>
          <w:bCs/>
          <w:color w:val="000000"/>
          <w:spacing w:val="-6"/>
          <w:szCs w:val="21"/>
        </w:rPr>
        <w:t>（三）询比价采购公告期限及报名截止期限：详见电子招投标平台该项目公告内容。</w:t>
      </w:r>
    </w:p>
    <w:p w14:paraId="153B6A1C">
      <w:pPr>
        <w:spacing w:line="360" w:lineRule="auto"/>
        <w:ind w:firstLine="396" w:firstLineChars="200"/>
        <w:rPr>
          <w:rFonts w:ascii="宋体" w:hAnsi="宋体" w:cs="Arial"/>
          <w:bCs/>
          <w:color w:val="000000"/>
          <w:spacing w:val="-6"/>
          <w:szCs w:val="21"/>
        </w:rPr>
      </w:pPr>
      <w:r>
        <w:rPr>
          <w:rFonts w:hint="eastAsia" w:ascii="宋体" w:hAnsi="宋体" w:cs="Arial"/>
          <w:bCs/>
          <w:color w:val="000000"/>
          <w:spacing w:val="-6"/>
          <w:szCs w:val="21"/>
        </w:rPr>
        <w:t>（四）询比价采购方式/地点：线上询比价采购，供应商是否需到现场（结合项目需要），一般情况无需到场。</w:t>
      </w:r>
    </w:p>
    <w:p w14:paraId="6BA1E795">
      <w:pPr>
        <w:spacing w:line="360" w:lineRule="auto"/>
        <w:ind w:firstLine="396" w:firstLineChars="200"/>
        <w:rPr>
          <w:rFonts w:ascii="宋体" w:hAnsi="宋体" w:cs="Arial"/>
          <w:bCs/>
          <w:color w:val="000000"/>
          <w:spacing w:val="-6"/>
          <w:szCs w:val="21"/>
        </w:rPr>
      </w:pPr>
      <w:r>
        <w:rPr>
          <w:rFonts w:hint="eastAsia" w:ascii="宋体" w:hAnsi="宋体" w:cs="Arial"/>
          <w:bCs/>
          <w:color w:val="000000"/>
          <w:spacing w:val="-6"/>
          <w:szCs w:val="21"/>
        </w:rPr>
        <w:t>（五）询比价采购开始时间：详见电子招投标平台该项目公告内容，询比价采购时间内投标授权人保持电话畅通。</w:t>
      </w:r>
    </w:p>
    <w:p w14:paraId="618220FE">
      <w:pPr>
        <w:spacing w:line="360" w:lineRule="auto"/>
        <w:ind w:firstLine="396" w:firstLineChars="200"/>
        <w:rPr>
          <w:rFonts w:ascii="宋体" w:hAnsi="宋体" w:cs="Arial"/>
          <w:bCs/>
          <w:color w:val="000000"/>
          <w:spacing w:val="-6"/>
          <w:szCs w:val="21"/>
        </w:rPr>
      </w:pPr>
      <w:r>
        <w:rPr>
          <w:rFonts w:hint="eastAsia" w:ascii="宋体" w:hAnsi="宋体" w:cs="Arial"/>
          <w:bCs/>
          <w:color w:val="000000"/>
          <w:spacing w:val="-6"/>
          <w:szCs w:val="21"/>
        </w:rPr>
        <w:t>（六）以上内容若在挂网公示后有所变更，投标人注册手机号码将会收到相关短信通知，请及时查收。</w:t>
      </w:r>
    </w:p>
    <w:bookmarkEnd w:id="4"/>
    <w:bookmarkEnd w:id="5"/>
    <w:p w14:paraId="6AADD2C6">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65608B6F">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rPr>
        <w:t>报价要求：</w:t>
      </w:r>
      <w:r>
        <w:rPr>
          <w:rFonts w:ascii="宋体" w:hAnsi="宋体"/>
          <w:b/>
          <w:bCs/>
          <w:szCs w:val="21"/>
        </w:rPr>
        <w:t>投标报价包括招标内容包括但不仅限于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2E9055D4">
      <w:pPr>
        <w:pStyle w:val="6"/>
      </w:pPr>
      <w:r>
        <w:rPr>
          <w:rFonts w:hint="eastAsia" w:ascii="宋体" w:hAnsi="宋体"/>
          <w:szCs w:val="21"/>
        </w:rPr>
        <w:t xml:space="preserve">    </w:t>
      </w:r>
      <w:r>
        <w:rPr>
          <w:rFonts w:hint="eastAsia" w:ascii="宋体" w:hAnsi="宋体"/>
          <w:b/>
          <w:bCs/>
          <w:color w:val="FF0000"/>
          <w:szCs w:val="21"/>
        </w:rPr>
        <w:t>※本项目为一次性报价，以投标文件中的报价为最终报价，不再二次报价。</w:t>
      </w:r>
    </w:p>
    <w:p w14:paraId="33A64AAF">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14:paraId="0A7CDFC5">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14:paraId="5D6667FB">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四、报价供应商的资格要求</w:t>
      </w:r>
      <w:r>
        <w:rPr>
          <w:rFonts w:hint="eastAsia" w:ascii="宋体" w:hAnsi="宋体" w:cs="Arial"/>
          <w:color w:val="000000"/>
          <w:spacing w:val="-6"/>
          <w:szCs w:val="21"/>
        </w:rPr>
        <w:t>：</w:t>
      </w:r>
    </w:p>
    <w:p w14:paraId="5B1F459B">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14:paraId="02B96945">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r>
        <w:rPr>
          <w:rFonts w:hint="eastAsia" w:ascii="宋体" w:hAnsi="宋体"/>
          <w:szCs w:val="21"/>
        </w:rPr>
        <w:t>，非医疗设备的通用货物可不强制要求厂家授权</w:t>
      </w:r>
      <w:r>
        <w:rPr>
          <w:rFonts w:ascii="宋体" w:hAnsi="宋体"/>
          <w:szCs w:val="21"/>
        </w:rPr>
        <w:t>。</w:t>
      </w:r>
    </w:p>
    <w:p w14:paraId="42E30221">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14:paraId="07AF1792">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r>
        <w:rPr>
          <w:rFonts w:hint="eastAsia" w:ascii="宋体" w:hAnsi="宋体"/>
          <w:b/>
          <w:bCs/>
          <w:szCs w:val="21"/>
        </w:rPr>
        <w:t>，若标的物为非医疗器械管理设备，可不要求</w:t>
      </w:r>
      <w:r>
        <w:rPr>
          <w:rFonts w:ascii="宋体" w:hAnsi="宋体"/>
          <w:szCs w:val="21"/>
        </w:rPr>
        <w:t>；</w:t>
      </w:r>
    </w:p>
    <w:p w14:paraId="4978FD0F">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r>
        <w:rPr>
          <w:rFonts w:hint="eastAsia" w:ascii="宋体" w:hAnsi="宋体"/>
          <w:szCs w:val="21"/>
        </w:rPr>
        <w:t>，</w:t>
      </w:r>
      <w:r>
        <w:rPr>
          <w:rFonts w:hint="eastAsia" w:ascii="宋体" w:hAnsi="宋体"/>
          <w:b/>
          <w:bCs/>
          <w:szCs w:val="21"/>
        </w:rPr>
        <w:t>若标的物为非医疗器械管理设备，可不提供</w:t>
      </w:r>
      <w:r>
        <w:rPr>
          <w:rFonts w:ascii="宋体" w:hAnsi="宋体"/>
          <w:szCs w:val="21"/>
        </w:rPr>
        <w:t>；</w:t>
      </w:r>
    </w:p>
    <w:p w14:paraId="0ABBC73A">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14:paraId="7AD4707D">
      <w:pPr>
        <w:spacing w:line="360" w:lineRule="auto"/>
        <w:ind w:firstLine="398" w:firstLineChars="200"/>
        <w:rPr>
          <w:rFonts w:ascii="宋体" w:hAnsi="宋体" w:cs="Arial"/>
          <w:b/>
          <w:color w:val="000000"/>
          <w:spacing w:val="-6"/>
          <w:szCs w:val="21"/>
        </w:rPr>
      </w:pPr>
      <w:r>
        <w:rPr>
          <w:rFonts w:hint="eastAsia" w:ascii="宋体" w:hAnsi="宋体" w:cs="Arial"/>
          <w:b/>
          <w:color w:val="000000"/>
          <w:spacing w:val="-6"/>
          <w:szCs w:val="21"/>
        </w:rPr>
        <w:t>五、其它有关规定：</w:t>
      </w:r>
    </w:p>
    <w:p w14:paraId="446779DA">
      <w:pPr>
        <w:widowControl/>
        <w:spacing w:line="276" w:lineRule="auto"/>
        <w:ind w:firstLine="420" w:firstLineChars="200"/>
        <w:jc w:val="left"/>
        <w:rPr>
          <w:rFonts w:ascii="宋体" w:hAnsi="宋体"/>
          <w:szCs w:val="21"/>
        </w:rPr>
      </w:pPr>
      <w:r>
        <w:rPr>
          <w:rFonts w:hint="eastAsia" w:ascii="宋体" w:hAnsi="宋体"/>
          <w:szCs w:val="21"/>
        </w:rPr>
        <w:t>（一）单位负责人为同一人或者存在直接控股、管理关系的不同供应商，不得参加同一合同项（分包）下的采购活动，否则均视为无效响应。</w:t>
      </w:r>
    </w:p>
    <w:p w14:paraId="4EE3D71E">
      <w:pPr>
        <w:widowControl/>
        <w:spacing w:line="276" w:lineRule="auto"/>
        <w:ind w:firstLine="420" w:firstLineChars="200"/>
        <w:jc w:val="left"/>
        <w:rPr>
          <w:rFonts w:ascii="宋体" w:hAnsi="宋体"/>
          <w:szCs w:val="21"/>
        </w:rPr>
      </w:pPr>
      <w:r>
        <w:rPr>
          <w:rFonts w:hint="eastAsia" w:ascii="宋体" w:hAnsi="宋体"/>
          <w:szCs w:val="21"/>
        </w:rPr>
        <w:t>（二）为采购项目提供整体设计、规范编制或者项目管理、监理、检测等服务的供应商，不得再参加该采购项目的其他采购活动。</w:t>
      </w:r>
    </w:p>
    <w:p w14:paraId="3736E430">
      <w:pPr>
        <w:widowControl/>
        <w:spacing w:line="276" w:lineRule="auto"/>
        <w:ind w:firstLine="420" w:firstLineChars="200"/>
        <w:jc w:val="left"/>
        <w:rPr>
          <w:rFonts w:ascii="宋体" w:hAnsi="宋体"/>
          <w:szCs w:val="21"/>
        </w:rPr>
      </w:pPr>
      <w:r>
        <w:rPr>
          <w:rFonts w:hint="eastAsia" w:ascii="宋体" w:hAnsi="宋体"/>
          <w:szCs w:val="21"/>
        </w:rPr>
        <w:t>（三）本项目的补遗文件（如果有）一律在重庆医科大学附属儿童医院电子招投标平台（zbb.chcmu.com）发布，请各供应商注意下载；无论供应商下载与否，均视同供应商已知晓本项目补遗文件（如果有）的内容。</w:t>
      </w:r>
    </w:p>
    <w:p w14:paraId="2A0ADFF9">
      <w:pPr>
        <w:widowControl/>
        <w:spacing w:line="276" w:lineRule="auto"/>
        <w:ind w:firstLine="420" w:firstLineChars="200"/>
        <w:jc w:val="left"/>
        <w:rPr>
          <w:rFonts w:ascii="宋体" w:hAnsi="宋体"/>
          <w:szCs w:val="21"/>
        </w:rPr>
      </w:pPr>
      <w:r>
        <w:rPr>
          <w:rFonts w:hint="eastAsia" w:ascii="宋体" w:hAnsi="宋体"/>
          <w:szCs w:val="21"/>
        </w:rPr>
        <w:t>（四）超过响应文件截止时间递交的响应文件，恕不接收。</w:t>
      </w:r>
    </w:p>
    <w:p w14:paraId="5F1EFA35">
      <w:pPr>
        <w:widowControl/>
        <w:spacing w:line="276" w:lineRule="auto"/>
        <w:ind w:firstLine="420" w:firstLineChars="200"/>
        <w:jc w:val="left"/>
        <w:rPr>
          <w:rFonts w:ascii="宋体" w:hAnsi="宋体"/>
          <w:szCs w:val="21"/>
        </w:rPr>
      </w:pPr>
      <w:r>
        <w:rPr>
          <w:rFonts w:hint="eastAsia" w:ascii="宋体" w:hAnsi="宋体"/>
          <w:szCs w:val="21"/>
        </w:rPr>
        <w:t>（五）询比价采购费用无论询比价采购结果如何，供应商参与本项目询比价采购的所有费用均应由供应商自行承担。</w:t>
      </w:r>
    </w:p>
    <w:p w14:paraId="392F9954">
      <w:pPr>
        <w:widowControl/>
        <w:spacing w:line="276" w:lineRule="auto"/>
        <w:ind w:firstLine="420" w:firstLineChars="200"/>
        <w:jc w:val="left"/>
        <w:rPr>
          <w:rFonts w:ascii="宋体" w:hAnsi="宋体"/>
          <w:szCs w:val="21"/>
        </w:rPr>
      </w:pPr>
      <w:r>
        <w:rPr>
          <w:rFonts w:hint="eastAsia" w:ascii="宋体" w:hAnsi="宋体"/>
          <w:szCs w:val="21"/>
        </w:rPr>
        <w:t>（六）本项目不接受联合体参与询比价采购。</w:t>
      </w:r>
    </w:p>
    <w:p w14:paraId="41B6C23D">
      <w:pPr>
        <w:widowControl/>
        <w:spacing w:line="276" w:lineRule="auto"/>
        <w:ind w:firstLine="420" w:firstLineChars="200"/>
        <w:jc w:val="left"/>
        <w:rPr>
          <w:rFonts w:ascii="宋体" w:hAnsi="宋体"/>
          <w:szCs w:val="21"/>
        </w:rPr>
      </w:pPr>
      <w:r>
        <w:rPr>
          <w:rFonts w:hint="eastAsia" w:ascii="宋体" w:hAnsi="宋体"/>
          <w:szCs w:val="21"/>
        </w:rPr>
        <w:t>（七）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3630495">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五、报价文件的组成</w:t>
      </w:r>
      <w:r>
        <w:rPr>
          <w:rFonts w:hint="eastAsia" w:ascii="宋体" w:hAnsi="宋体" w:cs="Arial"/>
          <w:color w:val="000000"/>
          <w:spacing w:val="-6"/>
          <w:szCs w:val="21"/>
        </w:rPr>
        <w:t>（见后文）</w:t>
      </w:r>
    </w:p>
    <w:p w14:paraId="0A99336B">
      <w:pPr>
        <w:widowControl/>
        <w:jc w:val="left"/>
        <w:rPr>
          <w:rFonts w:ascii="宋体" w:hAnsi="宋体" w:cs="Arial"/>
          <w:color w:val="000000"/>
          <w:spacing w:val="-6"/>
          <w:szCs w:val="21"/>
        </w:rPr>
      </w:pPr>
      <w:r>
        <w:rPr>
          <w:rFonts w:ascii="宋体" w:hAnsi="宋体" w:cs="Arial"/>
          <w:color w:val="000000"/>
          <w:spacing w:val="-6"/>
          <w:szCs w:val="21"/>
        </w:rPr>
        <w:br w:type="page"/>
      </w:r>
    </w:p>
    <w:p w14:paraId="11251C88">
      <w:pPr>
        <w:spacing w:line="360" w:lineRule="auto"/>
        <w:ind w:firstLine="480"/>
        <w:rPr>
          <w:rFonts w:ascii="宋体" w:hAnsi="宋体" w:cs="Arial"/>
          <w:color w:val="000000"/>
          <w:spacing w:val="-6"/>
          <w:szCs w:val="21"/>
        </w:rPr>
      </w:pPr>
    </w:p>
    <w:p w14:paraId="408F6225">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083A6304">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06957C70">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618F012D">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6B9C337D">
      <w:pPr>
        <w:spacing w:line="360" w:lineRule="auto"/>
        <w:rPr>
          <w:rFonts w:ascii="宋体" w:hAnsi="宋体" w:cs="宋体"/>
          <w:b/>
          <w:bCs/>
          <w:szCs w:val="21"/>
        </w:rPr>
      </w:pPr>
      <w:r>
        <w:rPr>
          <w:rFonts w:hint="eastAsia" w:ascii="宋体" w:hAnsi="宋体" w:cs="宋体"/>
          <w:b/>
          <w:bCs/>
          <w:szCs w:val="21"/>
        </w:rPr>
        <w:t>二、文件的组成</w:t>
      </w:r>
    </w:p>
    <w:p w14:paraId="68D5420D">
      <w:pPr>
        <w:numPr>
          <w:ilvl w:val="0"/>
          <w:numId w:val="3"/>
        </w:numPr>
        <w:spacing w:line="360" w:lineRule="auto"/>
      </w:pPr>
      <w:r>
        <w:rPr>
          <w:rFonts w:hint="eastAsia" w:ascii="宋体" w:hAnsi="宋体"/>
          <w:szCs w:val="21"/>
        </w:rPr>
        <w:t>开标一览表（耗材招标不填此表）                              （格式见附件1）</w:t>
      </w:r>
    </w:p>
    <w:p w14:paraId="5F6084F5">
      <w:pPr>
        <w:numPr>
          <w:ilvl w:val="0"/>
          <w:numId w:val="3"/>
        </w:numPr>
        <w:spacing w:line="360" w:lineRule="auto"/>
        <w:rPr>
          <w:rFonts w:ascii="宋体" w:hAnsi="宋体"/>
          <w:szCs w:val="21"/>
        </w:rPr>
      </w:pPr>
      <w:r>
        <w:rPr>
          <w:rFonts w:hint="eastAsia" w:ascii="宋体" w:hAnsi="宋体"/>
          <w:szCs w:val="21"/>
        </w:rPr>
        <w:t>所投各产品的技术参数（或技术指标）</w:t>
      </w:r>
    </w:p>
    <w:p w14:paraId="117A325F">
      <w:pPr>
        <w:numPr>
          <w:ilvl w:val="0"/>
          <w:numId w:val="3"/>
        </w:numPr>
        <w:spacing w:line="360" w:lineRule="auto"/>
        <w:rPr>
          <w:rFonts w:ascii="宋体" w:hAnsi="宋体"/>
          <w:szCs w:val="21"/>
        </w:rPr>
      </w:pPr>
      <w:r>
        <w:rPr>
          <w:rFonts w:hint="eastAsia" w:ascii="宋体" w:hAnsi="宋体"/>
          <w:szCs w:val="21"/>
        </w:rPr>
        <w:t>技术条款差异表                                             （格式见附件2）</w:t>
      </w:r>
    </w:p>
    <w:p w14:paraId="1DD54D81">
      <w:pPr>
        <w:pStyle w:val="6"/>
      </w:pPr>
      <w:r>
        <w:rPr>
          <w:rFonts w:hint="eastAsia" w:ascii="宋体" w:hAnsi="宋体"/>
          <w:szCs w:val="21"/>
        </w:rPr>
        <w:t>4   耗材招标专用报价表（设备招标不填此表）                        （格式见附件3）</w:t>
      </w:r>
    </w:p>
    <w:p w14:paraId="6CECB757">
      <w:pPr>
        <w:spacing w:line="360" w:lineRule="auto"/>
        <w:rPr>
          <w:rFonts w:ascii="宋体" w:hAnsi="宋体"/>
          <w:szCs w:val="21"/>
        </w:rPr>
      </w:pPr>
      <w:r>
        <w:rPr>
          <w:rFonts w:hint="eastAsia" w:ascii="宋体" w:hAnsi="宋体"/>
          <w:szCs w:val="21"/>
        </w:rPr>
        <w:t xml:space="preserve">5   产品彩页  </w:t>
      </w:r>
    </w:p>
    <w:p w14:paraId="35D91573">
      <w:pPr>
        <w:spacing w:line="360" w:lineRule="auto"/>
        <w:rPr>
          <w:rFonts w:ascii="宋体" w:hAnsi="宋体"/>
          <w:szCs w:val="21"/>
        </w:rPr>
      </w:pPr>
      <w:r>
        <w:rPr>
          <w:rFonts w:hint="eastAsia" w:ascii="宋体" w:hAnsi="宋体"/>
          <w:szCs w:val="21"/>
        </w:rPr>
        <w:t xml:space="preserve">6   价格支撑文件（药交网开标当日价格截图或给其他医疗机构的供货发票）    </w:t>
      </w:r>
    </w:p>
    <w:p w14:paraId="2322F2FB">
      <w:pPr>
        <w:spacing w:line="360" w:lineRule="auto"/>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00F5F225">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rPr>
        <w:t>两副</w:t>
      </w:r>
      <w:r>
        <w:rPr>
          <w:rFonts w:hint="eastAsia" w:ascii="宋体" w:hAnsi="宋体"/>
          <w:szCs w:val="21"/>
        </w:rPr>
        <w:t>；并在投标文件封面分别注明“正本”和“副本”字样。</w:t>
      </w:r>
    </w:p>
    <w:p w14:paraId="113DE474">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1E36CA83">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6640BA8B">
      <w:pPr>
        <w:spacing w:line="360" w:lineRule="auto"/>
        <w:rPr>
          <w:rFonts w:ascii="宋体" w:hAnsi="宋体"/>
          <w:szCs w:val="21"/>
        </w:rPr>
      </w:pPr>
      <w:r>
        <w:rPr>
          <w:rFonts w:ascii="宋体" w:hAnsi="宋体"/>
          <w:szCs w:val="21"/>
        </w:rPr>
        <w:br w:type="page"/>
      </w:r>
    </w:p>
    <w:p w14:paraId="43C508BA">
      <w:pPr>
        <w:spacing w:line="360" w:lineRule="auto"/>
        <w:jc w:val="center"/>
        <w:rPr>
          <w:rFonts w:ascii="宋体" w:hAnsi="宋体" w:cs="宋体"/>
          <w:b/>
          <w:szCs w:val="21"/>
        </w:rPr>
      </w:pPr>
    </w:p>
    <w:p w14:paraId="153C7194">
      <w:pPr>
        <w:keepNext/>
        <w:keepLines/>
        <w:spacing w:line="360" w:lineRule="auto"/>
        <w:outlineLvl w:val="2"/>
        <w:rPr>
          <w:rFonts w:ascii="宋体" w:hAnsi="宋体"/>
          <w:szCs w:val="21"/>
        </w:rPr>
      </w:pPr>
      <w:r>
        <w:rPr>
          <w:rFonts w:hint="eastAsia" w:ascii="宋体" w:hAnsi="宋体"/>
          <w:szCs w:val="21"/>
        </w:rPr>
        <w:t xml:space="preserve">附件1-开标一览表 </w:t>
      </w:r>
    </w:p>
    <w:p w14:paraId="7385EA05">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14:paraId="2B1E675F">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1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14:paraId="3D47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14:paraId="6BD36F65">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14:paraId="7C6574C6">
            <w:pPr>
              <w:spacing w:line="360" w:lineRule="auto"/>
              <w:jc w:val="center"/>
              <w:rPr>
                <w:rFonts w:ascii="宋体" w:hAnsi="宋体"/>
                <w:color w:val="000000"/>
                <w:szCs w:val="21"/>
              </w:rPr>
            </w:pPr>
          </w:p>
        </w:tc>
      </w:tr>
      <w:tr w14:paraId="601F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14:paraId="380539DB">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14:paraId="33855AC4">
            <w:pPr>
              <w:spacing w:line="360" w:lineRule="auto"/>
              <w:jc w:val="center"/>
              <w:rPr>
                <w:rFonts w:ascii="宋体" w:hAnsi="宋体"/>
                <w:color w:val="000000"/>
                <w:szCs w:val="21"/>
              </w:rPr>
            </w:pPr>
          </w:p>
        </w:tc>
        <w:tc>
          <w:tcPr>
            <w:tcW w:w="1134" w:type="dxa"/>
            <w:gridSpan w:val="3"/>
            <w:vAlign w:val="center"/>
          </w:tcPr>
          <w:p w14:paraId="7FAB0884">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14:paraId="19543A55">
            <w:pPr>
              <w:spacing w:line="360" w:lineRule="auto"/>
              <w:jc w:val="center"/>
              <w:rPr>
                <w:rFonts w:ascii="宋体" w:hAnsi="宋体"/>
                <w:color w:val="000000"/>
                <w:szCs w:val="21"/>
              </w:rPr>
            </w:pPr>
          </w:p>
        </w:tc>
      </w:tr>
      <w:tr w14:paraId="11E9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14:paraId="064D404D">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14:paraId="0191411F">
            <w:pPr>
              <w:spacing w:line="360" w:lineRule="auto"/>
              <w:jc w:val="center"/>
              <w:rPr>
                <w:rFonts w:ascii="宋体" w:hAnsi="宋体"/>
                <w:color w:val="000000"/>
                <w:szCs w:val="21"/>
              </w:rPr>
            </w:pPr>
          </w:p>
        </w:tc>
        <w:tc>
          <w:tcPr>
            <w:tcW w:w="993" w:type="dxa"/>
            <w:gridSpan w:val="3"/>
            <w:vAlign w:val="center"/>
          </w:tcPr>
          <w:p w14:paraId="2C800963">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14:paraId="0C47435D">
            <w:pPr>
              <w:spacing w:line="360" w:lineRule="auto"/>
              <w:jc w:val="center"/>
              <w:rPr>
                <w:rFonts w:ascii="宋体" w:hAnsi="宋体"/>
                <w:color w:val="000000"/>
                <w:szCs w:val="21"/>
              </w:rPr>
            </w:pPr>
          </w:p>
        </w:tc>
        <w:tc>
          <w:tcPr>
            <w:tcW w:w="2072" w:type="dxa"/>
            <w:gridSpan w:val="7"/>
            <w:vAlign w:val="center"/>
          </w:tcPr>
          <w:p w14:paraId="556C0CA8">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14:paraId="0CFA384B">
            <w:pPr>
              <w:spacing w:line="360" w:lineRule="auto"/>
              <w:jc w:val="center"/>
              <w:rPr>
                <w:rFonts w:ascii="宋体" w:hAnsi="宋体"/>
                <w:color w:val="000000"/>
                <w:szCs w:val="21"/>
              </w:rPr>
            </w:pPr>
          </w:p>
        </w:tc>
      </w:tr>
      <w:tr w14:paraId="092F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14:paraId="4AA3726A">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17B8398E">
            <w:pPr>
              <w:spacing w:line="360" w:lineRule="auto"/>
              <w:jc w:val="center"/>
              <w:rPr>
                <w:rFonts w:ascii="宋体" w:hAnsi="宋体"/>
                <w:color w:val="000000"/>
                <w:szCs w:val="21"/>
              </w:rPr>
            </w:pPr>
          </w:p>
        </w:tc>
        <w:tc>
          <w:tcPr>
            <w:tcW w:w="709" w:type="dxa"/>
            <w:gridSpan w:val="2"/>
            <w:vAlign w:val="center"/>
          </w:tcPr>
          <w:p w14:paraId="6BCCF40E">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14:paraId="7C9B107B">
            <w:pPr>
              <w:spacing w:line="360" w:lineRule="auto"/>
              <w:jc w:val="center"/>
              <w:rPr>
                <w:rFonts w:ascii="宋体" w:hAnsi="宋体"/>
                <w:color w:val="000000"/>
                <w:szCs w:val="21"/>
              </w:rPr>
            </w:pPr>
          </w:p>
        </w:tc>
        <w:tc>
          <w:tcPr>
            <w:tcW w:w="1134" w:type="dxa"/>
            <w:gridSpan w:val="5"/>
            <w:vAlign w:val="center"/>
          </w:tcPr>
          <w:p w14:paraId="73575F17">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7A4FF9BE">
            <w:pPr>
              <w:spacing w:line="360" w:lineRule="auto"/>
              <w:jc w:val="center"/>
              <w:rPr>
                <w:rFonts w:ascii="宋体" w:hAnsi="宋体"/>
                <w:color w:val="000000"/>
                <w:szCs w:val="21"/>
              </w:rPr>
            </w:pPr>
          </w:p>
        </w:tc>
        <w:tc>
          <w:tcPr>
            <w:tcW w:w="1701" w:type="dxa"/>
            <w:gridSpan w:val="3"/>
            <w:vAlign w:val="center"/>
          </w:tcPr>
          <w:p w14:paraId="4F0368AF">
            <w:pPr>
              <w:spacing w:line="360" w:lineRule="auto"/>
              <w:jc w:val="center"/>
              <w:rPr>
                <w:rFonts w:ascii="宋体" w:hAnsi="宋体"/>
                <w:color w:val="000000"/>
                <w:szCs w:val="21"/>
              </w:rPr>
            </w:pPr>
            <w:r>
              <w:rPr>
                <w:rFonts w:hint="eastAsia" w:ascii="宋体" w:hAnsi="宋体"/>
                <w:color w:val="000000"/>
                <w:szCs w:val="21"/>
              </w:rPr>
              <w:t>投标总价</w:t>
            </w:r>
          </w:p>
          <w:p w14:paraId="2B0C2A57">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14:paraId="4ED45FAF">
            <w:pPr>
              <w:spacing w:line="360" w:lineRule="auto"/>
              <w:jc w:val="center"/>
              <w:rPr>
                <w:rFonts w:ascii="宋体" w:hAnsi="宋体"/>
                <w:color w:val="000000"/>
                <w:szCs w:val="21"/>
              </w:rPr>
            </w:pPr>
          </w:p>
        </w:tc>
      </w:tr>
      <w:tr w14:paraId="5C44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14:paraId="3136F1A3">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005E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14:paraId="02968533">
            <w:pPr>
              <w:spacing w:line="360" w:lineRule="auto"/>
              <w:jc w:val="center"/>
              <w:rPr>
                <w:rFonts w:ascii="宋体" w:hAnsi="宋体"/>
                <w:color w:val="000000"/>
                <w:szCs w:val="21"/>
              </w:rPr>
            </w:pPr>
            <w:r>
              <w:rPr>
                <w:rFonts w:hint="eastAsia" w:ascii="宋体" w:hAnsi="宋体"/>
                <w:color w:val="000000"/>
                <w:szCs w:val="21"/>
              </w:rPr>
              <w:t>质保期</w:t>
            </w:r>
          </w:p>
          <w:p w14:paraId="4B255F61">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6A23B283">
            <w:pPr>
              <w:spacing w:line="360" w:lineRule="auto"/>
              <w:jc w:val="center"/>
              <w:rPr>
                <w:rFonts w:ascii="宋体" w:hAnsi="宋体"/>
                <w:color w:val="000000"/>
                <w:szCs w:val="21"/>
              </w:rPr>
            </w:pPr>
          </w:p>
        </w:tc>
        <w:tc>
          <w:tcPr>
            <w:tcW w:w="1701" w:type="dxa"/>
            <w:gridSpan w:val="5"/>
            <w:vAlign w:val="center"/>
          </w:tcPr>
          <w:p w14:paraId="4D9CFFBD">
            <w:pPr>
              <w:spacing w:line="360" w:lineRule="auto"/>
              <w:jc w:val="center"/>
              <w:rPr>
                <w:rFonts w:ascii="宋体" w:hAnsi="宋体"/>
                <w:color w:val="000000"/>
                <w:szCs w:val="21"/>
              </w:rPr>
            </w:pPr>
            <w:r>
              <w:rPr>
                <w:rFonts w:hint="eastAsia" w:ascii="宋体" w:hAnsi="宋体"/>
                <w:color w:val="000000"/>
                <w:szCs w:val="21"/>
              </w:rPr>
              <w:t>交货期</w:t>
            </w:r>
          </w:p>
          <w:p w14:paraId="48CA2C09">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14:paraId="1E986523">
            <w:pPr>
              <w:spacing w:line="360" w:lineRule="auto"/>
              <w:jc w:val="center"/>
              <w:rPr>
                <w:rFonts w:ascii="宋体" w:hAnsi="宋体"/>
                <w:color w:val="000000"/>
                <w:szCs w:val="21"/>
              </w:rPr>
            </w:pPr>
          </w:p>
        </w:tc>
        <w:tc>
          <w:tcPr>
            <w:tcW w:w="1701" w:type="dxa"/>
            <w:gridSpan w:val="3"/>
            <w:vAlign w:val="center"/>
          </w:tcPr>
          <w:p w14:paraId="4979F102">
            <w:pPr>
              <w:spacing w:line="360" w:lineRule="auto"/>
              <w:jc w:val="center"/>
              <w:rPr>
                <w:rFonts w:ascii="宋体" w:hAnsi="宋体"/>
                <w:color w:val="000000"/>
                <w:szCs w:val="21"/>
              </w:rPr>
            </w:pPr>
            <w:r>
              <w:rPr>
                <w:rFonts w:hint="eastAsia" w:ascii="宋体" w:hAnsi="宋体"/>
                <w:color w:val="000000"/>
                <w:szCs w:val="21"/>
              </w:rPr>
              <w:t>维修到场时间</w:t>
            </w:r>
          </w:p>
          <w:p w14:paraId="5BCFAEFF">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14:paraId="7E0AF2B4">
            <w:pPr>
              <w:spacing w:line="360" w:lineRule="auto"/>
              <w:jc w:val="center"/>
              <w:rPr>
                <w:rFonts w:ascii="宋体" w:hAnsi="宋体"/>
                <w:color w:val="000000"/>
                <w:szCs w:val="21"/>
              </w:rPr>
            </w:pPr>
          </w:p>
        </w:tc>
      </w:tr>
      <w:tr w14:paraId="1609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14:paraId="1C07E488">
            <w:pPr>
              <w:spacing w:line="360" w:lineRule="auto"/>
              <w:jc w:val="center"/>
              <w:rPr>
                <w:rFonts w:ascii="宋体" w:hAnsi="宋体"/>
                <w:color w:val="000000"/>
                <w:szCs w:val="21"/>
              </w:rPr>
            </w:pPr>
            <w:r>
              <w:rPr>
                <w:rFonts w:hint="eastAsia" w:ascii="宋体" w:hAnsi="宋体"/>
                <w:color w:val="000000"/>
                <w:szCs w:val="21"/>
              </w:rPr>
              <w:t>备用机到场时间</w:t>
            </w:r>
          </w:p>
          <w:p w14:paraId="7A71BB41">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14:paraId="272F8B46">
            <w:pPr>
              <w:spacing w:line="360" w:lineRule="auto"/>
              <w:jc w:val="center"/>
              <w:rPr>
                <w:rFonts w:ascii="宋体" w:hAnsi="宋体"/>
                <w:color w:val="000000"/>
                <w:szCs w:val="21"/>
              </w:rPr>
            </w:pPr>
          </w:p>
        </w:tc>
        <w:tc>
          <w:tcPr>
            <w:tcW w:w="1701" w:type="dxa"/>
            <w:gridSpan w:val="5"/>
            <w:vAlign w:val="center"/>
          </w:tcPr>
          <w:p w14:paraId="12D8FD70">
            <w:pPr>
              <w:spacing w:line="360" w:lineRule="auto"/>
              <w:jc w:val="center"/>
              <w:rPr>
                <w:rFonts w:ascii="宋体" w:hAnsi="宋体"/>
                <w:color w:val="000000"/>
                <w:szCs w:val="21"/>
              </w:rPr>
            </w:pPr>
            <w:r>
              <w:rPr>
                <w:rFonts w:hint="eastAsia" w:ascii="宋体" w:hAnsi="宋体"/>
                <w:color w:val="000000"/>
                <w:szCs w:val="21"/>
              </w:rPr>
              <w:t>培训人员数量/</w:t>
            </w:r>
          </w:p>
          <w:p w14:paraId="433E20BD">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14:paraId="1C81F78F">
            <w:pPr>
              <w:spacing w:line="360" w:lineRule="auto"/>
              <w:jc w:val="center"/>
              <w:rPr>
                <w:rFonts w:ascii="宋体" w:hAnsi="宋体"/>
                <w:color w:val="000000"/>
                <w:szCs w:val="21"/>
              </w:rPr>
            </w:pPr>
          </w:p>
        </w:tc>
        <w:tc>
          <w:tcPr>
            <w:tcW w:w="1276" w:type="dxa"/>
            <w:vAlign w:val="center"/>
          </w:tcPr>
          <w:p w14:paraId="6201610D">
            <w:pPr>
              <w:spacing w:line="360" w:lineRule="auto"/>
              <w:jc w:val="center"/>
              <w:rPr>
                <w:rFonts w:ascii="宋体" w:hAnsi="宋体"/>
                <w:color w:val="000000"/>
                <w:szCs w:val="21"/>
              </w:rPr>
            </w:pPr>
            <w:r>
              <w:rPr>
                <w:rFonts w:hint="eastAsia" w:ascii="宋体" w:hAnsi="宋体"/>
                <w:color w:val="000000"/>
                <w:szCs w:val="21"/>
              </w:rPr>
              <w:t>是否接受</w:t>
            </w:r>
          </w:p>
          <w:p w14:paraId="09DC611B">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14:paraId="0A0CDB6B">
            <w:pPr>
              <w:spacing w:line="360" w:lineRule="auto"/>
              <w:jc w:val="center"/>
              <w:rPr>
                <w:rFonts w:ascii="宋体" w:hAnsi="宋体"/>
                <w:color w:val="000000"/>
                <w:szCs w:val="21"/>
              </w:rPr>
            </w:pPr>
          </w:p>
        </w:tc>
      </w:tr>
      <w:tr w14:paraId="503D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14:paraId="5ACA8AC0">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14:paraId="4246A829">
            <w:pPr>
              <w:spacing w:line="360" w:lineRule="auto"/>
              <w:jc w:val="center"/>
              <w:rPr>
                <w:rFonts w:ascii="宋体" w:hAnsi="宋体"/>
                <w:color w:val="000000"/>
                <w:szCs w:val="21"/>
              </w:rPr>
            </w:pPr>
          </w:p>
        </w:tc>
      </w:tr>
      <w:tr w14:paraId="43DF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14:paraId="7B5B506D">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14:paraId="3A74C0FB">
            <w:pPr>
              <w:spacing w:line="360" w:lineRule="auto"/>
              <w:jc w:val="center"/>
              <w:rPr>
                <w:rFonts w:ascii="宋体" w:hAnsi="宋体"/>
                <w:color w:val="000000"/>
                <w:szCs w:val="21"/>
              </w:rPr>
            </w:pPr>
          </w:p>
        </w:tc>
      </w:tr>
      <w:tr w14:paraId="52EA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14:paraId="7CB8A206">
            <w:pPr>
              <w:spacing w:line="360" w:lineRule="auto"/>
              <w:rPr>
                <w:rFonts w:ascii="宋体" w:hAnsi="宋体"/>
                <w:color w:val="000000"/>
                <w:szCs w:val="21"/>
              </w:rPr>
            </w:pPr>
            <w:r>
              <w:rPr>
                <w:rFonts w:hint="eastAsia" w:ascii="宋体" w:hAnsi="宋体"/>
                <w:color w:val="000000"/>
                <w:szCs w:val="21"/>
              </w:rPr>
              <w:t xml:space="preserve">备注： </w:t>
            </w:r>
          </w:p>
        </w:tc>
      </w:tr>
    </w:tbl>
    <w:p w14:paraId="4ED5C601">
      <w:pPr>
        <w:spacing w:line="360" w:lineRule="auto"/>
        <w:rPr>
          <w:rFonts w:ascii="宋体" w:hAnsi="宋体"/>
          <w:color w:val="000000"/>
          <w:szCs w:val="21"/>
        </w:rPr>
      </w:pPr>
    </w:p>
    <w:p w14:paraId="7698393A">
      <w:pPr>
        <w:spacing w:line="360" w:lineRule="auto"/>
        <w:rPr>
          <w:rFonts w:ascii="宋体" w:hAnsi="宋体"/>
          <w:color w:val="000000"/>
          <w:szCs w:val="21"/>
        </w:rPr>
      </w:pPr>
    </w:p>
    <w:p w14:paraId="6492742B">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14:paraId="21EA1865">
      <w:pPr>
        <w:spacing w:line="360" w:lineRule="auto"/>
        <w:rPr>
          <w:rFonts w:ascii="宋体" w:hAnsi="宋体"/>
          <w:color w:val="000000"/>
          <w:szCs w:val="21"/>
        </w:rPr>
      </w:pPr>
      <w:r>
        <w:rPr>
          <w:rFonts w:hint="eastAsia" w:ascii="宋体" w:hAnsi="宋体"/>
          <w:color w:val="000000"/>
          <w:szCs w:val="21"/>
        </w:rPr>
        <w:t xml:space="preserve">  （投标人公章）                               （签字或盖章）</w:t>
      </w:r>
    </w:p>
    <w:p w14:paraId="4CF38F86">
      <w:pPr>
        <w:spacing w:line="360" w:lineRule="auto"/>
        <w:rPr>
          <w:rFonts w:ascii="宋体" w:hAnsi="宋体"/>
          <w:color w:val="000000"/>
          <w:szCs w:val="21"/>
        </w:rPr>
      </w:pPr>
    </w:p>
    <w:p w14:paraId="6588248D">
      <w:pPr>
        <w:spacing w:line="360" w:lineRule="auto"/>
        <w:rPr>
          <w:rFonts w:ascii="宋体" w:hAnsi="宋体"/>
          <w:color w:val="000000"/>
          <w:szCs w:val="21"/>
        </w:rPr>
      </w:pPr>
      <w:r>
        <w:rPr>
          <w:rFonts w:hint="eastAsia" w:ascii="宋体" w:hAnsi="宋体"/>
          <w:color w:val="000000"/>
          <w:szCs w:val="21"/>
        </w:rPr>
        <w:t xml:space="preserve">                                                年     月     日</w:t>
      </w:r>
    </w:p>
    <w:p w14:paraId="740BEB26">
      <w:pPr>
        <w:widowControl/>
        <w:jc w:val="left"/>
        <w:rPr>
          <w:rFonts w:ascii="宋体" w:hAnsi="宋体"/>
          <w:color w:val="000000"/>
          <w:szCs w:val="21"/>
        </w:rPr>
      </w:pPr>
      <w:r>
        <w:rPr>
          <w:rFonts w:ascii="宋体" w:hAnsi="宋体"/>
          <w:color w:val="000000"/>
          <w:szCs w:val="21"/>
        </w:rPr>
        <w:br w:type="page"/>
      </w:r>
    </w:p>
    <w:p w14:paraId="415BE3B0">
      <w:pPr>
        <w:widowControl/>
        <w:jc w:val="left"/>
        <w:rPr>
          <w:rFonts w:ascii="宋体" w:hAnsi="宋体"/>
          <w:szCs w:val="21"/>
        </w:rPr>
      </w:pPr>
    </w:p>
    <w:p w14:paraId="04020DA4">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14:paraId="69876208">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14:paraId="5316059C">
      <w:pPr>
        <w:rPr>
          <w:rFonts w:ascii="Calibri" w:hAnsi="Calibri"/>
          <w:szCs w:val="22"/>
        </w:rPr>
      </w:pPr>
      <w:r>
        <w:rPr>
          <w:rFonts w:hint="eastAsia" w:ascii="Calibri" w:hAnsi="Calibri"/>
          <w:szCs w:val="22"/>
        </w:rPr>
        <w:t>招标项目名称：</w:t>
      </w:r>
    </w:p>
    <w:tbl>
      <w:tblPr>
        <w:tblStyle w:val="12"/>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14:paraId="5090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14:paraId="1A78C756">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14:paraId="2C769E21">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14:paraId="33BEEA97">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14:paraId="22E5B8FD">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14:paraId="4C82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36B08B84">
            <w:pPr>
              <w:tabs>
                <w:tab w:val="left" w:pos="6300"/>
              </w:tabs>
              <w:snapToGrid w:val="0"/>
              <w:spacing w:line="360" w:lineRule="auto"/>
              <w:jc w:val="center"/>
              <w:outlineLvl w:val="0"/>
              <w:rPr>
                <w:rFonts w:ascii="宋体" w:hAnsi="宋体"/>
                <w:color w:val="000000"/>
                <w:szCs w:val="21"/>
              </w:rPr>
            </w:pPr>
          </w:p>
        </w:tc>
        <w:tc>
          <w:tcPr>
            <w:tcW w:w="2428" w:type="dxa"/>
            <w:vAlign w:val="center"/>
          </w:tcPr>
          <w:p w14:paraId="477B9D2D">
            <w:pPr>
              <w:tabs>
                <w:tab w:val="left" w:pos="6300"/>
              </w:tabs>
              <w:snapToGrid w:val="0"/>
              <w:spacing w:line="360" w:lineRule="auto"/>
              <w:jc w:val="center"/>
              <w:outlineLvl w:val="0"/>
              <w:rPr>
                <w:rFonts w:ascii="宋体" w:hAnsi="宋体"/>
                <w:color w:val="000000"/>
                <w:szCs w:val="21"/>
              </w:rPr>
            </w:pPr>
          </w:p>
        </w:tc>
        <w:tc>
          <w:tcPr>
            <w:tcW w:w="2520" w:type="dxa"/>
            <w:vAlign w:val="center"/>
          </w:tcPr>
          <w:p w14:paraId="0861319C">
            <w:pPr>
              <w:tabs>
                <w:tab w:val="left" w:pos="6300"/>
              </w:tabs>
              <w:snapToGrid w:val="0"/>
              <w:spacing w:line="360" w:lineRule="auto"/>
              <w:jc w:val="center"/>
              <w:outlineLvl w:val="0"/>
              <w:rPr>
                <w:rFonts w:ascii="宋体" w:hAnsi="宋体"/>
                <w:color w:val="000000"/>
                <w:szCs w:val="21"/>
              </w:rPr>
            </w:pPr>
          </w:p>
        </w:tc>
        <w:tc>
          <w:tcPr>
            <w:tcW w:w="1888" w:type="dxa"/>
            <w:vAlign w:val="center"/>
          </w:tcPr>
          <w:p w14:paraId="3DB4C36E">
            <w:pPr>
              <w:tabs>
                <w:tab w:val="left" w:pos="6300"/>
              </w:tabs>
              <w:snapToGrid w:val="0"/>
              <w:spacing w:line="360" w:lineRule="auto"/>
              <w:jc w:val="center"/>
              <w:outlineLvl w:val="0"/>
              <w:rPr>
                <w:rFonts w:ascii="宋体" w:hAnsi="宋体"/>
                <w:color w:val="000000"/>
                <w:szCs w:val="21"/>
              </w:rPr>
            </w:pPr>
          </w:p>
        </w:tc>
      </w:tr>
      <w:tr w14:paraId="2257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6CC98CF7">
            <w:pPr>
              <w:tabs>
                <w:tab w:val="left" w:pos="6300"/>
              </w:tabs>
              <w:snapToGrid w:val="0"/>
              <w:spacing w:line="360" w:lineRule="auto"/>
              <w:jc w:val="center"/>
              <w:outlineLvl w:val="0"/>
              <w:rPr>
                <w:rFonts w:ascii="宋体" w:hAnsi="宋体"/>
                <w:color w:val="000000"/>
                <w:szCs w:val="21"/>
              </w:rPr>
            </w:pPr>
          </w:p>
        </w:tc>
        <w:tc>
          <w:tcPr>
            <w:tcW w:w="2428" w:type="dxa"/>
            <w:vAlign w:val="center"/>
          </w:tcPr>
          <w:p w14:paraId="4A93F484">
            <w:pPr>
              <w:tabs>
                <w:tab w:val="left" w:pos="6300"/>
              </w:tabs>
              <w:snapToGrid w:val="0"/>
              <w:spacing w:line="360" w:lineRule="auto"/>
              <w:jc w:val="center"/>
              <w:outlineLvl w:val="0"/>
              <w:rPr>
                <w:rFonts w:ascii="宋体" w:hAnsi="宋体"/>
                <w:color w:val="000000"/>
                <w:szCs w:val="21"/>
              </w:rPr>
            </w:pPr>
          </w:p>
        </w:tc>
        <w:tc>
          <w:tcPr>
            <w:tcW w:w="2520" w:type="dxa"/>
            <w:vAlign w:val="center"/>
          </w:tcPr>
          <w:p w14:paraId="78AAD0B4">
            <w:pPr>
              <w:tabs>
                <w:tab w:val="left" w:pos="6300"/>
              </w:tabs>
              <w:snapToGrid w:val="0"/>
              <w:spacing w:line="360" w:lineRule="auto"/>
              <w:jc w:val="center"/>
              <w:outlineLvl w:val="0"/>
              <w:rPr>
                <w:rFonts w:ascii="宋体" w:hAnsi="宋体"/>
                <w:color w:val="000000"/>
                <w:szCs w:val="21"/>
              </w:rPr>
            </w:pPr>
          </w:p>
        </w:tc>
        <w:tc>
          <w:tcPr>
            <w:tcW w:w="1888" w:type="dxa"/>
            <w:vAlign w:val="center"/>
          </w:tcPr>
          <w:p w14:paraId="7B1646DB">
            <w:pPr>
              <w:tabs>
                <w:tab w:val="left" w:pos="6300"/>
              </w:tabs>
              <w:snapToGrid w:val="0"/>
              <w:spacing w:line="360" w:lineRule="auto"/>
              <w:jc w:val="center"/>
              <w:outlineLvl w:val="0"/>
              <w:rPr>
                <w:rFonts w:ascii="宋体" w:hAnsi="宋体"/>
                <w:color w:val="000000"/>
                <w:szCs w:val="21"/>
              </w:rPr>
            </w:pPr>
          </w:p>
        </w:tc>
      </w:tr>
      <w:tr w14:paraId="3251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62CAD089">
            <w:pPr>
              <w:tabs>
                <w:tab w:val="left" w:pos="6300"/>
              </w:tabs>
              <w:snapToGrid w:val="0"/>
              <w:spacing w:line="360" w:lineRule="auto"/>
              <w:jc w:val="center"/>
              <w:outlineLvl w:val="0"/>
              <w:rPr>
                <w:rFonts w:ascii="宋体" w:hAnsi="宋体"/>
                <w:color w:val="000000"/>
                <w:szCs w:val="21"/>
              </w:rPr>
            </w:pPr>
          </w:p>
        </w:tc>
        <w:tc>
          <w:tcPr>
            <w:tcW w:w="2428" w:type="dxa"/>
            <w:vAlign w:val="center"/>
          </w:tcPr>
          <w:p w14:paraId="29E2FBEF">
            <w:pPr>
              <w:tabs>
                <w:tab w:val="left" w:pos="6300"/>
              </w:tabs>
              <w:snapToGrid w:val="0"/>
              <w:spacing w:line="360" w:lineRule="auto"/>
              <w:jc w:val="center"/>
              <w:outlineLvl w:val="0"/>
              <w:rPr>
                <w:rFonts w:ascii="宋体" w:hAnsi="宋体"/>
                <w:color w:val="000000"/>
                <w:szCs w:val="21"/>
              </w:rPr>
            </w:pPr>
          </w:p>
        </w:tc>
        <w:tc>
          <w:tcPr>
            <w:tcW w:w="2520" w:type="dxa"/>
            <w:vAlign w:val="center"/>
          </w:tcPr>
          <w:p w14:paraId="50EAE9E2">
            <w:pPr>
              <w:tabs>
                <w:tab w:val="left" w:pos="6300"/>
              </w:tabs>
              <w:snapToGrid w:val="0"/>
              <w:spacing w:line="360" w:lineRule="auto"/>
              <w:jc w:val="center"/>
              <w:outlineLvl w:val="0"/>
              <w:rPr>
                <w:rFonts w:ascii="宋体" w:hAnsi="宋体"/>
                <w:color w:val="000000"/>
                <w:szCs w:val="21"/>
              </w:rPr>
            </w:pPr>
          </w:p>
        </w:tc>
        <w:tc>
          <w:tcPr>
            <w:tcW w:w="1888" w:type="dxa"/>
            <w:vAlign w:val="center"/>
          </w:tcPr>
          <w:p w14:paraId="3B8C855B">
            <w:pPr>
              <w:tabs>
                <w:tab w:val="left" w:pos="6300"/>
              </w:tabs>
              <w:snapToGrid w:val="0"/>
              <w:spacing w:line="360" w:lineRule="auto"/>
              <w:jc w:val="center"/>
              <w:outlineLvl w:val="0"/>
              <w:rPr>
                <w:rFonts w:ascii="宋体" w:hAnsi="宋体"/>
                <w:color w:val="000000"/>
                <w:szCs w:val="21"/>
              </w:rPr>
            </w:pPr>
          </w:p>
        </w:tc>
      </w:tr>
      <w:tr w14:paraId="09BA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6FB79743">
            <w:pPr>
              <w:tabs>
                <w:tab w:val="left" w:pos="6300"/>
              </w:tabs>
              <w:snapToGrid w:val="0"/>
              <w:spacing w:line="360" w:lineRule="auto"/>
              <w:jc w:val="center"/>
              <w:outlineLvl w:val="0"/>
              <w:rPr>
                <w:rFonts w:ascii="宋体" w:hAnsi="宋体"/>
                <w:color w:val="000000"/>
                <w:szCs w:val="21"/>
              </w:rPr>
            </w:pPr>
          </w:p>
        </w:tc>
        <w:tc>
          <w:tcPr>
            <w:tcW w:w="2428" w:type="dxa"/>
            <w:vAlign w:val="center"/>
          </w:tcPr>
          <w:p w14:paraId="1D8EF87C">
            <w:pPr>
              <w:tabs>
                <w:tab w:val="left" w:pos="6300"/>
              </w:tabs>
              <w:snapToGrid w:val="0"/>
              <w:spacing w:line="360" w:lineRule="auto"/>
              <w:jc w:val="center"/>
              <w:outlineLvl w:val="0"/>
              <w:rPr>
                <w:rFonts w:ascii="宋体" w:hAnsi="宋体"/>
                <w:color w:val="000000"/>
                <w:szCs w:val="21"/>
              </w:rPr>
            </w:pPr>
          </w:p>
        </w:tc>
        <w:tc>
          <w:tcPr>
            <w:tcW w:w="2520" w:type="dxa"/>
            <w:vAlign w:val="center"/>
          </w:tcPr>
          <w:p w14:paraId="39450DAE">
            <w:pPr>
              <w:tabs>
                <w:tab w:val="left" w:pos="6300"/>
              </w:tabs>
              <w:snapToGrid w:val="0"/>
              <w:spacing w:line="360" w:lineRule="auto"/>
              <w:jc w:val="center"/>
              <w:outlineLvl w:val="0"/>
              <w:rPr>
                <w:rFonts w:ascii="宋体" w:hAnsi="宋体"/>
                <w:color w:val="000000"/>
                <w:szCs w:val="21"/>
              </w:rPr>
            </w:pPr>
          </w:p>
        </w:tc>
        <w:tc>
          <w:tcPr>
            <w:tcW w:w="1888" w:type="dxa"/>
            <w:vAlign w:val="center"/>
          </w:tcPr>
          <w:p w14:paraId="49E01A12">
            <w:pPr>
              <w:tabs>
                <w:tab w:val="left" w:pos="6300"/>
              </w:tabs>
              <w:snapToGrid w:val="0"/>
              <w:spacing w:line="360" w:lineRule="auto"/>
              <w:jc w:val="center"/>
              <w:outlineLvl w:val="0"/>
              <w:rPr>
                <w:rFonts w:ascii="宋体" w:hAnsi="宋体"/>
                <w:color w:val="000000"/>
                <w:szCs w:val="21"/>
              </w:rPr>
            </w:pPr>
          </w:p>
        </w:tc>
      </w:tr>
      <w:tr w14:paraId="3F0A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04E659A2">
            <w:pPr>
              <w:tabs>
                <w:tab w:val="left" w:pos="6300"/>
              </w:tabs>
              <w:snapToGrid w:val="0"/>
              <w:spacing w:line="360" w:lineRule="auto"/>
              <w:jc w:val="center"/>
              <w:outlineLvl w:val="0"/>
              <w:rPr>
                <w:rFonts w:ascii="宋体" w:hAnsi="宋体"/>
                <w:color w:val="000000"/>
                <w:szCs w:val="21"/>
              </w:rPr>
            </w:pPr>
          </w:p>
        </w:tc>
        <w:tc>
          <w:tcPr>
            <w:tcW w:w="2428" w:type="dxa"/>
            <w:vAlign w:val="center"/>
          </w:tcPr>
          <w:p w14:paraId="3AB14BB2">
            <w:pPr>
              <w:tabs>
                <w:tab w:val="left" w:pos="6300"/>
              </w:tabs>
              <w:snapToGrid w:val="0"/>
              <w:spacing w:line="360" w:lineRule="auto"/>
              <w:jc w:val="center"/>
              <w:outlineLvl w:val="0"/>
              <w:rPr>
                <w:rFonts w:ascii="宋体" w:hAnsi="宋体"/>
                <w:color w:val="000000"/>
                <w:szCs w:val="21"/>
              </w:rPr>
            </w:pPr>
          </w:p>
        </w:tc>
        <w:tc>
          <w:tcPr>
            <w:tcW w:w="2520" w:type="dxa"/>
            <w:vAlign w:val="center"/>
          </w:tcPr>
          <w:p w14:paraId="1CD91E6B">
            <w:pPr>
              <w:tabs>
                <w:tab w:val="left" w:pos="6300"/>
              </w:tabs>
              <w:snapToGrid w:val="0"/>
              <w:spacing w:line="360" w:lineRule="auto"/>
              <w:jc w:val="center"/>
              <w:outlineLvl w:val="0"/>
              <w:rPr>
                <w:rFonts w:ascii="宋体" w:hAnsi="宋体"/>
                <w:color w:val="000000"/>
                <w:szCs w:val="21"/>
              </w:rPr>
            </w:pPr>
          </w:p>
        </w:tc>
        <w:tc>
          <w:tcPr>
            <w:tcW w:w="1888" w:type="dxa"/>
            <w:vAlign w:val="center"/>
          </w:tcPr>
          <w:p w14:paraId="1EC3B54B">
            <w:pPr>
              <w:tabs>
                <w:tab w:val="left" w:pos="6300"/>
              </w:tabs>
              <w:snapToGrid w:val="0"/>
              <w:spacing w:line="360" w:lineRule="auto"/>
              <w:jc w:val="center"/>
              <w:outlineLvl w:val="0"/>
              <w:rPr>
                <w:rFonts w:ascii="宋体" w:hAnsi="宋体"/>
                <w:color w:val="000000"/>
                <w:szCs w:val="21"/>
              </w:rPr>
            </w:pPr>
          </w:p>
        </w:tc>
      </w:tr>
      <w:tr w14:paraId="7E5F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C8B11B7">
            <w:pPr>
              <w:tabs>
                <w:tab w:val="left" w:pos="6300"/>
              </w:tabs>
              <w:snapToGrid w:val="0"/>
              <w:spacing w:line="360" w:lineRule="auto"/>
              <w:jc w:val="center"/>
              <w:outlineLvl w:val="0"/>
              <w:rPr>
                <w:rFonts w:ascii="宋体" w:hAnsi="宋体"/>
                <w:color w:val="000000"/>
                <w:szCs w:val="21"/>
              </w:rPr>
            </w:pPr>
          </w:p>
        </w:tc>
        <w:tc>
          <w:tcPr>
            <w:tcW w:w="2428" w:type="dxa"/>
            <w:vAlign w:val="center"/>
          </w:tcPr>
          <w:p w14:paraId="719B3065">
            <w:pPr>
              <w:tabs>
                <w:tab w:val="left" w:pos="6300"/>
              </w:tabs>
              <w:snapToGrid w:val="0"/>
              <w:spacing w:line="360" w:lineRule="auto"/>
              <w:jc w:val="center"/>
              <w:outlineLvl w:val="0"/>
              <w:rPr>
                <w:rFonts w:ascii="宋体" w:hAnsi="宋体"/>
                <w:color w:val="000000"/>
                <w:szCs w:val="21"/>
              </w:rPr>
            </w:pPr>
          </w:p>
        </w:tc>
        <w:tc>
          <w:tcPr>
            <w:tcW w:w="2520" w:type="dxa"/>
            <w:vAlign w:val="center"/>
          </w:tcPr>
          <w:p w14:paraId="53D1024E">
            <w:pPr>
              <w:tabs>
                <w:tab w:val="left" w:pos="6300"/>
              </w:tabs>
              <w:snapToGrid w:val="0"/>
              <w:spacing w:line="360" w:lineRule="auto"/>
              <w:jc w:val="center"/>
              <w:outlineLvl w:val="0"/>
              <w:rPr>
                <w:rFonts w:ascii="宋体" w:hAnsi="宋体"/>
                <w:color w:val="000000"/>
                <w:szCs w:val="21"/>
              </w:rPr>
            </w:pPr>
          </w:p>
        </w:tc>
        <w:tc>
          <w:tcPr>
            <w:tcW w:w="1888" w:type="dxa"/>
            <w:vAlign w:val="center"/>
          </w:tcPr>
          <w:p w14:paraId="7EF32E1E">
            <w:pPr>
              <w:tabs>
                <w:tab w:val="left" w:pos="6300"/>
              </w:tabs>
              <w:snapToGrid w:val="0"/>
              <w:spacing w:line="360" w:lineRule="auto"/>
              <w:jc w:val="center"/>
              <w:outlineLvl w:val="0"/>
              <w:rPr>
                <w:rFonts w:ascii="宋体" w:hAnsi="宋体"/>
                <w:color w:val="000000"/>
                <w:szCs w:val="21"/>
              </w:rPr>
            </w:pPr>
          </w:p>
        </w:tc>
      </w:tr>
      <w:tr w14:paraId="3157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33C9671">
            <w:pPr>
              <w:tabs>
                <w:tab w:val="left" w:pos="6300"/>
              </w:tabs>
              <w:snapToGrid w:val="0"/>
              <w:spacing w:line="360" w:lineRule="auto"/>
              <w:jc w:val="center"/>
              <w:outlineLvl w:val="0"/>
              <w:rPr>
                <w:rFonts w:ascii="宋体" w:hAnsi="宋体"/>
                <w:color w:val="000000"/>
                <w:szCs w:val="21"/>
              </w:rPr>
            </w:pPr>
          </w:p>
        </w:tc>
        <w:tc>
          <w:tcPr>
            <w:tcW w:w="2428" w:type="dxa"/>
            <w:vAlign w:val="center"/>
          </w:tcPr>
          <w:p w14:paraId="60C50634">
            <w:pPr>
              <w:tabs>
                <w:tab w:val="left" w:pos="6300"/>
              </w:tabs>
              <w:snapToGrid w:val="0"/>
              <w:spacing w:line="360" w:lineRule="auto"/>
              <w:jc w:val="center"/>
              <w:outlineLvl w:val="0"/>
              <w:rPr>
                <w:rFonts w:ascii="宋体" w:hAnsi="宋体"/>
                <w:color w:val="000000"/>
                <w:szCs w:val="21"/>
              </w:rPr>
            </w:pPr>
          </w:p>
        </w:tc>
        <w:tc>
          <w:tcPr>
            <w:tcW w:w="2520" w:type="dxa"/>
            <w:vAlign w:val="center"/>
          </w:tcPr>
          <w:p w14:paraId="7BD1477A">
            <w:pPr>
              <w:tabs>
                <w:tab w:val="left" w:pos="6300"/>
              </w:tabs>
              <w:snapToGrid w:val="0"/>
              <w:spacing w:line="360" w:lineRule="auto"/>
              <w:jc w:val="center"/>
              <w:outlineLvl w:val="0"/>
              <w:rPr>
                <w:rFonts w:ascii="宋体" w:hAnsi="宋体"/>
                <w:color w:val="000000"/>
                <w:szCs w:val="21"/>
              </w:rPr>
            </w:pPr>
          </w:p>
        </w:tc>
        <w:tc>
          <w:tcPr>
            <w:tcW w:w="1888" w:type="dxa"/>
            <w:vAlign w:val="center"/>
          </w:tcPr>
          <w:p w14:paraId="017B1957">
            <w:pPr>
              <w:tabs>
                <w:tab w:val="left" w:pos="6300"/>
              </w:tabs>
              <w:snapToGrid w:val="0"/>
              <w:spacing w:line="360" w:lineRule="auto"/>
              <w:jc w:val="center"/>
              <w:outlineLvl w:val="0"/>
              <w:rPr>
                <w:rFonts w:ascii="宋体" w:hAnsi="宋体"/>
                <w:color w:val="000000"/>
                <w:szCs w:val="21"/>
              </w:rPr>
            </w:pPr>
          </w:p>
        </w:tc>
      </w:tr>
      <w:tr w14:paraId="35BE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7EBCF111">
            <w:pPr>
              <w:tabs>
                <w:tab w:val="left" w:pos="6300"/>
              </w:tabs>
              <w:snapToGrid w:val="0"/>
              <w:spacing w:line="360" w:lineRule="auto"/>
              <w:jc w:val="center"/>
              <w:outlineLvl w:val="0"/>
              <w:rPr>
                <w:rFonts w:ascii="宋体" w:hAnsi="宋体"/>
                <w:color w:val="000000"/>
                <w:szCs w:val="21"/>
              </w:rPr>
            </w:pPr>
          </w:p>
        </w:tc>
        <w:tc>
          <w:tcPr>
            <w:tcW w:w="2428" w:type="dxa"/>
            <w:vAlign w:val="center"/>
          </w:tcPr>
          <w:p w14:paraId="05305EFF">
            <w:pPr>
              <w:tabs>
                <w:tab w:val="left" w:pos="6300"/>
              </w:tabs>
              <w:snapToGrid w:val="0"/>
              <w:spacing w:line="360" w:lineRule="auto"/>
              <w:jc w:val="center"/>
              <w:outlineLvl w:val="0"/>
              <w:rPr>
                <w:rFonts w:ascii="宋体" w:hAnsi="宋体"/>
                <w:color w:val="000000"/>
                <w:szCs w:val="21"/>
              </w:rPr>
            </w:pPr>
          </w:p>
        </w:tc>
        <w:tc>
          <w:tcPr>
            <w:tcW w:w="2520" w:type="dxa"/>
            <w:vAlign w:val="center"/>
          </w:tcPr>
          <w:p w14:paraId="61FFC822">
            <w:pPr>
              <w:tabs>
                <w:tab w:val="left" w:pos="6300"/>
              </w:tabs>
              <w:snapToGrid w:val="0"/>
              <w:spacing w:line="360" w:lineRule="auto"/>
              <w:jc w:val="center"/>
              <w:outlineLvl w:val="0"/>
              <w:rPr>
                <w:rFonts w:ascii="宋体" w:hAnsi="宋体"/>
                <w:color w:val="000000"/>
                <w:szCs w:val="21"/>
              </w:rPr>
            </w:pPr>
          </w:p>
        </w:tc>
        <w:tc>
          <w:tcPr>
            <w:tcW w:w="1888" w:type="dxa"/>
            <w:vAlign w:val="center"/>
          </w:tcPr>
          <w:p w14:paraId="7716A16D">
            <w:pPr>
              <w:tabs>
                <w:tab w:val="left" w:pos="6300"/>
              </w:tabs>
              <w:snapToGrid w:val="0"/>
              <w:spacing w:line="360" w:lineRule="auto"/>
              <w:jc w:val="center"/>
              <w:outlineLvl w:val="0"/>
              <w:rPr>
                <w:rFonts w:ascii="宋体" w:hAnsi="宋体"/>
                <w:color w:val="000000"/>
                <w:szCs w:val="21"/>
              </w:rPr>
            </w:pPr>
          </w:p>
        </w:tc>
      </w:tr>
      <w:tr w14:paraId="4D5E8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D805974">
            <w:pPr>
              <w:tabs>
                <w:tab w:val="left" w:pos="6300"/>
              </w:tabs>
              <w:snapToGrid w:val="0"/>
              <w:spacing w:line="360" w:lineRule="auto"/>
              <w:jc w:val="center"/>
              <w:outlineLvl w:val="0"/>
              <w:rPr>
                <w:rFonts w:ascii="宋体" w:hAnsi="宋体"/>
                <w:color w:val="000000"/>
                <w:szCs w:val="21"/>
              </w:rPr>
            </w:pPr>
          </w:p>
        </w:tc>
        <w:tc>
          <w:tcPr>
            <w:tcW w:w="2428" w:type="dxa"/>
            <w:vAlign w:val="center"/>
          </w:tcPr>
          <w:p w14:paraId="5299F56D">
            <w:pPr>
              <w:tabs>
                <w:tab w:val="left" w:pos="6300"/>
              </w:tabs>
              <w:snapToGrid w:val="0"/>
              <w:spacing w:line="360" w:lineRule="auto"/>
              <w:jc w:val="center"/>
              <w:outlineLvl w:val="0"/>
              <w:rPr>
                <w:rFonts w:ascii="宋体" w:hAnsi="宋体"/>
                <w:color w:val="000000"/>
                <w:szCs w:val="21"/>
              </w:rPr>
            </w:pPr>
          </w:p>
        </w:tc>
        <w:tc>
          <w:tcPr>
            <w:tcW w:w="2520" w:type="dxa"/>
            <w:vAlign w:val="center"/>
          </w:tcPr>
          <w:p w14:paraId="6AA0CF91">
            <w:pPr>
              <w:tabs>
                <w:tab w:val="left" w:pos="6300"/>
              </w:tabs>
              <w:snapToGrid w:val="0"/>
              <w:spacing w:line="360" w:lineRule="auto"/>
              <w:jc w:val="center"/>
              <w:outlineLvl w:val="0"/>
              <w:rPr>
                <w:rFonts w:ascii="宋体" w:hAnsi="宋体"/>
                <w:color w:val="000000"/>
                <w:szCs w:val="21"/>
              </w:rPr>
            </w:pPr>
          </w:p>
        </w:tc>
        <w:tc>
          <w:tcPr>
            <w:tcW w:w="1888" w:type="dxa"/>
            <w:vAlign w:val="center"/>
          </w:tcPr>
          <w:p w14:paraId="47C5D27B">
            <w:pPr>
              <w:tabs>
                <w:tab w:val="left" w:pos="6300"/>
              </w:tabs>
              <w:snapToGrid w:val="0"/>
              <w:spacing w:line="360" w:lineRule="auto"/>
              <w:jc w:val="center"/>
              <w:outlineLvl w:val="0"/>
              <w:rPr>
                <w:rFonts w:ascii="宋体" w:hAnsi="宋体"/>
                <w:color w:val="000000"/>
                <w:szCs w:val="21"/>
              </w:rPr>
            </w:pPr>
          </w:p>
        </w:tc>
      </w:tr>
      <w:tr w14:paraId="5FB6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14:paraId="4EC32016">
            <w:pPr>
              <w:tabs>
                <w:tab w:val="left" w:pos="6300"/>
              </w:tabs>
              <w:snapToGrid w:val="0"/>
              <w:spacing w:line="360" w:lineRule="auto"/>
              <w:jc w:val="center"/>
              <w:outlineLvl w:val="0"/>
              <w:rPr>
                <w:rFonts w:ascii="宋体" w:hAnsi="宋体"/>
                <w:color w:val="000000"/>
                <w:szCs w:val="21"/>
              </w:rPr>
            </w:pPr>
          </w:p>
        </w:tc>
        <w:tc>
          <w:tcPr>
            <w:tcW w:w="2428" w:type="dxa"/>
            <w:vAlign w:val="center"/>
          </w:tcPr>
          <w:p w14:paraId="20D89123">
            <w:pPr>
              <w:tabs>
                <w:tab w:val="left" w:pos="6300"/>
              </w:tabs>
              <w:snapToGrid w:val="0"/>
              <w:spacing w:line="360" w:lineRule="auto"/>
              <w:jc w:val="center"/>
              <w:outlineLvl w:val="0"/>
              <w:rPr>
                <w:rFonts w:ascii="宋体" w:hAnsi="宋体"/>
                <w:color w:val="000000"/>
                <w:szCs w:val="21"/>
              </w:rPr>
            </w:pPr>
          </w:p>
        </w:tc>
        <w:tc>
          <w:tcPr>
            <w:tcW w:w="2520" w:type="dxa"/>
            <w:vAlign w:val="center"/>
          </w:tcPr>
          <w:p w14:paraId="4D07B627">
            <w:pPr>
              <w:tabs>
                <w:tab w:val="left" w:pos="6300"/>
              </w:tabs>
              <w:snapToGrid w:val="0"/>
              <w:spacing w:line="360" w:lineRule="auto"/>
              <w:jc w:val="center"/>
              <w:outlineLvl w:val="0"/>
              <w:rPr>
                <w:rFonts w:ascii="宋体" w:hAnsi="宋体"/>
                <w:color w:val="000000"/>
                <w:szCs w:val="21"/>
              </w:rPr>
            </w:pPr>
          </w:p>
        </w:tc>
        <w:tc>
          <w:tcPr>
            <w:tcW w:w="1888" w:type="dxa"/>
            <w:vAlign w:val="center"/>
          </w:tcPr>
          <w:p w14:paraId="328609CF">
            <w:pPr>
              <w:tabs>
                <w:tab w:val="left" w:pos="6300"/>
              </w:tabs>
              <w:snapToGrid w:val="0"/>
              <w:spacing w:line="360" w:lineRule="auto"/>
              <w:jc w:val="center"/>
              <w:outlineLvl w:val="0"/>
              <w:rPr>
                <w:rFonts w:ascii="宋体" w:hAnsi="宋体"/>
                <w:color w:val="000000"/>
                <w:szCs w:val="21"/>
              </w:rPr>
            </w:pPr>
          </w:p>
        </w:tc>
      </w:tr>
    </w:tbl>
    <w:p w14:paraId="78387096">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14:paraId="25CDA354">
      <w:pPr>
        <w:spacing w:line="360" w:lineRule="auto"/>
        <w:rPr>
          <w:rFonts w:ascii="宋体" w:hAnsi="宋体"/>
          <w:color w:val="000000"/>
          <w:szCs w:val="21"/>
        </w:rPr>
      </w:pPr>
      <w:r>
        <w:rPr>
          <w:rFonts w:hint="eastAsia" w:ascii="宋体" w:hAnsi="宋体"/>
          <w:color w:val="000000"/>
          <w:szCs w:val="21"/>
        </w:rPr>
        <w:t xml:space="preserve">    </w:t>
      </w:r>
    </w:p>
    <w:p w14:paraId="50FB757A">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14:paraId="7D940536">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14:paraId="46BEB5C8">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14:paraId="2177ADCD">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14:paraId="09CF5834">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14:paraId="5C65AA07">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14:paraId="00A1F359">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14:paraId="3EF43DA0">
      <w:pPr>
        <w:rPr>
          <w:rFonts w:ascii="宋体" w:hAnsi="宋体"/>
          <w:szCs w:val="21"/>
        </w:rPr>
      </w:pPr>
      <w:r>
        <w:rPr>
          <w:rFonts w:hint="eastAsia" w:ascii="宋体" w:hAnsi="宋体"/>
          <w:color w:val="000000"/>
          <w:szCs w:val="21"/>
        </w:rPr>
        <w:t>附件3-</w:t>
      </w:r>
      <w:r>
        <w:rPr>
          <w:rFonts w:hint="eastAsia" w:ascii="宋体" w:hAnsi="宋体"/>
          <w:szCs w:val="21"/>
        </w:rPr>
        <w:t>耗材招标专用报价表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14:paraId="7DD1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14:paraId="7EC2D1A8">
            <w:pPr>
              <w:jc w:val="center"/>
              <w:rPr>
                <w:rFonts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vAlign w:val="center"/>
          </w:tcPr>
          <w:p w14:paraId="3E6B1DF6">
            <w:pPr>
              <w:jc w:val="center"/>
              <w:rPr>
                <w:rFonts w:ascii="宋体" w:hAnsi="宋体"/>
                <w:b/>
                <w:color w:val="000000"/>
                <w:szCs w:val="21"/>
              </w:rPr>
            </w:pPr>
            <w:r>
              <w:rPr>
                <w:rFonts w:hint="eastAsia" w:ascii="宋体" w:hAnsi="宋体"/>
                <w:b/>
                <w:color w:val="000000"/>
                <w:szCs w:val="21"/>
              </w:rPr>
              <w:t>医疗器械注册证号/有效期</w:t>
            </w:r>
          </w:p>
        </w:tc>
        <w:tc>
          <w:tcPr>
            <w:tcW w:w="1340" w:type="dxa"/>
            <w:vAlign w:val="center"/>
          </w:tcPr>
          <w:p w14:paraId="5D04E0B7">
            <w:pPr>
              <w:jc w:val="center"/>
              <w:rPr>
                <w:rFonts w:ascii="宋体" w:hAnsi="宋体"/>
                <w:b/>
                <w:color w:val="000000"/>
                <w:szCs w:val="21"/>
              </w:rPr>
            </w:pPr>
            <w:r>
              <w:rPr>
                <w:rFonts w:hint="eastAsia" w:ascii="宋体" w:hAnsi="宋体"/>
                <w:b/>
                <w:color w:val="000000"/>
                <w:szCs w:val="21"/>
              </w:rPr>
              <w:t>规格型号</w:t>
            </w:r>
          </w:p>
        </w:tc>
        <w:tc>
          <w:tcPr>
            <w:tcW w:w="1091" w:type="dxa"/>
            <w:vAlign w:val="center"/>
          </w:tcPr>
          <w:p w14:paraId="7A0133A9">
            <w:pPr>
              <w:jc w:val="center"/>
              <w:rPr>
                <w:rFonts w:ascii="宋体" w:hAnsi="宋体"/>
                <w:b/>
                <w:color w:val="000000"/>
                <w:szCs w:val="21"/>
              </w:rPr>
            </w:pPr>
            <w:r>
              <w:rPr>
                <w:rFonts w:hint="eastAsia" w:ascii="宋体" w:hAnsi="宋体"/>
                <w:b/>
                <w:color w:val="000000"/>
                <w:szCs w:val="21"/>
              </w:rPr>
              <w:t>生产厂家</w:t>
            </w:r>
          </w:p>
        </w:tc>
        <w:tc>
          <w:tcPr>
            <w:tcW w:w="709" w:type="dxa"/>
            <w:vAlign w:val="center"/>
          </w:tcPr>
          <w:p w14:paraId="0608811E">
            <w:pPr>
              <w:ind w:right="-155" w:rightChars="-74"/>
              <w:jc w:val="center"/>
              <w:rPr>
                <w:rFonts w:ascii="宋体" w:hAnsi="宋体"/>
                <w:b/>
                <w:color w:val="000000"/>
                <w:szCs w:val="21"/>
              </w:rPr>
            </w:pPr>
            <w:r>
              <w:rPr>
                <w:rFonts w:hint="eastAsia" w:ascii="宋体" w:hAnsi="宋体"/>
                <w:b/>
                <w:color w:val="000000"/>
                <w:szCs w:val="21"/>
              </w:rPr>
              <w:t>产地</w:t>
            </w:r>
          </w:p>
        </w:tc>
        <w:tc>
          <w:tcPr>
            <w:tcW w:w="2174" w:type="dxa"/>
            <w:vAlign w:val="center"/>
          </w:tcPr>
          <w:p w14:paraId="2AEEB3CD">
            <w:pPr>
              <w:jc w:val="center"/>
              <w:rPr>
                <w:rFonts w:ascii="宋体" w:hAnsi="宋体"/>
                <w:b/>
                <w:color w:val="000000"/>
                <w:szCs w:val="21"/>
              </w:rPr>
            </w:pPr>
            <w:r>
              <w:rPr>
                <w:rFonts w:hint="eastAsia" w:ascii="宋体" w:hAnsi="宋体"/>
                <w:b/>
                <w:color w:val="000000"/>
                <w:szCs w:val="21"/>
              </w:rPr>
              <w:t>药交所平台挂网最低价/计价单位</w:t>
            </w:r>
          </w:p>
        </w:tc>
        <w:tc>
          <w:tcPr>
            <w:tcW w:w="1850" w:type="dxa"/>
            <w:vAlign w:val="center"/>
          </w:tcPr>
          <w:p w14:paraId="15FC4325">
            <w:pPr>
              <w:jc w:val="center"/>
              <w:rPr>
                <w:rFonts w:ascii="宋体" w:hAnsi="宋体"/>
                <w:b/>
                <w:color w:val="000000"/>
                <w:szCs w:val="21"/>
              </w:rPr>
            </w:pPr>
            <w:r>
              <w:rPr>
                <w:rFonts w:hint="eastAsia" w:ascii="宋体" w:hAnsi="宋体"/>
                <w:b/>
                <w:color w:val="000000"/>
                <w:szCs w:val="21"/>
              </w:rPr>
              <w:t>药交所平台挂网最高价/计价单位</w:t>
            </w:r>
          </w:p>
        </w:tc>
        <w:tc>
          <w:tcPr>
            <w:tcW w:w="776" w:type="dxa"/>
            <w:vAlign w:val="center"/>
          </w:tcPr>
          <w:p w14:paraId="70C661A0">
            <w:pPr>
              <w:jc w:val="center"/>
              <w:rPr>
                <w:rFonts w:ascii="宋体" w:hAnsi="宋体"/>
                <w:b/>
                <w:color w:val="000000"/>
                <w:szCs w:val="21"/>
              </w:rPr>
            </w:pPr>
            <w:r>
              <w:rPr>
                <w:rFonts w:hint="eastAsia" w:ascii="宋体" w:hAnsi="宋体"/>
                <w:b/>
                <w:color w:val="000000"/>
                <w:szCs w:val="21"/>
              </w:rPr>
              <w:t>计数单位</w:t>
            </w:r>
          </w:p>
        </w:tc>
        <w:tc>
          <w:tcPr>
            <w:tcW w:w="701" w:type="dxa"/>
            <w:vAlign w:val="center"/>
          </w:tcPr>
          <w:p w14:paraId="7A9A998B">
            <w:pPr>
              <w:jc w:val="center"/>
              <w:rPr>
                <w:rFonts w:ascii="宋体" w:hAnsi="宋体"/>
                <w:b/>
                <w:color w:val="000000"/>
                <w:szCs w:val="21"/>
              </w:rPr>
            </w:pPr>
            <w:r>
              <w:rPr>
                <w:rFonts w:hint="eastAsia" w:ascii="宋体" w:hAnsi="宋体"/>
                <w:b/>
                <w:color w:val="000000"/>
                <w:szCs w:val="21"/>
              </w:rPr>
              <w:t>采购数量</w:t>
            </w:r>
          </w:p>
        </w:tc>
        <w:tc>
          <w:tcPr>
            <w:tcW w:w="1462" w:type="dxa"/>
            <w:vAlign w:val="center"/>
          </w:tcPr>
          <w:p w14:paraId="67CC4AC4">
            <w:pPr>
              <w:jc w:val="center"/>
              <w:rPr>
                <w:rFonts w:ascii="宋体" w:hAnsi="宋体"/>
                <w:b/>
                <w:color w:val="000000"/>
                <w:szCs w:val="21"/>
              </w:rPr>
            </w:pPr>
            <w:r>
              <w:rPr>
                <w:rFonts w:hint="eastAsia" w:ascii="宋体" w:hAnsi="宋体"/>
                <w:b/>
                <w:color w:val="000000"/>
                <w:szCs w:val="21"/>
              </w:rPr>
              <w:t>投标价（元）</w:t>
            </w:r>
          </w:p>
        </w:tc>
        <w:tc>
          <w:tcPr>
            <w:tcW w:w="674" w:type="dxa"/>
            <w:vAlign w:val="center"/>
          </w:tcPr>
          <w:p w14:paraId="19349A2F">
            <w:pPr>
              <w:jc w:val="center"/>
              <w:rPr>
                <w:rFonts w:ascii="宋体" w:hAnsi="宋体"/>
                <w:b/>
                <w:color w:val="000000"/>
                <w:szCs w:val="21"/>
              </w:rPr>
            </w:pPr>
            <w:r>
              <w:rPr>
                <w:rFonts w:hint="eastAsia" w:ascii="宋体" w:hAnsi="宋体"/>
                <w:b/>
                <w:color w:val="000000"/>
                <w:szCs w:val="21"/>
              </w:rPr>
              <w:t>备注</w:t>
            </w:r>
          </w:p>
        </w:tc>
      </w:tr>
      <w:tr w14:paraId="2AB6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14:paraId="10EE7EEA">
            <w:pPr>
              <w:spacing w:line="480" w:lineRule="auto"/>
              <w:jc w:val="center"/>
              <w:rPr>
                <w:rFonts w:ascii="宋体" w:hAnsi="宋体"/>
                <w:szCs w:val="21"/>
                <w:lang w:val="de-DE"/>
              </w:rPr>
            </w:pPr>
          </w:p>
        </w:tc>
        <w:tc>
          <w:tcPr>
            <w:tcW w:w="2057" w:type="dxa"/>
            <w:vAlign w:val="center"/>
          </w:tcPr>
          <w:p w14:paraId="58485523">
            <w:pPr>
              <w:spacing w:line="480" w:lineRule="auto"/>
              <w:jc w:val="center"/>
              <w:rPr>
                <w:rFonts w:ascii="宋体" w:hAnsi="宋体"/>
                <w:color w:val="000000"/>
                <w:szCs w:val="21"/>
              </w:rPr>
            </w:pPr>
          </w:p>
        </w:tc>
        <w:tc>
          <w:tcPr>
            <w:tcW w:w="1340" w:type="dxa"/>
            <w:vAlign w:val="center"/>
          </w:tcPr>
          <w:p w14:paraId="037C3774">
            <w:pPr>
              <w:spacing w:line="480" w:lineRule="auto"/>
              <w:jc w:val="center"/>
              <w:rPr>
                <w:rFonts w:ascii="宋体" w:hAnsi="宋体"/>
                <w:color w:val="000000"/>
                <w:szCs w:val="21"/>
              </w:rPr>
            </w:pPr>
          </w:p>
        </w:tc>
        <w:tc>
          <w:tcPr>
            <w:tcW w:w="1091" w:type="dxa"/>
            <w:vAlign w:val="center"/>
          </w:tcPr>
          <w:p w14:paraId="68ADF8D0">
            <w:pPr>
              <w:spacing w:line="480" w:lineRule="auto"/>
              <w:jc w:val="center"/>
              <w:rPr>
                <w:rFonts w:ascii="宋体" w:hAnsi="宋体"/>
                <w:color w:val="000000"/>
                <w:szCs w:val="21"/>
              </w:rPr>
            </w:pPr>
          </w:p>
        </w:tc>
        <w:tc>
          <w:tcPr>
            <w:tcW w:w="709" w:type="dxa"/>
            <w:vAlign w:val="center"/>
          </w:tcPr>
          <w:p w14:paraId="35EC036A">
            <w:pPr>
              <w:spacing w:line="480" w:lineRule="auto"/>
              <w:jc w:val="center"/>
              <w:rPr>
                <w:rFonts w:ascii="宋体" w:hAnsi="宋体"/>
                <w:color w:val="000000"/>
                <w:szCs w:val="21"/>
              </w:rPr>
            </w:pPr>
          </w:p>
        </w:tc>
        <w:tc>
          <w:tcPr>
            <w:tcW w:w="2174" w:type="dxa"/>
            <w:vAlign w:val="center"/>
          </w:tcPr>
          <w:p w14:paraId="6ED0D43A">
            <w:pPr>
              <w:spacing w:line="480" w:lineRule="auto"/>
              <w:jc w:val="center"/>
              <w:rPr>
                <w:rFonts w:ascii="宋体" w:hAnsi="宋体"/>
                <w:color w:val="000000"/>
                <w:szCs w:val="21"/>
              </w:rPr>
            </w:pPr>
          </w:p>
        </w:tc>
        <w:tc>
          <w:tcPr>
            <w:tcW w:w="1850" w:type="dxa"/>
            <w:vAlign w:val="center"/>
          </w:tcPr>
          <w:p w14:paraId="133C6310">
            <w:pPr>
              <w:spacing w:line="480" w:lineRule="auto"/>
              <w:jc w:val="center"/>
              <w:rPr>
                <w:rFonts w:ascii="宋体" w:hAnsi="宋体"/>
                <w:color w:val="000000"/>
                <w:szCs w:val="21"/>
              </w:rPr>
            </w:pPr>
          </w:p>
        </w:tc>
        <w:tc>
          <w:tcPr>
            <w:tcW w:w="776" w:type="dxa"/>
            <w:vAlign w:val="center"/>
          </w:tcPr>
          <w:p w14:paraId="4CBEF526">
            <w:pPr>
              <w:spacing w:line="480" w:lineRule="auto"/>
              <w:jc w:val="center"/>
              <w:rPr>
                <w:rFonts w:ascii="宋体" w:hAnsi="宋体"/>
                <w:color w:val="000000"/>
                <w:szCs w:val="21"/>
              </w:rPr>
            </w:pPr>
          </w:p>
        </w:tc>
        <w:tc>
          <w:tcPr>
            <w:tcW w:w="701" w:type="dxa"/>
            <w:vAlign w:val="center"/>
          </w:tcPr>
          <w:p w14:paraId="2C9A5C2E">
            <w:pPr>
              <w:spacing w:line="480" w:lineRule="auto"/>
              <w:jc w:val="center"/>
              <w:rPr>
                <w:rFonts w:ascii="宋体" w:hAnsi="宋体"/>
                <w:color w:val="000000"/>
                <w:szCs w:val="21"/>
              </w:rPr>
            </w:pPr>
          </w:p>
        </w:tc>
        <w:tc>
          <w:tcPr>
            <w:tcW w:w="1462" w:type="dxa"/>
            <w:vAlign w:val="center"/>
          </w:tcPr>
          <w:p w14:paraId="59093D9D">
            <w:pPr>
              <w:spacing w:line="480" w:lineRule="auto"/>
              <w:jc w:val="center"/>
              <w:rPr>
                <w:rFonts w:ascii="宋体" w:hAnsi="宋体"/>
                <w:color w:val="000000"/>
                <w:szCs w:val="21"/>
              </w:rPr>
            </w:pPr>
          </w:p>
        </w:tc>
        <w:tc>
          <w:tcPr>
            <w:tcW w:w="674" w:type="dxa"/>
            <w:vAlign w:val="center"/>
          </w:tcPr>
          <w:p w14:paraId="12BD8A10">
            <w:pPr>
              <w:spacing w:line="480" w:lineRule="auto"/>
              <w:jc w:val="center"/>
              <w:rPr>
                <w:rFonts w:ascii="宋体" w:hAnsi="宋体"/>
                <w:color w:val="000000"/>
                <w:szCs w:val="21"/>
              </w:rPr>
            </w:pPr>
          </w:p>
        </w:tc>
      </w:tr>
      <w:tr w14:paraId="0C99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14:paraId="56A5BB2D">
            <w:pPr>
              <w:spacing w:line="480" w:lineRule="auto"/>
              <w:jc w:val="center"/>
              <w:rPr>
                <w:rFonts w:ascii="宋体" w:hAnsi="宋体"/>
                <w:szCs w:val="21"/>
                <w:lang w:val="de-DE"/>
              </w:rPr>
            </w:pPr>
          </w:p>
        </w:tc>
        <w:tc>
          <w:tcPr>
            <w:tcW w:w="2057" w:type="dxa"/>
            <w:vAlign w:val="center"/>
          </w:tcPr>
          <w:p w14:paraId="5486DDFA">
            <w:pPr>
              <w:spacing w:line="480" w:lineRule="auto"/>
              <w:jc w:val="center"/>
              <w:rPr>
                <w:rFonts w:ascii="宋体" w:hAnsi="宋体"/>
                <w:color w:val="000000"/>
                <w:szCs w:val="21"/>
              </w:rPr>
            </w:pPr>
          </w:p>
        </w:tc>
        <w:tc>
          <w:tcPr>
            <w:tcW w:w="1340" w:type="dxa"/>
            <w:vAlign w:val="center"/>
          </w:tcPr>
          <w:p w14:paraId="7C81A2DE">
            <w:pPr>
              <w:spacing w:line="480" w:lineRule="auto"/>
              <w:jc w:val="center"/>
              <w:rPr>
                <w:rFonts w:ascii="宋体" w:hAnsi="宋体"/>
                <w:color w:val="000000"/>
                <w:szCs w:val="21"/>
              </w:rPr>
            </w:pPr>
          </w:p>
        </w:tc>
        <w:tc>
          <w:tcPr>
            <w:tcW w:w="1091" w:type="dxa"/>
            <w:vAlign w:val="center"/>
          </w:tcPr>
          <w:p w14:paraId="65E2D026">
            <w:pPr>
              <w:spacing w:line="480" w:lineRule="auto"/>
              <w:jc w:val="center"/>
              <w:rPr>
                <w:rFonts w:ascii="宋体" w:hAnsi="宋体"/>
                <w:color w:val="000000"/>
                <w:szCs w:val="21"/>
              </w:rPr>
            </w:pPr>
          </w:p>
        </w:tc>
        <w:tc>
          <w:tcPr>
            <w:tcW w:w="709" w:type="dxa"/>
            <w:vAlign w:val="center"/>
          </w:tcPr>
          <w:p w14:paraId="42536533">
            <w:pPr>
              <w:spacing w:line="480" w:lineRule="auto"/>
              <w:ind w:right="403" w:rightChars="192"/>
              <w:jc w:val="center"/>
              <w:rPr>
                <w:rFonts w:ascii="宋体" w:hAnsi="宋体"/>
                <w:color w:val="000000"/>
                <w:szCs w:val="21"/>
              </w:rPr>
            </w:pPr>
          </w:p>
        </w:tc>
        <w:tc>
          <w:tcPr>
            <w:tcW w:w="2174" w:type="dxa"/>
            <w:vAlign w:val="center"/>
          </w:tcPr>
          <w:p w14:paraId="48850509">
            <w:pPr>
              <w:spacing w:line="480" w:lineRule="auto"/>
              <w:jc w:val="center"/>
              <w:rPr>
                <w:rFonts w:ascii="宋体" w:hAnsi="宋体"/>
                <w:color w:val="000000"/>
                <w:szCs w:val="21"/>
              </w:rPr>
            </w:pPr>
            <w:r>
              <w:rPr>
                <w:rFonts w:hint="eastAsia" w:ascii="宋体" w:hAnsi="宋体"/>
                <w:color w:val="000000"/>
                <w:szCs w:val="21"/>
              </w:rPr>
              <w:t xml:space="preserve"> </w:t>
            </w:r>
          </w:p>
        </w:tc>
        <w:tc>
          <w:tcPr>
            <w:tcW w:w="1850" w:type="dxa"/>
            <w:vAlign w:val="center"/>
          </w:tcPr>
          <w:p w14:paraId="721830D1">
            <w:pPr>
              <w:spacing w:line="480" w:lineRule="auto"/>
              <w:jc w:val="center"/>
              <w:rPr>
                <w:rFonts w:ascii="宋体" w:hAnsi="宋体"/>
                <w:color w:val="000000"/>
                <w:szCs w:val="21"/>
              </w:rPr>
            </w:pPr>
          </w:p>
        </w:tc>
        <w:tc>
          <w:tcPr>
            <w:tcW w:w="776" w:type="dxa"/>
            <w:vAlign w:val="center"/>
          </w:tcPr>
          <w:p w14:paraId="694C1A98">
            <w:pPr>
              <w:spacing w:line="480" w:lineRule="auto"/>
              <w:jc w:val="center"/>
              <w:rPr>
                <w:rFonts w:ascii="宋体" w:hAnsi="宋体"/>
                <w:color w:val="000000"/>
                <w:szCs w:val="21"/>
              </w:rPr>
            </w:pPr>
          </w:p>
        </w:tc>
        <w:tc>
          <w:tcPr>
            <w:tcW w:w="701" w:type="dxa"/>
            <w:vAlign w:val="center"/>
          </w:tcPr>
          <w:p w14:paraId="2D71A64C">
            <w:pPr>
              <w:spacing w:line="480" w:lineRule="auto"/>
              <w:jc w:val="center"/>
              <w:rPr>
                <w:rFonts w:ascii="宋体" w:hAnsi="宋体"/>
                <w:color w:val="000000"/>
                <w:szCs w:val="21"/>
              </w:rPr>
            </w:pPr>
          </w:p>
        </w:tc>
        <w:tc>
          <w:tcPr>
            <w:tcW w:w="1462" w:type="dxa"/>
            <w:vAlign w:val="center"/>
          </w:tcPr>
          <w:p w14:paraId="67DA3208">
            <w:pPr>
              <w:spacing w:line="480" w:lineRule="auto"/>
              <w:jc w:val="center"/>
              <w:rPr>
                <w:rFonts w:ascii="宋体" w:hAnsi="宋体"/>
                <w:color w:val="000000"/>
                <w:szCs w:val="21"/>
              </w:rPr>
            </w:pPr>
          </w:p>
        </w:tc>
        <w:tc>
          <w:tcPr>
            <w:tcW w:w="674" w:type="dxa"/>
            <w:vAlign w:val="center"/>
          </w:tcPr>
          <w:p w14:paraId="020C5E80">
            <w:pPr>
              <w:spacing w:line="480" w:lineRule="auto"/>
              <w:jc w:val="center"/>
              <w:rPr>
                <w:rFonts w:ascii="宋体" w:hAnsi="宋体"/>
                <w:color w:val="000000"/>
                <w:szCs w:val="21"/>
              </w:rPr>
            </w:pPr>
          </w:p>
        </w:tc>
      </w:tr>
      <w:tr w14:paraId="2E380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14:paraId="05B46D25">
            <w:pPr>
              <w:spacing w:line="480" w:lineRule="auto"/>
              <w:jc w:val="center"/>
              <w:rPr>
                <w:rFonts w:ascii="宋体" w:hAnsi="宋体"/>
                <w:szCs w:val="21"/>
                <w:lang w:val="de-DE"/>
              </w:rPr>
            </w:pPr>
          </w:p>
        </w:tc>
        <w:tc>
          <w:tcPr>
            <w:tcW w:w="2057" w:type="dxa"/>
            <w:vAlign w:val="center"/>
          </w:tcPr>
          <w:p w14:paraId="1B4F3FA8">
            <w:pPr>
              <w:spacing w:line="480" w:lineRule="auto"/>
              <w:jc w:val="center"/>
              <w:rPr>
                <w:rFonts w:ascii="宋体" w:hAnsi="宋体"/>
                <w:color w:val="000000"/>
                <w:szCs w:val="21"/>
              </w:rPr>
            </w:pPr>
          </w:p>
        </w:tc>
        <w:tc>
          <w:tcPr>
            <w:tcW w:w="1340" w:type="dxa"/>
            <w:vAlign w:val="center"/>
          </w:tcPr>
          <w:p w14:paraId="152BC7D2">
            <w:pPr>
              <w:spacing w:line="480" w:lineRule="auto"/>
              <w:jc w:val="center"/>
              <w:rPr>
                <w:rFonts w:ascii="宋体" w:hAnsi="宋体"/>
                <w:color w:val="000000"/>
                <w:szCs w:val="21"/>
              </w:rPr>
            </w:pPr>
          </w:p>
        </w:tc>
        <w:tc>
          <w:tcPr>
            <w:tcW w:w="1091" w:type="dxa"/>
            <w:vAlign w:val="center"/>
          </w:tcPr>
          <w:p w14:paraId="675182DE">
            <w:pPr>
              <w:spacing w:line="480" w:lineRule="auto"/>
              <w:jc w:val="center"/>
              <w:rPr>
                <w:rFonts w:ascii="宋体" w:hAnsi="宋体"/>
                <w:color w:val="000000"/>
                <w:szCs w:val="21"/>
              </w:rPr>
            </w:pPr>
          </w:p>
        </w:tc>
        <w:tc>
          <w:tcPr>
            <w:tcW w:w="709" w:type="dxa"/>
            <w:vAlign w:val="center"/>
          </w:tcPr>
          <w:p w14:paraId="74533F4A">
            <w:pPr>
              <w:spacing w:line="480" w:lineRule="auto"/>
              <w:jc w:val="center"/>
              <w:rPr>
                <w:rFonts w:ascii="宋体" w:hAnsi="宋体"/>
                <w:color w:val="000000"/>
                <w:szCs w:val="21"/>
              </w:rPr>
            </w:pPr>
          </w:p>
        </w:tc>
        <w:tc>
          <w:tcPr>
            <w:tcW w:w="2174" w:type="dxa"/>
            <w:vAlign w:val="center"/>
          </w:tcPr>
          <w:p w14:paraId="66D1DC17">
            <w:pPr>
              <w:spacing w:line="480" w:lineRule="auto"/>
              <w:jc w:val="center"/>
              <w:rPr>
                <w:rFonts w:ascii="宋体" w:hAnsi="宋体"/>
                <w:color w:val="000000"/>
                <w:szCs w:val="21"/>
              </w:rPr>
            </w:pPr>
          </w:p>
        </w:tc>
        <w:tc>
          <w:tcPr>
            <w:tcW w:w="1850" w:type="dxa"/>
            <w:vAlign w:val="center"/>
          </w:tcPr>
          <w:p w14:paraId="7BBD2E8F">
            <w:pPr>
              <w:spacing w:line="480" w:lineRule="auto"/>
              <w:jc w:val="center"/>
              <w:rPr>
                <w:rFonts w:ascii="宋体" w:hAnsi="宋体"/>
                <w:color w:val="000000"/>
                <w:szCs w:val="21"/>
              </w:rPr>
            </w:pPr>
          </w:p>
        </w:tc>
        <w:tc>
          <w:tcPr>
            <w:tcW w:w="776" w:type="dxa"/>
            <w:vAlign w:val="center"/>
          </w:tcPr>
          <w:p w14:paraId="553E8561">
            <w:pPr>
              <w:spacing w:line="480" w:lineRule="auto"/>
              <w:jc w:val="center"/>
              <w:rPr>
                <w:rFonts w:ascii="宋体" w:hAnsi="宋体"/>
                <w:color w:val="000000"/>
                <w:szCs w:val="21"/>
              </w:rPr>
            </w:pPr>
          </w:p>
        </w:tc>
        <w:tc>
          <w:tcPr>
            <w:tcW w:w="701" w:type="dxa"/>
            <w:vAlign w:val="center"/>
          </w:tcPr>
          <w:p w14:paraId="1480CEB6">
            <w:pPr>
              <w:spacing w:line="480" w:lineRule="auto"/>
              <w:jc w:val="center"/>
              <w:rPr>
                <w:rFonts w:ascii="宋体" w:hAnsi="宋体"/>
                <w:color w:val="000000"/>
                <w:szCs w:val="21"/>
              </w:rPr>
            </w:pPr>
          </w:p>
        </w:tc>
        <w:tc>
          <w:tcPr>
            <w:tcW w:w="1462" w:type="dxa"/>
            <w:vAlign w:val="center"/>
          </w:tcPr>
          <w:p w14:paraId="10118F0B">
            <w:pPr>
              <w:spacing w:line="480" w:lineRule="auto"/>
              <w:jc w:val="center"/>
              <w:rPr>
                <w:rFonts w:ascii="宋体" w:hAnsi="宋体"/>
                <w:color w:val="000000"/>
                <w:szCs w:val="21"/>
              </w:rPr>
            </w:pPr>
          </w:p>
        </w:tc>
        <w:tc>
          <w:tcPr>
            <w:tcW w:w="674" w:type="dxa"/>
            <w:vAlign w:val="center"/>
          </w:tcPr>
          <w:p w14:paraId="6F035595">
            <w:pPr>
              <w:spacing w:line="480" w:lineRule="auto"/>
              <w:jc w:val="center"/>
              <w:rPr>
                <w:rFonts w:ascii="宋体" w:hAnsi="宋体"/>
                <w:color w:val="000000"/>
                <w:szCs w:val="21"/>
              </w:rPr>
            </w:pPr>
          </w:p>
        </w:tc>
      </w:tr>
      <w:tr w14:paraId="1B73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14:paraId="4B61FEC2">
            <w:pPr>
              <w:spacing w:line="480" w:lineRule="auto"/>
              <w:jc w:val="center"/>
              <w:rPr>
                <w:rFonts w:ascii="宋体" w:hAnsi="宋体"/>
                <w:szCs w:val="21"/>
                <w:lang w:val="de-DE"/>
              </w:rPr>
            </w:pPr>
          </w:p>
        </w:tc>
        <w:tc>
          <w:tcPr>
            <w:tcW w:w="2057" w:type="dxa"/>
            <w:vAlign w:val="center"/>
          </w:tcPr>
          <w:p w14:paraId="4FA8107A">
            <w:pPr>
              <w:spacing w:line="480" w:lineRule="auto"/>
              <w:jc w:val="center"/>
              <w:rPr>
                <w:rFonts w:ascii="宋体" w:hAnsi="宋体"/>
                <w:color w:val="000000"/>
                <w:szCs w:val="21"/>
              </w:rPr>
            </w:pPr>
          </w:p>
        </w:tc>
        <w:tc>
          <w:tcPr>
            <w:tcW w:w="1340" w:type="dxa"/>
            <w:vAlign w:val="center"/>
          </w:tcPr>
          <w:p w14:paraId="0891DC78">
            <w:pPr>
              <w:spacing w:line="480" w:lineRule="auto"/>
              <w:jc w:val="center"/>
              <w:rPr>
                <w:rFonts w:ascii="宋体" w:hAnsi="宋体"/>
                <w:color w:val="000000"/>
                <w:szCs w:val="21"/>
              </w:rPr>
            </w:pPr>
          </w:p>
        </w:tc>
        <w:tc>
          <w:tcPr>
            <w:tcW w:w="1091" w:type="dxa"/>
            <w:vAlign w:val="center"/>
          </w:tcPr>
          <w:p w14:paraId="5C7CFA79">
            <w:pPr>
              <w:spacing w:line="480" w:lineRule="auto"/>
              <w:jc w:val="center"/>
              <w:rPr>
                <w:rFonts w:ascii="宋体" w:hAnsi="宋体"/>
                <w:color w:val="000000"/>
                <w:szCs w:val="21"/>
              </w:rPr>
            </w:pPr>
          </w:p>
        </w:tc>
        <w:tc>
          <w:tcPr>
            <w:tcW w:w="709" w:type="dxa"/>
            <w:vAlign w:val="center"/>
          </w:tcPr>
          <w:p w14:paraId="110C5D1E">
            <w:pPr>
              <w:spacing w:line="480" w:lineRule="auto"/>
              <w:jc w:val="center"/>
              <w:rPr>
                <w:rFonts w:ascii="宋体" w:hAnsi="宋体"/>
                <w:color w:val="000000"/>
                <w:szCs w:val="21"/>
              </w:rPr>
            </w:pPr>
          </w:p>
        </w:tc>
        <w:tc>
          <w:tcPr>
            <w:tcW w:w="2174" w:type="dxa"/>
            <w:vAlign w:val="center"/>
          </w:tcPr>
          <w:p w14:paraId="073C28D5">
            <w:pPr>
              <w:spacing w:line="480" w:lineRule="auto"/>
              <w:jc w:val="center"/>
              <w:rPr>
                <w:rFonts w:ascii="宋体" w:hAnsi="宋体"/>
                <w:color w:val="000000"/>
                <w:szCs w:val="21"/>
              </w:rPr>
            </w:pPr>
          </w:p>
        </w:tc>
        <w:tc>
          <w:tcPr>
            <w:tcW w:w="1850" w:type="dxa"/>
            <w:vAlign w:val="center"/>
          </w:tcPr>
          <w:p w14:paraId="4C5EBD05">
            <w:pPr>
              <w:spacing w:line="480" w:lineRule="auto"/>
              <w:jc w:val="center"/>
              <w:rPr>
                <w:rFonts w:ascii="宋体" w:hAnsi="宋体"/>
                <w:color w:val="000000"/>
                <w:szCs w:val="21"/>
              </w:rPr>
            </w:pPr>
          </w:p>
        </w:tc>
        <w:tc>
          <w:tcPr>
            <w:tcW w:w="776" w:type="dxa"/>
            <w:vAlign w:val="center"/>
          </w:tcPr>
          <w:p w14:paraId="081F0DC3">
            <w:pPr>
              <w:spacing w:line="480" w:lineRule="auto"/>
              <w:jc w:val="center"/>
              <w:rPr>
                <w:rFonts w:ascii="宋体" w:hAnsi="宋体"/>
                <w:color w:val="000000"/>
                <w:szCs w:val="21"/>
              </w:rPr>
            </w:pPr>
          </w:p>
        </w:tc>
        <w:tc>
          <w:tcPr>
            <w:tcW w:w="701" w:type="dxa"/>
            <w:vAlign w:val="center"/>
          </w:tcPr>
          <w:p w14:paraId="7FE5AD36">
            <w:pPr>
              <w:spacing w:line="480" w:lineRule="auto"/>
              <w:jc w:val="center"/>
              <w:rPr>
                <w:rFonts w:ascii="宋体" w:hAnsi="宋体"/>
                <w:color w:val="000000"/>
                <w:szCs w:val="21"/>
              </w:rPr>
            </w:pPr>
          </w:p>
        </w:tc>
        <w:tc>
          <w:tcPr>
            <w:tcW w:w="1462" w:type="dxa"/>
            <w:vAlign w:val="center"/>
          </w:tcPr>
          <w:p w14:paraId="68BC68D8">
            <w:pPr>
              <w:spacing w:line="480" w:lineRule="auto"/>
              <w:jc w:val="center"/>
              <w:rPr>
                <w:rFonts w:ascii="宋体" w:hAnsi="宋体"/>
                <w:color w:val="000000"/>
                <w:szCs w:val="21"/>
              </w:rPr>
            </w:pPr>
          </w:p>
        </w:tc>
        <w:tc>
          <w:tcPr>
            <w:tcW w:w="674" w:type="dxa"/>
            <w:vAlign w:val="center"/>
          </w:tcPr>
          <w:p w14:paraId="57963066">
            <w:pPr>
              <w:spacing w:line="480" w:lineRule="auto"/>
              <w:jc w:val="center"/>
              <w:rPr>
                <w:rFonts w:ascii="宋体" w:hAnsi="宋体"/>
                <w:color w:val="000000"/>
                <w:szCs w:val="21"/>
              </w:rPr>
            </w:pPr>
          </w:p>
        </w:tc>
      </w:tr>
    </w:tbl>
    <w:p w14:paraId="180F46C4">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serif">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69"/>
    <w:rsid w:val="00003D53"/>
    <w:rsid w:val="00014E42"/>
    <w:rsid w:val="00022FA3"/>
    <w:rsid w:val="000C160C"/>
    <w:rsid w:val="000C4A84"/>
    <w:rsid w:val="000C751B"/>
    <w:rsid w:val="000E2543"/>
    <w:rsid w:val="000E76BB"/>
    <w:rsid w:val="000E7934"/>
    <w:rsid w:val="00133951"/>
    <w:rsid w:val="001B6110"/>
    <w:rsid w:val="001E1464"/>
    <w:rsid w:val="00202A29"/>
    <w:rsid w:val="00226328"/>
    <w:rsid w:val="00362FDA"/>
    <w:rsid w:val="0037790A"/>
    <w:rsid w:val="003A076B"/>
    <w:rsid w:val="003D3002"/>
    <w:rsid w:val="003D55B9"/>
    <w:rsid w:val="003D78FB"/>
    <w:rsid w:val="00463A2D"/>
    <w:rsid w:val="00472857"/>
    <w:rsid w:val="004830CF"/>
    <w:rsid w:val="004A693F"/>
    <w:rsid w:val="004B15AA"/>
    <w:rsid w:val="004E46CC"/>
    <w:rsid w:val="004E59FC"/>
    <w:rsid w:val="005313FE"/>
    <w:rsid w:val="005925C8"/>
    <w:rsid w:val="00594482"/>
    <w:rsid w:val="00627A59"/>
    <w:rsid w:val="006661ED"/>
    <w:rsid w:val="00680D2A"/>
    <w:rsid w:val="007351FB"/>
    <w:rsid w:val="007702EA"/>
    <w:rsid w:val="00797E21"/>
    <w:rsid w:val="008009DA"/>
    <w:rsid w:val="00837969"/>
    <w:rsid w:val="008700D0"/>
    <w:rsid w:val="00970F84"/>
    <w:rsid w:val="0097478B"/>
    <w:rsid w:val="00A15E6C"/>
    <w:rsid w:val="00A82353"/>
    <w:rsid w:val="00A84BE2"/>
    <w:rsid w:val="00A84CFE"/>
    <w:rsid w:val="00AC3804"/>
    <w:rsid w:val="00B31600"/>
    <w:rsid w:val="00B46563"/>
    <w:rsid w:val="00B66912"/>
    <w:rsid w:val="00B85C1E"/>
    <w:rsid w:val="00B93CDD"/>
    <w:rsid w:val="00BC481C"/>
    <w:rsid w:val="00C50F2F"/>
    <w:rsid w:val="00C86CB1"/>
    <w:rsid w:val="00CA7763"/>
    <w:rsid w:val="00CA7B2B"/>
    <w:rsid w:val="00D440A8"/>
    <w:rsid w:val="00D75991"/>
    <w:rsid w:val="00DB5173"/>
    <w:rsid w:val="00DD01B4"/>
    <w:rsid w:val="00DE1C4D"/>
    <w:rsid w:val="00DF4133"/>
    <w:rsid w:val="00E47CA0"/>
    <w:rsid w:val="00EA45EF"/>
    <w:rsid w:val="00F04FDB"/>
    <w:rsid w:val="00FB2FF5"/>
    <w:rsid w:val="00FC7102"/>
    <w:rsid w:val="010F091C"/>
    <w:rsid w:val="01817BB5"/>
    <w:rsid w:val="01BF49BE"/>
    <w:rsid w:val="0369215B"/>
    <w:rsid w:val="05152860"/>
    <w:rsid w:val="05EA2F22"/>
    <w:rsid w:val="0631653C"/>
    <w:rsid w:val="0663237F"/>
    <w:rsid w:val="067303FE"/>
    <w:rsid w:val="07B307B4"/>
    <w:rsid w:val="08402709"/>
    <w:rsid w:val="09556B0B"/>
    <w:rsid w:val="0D315194"/>
    <w:rsid w:val="0E037443"/>
    <w:rsid w:val="0E0B1B3B"/>
    <w:rsid w:val="0E243920"/>
    <w:rsid w:val="0EC3610F"/>
    <w:rsid w:val="0FC73D02"/>
    <w:rsid w:val="107D5F7C"/>
    <w:rsid w:val="10D80E45"/>
    <w:rsid w:val="10E97392"/>
    <w:rsid w:val="11180A20"/>
    <w:rsid w:val="1148374D"/>
    <w:rsid w:val="11A30F9C"/>
    <w:rsid w:val="12D45B57"/>
    <w:rsid w:val="14617DC0"/>
    <w:rsid w:val="150F30C3"/>
    <w:rsid w:val="16201E8F"/>
    <w:rsid w:val="17A32E87"/>
    <w:rsid w:val="17B636B4"/>
    <w:rsid w:val="18347EF2"/>
    <w:rsid w:val="184C55C1"/>
    <w:rsid w:val="18CC4556"/>
    <w:rsid w:val="18D04BA4"/>
    <w:rsid w:val="196D563F"/>
    <w:rsid w:val="1A5953A9"/>
    <w:rsid w:val="1A601846"/>
    <w:rsid w:val="1B4B35BC"/>
    <w:rsid w:val="1C3F7788"/>
    <w:rsid w:val="1CEA6ADF"/>
    <w:rsid w:val="1E375980"/>
    <w:rsid w:val="1F43197E"/>
    <w:rsid w:val="1F45037E"/>
    <w:rsid w:val="1FB44298"/>
    <w:rsid w:val="20790B8D"/>
    <w:rsid w:val="21160158"/>
    <w:rsid w:val="21680A2B"/>
    <w:rsid w:val="2181441F"/>
    <w:rsid w:val="218C49EA"/>
    <w:rsid w:val="21B069C6"/>
    <w:rsid w:val="22406A6F"/>
    <w:rsid w:val="23E61A67"/>
    <w:rsid w:val="246E5A36"/>
    <w:rsid w:val="24C26672"/>
    <w:rsid w:val="255A3CC5"/>
    <w:rsid w:val="25CB7B33"/>
    <w:rsid w:val="26325BA7"/>
    <w:rsid w:val="276F1A7A"/>
    <w:rsid w:val="28206B3E"/>
    <w:rsid w:val="293765A7"/>
    <w:rsid w:val="29913381"/>
    <w:rsid w:val="29B53FB5"/>
    <w:rsid w:val="2A64557B"/>
    <w:rsid w:val="2BB409FE"/>
    <w:rsid w:val="2D5C3356"/>
    <w:rsid w:val="2EEF63F5"/>
    <w:rsid w:val="2EF66500"/>
    <w:rsid w:val="2F2954A2"/>
    <w:rsid w:val="2F5A1410"/>
    <w:rsid w:val="33872ED6"/>
    <w:rsid w:val="33C74F01"/>
    <w:rsid w:val="33D42C62"/>
    <w:rsid w:val="349A316D"/>
    <w:rsid w:val="35777FB5"/>
    <w:rsid w:val="36267288"/>
    <w:rsid w:val="36622AC2"/>
    <w:rsid w:val="36EA4303"/>
    <w:rsid w:val="37B23BD6"/>
    <w:rsid w:val="3997123E"/>
    <w:rsid w:val="3BEA3BE4"/>
    <w:rsid w:val="3C150FE3"/>
    <w:rsid w:val="3C696035"/>
    <w:rsid w:val="3C7A5C75"/>
    <w:rsid w:val="3D77B6D8"/>
    <w:rsid w:val="3E126089"/>
    <w:rsid w:val="3E564821"/>
    <w:rsid w:val="3E573E64"/>
    <w:rsid w:val="3E71001C"/>
    <w:rsid w:val="3FFF6E94"/>
    <w:rsid w:val="4142077B"/>
    <w:rsid w:val="425D2AB2"/>
    <w:rsid w:val="4275726E"/>
    <w:rsid w:val="42AB7B51"/>
    <w:rsid w:val="42DB254B"/>
    <w:rsid w:val="43686730"/>
    <w:rsid w:val="44314455"/>
    <w:rsid w:val="445338B1"/>
    <w:rsid w:val="449E219B"/>
    <w:rsid w:val="45B10A64"/>
    <w:rsid w:val="461E6545"/>
    <w:rsid w:val="462577F8"/>
    <w:rsid w:val="4651017F"/>
    <w:rsid w:val="46CB358A"/>
    <w:rsid w:val="47055031"/>
    <w:rsid w:val="4817192D"/>
    <w:rsid w:val="481E6F11"/>
    <w:rsid w:val="486A54D4"/>
    <w:rsid w:val="486D2EFD"/>
    <w:rsid w:val="48BE5133"/>
    <w:rsid w:val="48D273AC"/>
    <w:rsid w:val="49A16E73"/>
    <w:rsid w:val="49D1105F"/>
    <w:rsid w:val="4B222674"/>
    <w:rsid w:val="4B294EDB"/>
    <w:rsid w:val="4B4E1BF0"/>
    <w:rsid w:val="4C151241"/>
    <w:rsid w:val="4CBD3CDE"/>
    <w:rsid w:val="4CC45FCA"/>
    <w:rsid w:val="4D2B22CB"/>
    <w:rsid w:val="4D5D7223"/>
    <w:rsid w:val="4F2F00D2"/>
    <w:rsid w:val="4F6507F2"/>
    <w:rsid w:val="4F7125F4"/>
    <w:rsid w:val="4FB27597"/>
    <w:rsid w:val="50FC04D9"/>
    <w:rsid w:val="54012368"/>
    <w:rsid w:val="540D5837"/>
    <w:rsid w:val="54234A2C"/>
    <w:rsid w:val="56AA3A54"/>
    <w:rsid w:val="57AD5ED4"/>
    <w:rsid w:val="5A082C4F"/>
    <w:rsid w:val="5C8C1F0C"/>
    <w:rsid w:val="5D3F0A9E"/>
    <w:rsid w:val="5F313840"/>
    <w:rsid w:val="5F940633"/>
    <w:rsid w:val="600F0B5E"/>
    <w:rsid w:val="612F72E8"/>
    <w:rsid w:val="61721E24"/>
    <w:rsid w:val="61873084"/>
    <w:rsid w:val="623516D5"/>
    <w:rsid w:val="62CD695D"/>
    <w:rsid w:val="63022F82"/>
    <w:rsid w:val="6466418A"/>
    <w:rsid w:val="64A13C91"/>
    <w:rsid w:val="64B50C07"/>
    <w:rsid w:val="67900E0C"/>
    <w:rsid w:val="68297BD9"/>
    <w:rsid w:val="68F22B58"/>
    <w:rsid w:val="697323E5"/>
    <w:rsid w:val="6A0C7175"/>
    <w:rsid w:val="6B1A13B9"/>
    <w:rsid w:val="6B886DD7"/>
    <w:rsid w:val="6B8F0529"/>
    <w:rsid w:val="6CD828CE"/>
    <w:rsid w:val="6E0A631E"/>
    <w:rsid w:val="6EB87310"/>
    <w:rsid w:val="6FD408F5"/>
    <w:rsid w:val="700B0859"/>
    <w:rsid w:val="701A26D6"/>
    <w:rsid w:val="715F103F"/>
    <w:rsid w:val="71D91BD0"/>
    <w:rsid w:val="72B7108A"/>
    <w:rsid w:val="743A4D12"/>
    <w:rsid w:val="74F702F1"/>
    <w:rsid w:val="763B3228"/>
    <w:rsid w:val="77296268"/>
    <w:rsid w:val="778A766C"/>
    <w:rsid w:val="78B5798B"/>
    <w:rsid w:val="79276429"/>
    <w:rsid w:val="79E179FA"/>
    <w:rsid w:val="7A7A2C16"/>
    <w:rsid w:val="7A9444BC"/>
    <w:rsid w:val="7CFA5504"/>
    <w:rsid w:val="7D862828"/>
    <w:rsid w:val="7EF64630"/>
    <w:rsid w:val="FDEB6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0"/>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Body Text"/>
    <w:basedOn w:val="1"/>
    <w:next w:val="1"/>
    <w:qFormat/>
    <w:uiPriority w:val="0"/>
    <w:pPr>
      <w:spacing w:after="120"/>
    </w:pPr>
  </w:style>
  <w:style w:type="paragraph" w:styleId="7">
    <w:name w:val="Body Text Indent"/>
    <w:basedOn w:val="1"/>
    <w:qFormat/>
    <w:uiPriority w:val="0"/>
    <w:pPr>
      <w:ind w:firstLine="640" w:firstLineChars="200"/>
    </w:pPr>
    <w:rPr>
      <w:rFonts w:ascii="宋体" w:hAnsi="宋体"/>
      <w:sz w:val="32"/>
    </w:rPr>
  </w:style>
  <w:style w:type="paragraph" w:styleId="8">
    <w:name w:val="Balloon Text"/>
    <w:basedOn w:val="1"/>
    <w:link w:val="32"/>
    <w:semiHidden/>
    <w:unhideWhenUsed/>
    <w:qFormat/>
    <w:uiPriority w:val="99"/>
    <w:rPr>
      <w:sz w:val="18"/>
      <w:szCs w:val="18"/>
    </w:rPr>
  </w:style>
  <w:style w:type="paragraph" w:styleId="9">
    <w:name w:val="footer"/>
    <w:basedOn w:val="1"/>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tabs>
        <w:tab w:val="center" w:pos="4153"/>
        <w:tab w:val="right" w:pos="8306"/>
      </w:tabs>
      <w:snapToGrid w:val="0"/>
      <w:jc w:val="center"/>
    </w:pPr>
    <w:rPr>
      <w:sz w:val="18"/>
      <w:szCs w:val="18"/>
    </w:rPr>
  </w:style>
  <w:style w:type="paragraph" w:styleId="11">
    <w:name w:val="Body Text First Indent 2"/>
    <w:basedOn w:val="7"/>
    <w:qFormat/>
    <w:uiPriority w:val="0"/>
    <w:pPr>
      <w:spacing w:after="120"/>
      <w:ind w:left="420" w:leftChars="200" w:firstLine="420"/>
    </w:pPr>
  </w:style>
  <w:style w:type="character" w:styleId="14">
    <w:name w:val="Strong"/>
    <w:basedOn w:val="13"/>
    <w:qFormat/>
    <w:uiPriority w:val="22"/>
    <w:rPr>
      <w:b/>
    </w:rPr>
  </w:style>
  <w:style w:type="character" w:styleId="15">
    <w:name w:val="FollowedHyperlink"/>
    <w:basedOn w:val="13"/>
    <w:semiHidden/>
    <w:unhideWhenUsed/>
    <w:qFormat/>
    <w:uiPriority w:val="99"/>
    <w:rPr>
      <w:color w:val="0066CC"/>
      <w:u w:val="none"/>
    </w:rPr>
  </w:style>
  <w:style w:type="character" w:styleId="16">
    <w:name w:val="HTML Definition"/>
    <w:basedOn w:val="13"/>
    <w:semiHidden/>
    <w:unhideWhenUsed/>
    <w:qFormat/>
    <w:uiPriority w:val="99"/>
    <w:rPr>
      <w:i/>
    </w:rPr>
  </w:style>
  <w:style w:type="character" w:styleId="17">
    <w:name w:val="Hyperlink"/>
    <w:basedOn w:val="13"/>
    <w:semiHidden/>
    <w:unhideWhenUsed/>
    <w:qFormat/>
    <w:uiPriority w:val="99"/>
    <w:rPr>
      <w:color w:val="0066CC"/>
      <w:u w:val="none"/>
    </w:rPr>
  </w:style>
  <w:style w:type="character" w:styleId="18">
    <w:name w:val="HTML Code"/>
    <w:basedOn w:val="13"/>
    <w:semiHidden/>
    <w:unhideWhenUsed/>
    <w:qFormat/>
    <w:uiPriority w:val="99"/>
    <w:rPr>
      <w:rFonts w:hint="default" w:ascii="serif" w:hAnsi="serif" w:eastAsia="serif" w:cs="serif"/>
      <w:sz w:val="21"/>
      <w:szCs w:val="21"/>
    </w:rPr>
  </w:style>
  <w:style w:type="character" w:styleId="19">
    <w:name w:val="annotation reference"/>
    <w:basedOn w:val="13"/>
    <w:semiHidden/>
    <w:unhideWhenUsed/>
    <w:qFormat/>
    <w:uiPriority w:val="99"/>
    <w:rPr>
      <w:sz w:val="21"/>
      <w:szCs w:val="21"/>
    </w:rPr>
  </w:style>
  <w:style w:type="character" w:styleId="20">
    <w:name w:val="HTML Keyboard"/>
    <w:basedOn w:val="13"/>
    <w:semiHidden/>
    <w:unhideWhenUsed/>
    <w:qFormat/>
    <w:uiPriority w:val="99"/>
    <w:rPr>
      <w:rFonts w:hint="default" w:ascii="serif" w:hAnsi="serif" w:eastAsia="serif" w:cs="serif"/>
      <w:sz w:val="21"/>
      <w:szCs w:val="21"/>
    </w:rPr>
  </w:style>
  <w:style w:type="character" w:styleId="21">
    <w:name w:val="HTML Sample"/>
    <w:basedOn w:val="13"/>
    <w:semiHidden/>
    <w:unhideWhenUsed/>
    <w:qFormat/>
    <w:uiPriority w:val="99"/>
    <w:rPr>
      <w:rFonts w:ascii="serif" w:hAnsi="serif" w:eastAsia="serif" w:cs="serif"/>
      <w:sz w:val="21"/>
      <w:szCs w:val="21"/>
    </w:rPr>
  </w:style>
  <w:style w:type="paragraph" w:customStyle="1" w:styleId="22">
    <w:name w:val="标题 5（有编号）（绿盟科技）"/>
    <w:basedOn w:val="1"/>
    <w:next w:val="2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3">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4">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5">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6">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7">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8">
    <w:name w:val="标题 2 字符"/>
    <w:basedOn w:val="13"/>
    <w:link w:val="3"/>
    <w:semiHidden/>
    <w:qFormat/>
    <w:uiPriority w:val="9"/>
    <w:rPr>
      <w:rFonts w:asciiTheme="majorHAnsi" w:hAnsiTheme="majorHAnsi" w:eastAsiaTheme="majorEastAsia" w:cstheme="majorBidi"/>
      <w:b/>
      <w:bCs/>
      <w:sz w:val="32"/>
      <w:szCs w:val="32"/>
    </w:rPr>
  </w:style>
  <w:style w:type="character" w:customStyle="1" w:styleId="29">
    <w:name w:val="标题 1 字符"/>
    <w:basedOn w:val="13"/>
    <w:link w:val="2"/>
    <w:qFormat/>
    <w:uiPriority w:val="0"/>
    <w:rPr>
      <w:rFonts w:ascii="Arial" w:hAnsi="Arial" w:eastAsia="宋体" w:cs="Times New Roman"/>
      <w:sz w:val="30"/>
      <w:szCs w:val="20"/>
    </w:rPr>
  </w:style>
  <w:style w:type="character" w:customStyle="1" w:styleId="30">
    <w:name w:val="标题 3 字符"/>
    <w:basedOn w:val="13"/>
    <w:link w:val="4"/>
    <w:semiHidden/>
    <w:qFormat/>
    <w:uiPriority w:val="9"/>
    <w:rPr>
      <w:rFonts w:ascii="Times New Roman" w:hAnsi="Times New Roman" w:eastAsia="宋体" w:cs="Times New Roman"/>
      <w:b/>
      <w:bCs/>
      <w:sz w:val="32"/>
      <w:szCs w:val="32"/>
    </w:rPr>
  </w:style>
  <w:style w:type="paragraph" w:styleId="31">
    <w:name w:val="List Paragraph"/>
    <w:basedOn w:val="1"/>
    <w:qFormat/>
    <w:uiPriority w:val="34"/>
    <w:pPr>
      <w:ind w:firstLine="420" w:firstLineChars="200"/>
    </w:pPr>
  </w:style>
  <w:style w:type="character" w:customStyle="1" w:styleId="32">
    <w:name w:val="批注框文本 字符"/>
    <w:basedOn w:val="13"/>
    <w:link w:val="8"/>
    <w:semiHidden/>
    <w:qFormat/>
    <w:uiPriority w:val="99"/>
    <w:rPr>
      <w:rFonts w:ascii="Times New Roman" w:hAnsi="Times New Roman" w:eastAsia="宋体" w:cs="Times New Roman"/>
      <w:sz w:val="18"/>
      <w:szCs w:val="18"/>
    </w:rPr>
  </w:style>
  <w:style w:type="character" w:customStyle="1" w:styleId="33">
    <w:name w:val="页眉 字符"/>
    <w:basedOn w:val="13"/>
    <w:link w:val="10"/>
    <w:qFormat/>
    <w:uiPriority w:val="99"/>
    <w:rPr>
      <w:rFonts w:ascii="Times New Roman" w:hAnsi="Times New Roman"/>
      <w:kern w:val="2"/>
      <w:sz w:val="18"/>
      <w:szCs w:val="18"/>
    </w:rPr>
  </w:style>
  <w:style w:type="character" w:customStyle="1" w:styleId="34">
    <w:name w:val="页脚 字符"/>
    <w:basedOn w:val="13"/>
    <w:link w:val="9"/>
    <w:qFormat/>
    <w:uiPriority w:val="99"/>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8</Pages>
  <Words>3090</Words>
  <Characters>3305</Characters>
  <Lines>28</Lines>
  <Paragraphs>8</Paragraphs>
  <TotalTime>0</TotalTime>
  <ScaleCrop>false</ScaleCrop>
  <LinksUpToDate>false</LinksUpToDate>
  <CharactersWithSpaces>3768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2026-06-05T07:38:00Z</dcterms:created>
  <dc:creator>刘玮</dc:creator>
  <cp:lastModifiedBy>007</cp:lastModifiedBy>
  <cp:lastPrinted>2018-12-24T23:17:00Z</cp:lastPrinted>
  <dcterms:modified xsi:type="dcterms:W3CDTF">2026-06-08T07:22:43Z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eyJoZGlkIjoiZjc3Y2FkNDJlYTQ3N2VlZDM0NGRlZjZiZjg1Zjk1NWEiLCJ1c2VySWQiOiIxMjMzMjAzMjU1In0=</vt:lpwstr>
  </property>
  <property fmtid="{D5CDD505-2E9C-101B-9397-08002B2CF9AE}" pid="4" name="ICV">
    <vt:lpwstr>BF0A786413D34702BCDBB3D4D48868FF_13</vt:lpwstr>
  </property>
</Properties>
</file>