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9"/>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70"/>
        <w:rPr>
          <w:rFonts w:hint="eastAsia" w:ascii="微软雅黑" w:hAnsi="微软雅黑" w:eastAsia="微软雅黑" w:cs="微软雅黑"/>
          <w:b w:val="0"/>
          <w:kern w:val="2"/>
          <w:sz w:val="44"/>
          <w:szCs w:val="44"/>
          <w:lang w:val="en-US" w:eastAsia="zh-CN" w:bidi="ar-SA"/>
        </w:rPr>
      </w:pPr>
    </w:p>
    <w:p>
      <w:pPr>
        <w:spacing w:line="360" w:lineRule="auto"/>
        <w:ind w:firstLine="1440" w:firstLineChars="4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YCG260214</w:t>
      </w:r>
    </w:p>
    <w:p>
      <w:pPr>
        <w:spacing w:line="360" w:lineRule="auto"/>
        <w:ind w:firstLine="1440" w:firstLineChars="400"/>
        <w:outlineLvl w:val="0"/>
        <w:rPr>
          <w:rFonts w:hint="eastAsia" w:ascii="微软雅黑" w:hAnsi="微软雅黑" w:eastAsia="微软雅黑" w:cs="微软雅黑"/>
          <w:b w:val="0"/>
          <w:bCs w:val="0"/>
          <w:sz w:val="36"/>
          <w:szCs w:val="36"/>
          <w:u w:val="single"/>
          <w:lang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委托招标代理机构遴选（分散采购）</w:t>
      </w: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500" w:lineRule="exact"/>
        <w:jc w:val="center"/>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目   录</w:t>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_Toc2804 </w:instrText>
      </w:r>
      <w:r>
        <w:rPr>
          <w:rFonts w:hint="eastAsia" w:ascii="微软雅黑" w:hAnsi="微软雅黑" w:eastAsia="微软雅黑" w:cs="微软雅黑"/>
          <w:szCs w:val="24"/>
        </w:rPr>
        <w:fldChar w:fldCharType="separate"/>
      </w:r>
      <w:r>
        <w:rPr>
          <w:rFonts w:hint="eastAsia" w:ascii="微软雅黑" w:hAnsi="微软雅黑" w:eastAsia="微软雅黑" w:cs="微软雅黑"/>
          <w:szCs w:val="20"/>
        </w:rPr>
        <w:t>第一篇  采购邀请书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_Toc2804 \h </w:instrText>
      </w:r>
      <w:r>
        <w:rPr>
          <w:rFonts w:hint="eastAsia" w:ascii="微软雅黑" w:hAnsi="微软雅黑" w:eastAsia="微软雅黑" w:cs="微软雅黑"/>
        </w:rPr>
        <w:fldChar w:fldCharType="separate"/>
      </w:r>
      <w:r>
        <w:rPr>
          <w:rFonts w:hint="eastAsia" w:ascii="微软雅黑" w:hAnsi="微软雅黑" w:eastAsia="微软雅黑" w:cs="微软雅黑"/>
        </w:rPr>
        <w:t>- 2 -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_Toc28286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一、</w:t>
      </w:r>
      <w:r>
        <w:rPr>
          <w:rFonts w:hint="eastAsia" w:ascii="微软雅黑" w:hAnsi="微软雅黑" w:eastAsia="微软雅黑" w:cs="微软雅黑"/>
          <w:lang w:val="en-US" w:eastAsia="zh-CN"/>
        </w:rPr>
        <w:t>公开比选采购</w:t>
      </w:r>
      <w:r>
        <w:rPr>
          <w:rFonts w:hint="eastAsia" w:ascii="微软雅黑" w:hAnsi="微软雅黑" w:eastAsia="微软雅黑" w:cs="微软雅黑"/>
        </w:rPr>
        <w:t>内容</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_Toc28286 \h </w:instrText>
      </w:r>
      <w:r>
        <w:rPr>
          <w:rFonts w:hint="eastAsia" w:ascii="微软雅黑" w:hAnsi="微软雅黑" w:eastAsia="微软雅黑" w:cs="微软雅黑"/>
        </w:rPr>
        <w:fldChar w:fldCharType="separate"/>
      </w:r>
      <w:r>
        <w:rPr>
          <w:rFonts w:hint="eastAsia" w:ascii="微软雅黑" w:hAnsi="微软雅黑" w:eastAsia="微软雅黑" w:cs="微软雅黑"/>
        </w:rPr>
        <w:t>- 2 -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_Toc28754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二、</w:t>
      </w:r>
      <w:r>
        <w:rPr>
          <w:rFonts w:hint="eastAsia" w:ascii="微软雅黑" w:hAnsi="微软雅黑" w:eastAsia="微软雅黑" w:cs="微软雅黑"/>
          <w:lang w:val="en-US" w:eastAsia="zh-CN"/>
        </w:rPr>
        <w:t>投标人</w:t>
      </w:r>
      <w:r>
        <w:rPr>
          <w:rFonts w:hint="eastAsia" w:ascii="微软雅黑" w:hAnsi="微软雅黑" w:eastAsia="微软雅黑" w:cs="微软雅黑"/>
        </w:rPr>
        <w:t>资格条件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_Toc28754 \h </w:instrText>
      </w:r>
      <w:r>
        <w:rPr>
          <w:rFonts w:hint="eastAsia" w:ascii="微软雅黑" w:hAnsi="微软雅黑" w:eastAsia="微软雅黑" w:cs="微软雅黑"/>
        </w:rPr>
        <w:fldChar w:fldCharType="separate"/>
      </w:r>
      <w:r>
        <w:rPr>
          <w:rFonts w:hint="eastAsia" w:ascii="微软雅黑" w:hAnsi="微软雅黑" w:eastAsia="微软雅黑" w:cs="微软雅黑"/>
        </w:rPr>
        <w:t>- 2 -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_Toc25708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三、</w:t>
      </w:r>
      <w:r>
        <w:rPr>
          <w:rFonts w:hint="eastAsia" w:ascii="微软雅黑" w:hAnsi="微软雅黑" w:eastAsia="微软雅黑" w:cs="微软雅黑"/>
          <w:lang w:val="en-US" w:eastAsia="zh-CN"/>
        </w:rPr>
        <w:t>比选</w:t>
      </w:r>
      <w:r>
        <w:rPr>
          <w:rFonts w:hint="eastAsia" w:ascii="微软雅黑" w:hAnsi="微软雅黑" w:eastAsia="微软雅黑" w:cs="微软雅黑"/>
        </w:rPr>
        <w:t>有关说明</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_Toc25708 \h </w:instrText>
      </w:r>
      <w:r>
        <w:rPr>
          <w:rFonts w:hint="eastAsia" w:ascii="微软雅黑" w:hAnsi="微软雅黑" w:eastAsia="微软雅黑" w:cs="微软雅黑"/>
        </w:rPr>
        <w:fldChar w:fldCharType="separate"/>
      </w:r>
      <w:r>
        <w:rPr>
          <w:rFonts w:hint="eastAsia" w:ascii="微软雅黑" w:hAnsi="微软雅黑" w:eastAsia="微软雅黑" w:cs="微软雅黑"/>
        </w:rPr>
        <w:t>- 2 -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_Toc24202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四、保证金</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_Toc24202 \h </w:instrText>
      </w:r>
      <w:r>
        <w:rPr>
          <w:rFonts w:hint="eastAsia" w:ascii="微软雅黑" w:hAnsi="微软雅黑" w:eastAsia="微软雅黑" w:cs="微软雅黑"/>
        </w:rPr>
        <w:fldChar w:fldCharType="separate"/>
      </w:r>
      <w:r>
        <w:rPr>
          <w:rFonts w:hint="eastAsia" w:ascii="微软雅黑" w:hAnsi="微软雅黑" w:eastAsia="微软雅黑" w:cs="微软雅黑"/>
        </w:rPr>
        <w:t>- 3 -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_Toc25439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五</w:t>
      </w:r>
      <w:r>
        <w:rPr>
          <w:rFonts w:hint="eastAsia" w:ascii="微软雅黑" w:hAnsi="微软雅黑" w:eastAsia="微软雅黑" w:cs="微软雅黑"/>
        </w:rPr>
        <w:t>、其它</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_Toc25439 \h </w:instrText>
      </w:r>
      <w:r>
        <w:rPr>
          <w:rFonts w:hint="eastAsia" w:ascii="微软雅黑" w:hAnsi="微软雅黑" w:eastAsia="微软雅黑" w:cs="微软雅黑"/>
        </w:rPr>
        <w:fldChar w:fldCharType="separate"/>
      </w:r>
      <w:r>
        <w:rPr>
          <w:rFonts w:hint="eastAsia" w:ascii="微软雅黑" w:hAnsi="微软雅黑" w:eastAsia="微软雅黑" w:cs="微软雅黑"/>
        </w:rPr>
        <w:t>- 3 -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_Toc22531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六</w:t>
      </w:r>
      <w:r>
        <w:rPr>
          <w:rFonts w:hint="eastAsia" w:ascii="微软雅黑" w:hAnsi="微软雅黑" w:eastAsia="微软雅黑" w:cs="微软雅黑"/>
        </w:rPr>
        <w:t>、联系方式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_Toc22531 \h </w:instrText>
      </w:r>
      <w:r>
        <w:rPr>
          <w:rFonts w:hint="eastAsia" w:ascii="微软雅黑" w:hAnsi="微软雅黑" w:eastAsia="微软雅黑" w:cs="微软雅黑"/>
        </w:rPr>
        <w:fldChar w:fldCharType="separate"/>
      </w:r>
      <w:r>
        <w:rPr>
          <w:rFonts w:hint="eastAsia" w:ascii="微软雅黑" w:hAnsi="微软雅黑" w:eastAsia="微软雅黑" w:cs="微软雅黑"/>
        </w:rPr>
        <w:t>- 3 -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37"/>
        <w:tabs>
          <w:tab w:val="right" w:leader="dot" w:pos="9412"/>
        </w:tabs>
        <w:ind w:leftChars="200"/>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_Toc6817 </w:instrText>
      </w:r>
      <w:r>
        <w:rPr>
          <w:rFonts w:hint="eastAsia" w:ascii="微软雅黑" w:hAnsi="微软雅黑" w:eastAsia="微软雅黑" w:cs="微软雅黑"/>
          <w:szCs w:val="24"/>
        </w:rPr>
        <w:fldChar w:fldCharType="separate"/>
      </w:r>
      <w:r>
        <w:rPr>
          <w:rFonts w:hint="eastAsia" w:ascii="微软雅黑" w:hAnsi="微软雅黑" w:eastAsia="微软雅黑" w:cs="微软雅黑"/>
          <w:kern w:val="2"/>
          <w:szCs w:val="20"/>
          <w:lang w:val="en-US" w:eastAsia="zh-CN" w:bidi="ar-SA"/>
        </w:rPr>
        <w:t>第二篇 项目技术（质量）需求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_Toc6817 \h </w:instrText>
      </w:r>
      <w:r>
        <w:rPr>
          <w:rFonts w:hint="eastAsia" w:ascii="微软雅黑" w:hAnsi="微软雅黑" w:eastAsia="微软雅黑" w:cs="微软雅黑"/>
        </w:rPr>
        <w:fldChar w:fldCharType="separate"/>
      </w:r>
      <w:r>
        <w:rPr>
          <w:rFonts w:hint="eastAsia" w:ascii="微软雅黑" w:hAnsi="微软雅黑" w:eastAsia="微软雅黑" w:cs="微软雅黑"/>
        </w:rPr>
        <w:t>- 4 -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_Toc13142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一、项目基本概况介绍</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_Toc13142 \h </w:instrText>
      </w:r>
      <w:r>
        <w:rPr>
          <w:rFonts w:hint="eastAsia" w:ascii="微软雅黑" w:hAnsi="微软雅黑" w:eastAsia="微软雅黑" w:cs="微软雅黑"/>
        </w:rPr>
        <w:fldChar w:fldCharType="separate"/>
      </w:r>
      <w:r>
        <w:rPr>
          <w:rFonts w:hint="eastAsia" w:ascii="微软雅黑" w:hAnsi="微软雅黑" w:eastAsia="微软雅黑" w:cs="微软雅黑"/>
        </w:rPr>
        <w:t>- 4 -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_Toc16633 </w:instrText>
      </w:r>
      <w:r>
        <w:rPr>
          <w:rFonts w:hint="eastAsia" w:ascii="微软雅黑" w:hAnsi="微软雅黑" w:eastAsia="微软雅黑" w:cs="微软雅黑"/>
          <w:szCs w:val="24"/>
        </w:rPr>
        <w:fldChar w:fldCharType="separate"/>
      </w:r>
      <w:r>
        <w:rPr>
          <w:rFonts w:hint="eastAsia" w:ascii="微软雅黑" w:hAnsi="微软雅黑" w:eastAsia="微软雅黑" w:cs="微软雅黑"/>
          <w:szCs w:val="20"/>
        </w:rPr>
        <w:t>第三篇  项目商务需求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_Toc16633 \h </w:instrText>
      </w:r>
      <w:r>
        <w:rPr>
          <w:rFonts w:hint="eastAsia" w:ascii="微软雅黑" w:hAnsi="微软雅黑" w:eastAsia="微软雅黑" w:cs="微软雅黑"/>
        </w:rPr>
        <w:fldChar w:fldCharType="separate"/>
      </w:r>
      <w:r>
        <w:rPr>
          <w:rFonts w:hint="eastAsia" w:ascii="微软雅黑" w:hAnsi="微软雅黑" w:eastAsia="微软雅黑" w:cs="微软雅黑"/>
        </w:rPr>
        <w:t>- 6 -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_Toc25725 </w:instrText>
      </w:r>
      <w:r>
        <w:rPr>
          <w:rFonts w:hint="eastAsia" w:ascii="微软雅黑" w:hAnsi="微软雅黑" w:eastAsia="微软雅黑" w:cs="微软雅黑"/>
          <w:szCs w:val="24"/>
        </w:rPr>
        <w:fldChar w:fldCharType="separate"/>
      </w:r>
      <w:r>
        <w:rPr>
          <w:rFonts w:hint="eastAsia" w:ascii="微软雅黑" w:hAnsi="微软雅黑" w:eastAsia="微软雅黑" w:cs="微软雅黑"/>
          <w:szCs w:val="20"/>
        </w:rPr>
        <w:t xml:space="preserve">第四篇  </w:t>
      </w:r>
      <w:r>
        <w:rPr>
          <w:rFonts w:hint="eastAsia" w:ascii="微软雅黑" w:hAnsi="微软雅黑" w:eastAsia="微软雅黑" w:cs="微软雅黑"/>
          <w:szCs w:val="20"/>
          <w:lang w:val="en-US" w:eastAsia="zh-CN"/>
        </w:rPr>
        <w:t>公开比选采购</w:t>
      </w:r>
      <w:r>
        <w:rPr>
          <w:rFonts w:hint="eastAsia" w:ascii="微软雅黑" w:hAnsi="微软雅黑" w:eastAsia="微软雅黑" w:cs="微软雅黑"/>
          <w:szCs w:val="20"/>
        </w:rPr>
        <w:t>程序及方法、评审标准、无效响应和采购终止</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_Toc25725 \h </w:instrText>
      </w:r>
      <w:r>
        <w:rPr>
          <w:rFonts w:hint="eastAsia" w:ascii="微软雅黑" w:hAnsi="微软雅黑" w:eastAsia="微软雅黑" w:cs="微软雅黑"/>
        </w:rPr>
        <w:fldChar w:fldCharType="separate"/>
      </w:r>
      <w:r>
        <w:rPr>
          <w:rFonts w:hint="eastAsia" w:ascii="微软雅黑" w:hAnsi="微软雅黑" w:eastAsia="微软雅黑" w:cs="微软雅黑"/>
        </w:rPr>
        <w:t>- 11 -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_Toc22939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一、</w:t>
      </w:r>
      <w:r>
        <w:rPr>
          <w:rFonts w:hint="eastAsia" w:ascii="微软雅黑" w:hAnsi="微软雅黑" w:eastAsia="微软雅黑" w:cs="微软雅黑"/>
          <w:lang w:val="en-US" w:eastAsia="zh-CN"/>
        </w:rPr>
        <w:t>公开比选采购</w:t>
      </w:r>
      <w:r>
        <w:rPr>
          <w:rFonts w:hint="eastAsia" w:ascii="微软雅黑" w:hAnsi="微软雅黑" w:eastAsia="微软雅黑" w:cs="微软雅黑"/>
        </w:rPr>
        <w:t>程序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_Toc22939 \h </w:instrText>
      </w:r>
      <w:r>
        <w:rPr>
          <w:rFonts w:hint="eastAsia" w:ascii="微软雅黑" w:hAnsi="微软雅黑" w:eastAsia="微软雅黑" w:cs="微软雅黑"/>
        </w:rPr>
        <w:fldChar w:fldCharType="separate"/>
      </w:r>
      <w:r>
        <w:rPr>
          <w:rFonts w:hint="eastAsia" w:ascii="微软雅黑" w:hAnsi="微软雅黑" w:eastAsia="微软雅黑" w:cs="微软雅黑"/>
        </w:rPr>
        <w:t>- 11 -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_Toc19568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二、报价方式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_Toc19568 \h </w:instrText>
      </w:r>
      <w:r>
        <w:rPr>
          <w:rFonts w:hint="eastAsia" w:ascii="微软雅黑" w:hAnsi="微软雅黑" w:eastAsia="微软雅黑" w:cs="微软雅黑"/>
        </w:rPr>
        <w:fldChar w:fldCharType="separate"/>
      </w:r>
      <w:r>
        <w:rPr>
          <w:rFonts w:hint="eastAsia" w:ascii="微软雅黑" w:hAnsi="微软雅黑" w:eastAsia="微软雅黑" w:cs="微软雅黑"/>
        </w:rPr>
        <w:t>- 12 -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_Toc27090 </w:instrText>
      </w:r>
      <w:r>
        <w:rPr>
          <w:rFonts w:hint="eastAsia" w:ascii="微软雅黑" w:hAnsi="微软雅黑" w:eastAsia="微软雅黑" w:cs="微软雅黑"/>
          <w:szCs w:val="24"/>
        </w:rPr>
        <w:fldChar w:fldCharType="separate"/>
      </w:r>
      <w:r>
        <w:rPr>
          <w:rFonts w:hint="eastAsia" w:ascii="微软雅黑" w:hAnsi="微软雅黑" w:eastAsia="微软雅黑" w:cs="微软雅黑"/>
          <w:bCs/>
          <w:szCs w:val="24"/>
          <w:lang w:val="en-US" w:eastAsia="zh-CN"/>
        </w:rPr>
        <w:t>本项目可在开标现场进行二次报价。</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_Toc27090 \h </w:instrText>
      </w:r>
      <w:r>
        <w:rPr>
          <w:rFonts w:hint="eastAsia" w:ascii="微软雅黑" w:hAnsi="微软雅黑" w:eastAsia="微软雅黑" w:cs="微软雅黑"/>
        </w:rPr>
        <w:fldChar w:fldCharType="separate"/>
      </w:r>
      <w:r>
        <w:rPr>
          <w:rFonts w:hint="eastAsia" w:ascii="微软雅黑" w:hAnsi="微软雅黑" w:eastAsia="微软雅黑" w:cs="微软雅黑"/>
        </w:rPr>
        <w:t>- 12 -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_Toc10942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三、评标方法</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_Toc10942 \h </w:instrText>
      </w:r>
      <w:r>
        <w:rPr>
          <w:rFonts w:hint="eastAsia" w:ascii="微软雅黑" w:hAnsi="微软雅黑" w:eastAsia="微软雅黑" w:cs="微软雅黑"/>
        </w:rPr>
        <w:fldChar w:fldCharType="separate"/>
      </w:r>
      <w:r>
        <w:rPr>
          <w:rFonts w:hint="eastAsia" w:ascii="微软雅黑" w:hAnsi="微软雅黑" w:eastAsia="微软雅黑" w:cs="微软雅黑"/>
        </w:rPr>
        <w:t>- 12 -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_Toc27824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四、评审标准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_Toc27824 \h </w:instrText>
      </w:r>
      <w:r>
        <w:rPr>
          <w:rFonts w:hint="eastAsia" w:ascii="微软雅黑" w:hAnsi="微软雅黑" w:eastAsia="微软雅黑" w:cs="微软雅黑"/>
        </w:rPr>
        <w:fldChar w:fldCharType="separate"/>
      </w:r>
      <w:r>
        <w:rPr>
          <w:rFonts w:hint="eastAsia" w:ascii="微软雅黑" w:hAnsi="微软雅黑" w:eastAsia="微软雅黑" w:cs="微软雅黑"/>
        </w:rPr>
        <w:t>- 12 -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_Toc26856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五</w:t>
      </w:r>
      <w:r>
        <w:rPr>
          <w:rFonts w:hint="eastAsia" w:ascii="微软雅黑" w:hAnsi="微软雅黑" w:eastAsia="微软雅黑" w:cs="微软雅黑"/>
        </w:rPr>
        <w:t>、无效响应</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_Toc26856 \h </w:instrText>
      </w:r>
      <w:r>
        <w:rPr>
          <w:rFonts w:hint="eastAsia" w:ascii="微软雅黑" w:hAnsi="微软雅黑" w:eastAsia="微软雅黑" w:cs="微软雅黑"/>
        </w:rPr>
        <w:fldChar w:fldCharType="separate"/>
      </w:r>
      <w:r>
        <w:rPr>
          <w:rFonts w:hint="eastAsia" w:ascii="微软雅黑" w:hAnsi="微软雅黑" w:eastAsia="微软雅黑" w:cs="微软雅黑"/>
        </w:rPr>
        <w:t>- 14 -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_Toc32135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六</w:t>
      </w:r>
      <w:r>
        <w:rPr>
          <w:rFonts w:hint="eastAsia" w:ascii="微软雅黑" w:hAnsi="微软雅黑" w:eastAsia="微软雅黑" w:cs="微软雅黑"/>
        </w:rPr>
        <w:t>、</w:t>
      </w:r>
      <w:r>
        <w:rPr>
          <w:rFonts w:hint="eastAsia" w:ascii="微软雅黑" w:hAnsi="微软雅黑" w:eastAsia="微软雅黑" w:cs="微软雅黑"/>
          <w:lang w:val="en-US" w:eastAsia="zh-CN"/>
        </w:rPr>
        <w:t>废标条款</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_Toc32135 \h </w:instrText>
      </w:r>
      <w:r>
        <w:rPr>
          <w:rFonts w:hint="eastAsia" w:ascii="微软雅黑" w:hAnsi="微软雅黑" w:eastAsia="微软雅黑" w:cs="微软雅黑"/>
        </w:rPr>
        <w:fldChar w:fldCharType="separate"/>
      </w:r>
      <w:r>
        <w:rPr>
          <w:rFonts w:hint="eastAsia" w:ascii="微软雅黑" w:hAnsi="微软雅黑" w:eastAsia="微软雅黑" w:cs="微软雅黑"/>
        </w:rPr>
        <w:t>- 14 -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_Toc30080 </w:instrText>
      </w:r>
      <w:r>
        <w:rPr>
          <w:rFonts w:hint="eastAsia" w:ascii="微软雅黑" w:hAnsi="微软雅黑" w:eastAsia="微软雅黑" w:cs="微软雅黑"/>
          <w:szCs w:val="24"/>
        </w:rPr>
        <w:fldChar w:fldCharType="separate"/>
      </w:r>
      <w:r>
        <w:rPr>
          <w:rFonts w:hint="eastAsia" w:ascii="微软雅黑" w:hAnsi="微软雅黑" w:eastAsia="微软雅黑" w:cs="微软雅黑"/>
          <w:bCs w:val="0"/>
          <w:szCs w:val="20"/>
        </w:rPr>
        <w:t xml:space="preserve">第五篇  </w:t>
      </w:r>
      <w:r>
        <w:rPr>
          <w:rFonts w:hint="eastAsia" w:ascii="微软雅黑" w:hAnsi="微软雅黑" w:eastAsia="微软雅黑" w:cs="微软雅黑"/>
          <w:bCs w:val="0"/>
          <w:szCs w:val="20"/>
          <w:lang w:eastAsia="zh-CN"/>
        </w:rPr>
        <w:t>投标人</w:t>
      </w:r>
      <w:r>
        <w:rPr>
          <w:rFonts w:hint="eastAsia" w:ascii="微软雅黑" w:hAnsi="微软雅黑" w:eastAsia="微软雅黑" w:cs="微软雅黑"/>
          <w:bCs w:val="0"/>
          <w:szCs w:val="20"/>
        </w:rPr>
        <w:t>须知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_Toc30080 \h </w:instrText>
      </w:r>
      <w:r>
        <w:rPr>
          <w:rFonts w:hint="eastAsia" w:ascii="微软雅黑" w:hAnsi="微软雅黑" w:eastAsia="微软雅黑" w:cs="微软雅黑"/>
        </w:rPr>
        <w:fldChar w:fldCharType="separate"/>
      </w:r>
      <w:r>
        <w:rPr>
          <w:rFonts w:hint="eastAsia" w:ascii="微软雅黑" w:hAnsi="微软雅黑" w:eastAsia="微软雅黑" w:cs="微软雅黑"/>
        </w:rPr>
        <w:t>- 16 -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_Toc14084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一、</w:t>
      </w:r>
      <w:r>
        <w:rPr>
          <w:rFonts w:hint="eastAsia" w:ascii="微软雅黑" w:hAnsi="微软雅黑" w:eastAsia="微软雅黑" w:cs="微软雅黑"/>
          <w:lang w:val="en-US" w:eastAsia="zh-CN"/>
        </w:rPr>
        <w:t>公开比选</w:t>
      </w:r>
      <w:r>
        <w:rPr>
          <w:rFonts w:hint="eastAsia" w:ascii="微软雅黑" w:hAnsi="微软雅黑" w:eastAsia="微软雅黑" w:cs="微软雅黑"/>
        </w:rPr>
        <w:t>费用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_Toc14084 \h </w:instrText>
      </w:r>
      <w:r>
        <w:rPr>
          <w:rFonts w:hint="eastAsia" w:ascii="微软雅黑" w:hAnsi="微软雅黑" w:eastAsia="微软雅黑" w:cs="微软雅黑"/>
        </w:rPr>
        <w:fldChar w:fldCharType="separate"/>
      </w:r>
      <w:r>
        <w:rPr>
          <w:rFonts w:hint="eastAsia" w:ascii="微软雅黑" w:hAnsi="微软雅黑" w:eastAsia="微软雅黑" w:cs="微软雅黑"/>
        </w:rPr>
        <w:t>- 16 -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_Toc21853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二、</w:t>
      </w:r>
      <w:r>
        <w:rPr>
          <w:rFonts w:hint="eastAsia" w:ascii="微软雅黑" w:hAnsi="微软雅黑" w:eastAsia="微软雅黑" w:cs="微软雅黑"/>
          <w:lang w:val="en-US" w:eastAsia="zh-CN"/>
        </w:rPr>
        <w:t>公开比选采购</w:t>
      </w:r>
      <w:r>
        <w:rPr>
          <w:rFonts w:hint="eastAsia" w:ascii="微软雅黑" w:hAnsi="微软雅黑" w:eastAsia="微软雅黑" w:cs="微软雅黑"/>
        </w:rPr>
        <w:t>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_Toc21853 \h </w:instrText>
      </w:r>
      <w:r>
        <w:rPr>
          <w:rFonts w:hint="eastAsia" w:ascii="微软雅黑" w:hAnsi="微软雅黑" w:eastAsia="微软雅黑" w:cs="微软雅黑"/>
        </w:rPr>
        <w:fldChar w:fldCharType="separate"/>
      </w:r>
      <w:r>
        <w:rPr>
          <w:rFonts w:hint="eastAsia" w:ascii="微软雅黑" w:hAnsi="微软雅黑" w:eastAsia="微软雅黑" w:cs="微软雅黑"/>
        </w:rPr>
        <w:t>- 16 -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_Toc29714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三、</w:t>
      </w:r>
      <w:r>
        <w:rPr>
          <w:rFonts w:hint="eastAsia" w:ascii="微软雅黑" w:hAnsi="微软雅黑" w:eastAsia="微软雅黑" w:cs="微软雅黑"/>
          <w:lang w:val="en-US" w:eastAsia="zh-CN"/>
        </w:rPr>
        <w:t>比选</w:t>
      </w:r>
      <w:r>
        <w:rPr>
          <w:rFonts w:hint="eastAsia" w:ascii="微软雅黑" w:hAnsi="微软雅黑" w:eastAsia="微软雅黑" w:cs="微软雅黑"/>
        </w:rPr>
        <w:t>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_Toc29714 \h </w:instrText>
      </w:r>
      <w:r>
        <w:rPr>
          <w:rFonts w:hint="eastAsia" w:ascii="微软雅黑" w:hAnsi="微软雅黑" w:eastAsia="微软雅黑" w:cs="微软雅黑"/>
        </w:rPr>
        <w:fldChar w:fldCharType="separate"/>
      </w:r>
      <w:r>
        <w:rPr>
          <w:rFonts w:hint="eastAsia" w:ascii="微软雅黑" w:hAnsi="微软雅黑" w:eastAsia="微软雅黑" w:cs="微软雅黑"/>
        </w:rPr>
        <w:t>- 16 -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_Toc873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四、</w:t>
      </w:r>
      <w:r>
        <w:rPr>
          <w:rFonts w:hint="eastAsia" w:ascii="微软雅黑" w:hAnsi="微软雅黑" w:eastAsia="微软雅黑" w:cs="微软雅黑"/>
          <w:lang w:eastAsia="zh-CN"/>
        </w:rPr>
        <w:t>中标人</w:t>
      </w:r>
      <w:r>
        <w:rPr>
          <w:rFonts w:hint="eastAsia" w:ascii="微软雅黑" w:hAnsi="微软雅黑" w:eastAsia="微软雅黑" w:cs="微软雅黑"/>
        </w:rPr>
        <w:t>的确认和变更</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_Toc873 \h </w:instrText>
      </w:r>
      <w:r>
        <w:rPr>
          <w:rFonts w:hint="eastAsia" w:ascii="微软雅黑" w:hAnsi="微软雅黑" w:eastAsia="微软雅黑" w:cs="微软雅黑"/>
        </w:rPr>
        <w:fldChar w:fldCharType="separate"/>
      </w:r>
      <w:r>
        <w:rPr>
          <w:rFonts w:hint="eastAsia" w:ascii="微软雅黑" w:hAnsi="微软雅黑" w:eastAsia="微软雅黑" w:cs="微软雅黑"/>
        </w:rPr>
        <w:t>- 17 -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_Toc18677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五、成交通知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_Toc18677 \h </w:instrText>
      </w:r>
      <w:r>
        <w:rPr>
          <w:rFonts w:hint="eastAsia" w:ascii="微软雅黑" w:hAnsi="微软雅黑" w:eastAsia="微软雅黑" w:cs="微软雅黑"/>
        </w:rPr>
        <w:fldChar w:fldCharType="separate"/>
      </w:r>
      <w:r>
        <w:rPr>
          <w:rFonts w:hint="eastAsia" w:ascii="微软雅黑" w:hAnsi="微软雅黑" w:eastAsia="微软雅黑" w:cs="微软雅黑"/>
        </w:rPr>
        <w:t>- 17 -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_Toc15307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六、质疑</w:t>
      </w:r>
      <w:r>
        <w:rPr>
          <w:rFonts w:hint="eastAsia" w:ascii="微软雅黑" w:hAnsi="微软雅黑" w:eastAsia="微软雅黑" w:cs="微软雅黑"/>
          <w:lang w:val="en-US" w:eastAsia="zh-CN"/>
        </w:rPr>
        <w:t>处理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_Toc15307 \h </w:instrText>
      </w:r>
      <w:r>
        <w:rPr>
          <w:rFonts w:hint="eastAsia" w:ascii="微软雅黑" w:hAnsi="微软雅黑" w:eastAsia="微软雅黑" w:cs="微软雅黑"/>
        </w:rPr>
        <w:fldChar w:fldCharType="separate"/>
      </w:r>
      <w:r>
        <w:rPr>
          <w:rFonts w:hint="eastAsia" w:ascii="微软雅黑" w:hAnsi="微软雅黑" w:eastAsia="微软雅黑" w:cs="微软雅黑"/>
        </w:rPr>
        <w:t>- 17 -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_Toc32328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七、签订合同</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_Toc32328 \h </w:instrText>
      </w:r>
      <w:r>
        <w:rPr>
          <w:rFonts w:hint="eastAsia" w:ascii="微软雅黑" w:hAnsi="微软雅黑" w:eastAsia="微软雅黑" w:cs="微软雅黑"/>
        </w:rPr>
        <w:fldChar w:fldCharType="separate"/>
      </w:r>
      <w:r>
        <w:rPr>
          <w:rFonts w:hint="eastAsia" w:ascii="微软雅黑" w:hAnsi="微软雅黑" w:eastAsia="微软雅黑" w:cs="微软雅黑"/>
        </w:rPr>
        <w:t>- 18 -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_Toc30082 </w:instrText>
      </w:r>
      <w:r>
        <w:rPr>
          <w:rFonts w:hint="eastAsia" w:ascii="微软雅黑" w:hAnsi="微软雅黑" w:eastAsia="微软雅黑" w:cs="微软雅黑"/>
          <w:szCs w:val="24"/>
        </w:rPr>
        <w:fldChar w:fldCharType="separate"/>
      </w:r>
      <w:r>
        <w:rPr>
          <w:rFonts w:hint="eastAsia" w:ascii="微软雅黑" w:hAnsi="微软雅黑" w:eastAsia="微软雅黑" w:cs="微软雅黑"/>
          <w:szCs w:val="20"/>
        </w:rPr>
        <w:t>第六篇  响应文件编制要求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_Toc30082 \h </w:instrText>
      </w:r>
      <w:r>
        <w:rPr>
          <w:rFonts w:hint="eastAsia" w:ascii="微软雅黑" w:hAnsi="微软雅黑" w:eastAsia="微软雅黑" w:cs="微软雅黑"/>
        </w:rPr>
        <w:fldChar w:fldCharType="separate"/>
      </w:r>
      <w:r>
        <w:rPr>
          <w:rFonts w:hint="eastAsia" w:ascii="微软雅黑" w:hAnsi="微软雅黑" w:eastAsia="微软雅黑" w:cs="微软雅黑"/>
        </w:rPr>
        <w:t>- 19 -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5"/>
        <w:tabs>
          <w:tab w:val="right" w:leader="dot" w:pos="9402"/>
        </w:tabs>
        <w:spacing w:line="480" w:lineRule="exact"/>
        <w:ind w:left="560"/>
        <w:jc w:val="center"/>
        <w:rPr>
          <w:rFonts w:hint="eastAsia" w:ascii="微软雅黑" w:hAnsi="微软雅黑" w:eastAsia="微软雅黑" w:cs="微软雅黑"/>
          <w:sz w:val="24"/>
          <w:szCs w:val="24"/>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b/>
          <w:sz w:val="44"/>
          <w:szCs w:val="20"/>
        </w:rPr>
      </w:pPr>
      <w:bookmarkStart w:id="0" w:name="_Toc12789052"/>
      <w:bookmarkStart w:id="1" w:name="_Toc24037"/>
      <w:bookmarkStart w:id="2" w:name="_Toc76462316"/>
      <w:bookmarkStart w:id="3" w:name="_Toc106030870"/>
      <w:bookmarkStart w:id="4" w:name="_Toc2804"/>
      <w:bookmarkStart w:id="5" w:name="_Toc11641050"/>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委托招标代理机构遴选（分散采购）</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76462317"/>
      <w:bookmarkStart w:id="7" w:name="_Toc313893526"/>
      <w:bookmarkStart w:id="8" w:name="_Toc106030871"/>
      <w:bookmarkStart w:id="9" w:name="_Toc317775175"/>
      <w:bookmarkStart w:id="10" w:name="_Toc28286"/>
      <w:bookmarkStart w:id="11" w:name="_Toc3856"/>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7"/>
        <w:tblW w:w="53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2325"/>
        <w:gridCol w:w="3750"/>
        <w:gridCol w:w="990"/>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83"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9755"/>
            <w:bookmarkStart w:id="13" w:name="_Toc106030872"/>
            <w:bookmarkStart w:id="14" w:name="_Toc76462318"/>
            <w:bookmarkStart w:id="15" w:name="_Toc373860293"/>
            <w:bookmarkStart w:id="16" w:name="_Toc317775178"/>
            <w:r>
              <w:rPr>
                <w:rFonts w:hint="eastAsia" w:ascii="微软雅黑" w:hAnsi="微软雅黑" w:eastAsia="微软雅黑" w:cs="微软雅黑"/>
                <w:b/>
                <w:bCs/>
                <w:kern w:val="0"/>
                <w:sz w:val="21"/>
                <w:szCs w:val="24"/>
              </w:rPr>
              <w:t>项目编号</w:t>
            </w:r>
          </w:p>
        </w:tc>
        <w:tc>
          <w:tcPr>
            <w:tcW w:w="1167"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882"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val="en-US" w:eastAsia="zh-CN"/>
              </w:rPr>
              <w:t>最高限价</w:t>
            </w:r>
          </w:p>
        </w:tc>
        <w:tc>
          <w:tcPr>
            <w:tcW w:w="496"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670" w:type="pc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8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lang w:val="en-US" w:eastAsia="zh-CN"/>
              </w:rPr>
              <w:t>YCG260214</w:t>
            </w:r>
          </w:p>
        </w:tc>
        <w:tc>
          <w:tcPr>
            <w:tcW w:w="116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b w:val="0"/>
                <w:bCs/>
                <w:sz w:val="21"/>
                <w:szCs w:val="21"/>
                <w:lang w:val="en-US" w:eastAsia="zh-CN"/>
              </w:rPr>
              <w:t>委托招标代理机构遴选（分散采购）</w:t>
            </w:r>
          </w:p>
        </w:tc>
        <w:tc>
          <w:tcPr>
            <w:tcW w:w="188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b w:val="0"/>
                <w:bCs/>
                <w:sz w:val="21"/>
                <w:szCs w:val="21"/>
                <w:lang w:val="en-US" w:eastAsia="zh-CN"/>
              </w:rPr>
            </w:pPr>
            <w:r>
              <w:rPr>
                <w:rFonts w:hint="eastAsia" w:ascii="微软雅黑" w:hAnsi="微软雅黑" w:eastAsia="微软雅黑" w:cs="微软雅黑"/>
                <w:b w:val="0"/>
                <w:bCs/>
                <w:sz w:val="21"/>
                <w:szCs w:val="21"/>
                <w:lang w:val="en-US" w:eastAsia="zh-CN"/>
              </w:rPr>
              <w:t>招标项目中标公告后由项目中标人全额支付单次代理服务费用，所有项目具体代理费收取标准均参考渝招投协〔2015〕11号重庆市招标投标协会关于印发《重庆市招标代理服务规范（试行）》的通知规定按下列标准执行，投标人按收取标准的百分比报价（无最低收费限制），最高限价70%。</w:t>
            </w:r>
          </w:p>
        </w:tc>
        <w:tc>
          <w:tcPr>
            <w:tcW w:w="496"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670"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 w:name="_Toc28754"/>
      <w:r>
        <w:rPr>
          <w:rFonts w:hint="eastAsia" w:ascii="微软雅黑" w:hAnsi="微软雅黑" w:eastAsia="微软雅黑" w:cs="微软雅黑"/>
          <w:sz w:val="24"/>
        </w:rPr>
        <w:t>二、</w:t>
      </w:r>
      <w:bookmarkEnd w:id="12"/>
      <w:bookmarkEnd w:id="13"/>
      <w:bookmarkEnd w:id="14"/>
      <w:bookmarkStart w:id="18" w:name="_Toc4480"/>
      <w:bookmarkStart w:id="19" w:name="_Toc76462319"/>
      <w:bookmarkStart w:id="20" w:name="_Toc106030873"/>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（二）本项目的特定资格要求：投标人须为重庆市政府采购代理机构库的代理机构（重庆市政府采购网截图证明）。</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106030874"/>
      <w:bookmarkStart w:id="22" w:name="_Toc27954"/>
      <w:bookmarkStart w:id="23" w:name="_Toc25708"/>
      <w:bookmarkStart w:id="24" w:name="_Toc76462320"/>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5"/>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1956"/>
      <w:bookmarkStart w:id="26" w:name="_Toc65660334"/>
      <w:bookmarkStart w:id="27" w:name="_Toc6178"/>
      <w:bookmarkStart w:id="28" w:name="_Toc24202"/>
      <w:bookmarkStart w:id="29" w:name="_Toc525047161"/>
      <w:bookmarkStart w:id="30" w:name="_Toc106034625"/>
      <w:bookmarkStart w:id="31" w:name="_Toc12841"/>
      <w:bookmarkStart w:id="32" w:name="_Toc521053053"/>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w:t>
      </w:r>
      <w:r>
        <w:rPr>
          <w:rFonts w:hint="eastAsia" w:ascii="微软雅黑" w:hAnsi="微软雅黑" w:eastAsia="微软雅黑" w:cs="微软雅黑"/>
          <w:sz w:val="24"/>
          <w:szCs w:val="24"/>
          <w:lang w:val="en-US" w:eastAsia="zh-CN"/>
        </w:rPr>
        <w:t>公示发布</w:t>
      </w:r>
      <w:r>
        <w:rPr>
          <w:rFonts w:hint="eastAsia" w:ascii="微软雅黑" w:hAnsi="微软雅黑" w:eastAsia="微软雅黑" w:cs="微软雅黑"/>
          <w:sz w:val="24"/>
          <w:szCs w:val="24"/>
        </w:rPr>
        <w:t>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rPr>
        <w:t>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65660335"/>
      <w:bookmarkStart w:id="34" w:name="_Toc2945"/>
      <w:bookmarkStart w:id="35" w:name="_Toc106034626"/>
      <w:bookmarkStart w:id="36" w:name="_Toc525047162"/>
      <w:bookmarkStart w:id="37" w:name="_Toc4355"/>
      <w:bookmarkStart w:id="38" w:name="_Toc521053054"/>
      <w:bookmarkStart w:id="39" w:name="_Toc1546"/>
      <w:bookmarkStart w:id="40" w:name="_Toc25439"/>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16269"/>
      <w:bookmarkStart w:id="42" w:name="_Toc525047163"/>
      <w:bookmarkStart w:id="43" w:name="_Toc6563"/>
      <w:bookmarkStart w:id="44" w:name="_Toc106034627"/>
      <w:bookmarkStart w:id="45" w:name="_Toc65660336"/>
      <w:bookmarkStart w:id="46" w:name="_Toc521053055"/>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24901"/>
      <w:bookmarkStart w:id="48" w:name="_Toc525047164"/>
      <w:bookmarkStart w:id="49" w:name="_Toc521053056"/>
      <w:bookmarkStart w:id="50" w:name="_Toc65660337"/>
      <w:bookmarkStart w:id="51" w:name="_Toc22531"/>
      <w:bookmarkStart w:id="52" w:name="_Toc1733"/>
      <w:bookmarkStart w:id="53" w:name="_Toc10415"/>
      <w:bookmarkStart w:id="54" w:name="_Toc106034628"/>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6"/>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3"/>
        <w:tabs>
          <w:tab w:val="left" w:pos="3360"/>
        </w:tabs>
        <w:spacing w:before="0" w:after="0" w:line="360" w:lineRule="auto"/>
        <w:jc w:val="center"/>
        <w:rPr>
          <w:rFonts w:hint="eastAsia" w:ascii="微软雅黑" w:hAnsi="微软雅黑" w:eastAsia="微软雅黑" w:cs="微软雅黑"/>
          <w:b/>
          <w:kern w:val="2"/>
          <w:sz w:val="44"/>
          <w:szCs w:val="20"/>
          <w:lang w:val="en-US" w:eastAsia="zh-CN" w:bidi="ar-SA"/>
        </w:rPr>
      </w:pPr>
      <w:bookmarkStart w:id="55" w:name="_Toc12959"/>
      <w:bookmarkStart w:id="56" w:name="_Toc32686"/>
      <w:bookmarkStart w:id="57" w:name="_Toc725"/>
      <w:bookmarkStart w:id="58" w:name="_Toc2422"/>
      <w:bookmarkStart w:id="59" w:name="_Toc19886"/>
      <w:bookmarkStart w:id="60" w:name="_Toc1625"/>
      <w:bookmarkStart w:id="61" w:name="_Toc2070"/>
      <w:bookmarkStart w:id="62" w:name="_Toc5461"/>
      <w:bookmarkStart w:id="63" w:name="_Toc23143"/>
      <w:bookmarkStart w:id="64" w:name="_Toc11017"/>
      <w:bookmarkStart w:id="65" w:name="_Toc25639"/>
      <w:bookmarkStart w:id="66" w:name="_Toc1492"/>
      <w:bookmarkStart w:id="67" w:name="_Toc75793504"/>
      <w:bookmarkStart w:id="68" w:name="_Toc26176"/>
      <w:bookmarkStart w:id="69" w:name="_Toc8649"/>
      <w:bookmarkStart w:id="70" w:name="_Toc106030380"/>
      <w:bookmarkStart w:id="71" w:name="_Toc6817"/>
      <w:bookmarkStart w:id="72" w:name="_Toc12789058"/>
      <w:r>
        <w:rPr>
          <w:rFonts w:hint="eastAsia" w:ascii="微软雅黑" w:hAnsi="微软雅黑" w:eastAsia="微软雅黑" w:cs="微软雅黑"/>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kern w:val="2"/>
          <w:sz w:val="44"/>
          <w:szCs w:val="20"/>
          <w:lang w:val="en-US" w:eastAsia="zh-CN" w:bidi="ar-SA"/>
        </w:rPr>
        <w:t>项目技术（质量）需求</w:t>
      </w:r>
      <w:bookmarkEnd w:id="70"/>
      <w:bookmarkEnd w:id="7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32516"/>
      <w:bookmarkStart w:id="74" w:name="_Toc76462325"/>
      <w:bookmarkStart w:id="75" w:name="_Toc1866"/>
      <w:bookmarkStart w:id="76" w:name="_Toc13142"/>
      <w:bookmarkStart w:id="77" w:name="_Toc18470"/>
      <w:bookmarkStart w:id="78" w:name="_Toc3117"/>
      <w:bookmarkStart w:id="79" w:name="_Toc106030879"/>
      <w:bookmarkStart w:id="80" w:name="_Toc3196"/>
      <w:bookmarkStart w:id="81" w:name="_Toc76462327"/>
      <w:bookmarkStart w:id="82" w:name="_Toc7791"/>
      <w:bookmarkStart w:id="83" w:name="_Toc106030882"/>
      <w:r>
        <w:rPr>
          <w:rFonts w:hint="eastAsia" w:ascii="微软雅黑" w:hAnsi="微软雅黑" w:eastAsia="微软雅黑" w:cs="微软雅黑"/>
          <w:sz w:val="24"/>
        </w:rPr>
        <w:t>一、项目基本概况介绍</w:t>
      </w:r>
      <w:bookmarkEnd w:id="73"/>
      <w:bookmarkEnd w:id="74"/>
      <w:bookmarkEnd w:id="75"/>
      <w:bookmarkEnd w:id="76"/>
      <w:bookmarkEnd w:id="77"/>
      <w:bookmarkEnd w:id="78"/>
      <w:bookmarkEnd w:id="79"/>
      <w:bookmarkEnd w:id="80"/>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83"/>
        <w:gridCol w:w="3369"/>
        <w:gridCol w:w="1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431" w:type="pct"/>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c>
        <w:tc>
          <w:tcPr>
            <w:tcW w:w="1749" w:type="pct"/>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服务期限</w:t>
            </w:r>
          </w:p>
        </w:tc>
        <w:tc>
          <w:tcPr>
            <w:tcW w:w="818" w:type="pct"/>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pct"/>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b w:val="0"/>
                <w:bCs/>
                <w:sz w:val="21"/>
                <w:szCs w:val="21"/>
                <w:lang w:val="en-US" w:eastAsia="zh-CN"/>
              </w:rPr>
              <w:t>委托招标代理机构遴选（分散采购）</w:t>
            </w:r>
          </w:p>
        </w:tc>
        <w:tc>
          <w:tcPr>
            <w:tcW w:w="1749" w:type="pct"/>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合同签订生效之日起三年</w:t>
            </w:r>
          </w:p>
        </w:tc>
        <w:tc>
          <w:tcPr>
            <w:tcW w:w="818" w:type="pct"/>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p>
        </w:tc>
      </w:tr>
    </w:tbl>
    <w:p>
      <w:pPr>
        <w:numPr>
          <w:ilvl w:val="0"/>
          <w:numId w:val="14"/>
        </w:numPr>
        <w:spacing w:line="400" w:lineRule="exact"/>
        <w:ind w:firstLine="480" w:firstLineChars="200"/>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项目内容及要求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（一）服务内容 </w:t>
      </w:r>
    </w:p>
    <w:p>
      <w:pPr>
        <w:snapToGrid w:val="0"/>
        <w:spacing w:line="400" w:lineRule="exact"/>
        <w:ind w:firstLine="540"/>
        <w:rPr>
          <w:rFonts w:hint="eastAsia" w:ascii="微软雅黑" w:hAnsi="微软雅黑" w:eastAsia="微软雅黑" w:cs="微软雅黑"/>
          <w:sz w:val="24"/>
          <w:szCs w:val="24"/>
        </w:rPr>
      </w:pPr>
      <w:r>
        <w:rPr>
          <w:rFonts w:hint="eastAsia" w:ascii="微软雅黑" w:hAnsi="微软雅黑" w:eastAsia="微软雅黑" w:cs="微软雅黑"/>
          <w:sz w:val="24"/>
          <w:szCs w:val="24"/>
        </w:rPr>
        <w:t>严格按照《中华人民共和国政府采购法》及相关法律法规执业，负责采购人委托的政府集中采购目录外的货物、服务等采购</w:t>
      </w:r>
      <w:r>
        <w:rPr>
          <w:rFonts w:hint="eastAsia" w:ascii="微软雅黑" w:hAnsi="微软雅黑" w:eastAsia="微软雅黑" w:cs="微软雅黑"/>
          <w:color w:val="000000"/>
          <w:sz w:val="24"/>
          <w:szCs w:val="24"/>
        </w:rPr>
        <w:t>项目</w:t>
      </w:r>
      <w:r>
        <w:rPr>
          <w:rFonts w:hint="eastAsia" w:ascii="微软雅黑" w:hAnsi="微软雅黑" w:eastAsia="微软雅黑" w:cs="微软雅黑"/>
          <w:color w:val="000000"/>
          <w:sz w:val="24"/>
          <w:szCs w:val="24"/>
          <w:lang w:eastAsia="zh-CN"/>
        </w:rPr>
        <w:t>（</w:t>
      </w:r>
      <w:r>
        <w:rPr>
          <w:rFonts w:hint="eastAsia" w:ascii="微软雅黑" w:hAnsi="微软雅黑" w:eastAsia="微软雅黑" w:cs="微软雅黑"/>
          <w:color w:val="000000"/>
          <w:sz w:val="24"/>
          <w:szCs w:val="24"/>
          <w:lang w:val="en-US" w:eastAsia="zh-CN"/>
        </w:rPr>
        <w:t>50万元及以上，但不包括工程类项目</w:t>
      </w:r>
      <w:r>
        <w:rPr>
          <w:rFonts w:hint="eastAsia" w:ascii="微软雅黑" w:hAnsi="微软雅黑" w:eastAsia="微软雅黑" w:cs="微软雅黑"/>
          <w:color w:val="000000"/>
          <w:sz w:val="24"/>
          <w:szCs w:val="24"/>
          <w:lang w:eastAsia="zh-CN"/>
        </w:rPr>
        <w:t>）</w:t>
      </w:r>
      <w:r>
        <w:rPr>
          <w:rFonts w:hint="eastAsia" w:ascii="微软雅黑" w:hAnsi="微软雅黑" w:eastAsia="微软雅黑" w:cs="微软雅黑"/>
          <w:color w:val="000000"/>
          <w:sz w:val="24"/>
          <w:szCs w:val="24"/>
        </w:rPr>
        <w:t>的采购代理</w:t>
      </w:r>
      <w:r>
        <w:rPr>
          <w:rFonts w:hint="eastAsia" w:ascii="微软雅黑" w:hAnsi="微软雅黑" w:eastAsia="微软雅黑" w:cs="微软雅黑"/>
          <w:sz w:val="24"/>
          <w:szCs w:val="24"/>
        </w:rPr>
        <w:t>工作。主要内容有采购咨询、政策收集解读、协助采购人审查文件合法性、发布采购公告及结果公告、组织开评标、协助采购人进行质疑答复及采购档案整理。具体如下：</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1.严格执行国家的法律法规，自觉接受政府采购监督管理部门的管理，维护</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的合法权益，运用自身的专业技能为</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做好采购代理工作</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负责根据</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并</w:t>
      </w:r>
      <w:r>
        <w:rPr>
          <w:rFonts w:hint="eastAsia" w:ascii="微软雅黑" w:hAnsi="微软雅黑" w:eastAsia="微软雅黑" w:cs="微软雅黑"/>
          <w:color w:val="000000"/>
          <w:sz w:val="24"/>
          <w:szCs w:val="24"/>
        </w:rPr>
        <w:t>按照市财政局相关要求及规定</w:t>
      </w:r>
      <w:r>
        <w:rPr>
          <w:rFonts w:hint="eastAsia" w:ascii="微软雅黑" w:hAnsi="微软雅黑" w:eastAsia="微软雅黑" w:cs="微软雅黑"/>
          <w:color w:val="000000"/>
          <w:sz w:val="24"/>
          <w:szCs w:val="24"/>
          <w:lang w:val="en-US" w:eastAsia="zh-CN"/>
        </w:rPr>
        <w:t>协助采购人</w:t>
      </w:r>
      <w:r>
        <w:rPr>
          <w:rFonts w:hint="eastAsia" w:ascii="微软雅黑" w:hAnsi="微软雅黑" w:eastAsia="微软雅黑" w:cs="微软雅黑"/>
          <w:sz w:val="24"/>
          <w:szCs w:val="24"/>
        </w:rPr>
        <w:t>编制</w:t>
      </w:r>
      <w:r>
        <w:rPr>
          <w:rFonts w:hint="eastAsia" w:ascii="微软雅黑" w:hAnsi="微软雅黑" w:eastAsia="微软雅黑" w:cs="微软雅黑"/>
          <w:color w:val="000000"/>
          <w:sz w:val="24"/>
          <w:szCs w:val="24"/>
        </w:rPr>
        <w:t>采购实施计划</w:t>
      </w:r>
      <w:r>
        <w:rPr>
          <w:rFonts w:hint="eastAsia" w:ascii="微软雅黑" w:hAnsi="微软雅黑" w:eastAsia="微软雅黑" w:cs="微软雅黑"/>
          <w:color w:val="000000"/>
          <w:sz w:val="24"/>
          <w:szCs w:val="24"/>
          <w:lang w:eastAsia="zh-CN"/>
        </w:rPr>
        <w:t>、</w:t>
      </w:r>
      <w:r>
        <w:rPr>
          <w:rFonts w:hint="eastAsia" w:ascii="微软雅黑" w:hAnsi="微软雅黑" w:eastAsia="微软雅黑" w:cs="微软雅黑"/>
          <w:sz w:val="24"/>
          <w:szCs w:val="24"/>
        </w:rPr>
        <w:t>采购公告、采购文件、评标方法及标准，经</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确认后实施。如需报有关监管部门批准，经批准后实施。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.根据采购文件确定的采购方式，刊登采购公告或发出投标邀请函，并出售采购文件。</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.对采购文件有澄清或者修改的，负责整理形成的澄清、修改或补遗文件，并通知所有潜在的供应商</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在招标项目中根据</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授权，依法协助</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对投标人的资格进行审查。</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按照有关规定接受投标文件，组织和主持开标会议，做好开标原始记录。</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.负责做好采购过程中记录，整理采购过程中形成的资料；协助</w:t>
      </w:r>
      <w:r>
        <w:rPr>
          <w:rFonts w:hint="eastAsia" w:ascii="微软雅黑" w:hAnsi="微软雅黑" w:eastAsia="微软雅黑" w:cs="微软雅黑"/>
          <w:sz w:val="24"/>
          <w:szCs w:val="24"/>
          <w:lang w:val="en-US" w:eastAsia="zh-CN"/>
        </w:rPr>
        <w:t>评标小组</w:t>
      </w:r>
      <w:r>
        <w:rPr>
          <w:rFonts w:hint="eastAsia" w:ascii="微软雅黑" w:hAnsi="微软雅黑" w:eastAsia="微软雅黑" w:cs="微软雅黑"/>
          <w:sz w:val="24"/>
          <w:szCs w:val="24"/>
        </w:rPr>
        <w:t>编写评标（评审）报告或情况报告，并交由</w:t>
      </w:r>
      <w:r>
        <w:rPr>
          <w:rFonts w:hint="eastAsia" w:ascii="微软雅黑" w:hAnsi="微软雅黑" w:eastAsia="微软雅黑" w:cs="微软雅黑"/>
          <w:sz w:val="24"/>
          <w:szCs w:val="24"/>
          <w:lang w:val="en-US" w:eastAsia="zh-CN"/>
        </w:rPr>
        <w:t>评标小组</w:t>
      </w:r>
      <w:r>
        <w:rPr>
          <w:rFonts w:hint="eastAsia" w:ascii="微软雅黑" w:hAnsi="微软雅黑" w:eastAsia="微软雅黑" w:cs="微软雅黑"/>
          <w:sz w:val="24"/>
          <w:szCs w:val="24"/>
        </w:rPr>
        <w:t>审定</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.协助</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整理质疑答复资料，配合</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共同对采购程序、中标或成交结果的质疑进行答复，做好质疑答复工作。</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.负责发布招标项目中标结果公告并向中标</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发出中标通知。</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10</w:t>
      </w:r>
      <w:r>
        <w:rPr>
          <w:rFonts w:hint="eastAsia" w:ascii="微软雅黑" w:hAnsi="微软雅黑" w:eastAsia="微软雅黑" w:cs="微软雅黑"/>
          <w:sz w:val="24"/>
          <w:szCs w:val="24"/>
        </w:rPr>
        <w:t>.负责整理、保管委托招标采购项目档案，项目完成后须移交一份全套资料到</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，移交资料必须在项目合同签订后</w:t>
      </w: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0个日历日内完成。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11</w:t>
      </w:r>
      <w:r>
        <w:rPr>
          <w:rFonts w:hint="eastAsia" w:ascii="微软雅黑" w:hAnsi="微软雅黑" w:eastAsia="微软雅黑" w:cs="微软雅黑"/>
          <w:sz w:val="24"/>
          <w:szCs w:val="24"/>
        </w:rPr>
        <w:t>.如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要求，组织与中标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签订政府采购合同。</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12</w:t>
      </w:r>
      <w:r>
        <w:rPr>
          <w:rFonts w:hint="eastAsia" w:ascii="微软雅黑" w:hAnsi="微软雅黑" w:eastAsia="微软雅黑" w:cs="微软雅黑"/>
          <w:sz w:val="24"/>
          <w:szCs w:val="24"/>
        </w:rPr>
        <w:t>.如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要求，协助对采购项目进行验收。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13</w:t>
      </w:r>
      <w:r>
        <w:rPr>
          <w:rFonts w:hint="eastAsia" w:ascii="微软雅黑" w:hAnsi="微软雅黑" w:eastAsia="微软雅黑" w:cs="微软雅黑"/>
          <w:sz w:val="24"/>
          <w:szCs w:val="24"/>
        </w:rPr>
        <w:t>非</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原因，项目流标或废标需重新招标所产生的采购代理服务费由代理机构自行承担。</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14</w:t>
      </w:r>
      <w:r>
        <w:rPr>
          <w:rFonts w:hint="eastAsia" w:ascii="微软雅黑" w:hAnsi="微软雅黑" w:eastAsia="微软雅黑" w:cs="微软雅黑"/>
          <w:sz w:val="24"/>
          <w:szCs w:val="24"/>
        </w:rPr>
        <w:t>.为采购人提供政府采购等</w:t>
      </w:r>
      <w:r>
        <w:rPr>
          <w:rFonts w:hint="eastAsia" w:ascii="微软雅黑" w:hAnsi="微软雅黑" w:eastAsia="微软雅黑" w:cs="微软雅黑"/>
          <w:sz w:val="24"/>
          <w:szCs w:val="24"/>
          <w:lang w:val="en-US" w:eastAsia="zh-CN"/>
        </w:rPr>
        <w:t>招采</w:t>
      </w:r>
      <w:r>
        <w:rPr>
          <w:rFonts w:hint="eastAsia" w:ascii="微软雅黑" w:hAnsi="微软雅黑" w:eastAsia="微软雅黑" w:cs="微软雅黑"/>
          <w:sz w:val="24"/>
          <w:szCs w:val="24"/>
        </w:rPr>
        <w:t>业务咨询。</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（二）服务要求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1.代理服务中的整个采购过程须符合国家政府采购相关法律法规的要求，符合代理项目的采购流程，不得有营私舞弊的行为；</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采购代理机构不得泄露评审文件、评审情况和评审中获悉的国家秘密、商业秘密；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采购代理机构向采购人移交的所有采购过程的资料，均须通过书面形式移交；采购人提出的意见建议，采购代理机构应予以审核，如与采购法规不符，采购代理机构应当提出相应意见，确保代理项目合法、合规；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采购代理机构须配合采购人接受财政、审计、纪检监察等部门的监督检查，如实报告有关情况，及时提供有关资料。采购资料保存期限为采购结束之日起至少15年。</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在渝办公场地拥有健全独立的设施设备包括开标厅、评标厅、档案室、监控录音系统。</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项目团队要求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项目负责人</w:t>
      </w:r>
      <w:r>
        <w:rPr>
          <w:rFonts w:hint="eastAsia" w:ascii="微软雅黑" w:hAnsi="微软雅黑" w:eastAsia="微软雅黑" w:cs="微软雅黑"/>
          <w:sz w:val="24"/>
          <w:szCs w:val="24"/>
          <w:lang w:val="en-US" w:eastAsia="zh-CN"/>
        </w:rPr>
        <w:t>需同时满足以下①②要求：</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①</w:t>
      </w:r>
      <w:r>
        <w:rPr>
          <w:rFonts w:hint="eastAsia" w:ascii="微软雅黑" w:hAnsi="微软雅黑" w:eastAsia="微软雅黑" w:cs="微软雅黑"/>
          <w:sz w:val="24"/>
          <w:szCs w:val="24"/>
        </w:rPr>
        <w:t>须为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本单位</w:t>
      </w:r>
      <w:r>
        <w:rPr>
          <w:rFonts w:hint="eastAsia" w:ascii="微软雅黑" w:hAnsi="微软雅黑" w:eastAsia="微软雅黑" w:cs="微软雅黑"/>
          <w:sz w:val="24"/>
          <w:szCs w:val="24"/>
        </w:rPr>
        <w:t>职工，具有</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年及以上</w:t>
      </w:r>
      <w:r>
        <w:rPr>
          <w:rFonts w:hint="eastAsia" w:ascii="微软雅黑" w:hAnsi="微软雅黑" w:eastAsia="微软雅黑" w:cs="微软雅黑"/>
          <w:sz w:val="24"/>
          <w:szCs w:val="24"/>
          <w:lang w:val="en-US" w:eastAsia="zh-CN"/>
        </w:rPr>
        <w:t>招标代理行业</w:t>
      </w:r>
      <w:r>
        <w:rPr>
          <w:rFonts w:hint="eastAsia" w:ascii="微软雅黑" w:hAnsi="微软雅黑" w:eastAsia="微软雅黑" w:cs="微软雅黑"/>
          <w:sz w:val="24"/>
          <w:szCs w:val="24"/>
        </w:rPr>
        <w:t>从业经验</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②</w:t>
      </w:r>
      <w:r>
        <w:rPr>
          <w:rFonts w:hint="eastAsia" w:ascii="微软雅黑" w:hAnsi="微软雅黑" w:eastAsia="微软雅黑" w:cs="微软雅黑"/>
          <w:sz w:val="24"/>
          <w:szCs w:val="24"/>
        </w:rPr>
        <w:t>具备中级及以上技术职称</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提供含2026年4月在内至少连续三个月的社保缴费证明（若为子公司投标，则子公司与母公司提供的社保缴费证明均可作为有效证明材料）。</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提供</w:t>
      </w:r>
      <w:r>
        <w:rPr>
          <w:rFonts w:hint="eastAsia" w:ascii="微软雅黑" w:hAnsi="微软雅黑" w:eastAsia="微软雅黑" w:cs="微软雅黑"/>
          <w:color w:val="auto"/>
          <w:sz w:val="24"/>
          <w:szCs w:val="24"/>
          <w:lang w:val="en-US" w:eastAsia="zh-CN"/>
        </w:rPr>
        <w:t>劳动合同（合同须能体现五</w:t>
      </w:r>
      <w:r>
        <w:rPr>
          <w:rFonts w:hint="eastAsia" w:ascii="微软雅黑" w:hAnsi="微软雅黑" w:eastAsia="微软雅黑" w:cs="微软雅黑"/>
          <w:color w:val="auto"/>
          <w:sz w:val="24"/>
          <w:szCs w:val="24"/>
        </w:rPr>
        <w:t>年及以上</w:t>
      </w:r>
      <w:r>
        <w:rPr>
          <w:rFonts w:hint="eastAsia" w:ascii="微软雅黑" w:hAnsi="微软雅黑" w:eastAsia="微软雅黑" w:cs="微软雅黑"/>
          <w:color w:val="auto"/>
          <w:sz w:val="24"/>
          <w:szCs w:val="24"/>
          <w:lang w:val="en-US" w:eastAsia="zh-CN"/>
        </w:rPr>
        <w:t>招标代理行业</w:t>
      </w:r>
      <w:r>
        <w:rPr>
          <w:rFonts w:hint="eastAsia" w:ascii="微软雅黑" w:hAnsi="微软雅黑" w:eastAsia="微软雅黑" w:cs="微软雅黑"/>
          <w:color w:val="auto"/>
          <w:sz w:val="24"/>
          <w:szCs w:val="24"/>
        </w:rPr>
        <w:t>从业经验</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职称证</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资格证</w:t>
      </w:r>
      <w:r>
        <w:rPr>
          <w:rFonts w:hint="eastAsia" w:ascii="微软雅黑" w:hAnsi="微软雅黑" w:eastAsia="微软雅黑" w:cs="微软雅黑"/>
          <w:color w:val="auto"/>
          <w:sz w:val="24"/>
          <w:szCs w:val="24"/>
        </w:rPr>
        <w:t>复印件</w:t>
      </w:r>
      <w:r>
        <w:rPr>
          <w:rFonts w:hint="eastAsia" w:ascii="微软雅黑" w:hAnsi="微软雅黑" w:eastAsia="微软雅黑" w:cs="微软雅黑"/>
          <w:color w:val="auto"/>
          <w:sz w:val="24"/>
          <w:szCs w:val="24"/>
          <w:lang w:val="en-US" w:eastAsia="zh-CN"/>
        </w:rPr>
        <w:t>并</w:t>
      </w:r>
      <w:r>
        <w:rPr>
          <w:rFonts w:hint="eastAsia" w:ascii="微软雅黑" w:hAnsi="微软雅黑" w:eastAsia="微软雅黑" w:cs="微软雅黑"/>
          <w:color w:val="auto"/>
          <w:sz w:val="24"/>
          <w:szCs w:val="24"/>
          <w:lang w:eastAsia="zh-CN"/>
        </w:rPr>
        <w:t>加盖公章</w:t>
      </w:r>
      <w:r>
        <w:rPr>
          <w:rFonts w:hint="eastAsia" w:ascii="微软雅黑" w:hAnsi="微软雅黑" w:eastAsia="微软雅黑" w:cs="微软雅黑"/>
          <w:color w:val="auto"/>
          <w:sz w:val="24"/>
          <w:szCs w:val="24"/>
        </w:rPr>
        <w:t>，原件备查。</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服务期限内若确实需要更换拟派负责人的，须征得采购人的同意，且更换人员的技术职称和工作经验必须等于或高于拟派人员</w:t>
      </w:r>
      <w:r>
        <w:rPr>
          <w:rFonts w:hint="eastAsia" w:ascii="微软雅黑" w:hAnsi="微软雅黑" w:eastAsia="微软雅黑" w:cs="微软雅黑"/>
          <w:color w:val="auto"/>
          <w:sz w:val="24"/>
          <w:szCs w:val="24"/>
          <w:lang w:eastAsia="zh-CN"/>
        </w:rPr>
        <w:t>。</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项目组成员</w:t>
      </w:r>
      <w:r>
        <w:rPr>
          <w:rFonts w:hint="eastAsia" w:ascii="微软雅黑" w:hAnsi="微软雅黑" w:eastAsia="微软雅黑" w:cs="微软雅黑"/>
          <w:color w:val="auto"/>
          <w:sz w:val="24"/>
          <w:szCs w:val="24"/>
          <w:lang w:val="en-US" w:eastAsia="zh-CN"/>
        </w:rPr>
        <w:t>要求</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招标专职人员</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不少于2人</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须为</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本单位职工</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须提供含2026年4月在内至少连续三个月的社保缴费证明；若为子公司投标，则子公司与母公司提供的社保缴费证明均可作为有效证明材料）</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u w:val="none"/>
          <w:lang w:val="en-US" w:eastAsia="zh-CN"/>
        </w:rPr>
        <w:t>且满足至少2名招标专职人员具有重庆市政府采购代理机构从业人员培训学习合格证书</w:t>
      </w:r>
      <w:r>
        <w:rPr>
          <w:rFonts w:hint="eastAsia" w:ascii="微软雅黑" w:hAnsi="微软雅黑" w:eastAsia="微软雅黑" w:cs="微软雅黑"/>
          <w:color w:val="auto"/>
          <w:sz w:val="24"/>
          <w:szCs w:val="24"/>
          <w:u w:val="none"/>
        </w:rPr>
        <w:t>；</w:t>
      </w:r>
      <w:r>
        <w:rPr>
          <w:rFonts w:hint="eastAsia" w:ascii="微软雅黑" w:hAnsi="微软雅黑" w:eastAsia="微软雅黑" w:cs="微软雅黑"/>
          <w:color w:val="auto"/>
          <w:sz w:val="24"/>
          <w:szCs w:val="24"/>
          <w:u w:val="none"/>
          <w:lang w:val="en-US" w:eastAsia="zh-CN"/>
        </w:rPr>
        <w:t>提供证书复印件，</w:t>
      </w:r>
      <w:r>
        <w:rPr>
          <w:rFonts w:hint="eastAsia" w:ascii="微软雅黑" w:hAnsi="微软雅黑" w:eastAsia="微软雅黑" w:cs="微软雅黑"/>
          <w:color w:val="auto"/>
          <w:sz w:val="24"/>
          <w:szCs w:val="24"/>
          <w:u w:val="none"/>
        </w:rPr>
        <w:t>原件备查。</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7.其他要求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合同有效</w:t>
      </w:r>
      <w:r>
        <w:rPr>
          <w:rFonts w:hint="eastAsia" w:ascii="微软雅黑" w:hAnsi="微软雅黑" w:eastAsia="微软雅黑" w:cs="微软雅黑"/>
          <w:sz w:val="24"/>
          <w:szCs w:val="24"/>
        </w:rPr>
        <w:t>期</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委托代理机构</w:t>
      </w:r>
      <w:r>
        <w:rPr>
          <w:rFonts w:hint="eastAsia" w:ascii="微软雅黑" w:hAnsi="微软雅黑" w:eastAsia="微软雅黑" w:cs="微软雅黑"/>
          <w:sz w:val="24"/>
          <w:szCs w:val="24"/>
        </w:rPr>
        <w:t>应完全配合</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使用</w:t>
      </w:r>
      <w:r>
        <w:rPr>
          <w:rFonts w:hint="eastAsia" w:ascii="微软雅黑" w:hAnsi="微软雅黑" w:eastAsia="微软雅黑" w:cs="微软雅黑"/>
          <w:sz w:val="24"/>
          <w:szCs w:val="24"/>
          <w:lang w:val="en-US" w:eastAsia="zh-CN"/>
        </w:rPr>
        <w:t>医院电子招投标平台</w:t>
      </w:r>
      <w:r>
        <w:rPr>
          <w:rFonts w:hint="eastAsia" w:ascii="微软雅黑" w:hAnsi="微软雅黑" w:eastAsia="微软雅黑" w:cs="微软雅黑"/>
          <w:sz w:val="24"/>
          <w:szCs w:val="24"/>
        </w:rPr>
        <w:t>做好招标全流程管理工作。</w:t>
      </w:r>
    </w:p>
    <w:p>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p>
      <w:pPr>
        <w:pStyle w:val="4"/>
        <w:spacing w:before="200" w:after="200" w:line="240" w:lineRule="auto"/>
        <w:ind w:firstLine="1761" w:firstLineChars="400"/>
        <w:jc w:val="center"/>
        <w:rPr>
          <w:rFonts w:hint="eastAsia" w:ascii="微软雅黑" w:hAnsi="微软雅黑" w:eastAsia="微软雅黑" w:cs="微软雅黑"/>
          <w:b/>
          <w:sz w:val="44"/>
          <w:szCs w:val="20"/>
        </w:rPr>
      </w:pPr>
      <w:bookmarkStart w:id="84" w:name="_Toc16633"/>
      <w:r>
        <w:rPr>
          <w:rFonts w:hint="eastAsia" w:ascii="微软雅黑" w:hAnsi="微软雅黑" w:eastAsia="微软雅黑" w:cs="微软雅黑"/>
          <w:b/>
          <w:sz w:val="44"/>
          <w:szCs w:val="20"/>
        </w:rPr>
        <w:t xml:space="preserve">第三篇  </w:t>
      </w:r>
      <w:bookmarkEnd w:id="72"/>
      <w:r>
        <w:rPr>
          <w:rFonts w:hint="eastAsia" w:ascii="微软雅黑" w:hAnsi="微软雅黑" w:eastAsia="微软雅黑" w:cs="微软雅黑"/>
          <w:b/>
          <w:sz w:val="44"/>
          <w:szCs w:val="20"/>
        </w:rPr>
        <w:t>项目商务需求</w:t>
      </w:r>
      <w:bookmarkEnd w:id="81"/>
      <w:bookmarkEnd w:id="82"/>
      <w:bookmarkEnd w:id="83"/>
      <w:bookmarkEnd w:id="84"/>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85" w:name="_Toc106030887"/>
            <w:bookmarkStart w:id="86" w:name="_Toc76462332"/>
            <w:bookmarkStart w:id="87" w:name="_Toc6692"/>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服务期限、服务地点及考核方式</w:t>
            </w:r>
          </w:p>
        </w:tc>
        <w:tc>
          <w:tcPr>
            <w:tcW w:w="4271"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服务期限：合同签订生效之日起三年</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服务地点：重庆医科大学附属儿童医院</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0000FF"/>
                <w:sz w:val="24"/>
                <w:szCs w:val="24"/>
                <w:lang w:val="en-US" w:eastAsia="zh-CN"/>
              </w:rPr>
              <w:t>考核方式：采购人每季度按《代理机构评价表》进行考核，每年按《代理机构年度考核评价表》进行考核，每季度中若任一项目考核分数低于90分，扣除中标人的履约保证金10%；每季度中若任一项目考核分数低于85分或年度考核汇总低于90分，采购人有权终止协议。</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《代理机构服务评价表》、《代理机构年度考核评价表》附后。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1.本项目为二次报价，本项目投标人可在开标现场进行最终报价。</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本项目投标人按渝招投协〔2015〕11号重庆市招标投标协会关于印发《重庆市招标代理服务规范（试行）》的通知中规定标准的百分比报价（无最低收费限制），代理服务费包含了采购人委托的招标、采购项目依法依规在相关指定媒体（含报 纸）发布招标（采购）公告的刊登费用、评审场地使用费、交易服务费、评标（评审）费（包括但不限于专家评审费、因招标失败需邀请专家对招标文件评审是否具有不合理条款的论证意见所需费用、专家质疑评审费用、评标（评审）期间评标委员会成员的误餐费、交通费等需要抽取或邀请专家参与的费用）、资料费等其他在招标、采购过程中发生的一切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1"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委托招标项目中标公告发布后由委托招标项目中标人全额支付单次代理服务费用，所有项目具体代理费收取标准均按渝招投协〔2015〕11号重庆市招标投标协会关于印发《重庆市招标代理服务规范（试行）》的通知规定标准中标折扣率执行</w:t>
            </w:r>
            <w:r>
              <w:rPr>
                <w:rFonts w:hint="eastAsia" w:ascii="微软雅黑" w:hAnsi="微软雅黑" w:eastAsia="微软雅黑" w:cs="微软雅黑"/>
                <w:i w:val="0"/>
                <w:iCs w:val="0"/>
                <w:caps w:val="0"/>
                <w:color w:val="auto"/>
                <w:spacing w:val="0"/>
                <w:sz w:val="24"/>
                <w:szCs w:val="24"/>
                <w:shd w:val="clear" w:color="auto" w:fill="auto"/>
              </w:rPr>
              <w:t>（无最低收费限制）</w:t>
            </w:r>
            <w:r>
              <w:rPr>
                <w:rFonts w:hint="eastAsia" w:ascii="微软雅黑" w:hAnsi="微软雅黑" w:eastAsia="微软雅黑" w:cs="微软雅黑"/>
                <w:sz w:val="24"/>
                <w:szCs w:val="24"/>
                <w:lang w:val="en-US" w:eastAsia="zh-CN"/>
              </w:rPr>
              <w:t>。</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b w:val="0"/>
                <w:bCs w:val="0"/>
                <w:sz w:val="24"/>
                <w:szCs w:val="24"/>
                <w:u w:val="none"/>
                <w:lang w:val="en-US" w:eastAsia="zh-CN"/>
              </w:rPr>
            </w:pPr>
            <w:r>
              <w:rPr>
                <w:rFonts w:hint="eastAsia" w:ascii="微软雅黑" w:hAnsi="微软雅黑" w:eastAsia="微软雅黑" w:cs="微软雅黑"/>
                <w:sz w:val="24"/>
                <w:szCs w:val="24"/>
                <w:lang w:val="en-US" w:eastAsia="zh-CN"/>
              </w:rPr>
              <w:t>2.本项目中标人在合同期内执行代理行为时，不得再向委托招标项目投标人收取售卖标书以外的其他任何费用。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培训</w:t>
            </w:r>
          </w:p>
        </w:tc>
        <w:tc>
          <w:tcPr>
            <w:tcW w:w="4271"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本项目投标人每年须安排不少于2次政府采购相关法律法规、日常业务、档案管理、案例分析等培训（培训方式为采购人指定地点现场培训，培训老师和内容必须采购人提前同意）。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0000FF"/>
                <w:sz w:val="24"/>
                <w:szCs w:val="24"/>
                <w:lang w:val="en-US" w:eastAsia="zh-CN"/>
              </w:rPr>
              <w:t>1.中标人须在本项目中标公示发布之后10个工作日内向采购人提交</w:t>
            </w:r>
            <w:r>
              <w:rPr>
                <w:rFonts w:hint="eastAsia" w:ascii="微软雅黑" w:hAnsi="微软雅黑" w:eastAsia="微软雅黑" w:cs="微软雅黑"/>
                <w:color w:val="0000FF"/>
                <w:sz w:val="24"/>
                <w:szCs w:val="24"/>
              </w:rPr>
              <w:t>真实有效的</w:t>
            </w:r>
            <w:r>
              <w:rPr>
                <w:rFonts w:hint="eastAsia" w:ascii="微软雅黑" w:hAnsi="微软雅黑" w:eastAsia="微软雅黑" w:cs="微软雅黑"/>
                <w:color w:val="0000FF"/>
                <w:sz w:val="24"/>
                <w:szCs w:val="24"/>
                <w:lang w:val="en-US" w:eastAsia="zh-CN"/>
              </w:rPr>
              <w:t>履约</w:t>
            </w:r>
            <w:r>
              <w:rPr>
                <w:rFonts w:hint="eastAsia" w:ascii="微软雅黑" w:hAnsi="微软雅黑" w:eastAsia="微软雅黑" w:cs="微软雅黑"/>
                <w:color w:val="0000FF"/>
                <w:sz w:val="24"/>
                <w:szCs w:val="24"/>
              </w:rPr>
              <w:t>保证金保函（电子保函提供复印件，纸质保函提供原件），</w:t>
            </w:r>
            <w:r>
              <w:rPr>
                <w:rFonts w:hint="eastAsia" w:ascii="微软雅黑" w:hAnsi="微软雅黑" w:eastAsia="微软雅黑" w:cs="微软雅黑"/>
                <w:color w:val="0000FF"/>
                <w:sz w:val="24"/>
                <w:szCs w:val="24"/>
                <w:lang w:val="en-US" w:eastAsia="zh-CN"/>
              </w:rPr>
              <w:t>履约</w:t>
            </w:r>
            <w:r>
              <w:rPr>
                <w:rFonts w:hint="eastAsia" w:ascii="微软雅黑" w:hAnsi="微软雅黑" w:eastAsia="微软雅黑" w:cs="微软雅黑"/>
                <w:color w:val="0000FF"/>
                <w:sz w:val="24"/>
                <w:szCs w:val="24"/>
              </w:rPr>
              <w:t>保证金的保函担保金额应不低于</w:t>
            </w:r>
            <w:r>
              <w:rPr>
                <w:rFonts w:hint="eastAsia" w:ascii="微软雅黑" w:hAnsi="微软雅黑" w:eastAsia="微软雅黑" w:cs="微软雅黑"/>
                <w:color w:val="0000FF"/>
                <w:sz w:val="24"/>
                <w:szCs w:val="24"/>
                <w:lang w:val="en-US" w:eastAsia="zh-CN"/>
              </w:rPr>
              <w:t>20000元人民币</w:t>
            </w:r>
            <w:r>
              <w:rPr>
                <w:rFonts w:hint="eastAsia" w:ascii="微软雅黑" w:hAnsi="微软雅黑" w:eastAsia="微软雅黑" w:cs="微软雅黑"/>
                <w:color w:val="0000FF"/>
                <w:sz w:val="24"/>
                <w:szCs w:val="24"/>
              </w:rPr>
              <w:t>，担保方应为中华人民共和国境内注册的可开展非融资担保类业务的银行、保险公司、担保公司等金融机构，保函受益人须为本项目采购人。</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必须在响应文件中对以上条款和服务承诺明确列出，承诺内容必须达到本篇及</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文件其他条款的要求。</w:t>
            </w:r>
          </w:p>
          <w:p>
            <w:pPr>
              <w:keepNext w:val="0"/>
              <w:keepLines w:val="0"/>
              <w:suppressLineNumbers w:val="0"/>
              <w:spacing w:before="0" w:beforeAutospacing="0" w:after="0" w:afterAutospacing="0"/>
              <w:ind w:left="0" w:right="0"/>
              <w:rPr>
                <w:rFonts w:hint="eastAsia" w:ascii="微软雅黑" w:hAnsi="微软雅黑" w:eastAsia="微软雅黑" w:cs="微软雅黑"/>
                <w:b w:val="0"/>
                <w:bCs w:val="0"/>
                <w:kern w:val="2"/>
                <w:sz w:val="24"/>
                <w:szCs w:val="24"/>
                <w:lang w:val="en-US" w:eastAsia="zh-CN" w:bidi="ar-SA"/>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其他未尽事宜由供需双方在采购合同中详细约定。</w:t>
            </w:r>
          </w:p>
        </w:tc>
      </w:tr>
    </w:tbl>
    <w:p>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p>
      <w:pPr>
        <w:pStyle w:val="2"/>
        <w:rPr>
          <w:rFonts w:hint="eastAsia" w:ascii="微软雅黑" w:hAnsi="微软雅黑" w:eastAsia="微软雅黑" w:cs="微软雅黑"/>
          <w:b w:val="0"/>
          <w:bCs/>
          <w:sz w:val="44"/>
          <w:szCs w:val="20"/>
          <w:lang w:val="en-US" w:eastAsia="zh-CN"/>
        </w:rPr>
      </w:pPr>
      <w:r>
        <w:rPr>
          <w:rFonts w:hint="eastAsia" w:ascii="微软雅黑" w:hAnsi="微软雅黑" w:eastAsia="微软雅黑" w:cs="微软雅黑"/>
          <w:b w:val="0"/>
          <w:bCs/>
          <w:sz w:val="24"/>
          <w:szCs w:val="24"/>
          <w:lang w:val="en-US" w:eastAsia="zh-CN"/>
        </w:rPr>
        <w:t>附表</w:t>
      </w:r>
    </w:p>
    <w:tbl>
      <w:tblPr>
        <w:tblStyle w:val="57"/>
        <w:tblW w:w="8540" w:type="dxa"/>
        <w:tblInd w:w="108" w:type="dxa"/>
        <w:tblLayout w:type="autofit"/>
        <w:tblCellMar>
          <w:top w:w="0" w:type="dxa"/>
          <w:left w:w="108" w:type="dxa"/>
          <w:bottom w:w="0" w:type="dxa"/>
          <w:right w:w="108" w:type="dxa"/>
        </w:tblCellMar>
      </w:tblPr>
      <w:tblGrid>
        <w:gridCol w:w="1699"/>
        <w:gridCol w:w="5311"/>
        <w:gridCol w:w="765"/>
        <w:gridCol w:w="765"/>
      </w:tblGrid>
      <w:tr>
        <w:tblPrEx>
          <w:tblCellMar>
            <w:top w:w="0" w:type="dxa"/>
            <w:left w:w="108" w:type="dxa"/>
            <w:bottom w:w="0" w:type="dxa"/>
            <w:right w:w="108" w:type="dxa"/>
          </w:tblCellMar>
        </w:tblPrEx>
        <w:trPr>
          <w:trHeight w:val="450" w:hRule="atLeast"/>
        </w:trPr>
        <w:tc>
          <w:tcPr>
            <w:tcW w:w="8540" w:type="dxa"/>
            <w:gridSpan w:val="4"/>
            <w:tcBorders>
              <w:top w:val="nil"/>
              <w:left w:val="nil"/>
              <w:bottom w:val="nil"/>
              <w:right w:val="nil"/>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36"/>
                <w:szCs w:val="36"/>
              </w:rPr>
            </w:pPr>
            <w:r>
              <w:rPr>
                <w:rFonts w:hint="eastAsia" w:ascii="微软雅黑" w:hAnsi="微软雅黑" w:eastAsia="微软雅黑" w:cs="微软雅黑"/>
                <w:color w:val="000000"/>
                <w:kern w:val="0"/>
                <w:sz w:val="36"/>
                <w:szCs w:val="36"/>
              </w:rPr>
              <w:t>代理机构评价表(100 分)</w:t>
            </w:r>
          </w:p>
        </w:tc>
      </w:tr>
      <w:tr>
        <w:tblPrEx>
          <w:tblCellMar>
            <w:top w:w="0" w:type="dxa"/>
            <w:left w:w="108" w:type="dxa"/>
            <w:bottom w:w="0" w:type="dxa"/>
            <w:right w:w="108" w:type="dxa"/>
          </w:tblCellMar>
        </w:tblPrEx>
        <w:trPr>
          <w:trHeight w:val="255" w:hRule="atLeast"/>
        </w:trPr>
        <w:tc>
          <w:tcPr>
            <w:tcW w:w="854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项目名称：                      项目号： </w:t>
            </w:r>
          </w:p>
        </w:tc>
      </w:tr>
      <w:tr>
        <w:tblPrEx>
          <w:tblCellMar>
            <w:top w:w="0" w:type="dxa"/>
            <w:left w:w="108" w:type="dxa"/>
            <w:bottom w:w="0" w:type="dxa"/>
            <w:right w:w="108" w:type="dxa"/>
          </w:tblCellMar>
        </w:tblPrEx>
        <w:trPr>
          <w:trHeight w:val="255" w:hRule="atLeast"/>
        </w:trPr>
        <w:tc>
          <w:tcPr>
            <w:tcW w:w="854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预算金额：                      项目代理机构负责人：  </w:t>
            </w:r>
          </w:p>
        </w:tc>
      </w:tr>
      <w:tr>
        <w:tblPrEx>
          <w:tblCellMar>
            <w:top w:w="0" w:type="dxa"/>
            <w:left w:w="108" w:type="dxa"/>
            <w:bottom w:w="0" w:type="dxa"/>
            <w:right w:w="108" w:type="dxa"/>
          </w:tblCellMar>
        </w:tblPrEx>
        <w:trPr>
          <w:trHeight w:val="2265" w:hRule="atLeast"/>
        </w:trPr>
        <w:tc>
          <w:tcPr>
            <w:tcW w:w="8540"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代理机构出现下列不良行为考核评价直接为 0 分，不再进行其他项目评价：</w:t>
            </w:r>
            <w:r>
              <w:rPr>
                <w:rFonts w:hint="eastAsia" w:ascii="微软雅黑" w:hAnsi="微软雅黑" w:eastAsia="微软雅黑" w:cs="微软雅黑"/>
                <w:color w:val="000000"/>
                <w:kern w:val="0"/>
                <w:sz w:val="20"/>
                <w:szCs w:val="20"/>
              </w:rPr>
              <w:br w:type="textWrapping"/>
            </w:r>
            <w:r>
              <w:rPr>
                <w:rFonts w:hint="eastAsia" w:ascii="微软雅黑" w:hAnsi="微软雅黑" w:eastAsia="微软雅黑" w:cs="微软雅黑"/>
                <w:color w:val="000000"/>
                <w:kern w:val="0"/>
                <w:sz w:val="20"/>
                <w:szCs w:val="20"/>
              </w:rPr>
              <w:t>1.采购公告、变更公告及中标公示等公示</w:t>
            </w:r>
            <w:r>
              <w:rPr>
                <w:rFonts w:hint="eastAsia" w:ascii="微软雅黑" w:hAnsi="微软雅黑" w:eastAsia="微软雅黑" w:cs="微软雅黑"/>
                <w:color w:val="000000"/>
                <w:kern w:val="0"/>
                <w:sz w:val="20"/>
                <w:szCs w:val="20"/>
                <w:lang w:eastAsia="zh-CN"/>
              </w:rPr>
              <w:t>、</w:t>
            </w:r>
            <w:r>
              <w:rPr>
                <w:rFonts w:hint="eastAsia" w:ascii="微软雅黑" w:hAnsi="微软雅黑" w:eastAsia="微软雅黑" w:cs="微软雅黑"/>
                <w:color w:val="000000"/>
                <w:kern w:val="0"/>
                <w:sz w:val="20"/>
                <w:szCs w:val="20"/>
              </w:rPr>
              <w:t xml:space="preserve">公告信息未得到采购单位确认擅自发布或因业务生疏导 致公告内容违背相关政策法规； </w:t>
            </w:r>
            <w:r>
              <w:rPr>
                <w:rFonts w:hint="eastAsia" w:ascii="微软雅黑" w:hAnsi="微软雅黑" w:eastAsia="微软雅黑" w:cs="微软雅黑"/>
                <w:color w:val="000000"/>
                <w:kern w:val="0"/>
                <w:sz w:val="20"/>
                <w:szCs w:val="20"/>
              </w:rPr>
              <w:br w:type="textWrapping"/>
            </w:r>
            <w:r>
              <w:rPr>
                <w:rFonts w:hint="eastAsia" w:ascii="微软雅黑" w:hAnsi="微软雅黑" w:eastAsia="微软雅黑" w:cs="微软雅黑"/>
                <w:color w:val="000000"/>
                <w:kern w:val="0"/>
                <w:sz w:val="20"/>
                <w:szCs w:val="20"/>
              </w:rPr>
              <w:t>2.采购文件发售、澄清、修改、延长投标截止期或调整开标日期未按规定时间执行</w:t>
            </w:r>
            <w:r>
              <w:rPr>
                <w:rFonts w:hint="eastAsia" w:ascii="微软雅黑" w:hAnsi="微软雅黑" w:eastAsia="微软雅黑" w:cs="微软雅黑"/>
                <w:color w:val="000000"/>
                <w:kern w:val="0"/>
                <w:sz w:val="20"/>
                <w:szCs w:val="20"/>
                <w:lang w:eastAsia="zh-CN"/>
              </w:rPr>
              <w:t>，</w:t>
            </w:r>
            <w:r>
              <w:rPr>
                <w:rFonts w:hint="eastAsia" w:ascii="微软雅黑" w:hAnsi="微软雅黑" w:eastAsia="微软雅黑" w:cs="微软雅黑"/>
                <w:color w:val="000000"/>
                <w:kern w:val="0"/>
                <w:sz w:val="20"/>
                <w:szCs w:val="20"/>
              </w:rPr>
              <w:t>给采购单位</w:t>
            </w:r>
            <w:r>
              <w:rPr>
                <w:rFonts w:hint="eastAsia" w:ascii="微软雅黑" w:hAnsi="微软雅黑" w:eastAsia="微软雅黑" w:cs="微软雅黑"/>
                <w:color w:val="000000"/>
                <w:kern w:val="0"/>
                <w:sz w:val="20"/>
                <w:szCs w:val="20"/>
                <w:lang w:val="en-US" w:eastAsia="zh-CN"/>
              </w:rPr>
              <w:t>造成</w:t>
            </w:r>
            <w:r>
              <w:rPr>
                <w:rFonts w:hint="eastAsia" w:ascii="微软雅黑" w:hAnsi="微软雅黑" w:eastAsia="微软雅黑" w:cs="微软雅黑"/>
                <w:color w:val="000000"/>
                <w:kern w:val="0"/>
                <w:sz w:val="20"/>
                <w:szCs w:val="20"/>
              </w:rPr>
              <w:t>不良影响；</w:t>
            </w:r>
            <w:r>
              <w:rPr>
                <w:rFonts w:hint="eastAsia" w:ascii="微软雅黑" w:hAnsi="微软雅黑" w:eastAsia="微软雅黑" w:cs="微软雅黑"/>
                <w:color w:val="000000"/>
                <w:kern w:val="0"/>
                <w:sz w:val="20"/>
                <w:szCs w:val="20"/>
              </w:rPr>
              <w:br w:type="textWrapping"/>
            </w:r>
            <w:r>
              <w:rPr>
                <w:rFonts w:hint="eastAsia" w:ascii="微软雅黑" w:hAnsi="微软雅黑" w:eastAsia="微软雅黑" w:cs="微软雅黑"/>
                <w:color w:val="000000"/>
                <w:kern w:val="0"/>
                <w:sz w:val="20"/>
                <w:szCs w:val="20"/>
              </w:rPr>
              <w:t>3.因采购代理机构原因泄露应当保密的</w:t>
            </w:r>
            <w:r>
              <w:rPr>
                <w:rFonts w:hint="eastAsia" w:ascii="微软雅黑" w:hAnsi="微软雅黑" w:eastAsia="微软雅黑" w:cs="微软雅黑"/>
                <w:color w:val="000000"/>
                <w:kern w:val="0"/>
                <w:sz w:val="20"/>
                <w:szCs w:val="20"/>
                <w:lang w:eastAsia="zh-CN"/>
              </w:rPr>
              <w:t>内容（提前泄露与</w:t>
            </w:r>
            <w:r>
              <w:rPr>
                <w:rFonts w:hint="eastAsia" w:ascii="微软雅黑" w:hAnsi="微软雅黑" w:eastAsia="微软雅黑" w:cs="微软雅黑"/>
                <w:color w:val="000000"/>
                <w:kern w:val="0"/>
                <w:sz w:val="20"/>
                <w:szCs w:val="20"/>
              </w:rPr>
              <w:t>采购活动有关</w:t>
            </w:r>
            <w:r>
              <w:rPr>
                <w:rFonts w:hint="eastAsia" w:ascii="微软雅黑" w:hAnsi="微软雅黑" w:eastAsia="微软雅黑" w:cs="微软雅黑"/>
                <w:color w:val="000000"/>
                <w:kern w:val="0"/>
                <w:sz w:val="20"/>
                <w:szCs w:val="20"/>
                <w:lang w:eastAsia="zh-CN"/>
              </w:rPr>
              <w:t>的资料、评标专家信息、报价等）</w:t>
            </w:r>
            <w:r>
              <w:rPr>
                <w:rFonts w:hint="eastAsia" w:ascii="微软雅黑" w:hAnsi="微软雅黑" w:eastAsia="微软雅黑" w:cs="微软雅黑"/>
                <w:color w:val="000000"/>
                <w:kern w:val="0"/>
                <w:sz w:val="20"/>
                <w:szCs w:val="20"/>
              </w:rPr>
              <w:t>，给采购单位造成不良影响；</w:t>
            </w:r>
            <w:r>
              <w:rPr>
                <w:rFonts w:hint="eastAsia" w:ascii="微软雅黑" w:hAnsi="微软雅黑" w:eastAsia="微软雅黑" w:cs="微软雅黑"/>
                <w:color w:val="000000"/>
                <w:kern w:val="0"/>
                <w:sz w:val="20"/>
                <w:szCs w:val="20"/>
              </w:rPr>
              <w:br w:type="textWrapping"/>
            </w:r>
            <w:r>
              <w:rPr>
                <w:rFonts w:hint="eastAsia" w:ascii="微软雅黑" w:hAnsi="微软雅黑" w:eastAsia="微软雅黑" w:cs="微软雅黑"/>
                <w:color w:val="000000"/>
                <w:kern w:val="0"/>
                <w:sz w:val="20"/>
                <w:szCs w:val="20"/>
              </w:rPr>
              <w:t>4.违反规定向采购单位或投标人索取合同约定以外的酬金或其它财物；</w:t>
            </w:r>
          </w:p>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rPr>
              <w:t>5.代理机构出现违反法律法规等其他不良行为</w:t>
            </w:r>
            <w:r>
              <w:rPr>
                <w:rFonts w:hint="eastAsia" w:ascii="微软雅黑" w:hAnsi="微软雅黑" w:eastAsia="微软雅黑" w:cs="微软雅黑"/>
                <w:color w:val="000000"/>
                <w:kern w:val="0"/>
                <w:sz w:val="20"/>
                <w:szCs w:val="20"/>
                <w:lang w:eastAsia="zh-CN"/>
              </w:rPr>
              <w:t>。</w:t>
            </w:r>
          </w:p>
        </w:tc>
      </w:tr>
      <w:tr>
        <w:tblPrEx>
          <w:tblCellMar>
            <w:top w:w="0" w:type="dxa"/>
            <w:left w:w="108" w:type="dxa"/>
            <w:bottom w:w="0" w:type="dxa"/>
            <w:right w:w="108" w:type="dxa"/>
          </w:tblCellMar>
        </w:tblPrEx>
        <w:trPr>
          <w:trHeight w:val="255" w:hRule="atLeast"/>
        </w:trPr>
        <w:tc>
          <w:tcPr>
            <w:tcW w:w="1699"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阶段 </w:t>
            </w:r>
          </w:p>
        </w:tc>
        <w:tc>
          <w:tcPr>
            <w:tcW w:w="531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评价内容 </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分值 </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得分</w:t>
            </w:r>
          </w:p>
        </w:tc>
      </w:tr>
      <w:tr>
        <w:tblPrEx>
          <w:tblCellMar>
            <w:top w:w="0" w:type="dxa"/>
            <w:left w:w="108" w:type="dxa"/>
            <w:bottom w:w="0" w:type="dxa"/>
            <w:right w:w="108" w:type="dxa"/>
          </w:tblCellMar>
        </w:tblPrEx>
        <w:trPr>
          <w:trHeight w:val="480" w:hRule="atLeast"/>
        </w:trPr>
        <w:tc>
          <w:tcPr>
            <w:tcW w:w="1699"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采购前准备</w:t>
            </w: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代理协议中内容不完善给采购人造成不良影响或未按照代理协议提供服务</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采购代理机构工作人员业务水平不专业</w:t>
            </w:r>
            <w:r>
              <w:rPr>
                <w:rFonts w:hint="eastAsia" w:ascii="微软雅黑" w:hAnsi="微软雅黑" w:eastAsia="微软雅黑" w:cs="微软雅黑"/>
                <w:color w:val="000000"/>
                <w:kern w:val="0"/>
                <w:sz w:val="20"/>
                <w:szCs w:val="20"/>
                <w:highlight w:val="none"/>
                <w:lang w:eastAsia="zh-CN"/>
              </w:rPr>
              <w:t>，</w:t>
            </w:r>
            <w:r>
              <w:rPr>
                <w:rFonts w:hint="eastAsia" w:ascii="微软雅黑" w:hAnsi="微软雅黑" w:eastAsia="微软雅黑" w:cs="微软雅黑"/>
                <w:color w:val="0000FF"/>
                <w:kern w:val="0"/>
                <w:sz w:val="20"/>
                <w:szCs w:val="20"/>
                <w:highlight w:val="none"/>
                <w:lang w:eastAsia="zh-CN"/>
              </w:rPr>
              <w:t>对采购相关法律法规不熟悉</w:t>
            </w:r>
            <w:r>
              <w:rPr>
                <w:rFonts w:hint="eastAsia" w:ascii="微软雅黑" w:hAnsi="微软雅黑" w:eastAsia="微软雅黑" w:cs="微软雅黑"/>
                <w:color w:val="0000FF"/>
                <w:kern w:val="0"/>
                <w:sz w:val="20"/>
                <w:szCs w:val="20"/>
                <w:highlight w:val="none"/>
              </w:rPr>
              <w:t>，</w:t>
            </w:r>
            <w:r>
              <w:rPr>
                <w:rFonts w:hint="eastAsia" w:ascii="微软雅黑" w:hAnsi="微软雅黑" w:eastAsia="微软雅黑" w:cs="微软雅黑"/>
                <w:color w:val="000000"/>
                <w:kern w:val="0"/>
                <w:sz w:val="20"/>
                <w:szCs w:val="20"/>
                <w:highlight w:val="none"/>
              </w:rPr>
              <w:t>没有相应专业团队负责该项目</w:t>
            </w:r>
            <w:r>
              <w:rPr>
                <w:rFonts w:hint="eastAsia" w:ascii="微软雅黑" w:hAnsi="微软雅黑" w:eastAsia="微软雅黑" w:cs="微软雅黑"/>
                <w:color w:val="000000"/>
                <w:kern w:val="0"/>
                <w:sz w:val="20"/>
                <w:szCs w:val="20"/>
                <w:highlight w:val="none"/>
                <w:lang w:eastAsia="zh-CN"/>
              </w:rPr>
              <w:t>的</w:t>
            </w:r>
            <w:r>
              <w:rPr>
                <w:rFonts w:hint="eastAsia" w:ascii="微软雅黑" w:hAnsi="微软雅黑" w:eastAsia="微软雅黑" w:cs="微软雅黑"/>
                <w:color w:val="000000"/>
                <w:kern w:val="0"/>
                <w:sz w:val="20"/>
                <w:szCs w:val="20"/>
                <w:highlight w:val="none"/>
              </w:rPr>
              <w:t>代理服务工作，了解采购单位需求</w:t>
            </w:r>
            <w:r>
              <w:rPr>
                <w:rFonts w:hint="eastAsia" w:ascii="微软雅黑" w:hAnsi="微软雅黑" w:eastAsia="微软雅黑" w:cs="微软雅黑"/>
                <w:color w:val="000000"/>
                <w:kern w:val="0"/>
                <w:sz w:val="20"/>
                <w:szCs w:val="20"/>
                <w:highlight w:val="none"/>
                <w:lang w:eastAsia="zh-CN"/>
              </w:rPr>
              <w:t>不</w:t>
            </w:r>
            <w:r>
              <w:rPr>
                <w:rFonts w:hint="eastAsia" w:ascii="微软雅黑" w:hAnsi="微软雅黑" w:eastAsia="微软雅黑" w:cs="微软雅黑"/>
                <w:color w:val="000000"/>
                <w:kern w:val="0"/>
                <w:sz w:val="20"/>
                <w:szCs w:val="20"/>
                <w:highlight w:val="none"/>
              </w:rPr>
              <w:t>充分</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10</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73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在代理过程中</w:t>
            </w: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没有与采购单位及时沟通确定招标（采购）文件中的内容编制工作，没有与采购单位及时通报采购项目进度情况及相关信息</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在代理过程中</w:t>
            </w: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没有按照采购单位要求的合法合理时间节点上完成相应的代理服务工作</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25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代理机构招标文件制作过程中发现问题及解决问题的能力</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990" w:hRule="atLeast"/>
        </w:trPr>
        <w:tc>
          <w:tcPr>
            <w:tcW w:w="1699"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采购过程服务工作</w:t>
            </w: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因项目招标（采购）文件编制文件格式不规范、文件内容违反相关规定， 主要合同条款、评标办法和技术性指标缺失或存在重大偏差和失误等原因导致采购项目时间延误，给采购单位造成不良影响</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10</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rPr>
          <w:trHeight w:val="750"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未在规定时间内为采购单位对供应商质疑进行答复，或业务水平低，不能对有关法律法规、技术规范作出正确理解和解释，质疑答复满意度较低</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代理机构工作人员联系方式不畅通，有关事项不能及时处理，给采购单位造成不良影响</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因代理机构原因未向采购单位明确抽取专家注意事项及权责，影响到评审工作正常开展或给采购单位造成不良影响</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采购会议前未和采购单位沟通确定参会人员、会议流程，介绍注意事项及采购单位权责</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主持人和相关人员</w:t>
            </w:r>
            <w:r>
              <w:rPr>
                <w:rFonts w:hint="eastAsia" w:ascii="微软雅黑" w:hAnsi="微软雅黑" w:eastAsia="微软雅黑" w:cs="微软雅黑"/>
                <w:color w:val="000000"/>
                <w:kern w:val="0"/>
                <w:sz w:val="20"/>
                <w:szCs w:val="20"/>
                <w:highlight w:val="none"/>
                <w:lang w:eastAsia="zh-CN"/>
              </w:rPr>
              <w:t>是否</w:t>
            </w:r>
            <w:r>
              <w:rPr>
                <w:rFonts w:hint="eastAsia" w:ascii="微软雅黑" w:hAnsi="微软雅黑" w:eastAsia="微软雅黑" w:cs="微软雅黑"/>
                <w:color w:val="000000"/>
                <w:kern w:val="0"/>
                <w:sz w:val="20"/>
                <w:szCs w:val="20"/>
                <w:highlight w:val="none"/>
              </w:rPr>
              <w:t>做到吐字清晰准确，组织干练流畅，现场应变能力强等素养</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4</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80"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default" w:ascii="微软雅黑" w:hAnsi="微软雅黑" w:eastAsia="微软雅黑" w:cs="微软雅黑"/>
                <w:color w:val="0070C0"/>
                <w:kern w:val="0"/>
                <w:sz w:val="20"/>
                <w:szCs w:val="20"/>
                <w:lang w:val="en-US" w:eastAsia="zh-CN"/>
              </w:rPr>
            </w:pPr>
            <w:r>
              <w:rPr>
                <w:rFonts w:hint="eastAsia" w:ascii="微软雅黑" w:hAnsi="微软雅黑" w:eastAsia="微软雅黑" w:cs="微软雅黑"/>
                <w:color w:val="0000FF"/>
                <w:kern w:val="0"/>
                <w:sz w:val="20"/>
                <w:szCs w:val="20"/>
                <w:lang w:val="en-US" w:eastAsia="zh-CN"/>
              </w:rPr>
              <w:t>采购过程中是否存在未仔细核对相关文件（包括采购记录），导致采购相关文件出现明显差错</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color w:val="0070C0"/>
                <w:kern w:val="0"/>
                <w:sz w:val="20"/>
                <w:szCs w:val="20"/>
                <w:lang w:val="en-US" w:eastAsia="zh-CN"/>
              </w:rPr>
            </w:pPr>
            <w:r>
              <w:rPr>
                <w:rFonts w:hint="eastAsia" w:ascii="微软雅黑" w:hAnsi="微软雅黑" w:eastAsia="微软雅黑" w:cs="微软雅黑"/>
                <w:color w:val="0000FF"/>
                <w:kern w:val="0"/>
                <w:sz w:val="20"/>
                <w:szCs w:val="20"/>
                <w:lang w:val="en-US" w:eastAsia="zh-CN"/>
              </w:rPr>
              <w:t>10</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r>
      <w:tr>
        <w:tblPrEx>
          <w:tblCellMar>
            <w:top w:w="0" w:type="dxa"/>
            <w:left w:w="108" w:type="dxa"/>
            <w:bottom w:w="0" w:type="dxa"/>
            <w:right w:w="108" w:type="dxa"/>
          </w:tblCellMar>
        </w:tblPrEx>
        <w:trPr>
          <w:trHeight w:val="480"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采购会议过程中发现违法违规问题不及时向采购单位或监管部门报告</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rPr>
          <w:trHeight w:val="480"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采用招标方式的，</w:t>
            </w: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开标后未按委托协议中委托事项与采购单位共同审查投标人资格</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750" w:hRule="atLeast"/>
        </w:trPr>
        <w:tc>
          <w:tcPr>
            <w:tcW w:w="1699"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采购后续服务工作</w:t>
            </w: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未制订、执行政府采购档案管理制度或项目归档资料不完整、不及时进行编制汇总交给采购单位的；违反规定隐匿、销毁应当保存的采购文件 或者伪造、变造</w:t>
            </w:r>
            <w:r>
              <w:rPr>
                <w:rFonts w:hint="eastAsia" w:ascii="微软雅黑" w:hAnsi="微软雅黑" w:eastAsia="微软雅黑" w:cs="微软雅黑"/>
                <w:color w:val="000000"/>
                <w:kern w:val="0"/>
                <w:sz w:val="20"/>
                <w:szCs w:val="20"/>
                <w:highlight w:val="none"/>
                <w:lang w:eastAsia="zh-CN"/>
              </w:rPr>
              <w:t>？</w:t>
            </w:r>
            <w:r>
              <w:rPr>
                <w:rFonts w:hint="eastAsia" w:ascii="微软雅黑" w:hAnsi="微软雅黑" w:eastAsia="微软雅黑" w:cs="微软雅黑"/>
                <w:color w:val="000000"/>
                <w:kern w:val="0"/>
                <w:sz w:val="20"/>
                <w:szCs w:val="20"/>
                <w:highlight w:val="none"/>
              </w:rPr>
              <w:t>采购文件</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990"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未履行委托代理协议中明确的后续工作，如协助</w:t>
            </w:r>
            <w:r>
              <w:rPr>
                <w:rFonts w:hint="eastAsia" w:ascii="微软雅黑" w:hAnsi="微软雅黑" w:eastAsia="微软雅黑" w:cs="微软雅黑"/>
                <w:color w:val="000000"/>
                <w:kern w:val="0"/>
                <w:sz w:val="20"/>
                <w:szCs w:val="20"/>
                <w:highlight w:val="none"/>
                <w:lang w:eastAsia="zh-CN"/>
              </w:rPr>
              <w:t>采购方</w:t>
            </w:r>
            <w:r>
              <w:rPr>
                <w:rFonts w:hint="eastAsia" w:ascii="微软雅黑" w:hAnsi="微软雅黑" w:eastAsia="微软雅黑" w:cs="微软雅黑"/>
                <w:color w:val="000000"/>
                <w:kern w:val="0"/>
                <w:sz w:val="20"/>
                <w:szCs w:val="20"/>
                <w:highlight w:val="none"/>
              </w:rPr>
              <w:t>与中标供应商签订合同；采购单位在项目进度上遇到的问题和困难进行有效答复和帮助</w:t>
            </w:r>
            <w:r>
              <w:rPr>
                <w:rFonts w:hint="eastAsia" w:ascii="微软雅黑" w:hAnsi="微软雅黑" w:eastAsia="微软雅黑" w:cs="微软雅黑"/>
                <w:color w:val="000000"/>
                <w:kern w:val="0"/>
                <w:sz w:val="20"/>
                <w:szCs w:val="20"/>
                <w:highlight w:val="none"/>
                <w:lang w:eastAsia="zh-CN"/>
              </w:rPr>
              <w:t>，</w:t>
            </w:r>
            <w:r>
              <w:rPr>
                <w:rFonts w:hint="eastAsia" w:ascii="微软雅黑" w:hAnsi="微软雅黑" w:eastAsia="微软雅黑" w:cs="微软雅黑"/>
                <w:color w:val="000000"/>
                <w:kern w:val="0"/>
                <w:sz w:val="20"/>
                <w:szCs w:val="20"/>
                <w:highlight w:val="none"/>
              </w:rPr>
              <w:t>组织或协助单位组织项目完成的履约验收工作</w:t>
            </w:r>
            <w:r>
              <w:rPr>
                <w:rFonts w:hint="eastAsia" w:ascii="微软雅黑" w:hAnsi="微软雅黑" w:eastAsia="微软雅黑" w:cs="微软雅黑"/>
                <w:color w:val="000000"/>
                <w:kern w:val="0"/>
                <w:sz w:val="20"/>
                <w:szCs w:val="20"/>
                <w:highlight w:val="none"/>
                <w:lang w:eastAsia="zh-CN"/>
              </w:rPr>
              <w:t>；是否存在结果公示后，</w:t>
            </w:r>
            <w:r>
              <w:rPr>
                <w:rFonts w:hint="eastAsia" w:ascii="微软雅黑" w:hAnsi="微软雅黑" w:eastAsia="微软雅黑" w:cs="微软雅黑"/>
                <w:color w:val="000000"/>
                <w:kern w:val="0"/>
                <w:sz w:val="20"/>
                <w:szCs w:val="20"/>
                <w:highlight w:val="none"/>
              </w:rPr>
              <w:t>未在规定时间内为采购</w:t>
            </w:r>
            <w:r>
              <w:rPr>
                <w:rFonts w:hint="eastAsia" w:ascii="微软雅黑" w:hAnsi="微软雅黑" w:eastAsia="微软雅黑" w:cs="微软雅黑"/>
                <w:color w:val="000000"/>
                <w:kern w:val="0"/>
                <w:sz w:val="20"/>
                <w:szCs w:val="20"/>
                <w:highlight w:val="none"/>
                <w:lang w:eastAsia="zh-CN"/>
              </w:rPr>
              <w:t>方</w:t>
            </w:r>
            <w:r>
              <w:rPr>
                <w:rFonts w:hint="eastAsia" w:ascii="微软雅黑" w:hAnsi="微软雅黑" w:eastAsia="微软雅黑" w:cs="微软雅黑"/>
                <w:color w:val="000000"/>
                <w:kern w:val="0"/>
                <w:sz w:val="20"/>
                <w:szCs w:val="20"/>
                <w:highlight w:val="none"/>
              </w:rPr>
              <w:t>对供应商质疑</w:t>
            </w:r>
            <w:r>
              <w:rPr>
                <w:rFonts w:hint="eastAsia" w:ascii="微软雅黑" w:hAnsi="微软雅黑" w:eastAsia="微软雅黑" w:cs="微软雅黑"/>
                <w:color w:val="000000"/>
                <w:kern w:val="0"/>
                <w:sz w:val="20"/>
                <w:szCs w:val="20"/>
                <w:highlight w:val="none"/>
                <w:lang w:eastAsia="zh-CN"/>
              </w:rPr>
              <w:t>或投诉</w:t>
            </w:r>
            <w:r>
              <w:rPr>
                <w:rFonts w:hint="eastAsia" w:ascii="微软雅黑" w:hAnsi="微软雅黑" w:eastAsia="微软雅黑" w:cs="微软雅黑"/>
                <w:color w:val="000000"/>
                <w:kern w:val="0"/>
                <w:sz w:val="20"/>
                <w:szCs w:val="20"/>
                <w:highlight w:val="none"/>
              </w:rPr>
              <w:t>进行答复，或业务水平低，不能对有关法律法规、技术规范作出正确理解和解释，答复满意度较低</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25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因代理机构其他行为对采购单位造成不良影响的情形</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6</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285" w:hRule="atLeast"/>
        </w:trPr>
        <w:tc>
          <w:tcPr>
            <w:tcW w:w="777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4"/>
                <w:szCs w:val="20"/>
              </w:rPr>
            </w:pPr>
            <w:r>
              <w:rPr>
                <w:rFonts w:hint="eastAsia" w:ascii="微软雅黑" w:hAnsi="微软雅黑" w:eastAsia="微软雅黑" w:cs="微软雅黑"/>
                <w:color w:val="000000"/>
                <w:kern w:val="0"/>
                <w:sz w:val="24"/>
                <w:szCs w:val="20"/>
              </w:rPr>
              <w:t xml:space="preserve">合计 </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285" w:hRule="atLeast"/>
        </w:trPr>
        <w:tc>
          <w:tcPr>
            <w:tcW w:w="8540" w:type="dxa"/>
            <w:gridSpan w:val="4"/>
            <w:tcBorders>
              <w:top w:val="single" w:color="auto" w:sz="4" w:space="0"/>
              <w:left w:val="single" w:color="auto" w:sz="4" w:space="0"/>
              <w:bottom w:val="single" w:color="auto"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4"/>
                <w:szCs w:val="20"/>
              </w:rPr>
            </w:pPr>
            <w:r>
              <w:rPr>
                <w:rFonts w:hint="eastAsia" w:ascii="微软雅黑" w:hAnsi="微软雅黑" w:eastAsia="微软雅黑" w:cs="微软雅黑"/>
                <w:color w:val="000000"/>
                <w:kern w:val="0"/>
                <w:sz w:val="24"/>
                <w:szCs w:val="20"/>
              </w:rPr>
              <w:t xml:space="preserve">考核人：                                      考核时间：  </w:t>
            </w:r>
          </w:p>
        </w:tc>
      </w:tr>
    </w:tbl>
    <w:p>
      <w:pPr>
        <w:widowControl/>
        <w:adjustRightInd w:val="0"/>
        <w:snapToGrid w:val="0"/>
        <w:spacing w:after="200" w:line="220" w:lineRule="atLeast"/>
        <w:jc w:val="left"/>
        <w:rPr>
          <w:sz w:val="28"/>
          <w:szCs w:val="28"/>
        </w:rPr>
      </w:pPr>
      <w:bookmarkStart w:id="177" w:name="_GoBack"/>
      <w:bookmarkEnd w:id="177"/>
    </w:p>
    <w:tbl>
      <w:tblPr>
        <w:tblStyle w:val="57"/>
        <w:tblW w:w="8640" w:type="dxa"/>
        <w:tblInd w:w="108" w:type="dxa"/>
        <w:tblLayout w:type="autofit"/>
        <w:tblCellMar>
          <w:top w:w="0" w:type="dxa"/>
          <w:left w:w="108" w:type="dxa"/>
          <w:bottom w:w="0" w:type="dxa"/>
          <w:right w:w="108" w:type="dxa"/>
        </w:tblCellMar>
      </w:tblPr>
      <w:tblGrid>
        <w:gridCol w:w="1333"/>
        <w:gridCol w:w="5859"/>
        <w:gridCol w:w="724"/>
        <w:gridCol w:w="724"/>
      </w:tblGrid>
      <w:tr>
        <w:tblPrEx>
          <w:tblCellMar>
            <w:top w:w="0" w:type="dxa"/>
            <w:left w:w="108" w:type="dxa"/>
            <w:bottom w:w="0" w:type="dxa"/>
            <w:right w:w="108" w:type="dxa"/>
          </w:tblCellMar>
        </w:tblPrEx>
        <w:trPr>
          <w:trHeight w:val="450" w:hRule="atLeast"/>
        </w:trPr>
        <w:tc>
          <w:tcPr>
            <w:tcW w:w="8640" w:type="dxa"/>
            <w:gridSpan w:val="4"/>
            <w:tcBorders>
              <w:top w:val="nil"/>
              <w:left w:val="nil"/>
              <w:bottom w:val="nil"/>
              <w:right w:val="nil"/>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36"/>
                <w:szCs w:val="36"/>
                <w:highlight w:val="none"/>
              </w:rPr>
            </w:pPr>
            <w:r>
              <w:rPr>
                <w:rFonts w:hint="eastAsia" w:ascii="微软雅黑" w:hAnsi="微软雅黑" w:eastAsia="微软雅黑" w:cs="微软雅黑"/>
                <w:color w:val="000000"/>
                <w:kern w:val="0"/>
                <w:sz w:val="36"/>
                <w:szCs w:val="36"/>
                <w:highlight w:val="none"/>
              </w:rPr>
              <w:t>代理机构年度考核评价表(100分)</w:t>
            </w:r>
          </w:p>
        </w:tc>
      </w:tr>
      <w:tr>
        <w:tblPrEx>
          <w:tblCellMar>
            <w:top w:w="0" w:type="dxa"/>
            <w:left w:w="108" w:type="dxa"/>
            <w:bottom w:w="0" w:type="dxa"/>
            <w:right w:w="108" w:type="dxa"/>
          </w:tblCellMar>
        </w:tblPrEx>
        <w:trPr>
          <w:trHeight w:val="480" w:hRule="atLeast"/>
        </w:trPr>
        <w:tc>
          <w:tcPr>
            <w:tcW w:w="864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代理公司： 服务期：</w:t>
            </w:r>
          </w:p>
        </w:tc>
      </w:tr>
      <w:tr>
        <w:tblPrEx>
          <w:tblCellMar>
            <w:top w:w="0" w:type="dxa"/>
            <w:left w:w="108" w:type="dxa"/>
            <w:bottom w:w="0" w:type="dxa"/>
            <w:right w:w="108" w:type="dxa"/>
          </w:tblCellMar>
        </w:tblPrEx>
        <w:trPr>
          <w:trHeight w:val="420" w:hRule="atLeast"/>
        </w:trPr>
        <w:tc>
          <w:tcPr>
            <w:tcW w:w="864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代理项目数量： 代理机构负责人：</w:t>
            </w:r>
          </w:p>
        </w:tc>
      </w:tr>
      <w:tr>
        <w:tblPrEx>
          <w:tblCellMar>
            <w:top w:w="0" w:type="dxa"/>
            <w:left w:w="108" w:type="dxa"/>
            <w:bottom w:w="0" w:type="dxa"/>
            <w:right w:w="108" w:type="dxa"/>
          </w:tblCellMar>
        </w:tblPrEx>
        <w:trPr>
          <w:trHeight w:val="2265" w:hRule="atLeast"/>
        </w:trPr>
        <w:tc>
          <w:tcPr>
            <w:tcW w:w="8640"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代理机构出现下列不良行为考核评价直接为 0 分，不再进行其他项目评价：</w:t>
            </w:r>
            <w:r>
              <w:rPr>
                <w:rFonts w:hint="eastAsia" w:ascii="微软雅黑" w:hAnsi="微软雅黑" w:eastAsia="微软雅黑" w:cs="微软雅黑"/>
                <w:color w:val="000000"/>
                <w:kern w:val="0"/>
                <w:sz w:val="20"/>
                <w:szCs w:val="20"/>
                <w:highlight w:val="none"/>
              </w:rPr>
              <w:br w:type="textWrapping"/>
            </w:r>
            <w:r>
              <w:rPr>
                <w:rFonts w:hint="eastAsia" w:ascii="微软雅黑" w:hAnsi="微软雅黑" w:eastAsia="微软雅黑" w:cs="微软雅黑"/>
                <w:color w:val="000000"/>
                <w:kern w:val="0"/>
                <w:sz w:val="20"/>
                <w:szCs w:val="20"/>
                <w:highlight w:val="none"/>
              </w:rPr>
              <w:t>1.采购公告、变更公告及中标公示等公示</w:t>
            </w:r>
            <w:r>
              <w:rPr>
                <w:rFonts w:hint="eastAsia" w:ascii="微软雅黑" w:hAnsi="微软雅黑" w:eastAsia="微软雅黑" w:cs="微软雅黑"/>
                <w:color w:val="000000"/>
                <w:kern w:val="0"/>
                <w:sz w:val="20"/>
                <w:szCs w:val="20"/>
                <w:highlight w:val="none"/>
                <w:lang w:eastAsia="zh-CN"/>
              </w:rPr>
              <w:t>、</w:t>
            </w:r>
            <w:r>
              <w:rPr>
                <w:rFonts w:hint="eastAsia" w:ascii="微软雅黑" w:hAnsi="微软雅黑" w:eastAsia="微软雅黑" w:cs="微软雅黑"/>
                <w:color w:val="000000"/>
                <w:kern w:val="0"/>
                <w:sz w:val="20"/>
                <w:szCs w:val="20"/>
                <w:highlight w:val="none"/>
              </w:rPr>
              <w:t xml:space="preserve">公告信息未得到采购单位确认擅自发布或因业务生疏导致公告内容违背相关政策法规； </w:t>
            </w:r>
            <w:r>
              <w:rPr>
                <w:rFonts w:hint="eastAsia" w:ascii="微软雅黑" w:hAnsi="微软雅黑" w:eastAsia="微软雅黑" w:cs="微软雅黑"/>
                <w:color w:val="000000"/>
                <w:kern w:val="0"/>
                <w:sz w:val="20"/>
                <w:szCs w:val="20"/>
                <w:highlight w:val="none"/>
              </w:rPr>
              <w:br w:type="textWrapping"/>
            </w:r>
            <w:r>
              <w:rPr>
                <w:rFonts w:hint="eastAsia" w:ascii="微软雅黑" w:hAnsi="微软雅黑" w:eastAsia="微软雅黑" w:cs="微软雅黑"/>
                <w:color w:val="000000"/>
                <w:kern w:val="0"/>
                <w:sz w:val="20"/>
                <w:szCs w:val="20"/>
                <w:highlight w:val="none"/>
              </w:rPr>
              <w:t>2.采购文件发售、澄清、修改、延长投标截止期或调整开标日期未按规定时间执行</w:t>
            </w:r>
            <w:r>
              <w:rPr>
                <w:rFonts w:hint="eastAsia" w:ascii="微软雅黑" w:hAnsi="微软雅黑" w:eastAsia="微软雅黑" w:cs="微软雅黑"/>
                <w:color w:val="000000"/>
                <w:kern w:val="0"/>
                <w:sz w:val="20"/>
                <w:szCs w:val="20"/>
                <w:highlight w:val="none"/>
                <w:lang w:eastAsia="zh-CN"/>
              </w:rPr>
              <w:t>，</w:t>
            </w:r>
            <w:r>
              <w:rPr>
                <w:rFonts w:hint="eastAsia" w:ascii="微软雅黑" w:hAnsi="微软雅黑" w:eastAsia="微软雅黑" w:cs="微软雅黑"/>
                <w:color w:val="000000"/>
                <w:kern w:val="0"/>
                <w:sz w:val="20"/>
                <w:szCs w:val="20"/>
                <w:highlight w:val="none"/>
              </w:rPr>
              <w:t>给采购单位</w:t>
            </w:r>
            <w:r>
              <w:rPr>
                <w:rFonts w:hint="eastAsia" w:ascii="微软雅黑" w:hAnsi="微软雅黑" w:eastAsia="微软雅黑" w:cs="微软雅黑"/>
                <w:color w:val="000000"/>
                <w:kern w:val="0"/>
                <w:sz w:val="20"/>
                <w:szCs w:val="20"/>
                <w:highlight w:val="none"/>
                <w:lang w:eastAsia="zh-CN"/>
              </w:rPr>
              <w:t>造成</w:t>
            </w:r>
            <w:r>
              <w:rPr>
                <w:rFonts w:hint="eastAsia" w:ascii="微软雅黑" w:hAnsi="微软雅黑" w:eastAsia="微软雅黑" w:cs="微软雅黑"/>
                <w:color w:val="000000"/>
                <w:kern w:val="0"/>
                <w:sz w:val="20"/>
                <w:szCs w:val="20"/>
                <w:highlight w:val="none"/>
              </w:rPr>
              <w:t>不良影响；</w:t>
            </w:r>
            <w:r>
              <w:rPr>
                <w:rFonts w:hint="eastAsia" w:ascii="微软雅黑" w:hAnsi="微软雅黑" w:eastAsia="微软雅黑" w:cs="微软雅黑"/>
                <w:color w:val="000000"/>
                <w:kern w:val="0"/>
                <w:sz w:val="20"/>
                <w:szCs w:val="20"/>
                <w:highlight w:val="none"/>
              </w:rPr>
              <w:br w:type="textWrapping"/>
            </w:r>
            <w:r>
              <w:rPr>
                <w:rFonts w:hint="eastAsia" w:ascii="微软雅黑" w:hAnsi="微软雅黑" w:eastAsia="微软雅黑" w:cs="微软雅黑"/>
                <w:color w:val="000000"/>
                <w:kern w:val="0"/>
                <w:sz w:val="20"/>
                <w:szCs w:val="20"/>
                <w:highlight w:val="none"/>
              </w:rPr>
              <w:t>3.因采购代理机构原因泄露应当保密的</w:t>
            </w:r>
            <w:r>
              <w:rPr>
                <w:rFonts w:hint="eastAsia" w:ascii="微软雅黑" w:hAnsi="微软雅黑" w:eastAsia="微软雅黑" w:cs="微软雅黑"/>
                <w:color w:val="000000"/>
                <w:kern w:val="0"/>
                <w:sz w:val="20"/>
                <w:szCs w:val="20"/>
                <w:highlight w:val="none"/>
                <w:lang w:eastAsia="zh-CN"/>
              </w:rPr>
              <w:t>内容（提前泄露与</w:t>
            </w:r>
            <w:r>
              <w:rPr>
                <w:rFonts w:hint="eastAsia" w:ascii="微软雅黑" w:hAnsi="微软雅黑" w:eastAsia="微软雅黑" w:cs="微软雅黑"/>
                <w:color w:val="000000"/>
                <w:kern w:val="0"/>
                <w:sz w:val="20"/>
                <w:szCs w:val="20"/>
                <w:highlight w:val="none"/>
              </w:rPr>
              <w:t>采购活动有关</w:t>
            </w:r>
            <w:r>
              <w:rPr>
                <w:rFonts w:hint="eastAsia" w:ascii="微软雅黑" w:hAnsi="微软雅黑" w:eastAsia="微软雅黑" w:cs="微软雅黑"/>
                <w:color w:val="000000"/>
                <w:kern w:val="0"/>
                <w:sz w:val="20"/>
                <w:szCs w:val="20"/>
                <w:highlight w:val="none"/>
                <w:lang w:eastAsia="zh-CN"/>
              </w:rPr>
              <w:t>的资料、评标专家信息、报价等）</w:t>
            </w:r>
            <w:r>
              <w:rPr>
                <w:rFonts w:hint="eastAsia" w:ascii="微软雅黑" w:hAnsi="微软雅黑" w:eastAsia="微软雅黑" w:cs="微软雅黑"/>
                <w:color w:val="000000"/>
                <w:kern w:val="0"/>
                <w:sz w:val="20"/>
                <w:szCs w:val="20"/>
                <w:highlight w:val="none"/>
              </w:rPr>
              <w:t>，给采购单位造成不良影响；</w:t>
            </w:r>
            <w:r>
              <w:rPr>
                <w:rFonts w:hint="eastAsia" w:ascii="微软雅黑" w:hAnsi="微软雅黑" w:eastAsia="微软雅黑" w:cs="微软雅黑"/>
                <w:color w:val="000000"/>
                <w:kern w:val="0"/>
                <w:sz w:val="20"/>
                <w:szCs w:val="20"/>
                <w:highlight w:val="none"/>
              </w:rPr>
              <w:br w:type="textWrapping"/>
            </w:r>
            <w:r>
              <w:rPr>
                <w:rFonts w:hint="eastAsia" w:ascii="微软雅黑" w:hAnsi="微软雅黑" w:eastAsia="微软雅黑" w:cs="微软雅黑"/>
                <w:color w:val="000000"/>
                <w:kern w:val="0"/>
                <w:sz w:val="20"/>
                <w:szCs w:val="20"/>
                <w:highlight w:val="none"/>
              </w:rPr>
              <w:t>4.违反规定向采购单位或投标人索取合同约定以外的酬金或其它财物；</w:t>
            </w:r>
          </w:p>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5.代理机构出现违反法律法规等其他不良行为</w:t>
            </w:r>
            <w:r>
              <w:rPr>
                <w:rFonts w:hint="eastAsia" w:ascii="微软雅黑" w:hAnsi="微软雅黑" w:eastAsia="微软雅黑" w:cs="微软雅黑"/>
                <w:color w:val="000000"/>
                <w:kern w:val="0"/>
                <w:sz w:val="20"/>
                <w:szCs w:val="20"/>
                <w:highlight w:val="none"/>
                <w:lang w:eastAsia="zh-CN"/>
              </w:rPr>
              <w:t>。</w:t>
            </w:r>
          </w:p>
        </w:tc>
      </w:tr>
      <w:tr>
        <w:tblPrEx>
          <w:tblCellMar>
            <w:top w:w="0" w:type="dxa"/>
            <w:left w:w="108" w:type="dxa"/>
            <w:bottom w:w="0" w:type="dxa"/>
            <w:right w:w="108" w:type="dxa"/>
          </w:tblCellMar>
        </w:tblPrEx>
        <w:trPr>
          <w:trHeight w:val="705" w:hRule="atLeast"/>
        </w:trPr>
        <w:tc>
          <w:tcPr>
            <w:tcW w:w="133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000000"/>
                <w:kern w:val="0"/>
                <w:sz w:val="20"/>
                <w:szCs w:val="20"/>
                <w:highlight w:val="none"/>
              </w:rPr>
            </w:pPr>
            <w:r>
              <w:rPr>
                <w:rFonts w:hint="eastAsia" w:ascii="微软雅黑" w:hAnsi="微软雅黑" w:eastAsia="微软雅黑" w:cs="微软雅黑"/>
                <w:b/>
                <w:bCs/>
                <w:color w:val="000000"/>
                <w:kern w:val="0"/>
                <w:sz w:val="20"/>
                <w:szCs w:val="20"/>
                <w:highlight w:val="none"/>
              </w:rPr>
              <w:t>序号</w:t>
            </w:r>
          </w:p>
        </w:tc>
        <w:tc>
          <w:tcPr>
            <w:tcW w:w="5859"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000000"/>
                <w:kern w:val="0"/>
                <w:sz w:val="20"/>
                <w:szCs w:val="20"/>
                <w:highlight w:val="none"/>
              </w:rPr>
            </w:pPr>
            <w:r>
              <w:rPr>
                <w:rFonts w:hint="eastAsia" w:ascii="微软雅黑" w:hAnsi="微软雅黑" w:eastAsia="微软雅黑" w:cs="微软雅黑"/>
                <w:b/>
                <w:bCs/>
                <w:color w:val="000000"/>
                <w:kern w:val="0"/>
                <w:sz w:val="20"/>
                <w:szCs w:val="20"/>
                <w:highlight w:val="none"/>
              </w:rPr>
              <w:t>评分内容及占比</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000000"/>
                <w:kern w:val="0"/>
                <w:sz w:val="20"/>
                <w:szCs w:val="20"/>
                <w:highlight w:val="none"/>
              </w:rPr>
            </w:pPr>
            <w:r>
              <w:rPr>
                <w:rFonts w:hint="eastAsia" w:ascii="微软雅黑" w:hAnsi="微软雅黑" w:eastAsia="微软雅黑" w:cs="微软雅黑"/>
                <w:b/>
                <w:bCs/>
                <w:color w:val="000000"/>
                <w:kern w:val="0"/>
                <w:sz w:val="20"/>
                <w:szCs w:val="20"/>
                <w:highlight w:val="none"/>
              </w:rPr>
              <w:t xml:space="preserve">分值 </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000000"/>
                <w:kern w:val="0"/>
                <w:sz w:val="20"/>
                <w:szCs w:val="20"/>
                <w:highlight w:val="none"/>
              </w:rPr>
            </w:pPr>
            <w:r>
              <w:rPr>
                <w:rFonts w:hint="eastAsia" w:ascii="微软雅黑" w:hAnsi="微软雅黑" w:eastAsia="微软雅黑" w:cs="微软雅黑"/>
                <w:b/>
                <w:bCs/>
                <w:color w:val="000000"/>
                <w:kern w:val="0"/>
                <w:sz w:val="20"/>
                <w:szCs w:val="20"/>
                <w:highlight w:val="none"/>
              </w:rPr>
              <w:t>得分</w:t>
            </w:r>
          </w:p>
        </w:tc>
      </w:tr>
      <w:tr>
        <w:tblPrEx>
          <w:tblCellMar>
            <w:top w:w="0" w:type="dxa"/>
            <w:left w:w="108" w:type="dxa"/>
            <w:bottom w:w="0" w:type="dxa"/>
            <w:right w:w="108" w:type="dxa"/>
          </w:tblCellMar>
        </w:tblPrEx>
        <w:trPr>
          <w:trHeight w:val="615" w:hRule="atLeast"/>
        </w:trPr>
        <w:tc>
          <w:tcPr>
            <w:tcW w:w="1333"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1</w:t>
            </w:r>
          </w:p>
        </w:tc>
        <w:tc>
          <w:tcPr>
            <w:tcW w:w="585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代理项目评价平均得分（每个代理项目评标得分合计/代理项目数）*90%</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90</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　</w:t>
            </w:r>
          </w:p>
        </w:tc>
      </w:tr>
      <w:tr>
        <w:tblPrEx>
          <w:tblCellMar>
            <w:top w:w="0" w:type="dxa"/>
            <w:left w:w="108" w:type="dxa"/>
            <w:bottom w:w="0" w:type="dxa"/>
            <w:right w:w="108" w:type="dxa"/>
          </w:tblCellMar>
        </w:tblPrEx>
        <w:trPr>
          <w:trHeight w:val="690" w:hRule="atLeast"/>
        </w:trPr>
        <w:tc>
          <w:tcPr>
            <w:tcW w:w="1333"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2</w:t>
            </w:r>
          </w:p>
        </w:tc>
        <w:tc>
          <w:tcPr>
            <w:tcW w:w="585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其他代理协议要求服务内容（培训、协助整理采购人档案整理等）</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10</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　</w:t>
            </w:r>
          </w:p>
        </w:tc>
      </w:tr>
      <w:tr>
        <w:tblPrEx>
          <w:tblCellMar>
            <w:top w:w="0" w:type="dxa"/>
            <w:left w:w="108" w:type="dxa"/>
            <w:bottom w:w="0" w:type="dxa"/>
            <w:right w:w="108" w:type="dxa"/>
          </w:tblCellMar>
        </w:tblPrEx>
        <w:trPr>
          <w:trHeight w:val="585" w:hRule="atLeast"/>
        </w:trPr>
        <w:tc>
          <w:tcPr>
            <w:tcW w:w="7916"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4"/>
                <w:szCs w:val="20"/>
                <w:highlight w:val="none"/>
              </w:rPr>
            </w:pPr>
            <w:r>
              <w:rPr>
                <w:rFonts w:hint="eastAsia" w:ascii="微软雅黑" w:hAnsi="微软雅黑" w:eastAsia="微软雅黑" w:cs="微软雅黑"/>
                <w:color w:val="000000"/>
                <w:kern w:val="0"/>
                <w:sz w:val="24"/>
                <w:szCs w:val="20"/>
                <w:highlight w:val="none"/>
              </w:rPr>
              <w:t xml:space="preserve">合计 </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　</w:t>
            </w:r>
          </w:p>
        </w:tc>
      </w:tr>
      <w:tr>
        <w:tblPrEx>
          <w:tblCellMar>
            <w:top w:w="0" w:type="dxa"/>
            <w:left w:w="108" w:type="dxa"/>
            <w:bottom w:w="0" w:type="dxa"/>
            <w:right w:w="108" w:type="dxa"/>
          </w:tblCellMar>
        </w:tblPrEx>
        <w:trPr>
          <w:trHeight w:val="915" w:hRule="atLeast"/>
        </w:trPr>
        <w:tc>
          <w:tcPr>
            <w:tcW w:w="8640" w:type="dxa"/>
            <w:gridSpan w:val="4"/>
            <w:tcBorders>
              <w:top w:val="single" w:color="auto" w:sz="4" w:space="0"/>
              <w:left w:val="single" w:color="auto" w:sz="4" w:space="0"/>
              <w:bottom w:val="single" w:color="auto"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4"/>
                <w:szCs w:val="20"/>
                <w:highlight w:val="none"/>
              </w:rPr>
            </w:pPr>
            <w:r>
              <w:rPr>
                <w:rFonts w:hint="eastAsia" w:ascii="微软雅黑" w:hAnsi="微软雅黑" w:eastAsia="微软雅黑" w:cs="微软雅黑"/>
                <w:color w:val="000000"/>
                <w:kern w:val="0"/>
                <w:sz w:val="24"/>
                <w:szCs w:val="20"/>
                <w:highlight w:val="none"/>
              </w:rPr>
              <w:t xml:space="preserve">考核人：                                      考核时间：  </w:t>
            </w:r>
          </w:p>
        </w:tc>
      </w:tr>
    </w:tbl>
    <w:p>
      <w:pPr>
        <w:pStyle w:val="2"/>
        <w:rPr>
          <w:rFonts w:hint="eastAsia"/>
        </w:rPr>
      </w:pPr>
    </w:p>
    <w:bookmarkEnd w:id="85"/>
    <w:bookmarkEnd w:id="86"/>
    <w:bookmarkEnd w:id="87"/>
    <w:p>
      <w:pPr>
        <w:rPr>
          <w:rFonts w:hint="eastAsia" w:ascii="微软雅黑" w:hAnsi="微软雅黑" w:eastAsia="微软雅黑" w:cs="微软雅黑"/>
          <w:b/>
          <w:sz w:val="44"/>
          <w:szCs w:val="20"/>
        </w:rPr>
      </w:pPr>
      <w:bookmarkStart w:id="88" w:name="_Toc12791"/>
      <w:bookmarkStart w:id="89" w:name="_Toc641"/>
      <w:r>
        <w:rPr>
          <w:rFonts w:hint="eastAsia" w:ascii="微软雅黑" w:hAnsi="微软雅黑" w:eastAsia="微软雅黑" w:cs="微软雅黑"/>
          <w:b/>
          <w:sz w:val="44"/>
          <w:szCs w:val="20"/>
        </w:rPr>
        <w:br w:type="page"/>
      </w:r>
    </w:p>
    <w:p>
      <w:pPr>
        <w:pStyle w:val="4"/>
        <w:pageBreakBefore w:val="0"/>
        <w:spacing w:before="200" w:after="200" w:line="240" w:lineRule="auto"/>
        <w:jc w:val="center"/>
        <w:rPr>
          <w:rFonts w:hint="eastAsia" w:ascii="微软雅黑" w:hAnsi="微软雅黑" w:eastAsia="微软雅黑" w:cs="微软雅黑"/>
          <w:b/>
          <w:sz w:val="44"/>
          <w:szCs w:val="20"/>
        </w:rPr>
      </w:pPr>
      <w:bookmarkStart w:id="90" w:name="_Toc25725"/>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88"/>
      <w:bookmarkEnd w:id="89"/>
      <w:bookmarkEnd w:id="9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1" w:name="_Toc14958"/>
      <w:bookmarkStart w:id="92" w:name="_Toc106030888"/>
      <w:bookmarkStart w:id="93" w:name="_Toc5379"/>
      <w:bookmarkStart w:id="94" w:name="_Toc22939"/>
      <w:bookmarkStart w:id="95" w:name="_Toc76462333"/>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1"/>
      <w:bookmarkEnd w:id="92"/>
      <w:bookmarkEnd w:id="93"/>
      <w:bookmarkEnd w:id="94"/>
      <w:bookmarkEnd w:id="9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96" w:name="_Toc4495"/>
      <w:bookmarkStart w:id="97" w:name="_Toc19568"/>
      <w:bookmarkStart w:id="98" w:name="_Toc25824"/>
      <w:bookmarkStart w:id="99" w:name="_Toc106030890"/>
      <w:bookmarkStart w:id="100" w:name="_Toc76462335"/>
      <w:bookmarkStart w:id="101" w:name="_Toc31497"/>
      <w:bookmarkStart w:id="102" w:name="_Toc102227320"/>
      <w:bookmarkStart w:id="103" w:name="_Toc342913394"/>
      <w:r>
        <w:rPr>
          <w:rFonts w:hint="eastAsia" w:ascii="微软雅黑" w:hAnsi="微软雅黑" w:eastAsia="微软雅黑" w:cs="微软雅黑"/>
          <w:color w:val="auto"/>
          <w:sz w:val="24"/>
          <w:lang w:val="en-US" w:eastAsia="zh-CN"/>
        </w:rPr>
        <w:t>二、报价方式</w:t>
      </w:r>
      <w:bookmarkEnd w:id="96"/>
      <w:bookmarkEnd w:id="9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4" w:name="_Toc27090"/>
      <w:bookmarkStart w:id="105" w:name="_Toc27607"/>
      <w:r>
        <w:rPr>
          <w:rFonts w:hint="eastAsia" w:ascii="微软雅黑" w:hAnsi="微软雅黑" w:eastAsia="微软雅黑" w:cs="微软雅黑"/>
          <w:b w:val="0"/>
          <w:bCs/>
          <w:color w:val="auto"/>
          <w:sz w:val="24"/>
          <w:szCs w:val="24"/>
          <w:lang w:val="en-US" w:eastAsia="zh-CN"/>
        </w:rPr>
        <w:t>本项目可在开标现场进行二次报价。</w:t>
      </w:r>
      <w:bookmarkEnd w:id="104"/>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06" w:name="_Toc10942"/>
      <w:r>
        <w:rPr>
          <w:rFonts w:hint="eastAsia" w:ascii="微软雅黑" w:hAnsi="微软雅黑" w:eastAsia="微软雅黑" w:cs="微软雅黑"/>
          <w:color w:val="auto"/>
          <w:sz w:val="24"/>
          <w:lang w:val="en-US" w:eastAsia="zh-CN"/>
        </w:rPr>
        <w:t>三、评标方法</w:t>
      </w:r>
      <w:bookmarkEnd w:id="98"/>
      <w:bookmarkEnd w:id="105"/>
      <w:bookmarkEnd w:id="106"/>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w:t>
      </w:r>
      <w:r>
        <w:rPr>
          <w:rFonts w:hint="eastAsia" w:ascii="微软雅黑" w:hAnsi="微软雅黑" w:eastAsia="微软雅黑" w:cs="微软雅黑"/>
          <w:color w:val="auto"/>
          <w:kern w:val="0"/>
          <w:sz w:val="24"/>
          <w:szCs w:val="24"/>
          <w:lang w:eastAsia="zh-CN"/>
        </w:rPr>
        <w:t>响应文件</w:t>
      </w:r>
      <w:r>
        <w:rPr>
          <w:rFonts w:hint="eastAsia" w:ascii="微软雅黑" w:hAnsi="微软雅黑" w:eastAsia="微软雅黑" w:cs="微软雅黑"/>
          <w:color w:val="auto"/>
          <w:kern w:val="0"/>
          <w:sz w:val="24"/>
          <w:szCs w:val="24"/>
        </w:rPr>
        <w:t>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推荐资格，招标文件未规定的采取随机抽取方式确定，其他同品牌投标人不作为中标候选人。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进行评价、打分，然后由评标委员会对各成员打分情况进行核查及复核，个别成员对同一投标人同一评分项的打分偏离较大的，应对投标人的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07" w:name="_Toc106030889"/>
      <w:bookmarkStart w:id="108" w:name="_Toc5973"/>
      <w:bookmarkStart w:id="109" w:name="_Toc76462334"/>
      <w:bookmarkStart w:id="110" w:name="_Toc30944"/>
      <w:bookmarkStart w:id="111" w:name="_Toc27824"/>
      <w:bookmarkStart w:id="112" w:name="_Toc18577"/>
      <w:r>
        <w:rPr>
          <w:rFonts w:hint="eastAsia" w:ascii="微软雅黑" w:hAnsi="微软雅黑" w:eastAsia="微软雅黑" w:cs="微软雅黑"/>
          <w:color w:val="auto"/>
          <w:sz w:val="24"/>
          <w:lang w:val="en-US" w:eastAsia="zh-CN"/>
        </w:rPr>
        <w:t>四、评审标准</w:t>
      </w:r>
      <w:bookmarkEnd w:id="107"/>
      <w:bookmarkEnd w:id="108"/>
      <w:bookmarkEnd w:id="109"/>
      <w:bookmarkEnd w:id="110"/>
      <w:bookmarkEnd w:id="111"/>
      <w:bookmarkEnd w:id="112"/>
    </w:p>
    <w:tbl>
      <w:tblPr>
        <w:tblStyle w:val="57"/>
        <w:tblW w:w="10069" w:type="dxa"/>
        <w:tblInd w:w="0" w:type="dxa"/>
        <w:tblLayout w:type="fixed"/>
        <w:tblCellMar>
          <w:top w:w="0" w:type="dxa"/>
          <w:left w:w="108" w:type="dxa"/>
          <w:bottom w:w="0" w:type="dxa"/>
          <w:right w:w="108" w:type="dxa"/>
        </w:tblCellMar>
      </w:tblPr>
      <w:tblGrid>
        <w:gridCol w:w="734"/>
        <w:gridCol w:w="1098"/>
        <w:gridCol w:w="969"/>
        <w:gridCol w:w="5738"/>
        <w:gridCol w:w="1530"/>
      </w:tblGrid>
      <w:tr>
        <w:tblPrEx>
          <w:tblCellMar>
            <w:top w:w="0" w:type="dxa"/>
            <w:left w:w="108" w:type="dxa"/>
            <w:bottom w:w="0" w:type="dxa"/>
            <w:right w:w="108" w:type="dxa"/>
          </w:tblCellMar>
        </w:tblPrEx>
        <w:trPr>
          <w:trHeight w:val="500"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bookmarkStart w:id="113" w:name="_Toc29489"/>
            <w:r>
              <w:rPr>
                <w:rFonts w:hint="eastAsia" w:ascii="微软雅黑" w:hAnsi="微软雅黑" w:eastAsia="微软雅黑" w:cs="微软雅黑"/>
                <w:sz w:val="21"/>
                <w:szCs w:val="21"/>
              </w:rPr>
              <w:t>序号</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评价要素及权重</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分值</w:t>
            </w:r>
          </w:p>
        </w:tc>
        <w:tc>
          <w:tcPr>
            <w:tcW w:w="5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评价标准</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说明</w:t>
            </w:r>
          </w:p>
        </w:tc>
      </w:tr>
      <w:tr>
        <w:tblPrEx>
          <w:tblCellMar>
            <w:top w:w="0" w:type="dxa"/>
            <w:left w:w="108" w:type="dxa"/>
            <w:bottom w:w="0" w:type="dxa"/>
            <w:right w:w="108" w:type="dxa"/>
          </w:tblCellMar>
        </w:tblPrEx>
        <w:trPr>
          <w:trHeight w:val="90" w:hRule="atLeast"/>
        </w:trPr>
        <w:tc>
          <w:tcPr>
            <w:tcW w:w="734"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098"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价格部分（</w:t>
            </w: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0%）</w:t>
            </w:r>
          </w:p>
        </w:tc>
        <w:tc>
          <w:tcPr>
            <w:tcW w:w="969"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0分</w:t>
            </w:r>
          </w:p>
        </w:tc>
        <w:tc>
          <w:tcPr>
            <w:tcW w:w="5738" w:type="dxa"/>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highlight w:val="none"/>
              </w:rPr>
              <w:t>有效的投标报价中的最低价（收取标准百分比）</w:t>
            </w:r>
            <w:r>
              <w:rPr>
                <w:rFonts w:hint="eastAsia" w:ascii="微软雅黑" w:hAnsi="微软雅黑" w:eastAsia="微软雅黑" w:cs="微软雅黑"/>
                <w:sz w:val="21"/>
                <w:szCs w:val="21"/>
              </w:rPr>
              <w:t>为评标基准价，其价格分为满分。其他投标人的价格分统一按照下列公式计算：投标报价得分＝（评标基准价/投标报价）×价格权重×100。</w:t>
            </w:r>
          </w:p>
        </w:tc>
        <w:tc>
          <w:tcPr>
            <w:tcW w:w="153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得分采用四舍五入法保留小数点后两位。</w:t>
            </w:r>
          </w:p>
        </w:tc>
      </w:tr>
      <w:tr>
        <w:tblPrEx>
          <w:tblCellMar>
            <w:top w:w="0" w:type="dxa"/>
            <w:left w:w="108" w:type="dxa"/>
            <w:bottom w:w="0" w:type="dxa"/>
            <w:right w:w="108" w:type="dxa"/>
          </w:tblCellMar>
        </w:tblPrEx>
        <w:trPr>
          <w:trHeight w:val="495" w:hRule="atLeast"/>
        </w:trPr>
        <w:tc>
          <w:tcPr>
            <w:tcW w:w="734"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rPr>
              <w:t>2</w:t>
            </w:r>
          </w:p>
        </w:tc>
        <w:tc>
          <w:tcPr>
            <w:tcW w:w="109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服务部分（50%）</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服务方案</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20</w:t>
            </w:r>
            <w:r>
              <w:rPr>
                <w:rFonts w:hint="eastAsia" w:ascii="微软雅黑" w:hAnsi="微软雅黑" w:eastAsia="微软雅黑" w:cs="微软雅黑"/>
                <w:sz w:val="21"/>
                <w:szCs w:val="21"/>
              </w:rPr>
              <w:t>分</w:t>
            </w:r>
          </w:p>
        </w:tc>
        <w:tc>
          <w:tcPr>
            <w:tcW w:w="57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服务方案包括：服务质量的保障措施，本项目人员配置，监督反馈机制，防治违规行为的保障措施，追究机制等方面的方案进行横向比较评审，优得</w:t>
            </w:r>
            <w:r>
              <w:rPr>
                <w:rFonts w:hint="eastAsia" w:ascii="微软雅黑" w:hAnsi="微软雅黑" w:eastAsia="微软雅黑" w:cs="微软雅黑"/>
                <w:sz w:val="21"/>
                <w:szCs w:val="21"/>
                <w:lang w:val="en-US" w:eastAsia="zh-CN"/>
              </w:rPr>
              <w:t>15</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20</w:t>
            </w:r>
            <w:r>
              <w:rPr>
                <w:rFonts w:hint="eastAsia" w:ascii="微软雅黑" w:hAnsi="微软雅黑" w:eastAsia="微软雅黑" w:cs="微软雅黑"/>
                <w:sz w:val="21"/>
                <w:szCs w:val="21"/>
              </w:rPr>
              <w:t>分，良得</w:t>
            </w:r>
            <w:r>
              <w:rPr>
                <w:rFonts w:hint="eastAsia" w:ascii="微软雅黑" w:hAnsi="微软雅黑" w:eastAsia="微软雅黑" w:cs="微软雅黑"/>
                <w:sz w:val="21"/>
                <w:szCs w:val="21"/>
                <w:lang w:val="en-US" w:eastAsia="zh-CN"/>
              </w:rPr>
              <w:t>8</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14</w:t>
            </w:r>
            <w:r>
              <w:rPr>
                <w:rFonts w:hint="eastAsia" w:ascii="微软雅黑" w:hAnsi="微软雅黑" w:eastAsia="微软雅黑" w:cs="微软雅黑"/>
                <w:sz w:val="21"/>
                <w:szCs w:val="21"/>
              </w:rPr>
              <w:t>分，差得1-</w:t>
            </w:r>
            <w:r>
              <w:rPr>
                <w:rFonts w:hint="eastAsia" w:ascii="微软雅黑" w:hAnsi="微软雅黑" w:eastAsia="微软雅黑" w:cs="微软雅黑"/>
                <w:sz w:val="21"/>
                <w:szCs w:val="21"/>
                <w:lang w:val="en-US" w:eastAsia="zh-CN"/>
              </w:rPr>
              <w:t>7</w:t>
            </w:r>
            <w:r>
              <w:rPr>
                <w:rFonts w:hint="eastAsia" w:ascii="微软雅黑" w:hAnsi="微软雅黑" w:eastAsia="微软雅黑" w:cs="微软雅黑"/>
                <w:sz w:val="21"/>
                <w:szCs w:val="21"/>
              </w:rPr>
              <w:t>分，未提供不得分。</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格式内容自拟</w:t>
            </w:r>
          </w:p>
        </w:tc>
      </w:tr>
      <w:tr>
        <w:tblPrEx>
          <w:tblCellMar>
            <w:top w:w="0" w:type="dxa"/>
            <w:left w:w="108" w:type="dxa"/>
            <w:bottom w:w="0" w:type="dxa"/>
            <w:right w:w="108" w:type="dxa"/>
          </w:tblCellMar>
        </w:tblPrEx>
        <w:trPr>
          <w:trHeight w:val="1540" w:hRule="atLeast"/>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eastAsia="zh-CN"/>
              </w:rPr>
            </w:pPr>
          </w:p>
        </w:tc>
        <w:tc>
          <w:tcPr>
            <w:tcW w:w="109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969"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项目团队</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30</w:t>
            </w:r>
            <w:r>
              <w:rPr>
                <w:rFonts w:hint="eastAsia" w:ascii="微软雅黑" w:hAnsi="微软雅黑" w:eastAsia="微软雅黑" w:cs="微软雅黑"/>
                <w:sz w:val="21"/>
                <w:szCs w:val="21"/>
              </w:rPr>
              <w:t>分</w:t>
            </w:r>
          </w:p>
        </w:tc>
        <w:tc>
          <w:tcPr>
            <w:tcW w:w="57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lang w:eastAsia="zh-CN"/>
              </w:rPr>
              <w:t>在满足资格要求的基础上，</w:t>
            </w:r>
            <w:r>
              <w:rPr>
                <w:rFonts w:hint="eastAsia" w:ascii="微软雅黑" w:hAnsi="微软雅黑" w:eastAsia="微软雅黑" w:cs="微软雅黑"/>
                <w:sz w:val="21"/>
                <w:szCs w:val="21"/>
              </w:rPr>
              <w:t>拟派项目负责人从业</w:t>
            </w:r>
            <w:r>
              <w:rPr>
                <w:rFonts w:hint="eastAsia" w:ascii="微软雅黑" w:hAnsi="微软雅黑" w:eastAsia="微软雅黑" w:cs="微软雅黑"/>
                <w:sz w:val="21"/>
                <w:szCs w:val="21"/>
                <w:lang w:val="en-US" w:eastAsia="zh-CN"/>
              </w:rPr>
              <w:t>10</w:t>
            </w:r>
            <w:r>
              <w:rPr>
                <w:rFonts w:hint="eastAsia" w:ascii="微软雅黑" w:hAnsi="微软雅黑" w:eastAsia="微软雅黑" w:cs="微软雅黑"/>
                <w:sz w:val="21"/>
                <w:szCs w:val="21"/>
              </w:rPr>
              <w:t>年</w:t>
            </w:r>
            <w:r>
              <w:rPr>
                <w:rFonts w:hint="eastAsia" w:ascii="微软雅黑" w:hAnsi="微软雅黑" w:eastAsia="微软雅黑" w:cs="微软雅黑"/>
                <w:sz w:val="21"/>
                <w:szCs w:val="21"/>
                <w:lang w:val="en-US" w:eastAsia="zh-CN"/>
              </w:rPr>
              <w:t>及以上并具有</w:t>
            </w:r>
            <w:r>
              <w:rPr>
                <w:rFonts w:hint="eastAsia" w:ascii="微软雅黑" w:hAnsi="微软雅黑" w:eastAsia="微软雅黑" w:cs="微软雅黑"/>
                <w:color w:val="000000"/>
                <w:kern w:val="0"/>
                <w:sz w:val="21"/>
                <w:szCs w:val="21"/>
                <w:lang w:val="en-US" w:eastAsia="zh-CN"/>
              </w:rPr>
              <w:t>高级</w:t>
            </w:r>
            <w:r>
              <w:rPr>
                <w:rFonts w:hint="eastAsia" w:ascii="微软雅黑" w:hAnsi="微软雅黑" w:eastAsia="微软雅黑" w:cs="微软雅黑"/>
                <w:color w:val="000000"/>
                <w:kern w:val="0"/>
                <w:sz w:val="21"/>
                <w:szCs w:val="21"/>
              </w:rPr>
              <w:t>技术职称</w:t>
            </w:r>
            <w:r>
              <w:rPr>
                <w:rFonts w:hint="eastAsia" w:ascii="微软雅黑" w:hAnsi="微软雅黑" w:eastAsia="微软雅黑" w:cs="微软雅黑"/>
                <w:color w:val="000000"/>
                <w:kern w:val="0"/>
                <w:sz w:val="21"/>
                <w:szCs w:val="21"/>
                <w:lang w:val="en-US" w:eastAsia="zh-CN"/>
              </w:rPr>
              <w:t>的</w:t>
            </w:r>
            <w:r>
              <w:rPr>
                <w:rFonts w:hint="eastAsia" w:ascii="微软雅黑" w:hAnsi="微软雅黑" w:eastAsia="微软雅黑" w:cs="微软雅黑"/>
                <w:color w:val="000000"/>
                <w:kern w:val="0"/>
                <w:sz w:val="21"/>
                <w:szCs w:val="21"/>
              </w:rPr>
              <w:t>得</w:t>
            </w:r>
            <w:r>
              <w:rPr>
                <w:rFonts w:hint="eastAsia" w:ascii="微软雅黑" w:hAnsi="微软雅黑" w:eastAsia="微软雅黑" w:cs="微软雅黑"/>
                <w:color w:val="000000"/>
                <w:kern w:val="0"/>
                <w:sz w:val="21"/>
                <w:szCs w:val="21"/>
                <w:lang w:val="en-US" w:eastAsia="zh-CN"/>
              </w:rPr>
              <w:t>8</w:t>
            </w:r>
            <w:r>
              <w:rPr>
                <w:rFonts w:hint="eastAsia" w:ascii="微软雅黑" w:hAnsi="微软雅黑" w:eastAsia="微软雅黑" w:cs="微软雅黑"/>
                <w:color w:val="000000"/>
                <w:kern w:val="0"/>
                <w:sz w:val="21"/>
                <w:szCs w:val="21"/>
              </w:rPr>
              <w:t>分</w:t>
            </w:r>
            <w:r>
              <w:rPr>
                <w:rFonts w:hint="eastAsia" w:ascii="微软雅黑" w:hAnsi="微软雅黑" w:eastAsia="微软雅黑" w:cs="微软雅黑"/>
                <w:color w:val="000000"/>
                <w:kern w:val="0"/>
                <w:sz w:val="21"/>
                <w:szCs w:val="21"/>
                <w:lang w:eastAsia="zh-CN"/>
              </w:rPr>
              <w:t>；</w:t>
            </w:r>
            <w:r>
              <w:rPr>
                <w:rFonts w:hint="eastAsia" w:ascii="微软雅黑" w:hAnsi="微软雅黑" w:eastAsia="微软雅黑" w:cs="微软雅黑"/>
                <w:color w:val="000000"/>
                <w:kern w:val="0"/>
                <w:sz w:val="21"/>
                <w:szCs w:val="21"/>
                <w:lang w:val="en-US" w:eastAsia="zh-CN"/>
              </w:rPr>
              <w:t>具有</w:t>
            </w:r>
            <w:r>
              <w:rPr>
                <w:rFonts w:hint="eastAsia" w:ascii="微软雅黑" w:hAnsi="微软雅黑" w:eastAsia="微软雅黑" w:cs="微软雅黑"/>
                <w:color w:val="auto"/>
                <w:sz w:val="21"/>
                <w:szCs w:val="21"/>
                <w:u w:val="none"/>
                <w:lang w:val="en-US" w:eastAsia="zh-CN"/>
              </w:rPr>
              <w:t>中国招标投标协会颁发的</w:t>
            </w:r>
            <w:r>
              <w:rPr>
                <w:rFonts w:hint="eastAsia" w:ascii="微软雅黑" w:hAnsi="微软雅黑" w:eastAsia="微软雅黑" w:cs="微软雅黑"/>
                <w:color w:val="auto"/>
                <w:kern w:val="0"/>
                <w:sz w:val="21"/>
                <w:szCs w:val="21"/>
              </w:rPr>
              <w:t>招标采购人员专业能力评价证书</w:t>
            </w:r>
            <w:r>
              <w:rPr>
                <w:rFonts w:hint="eastAsia" w:ascii="微软雅黑" w:hAnsi="微软雅黑" w:eastAsia="微软雅黑" w:cs="微软雅黑"/>
                <w:color w:val="auto"/>
                <w:sz w:val="21"/>
                <w:szCs w:val="21"/>
                <w:u w:val="none"/>
                <w:lang w:eastAsia="zh-CN"/>
              </w:rPr>
              <w:t>（</w:t>
            </w:r>
            <w:r>
              <w:rPr>
                <w:rFonts w:hint="eastAsia" w:ascii="微软雅黑" w:hAnsi="微软雅黑" w:eastAsia="微软雅黑" w:cs="微软雅黑"/>
                <w:color w:val="auto"/>
                <w:sz w:val="21"/>
                <w:szCs w:val="21"/>
                <w:u w:val="none"/>
                <w:lang w:val="en-US" w:eastAsia="zh-CN"/>
              </w:rPr>
              <w:t>高级）</w:t>
            </w:r>
            <w:r>
              <w:rPr>
                <w:rFonts w:hint="eastAsia" w:ascii="微软雅黑" w:hAnsi="微软雅黑" w:eastAsia="微软雅黑" w:cs="微软雅黑"/>
                <w:sz w:val="21"/>
                <w:szCs w:val="21"/>
                <w:lang w:val="en-US" w:eastAsia="zh-CN"/>
              </w:rPr>
              <w:t>的</w:t>
            </w:r>
            <w:r>
              <w:rPr>
                <w:rFonts w:hint="eastAsia" w:ascii="微软雅黑" w:hAnsi="微软雅黑" w:eastAsia="微软雅黑" w:cs="微软雅黑"/>
                <w:sz w:val="21"/>
                <w:szCs w:val="21"/>
              </w:rPr>
              <w:t>得</w:t>
            </w: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分</w:t>
            </w:r>
            <w:r>
              <w:rPr>
                <w:rFonts w:hint="eastAsia" w:ascii="微软雅黑" w:hAnsi="微软雅黑" w:eastAsia="微软雅黑" w:cs="微软雅黑"/>
                <w:sz w:val="21"/>
                <w:szCs w:val="21"/>
                <w:lang w:val="en-US" w:eastAsia="zh-CN"/>
              </w:rPr>
              <w:t>。</w:t>
            </w:r>
          </w:p>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该项合计10分，未提供证明材料的不得分。</w:t>
            </w:r>
          </w:p>
        </w:tc>
        <w:tc>
          <w:tcPr>
            <w:tcW w:w="153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1.提供劳动合同（合同须能体现工作年限及以上招标代理行业从业经验）</w:t>
            </w:r>
          </w:p>
          <w:p>
            <w:pPr>
              <w:keepNext w:val="0"/>
              <w:keepLines w:val="0"/>
              <w:widowControl/>
              <w:suppressLineNumbers w:val="0"/>
              <w:spacing w:before="0" w:beforeAutospacing="0" w:after="0" w:afterAutospacing="0"/>
              <w:ind w:left="0" w:right="0"/>
              <w:jc w:val="left"/>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2.职称、资格证书、荣誉证书均须提供证书复印件作为证明材料，并盖章确认</w:t>
            </w:r>
            <w:r>
              <w:rPr>
                <w:rFonts w:hint="default" w:ascii="微软雅黑" w:hAnsi="微软雅黑" w:eastAsia="微软雅黑" w:cs="微软雅黑"/>
                <w:color w:val="auto"/>
                <w:sz w:val="21"/>
                <w:szCs w:val="21"/>
                <w:lang w:val="en-US" w:eastAsia="zh-CN"/>
              </w:rPr>
              <w:t>。</w:t>
            </w:r>
          </w:p>
          <w:p>
            <w:pPr>
              <w:pStyle w:val="2"/>
              <w:keepNext w:val="0"/>
              <w:keepLines w:val="0"/>
              <w:widowControl/>
              <w:numPr>
                <w:ilvl w:val="0"/>
                <w:numId w:val="0"/>
              </w:numPr>
              <w:suppressLineNumbers w:val="0"/>
              <w:spacing w:before="0" w:beforeAutospacing="0" w:after="0" w:afterAutospacing="0"/>
              <w:ind w:left="0" w:right="0"/>
              <w:jc w:val="left"/>
              <w:rPr>
                <w:rFonts w:hint="default" w:ascii="微软雅黑" w:hAnsi="微软雅黑" w:eastAsia="微软雅黑" w:cs="微软雅黑"/>
                <w:color w:val="0000FF"/>
                <w:sz w:val="21"/>
                <w:szCs w:val="21"/>
              </w:rPr>
            </w:pPr>
            <w:r>
              <w:rPr>
                <w:rFonts w:hint="default"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lang w:val="en-US" w:eastAsia="zh-CN"/>
              </w:rPr>
              <w:t>业绩须提供合同复印件作为证明材料，并盖章确认。若为子公司投标，则拟派项目团队人员在子公司或母公司取得的业绩均可得分。</w:t>
            </w:r>
          </w:p>
        </w:tc>
      </w:tr>
      <w:tr>
        <w:tblPrEx>
          <w:tblCellMar>
            <w:top w:w="0" w:type="dxa"/>
            <w:left w:w="108" w:type="dxa"/>
            <w:bottom w:w="0" w:type="dxa"/>
            <w:right w:w="108" w:type="dxa"/>
          </w:tblCellMar>
        </w:tblPrEx>
        <w:trPr>
          <w:trHeight w:val="1290" w:hRule="atLeast"/>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default"/>
                <w:szCs w:val="20"/>
              </w:rPr>
            </w:pPr>
          </w:p>
        </w:tc>
        <w:tc>
          <w:tcPr>
            <w:tcW w:w="109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szCs w:val="20"/>
              </w:rPr>
            </w:pPr>
          </w:p>
        </w:tc>
        <w:tc>
          <w:tcPr>
            <w:tcW w:w="969" w:type="dxa"/>
            <w:vMerge w:val="continue"/>
            <w:tcBorders>
              <w:left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default"/>
                <w:szCs w:val="20"/>
              </w:rPr>
            </w:pPr>
          </w:p>
        </w:tc>
        <w:tc>
          <w:tcPr>
            <w:tcW w:w="57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1"/>
                <w:szCs w:val="21"/>
                <w:lang w:val="en-US" w:eastAsia="zh-CN"/>
              </w:rPr>
            </w:pPr>
            <w:r>
              <w:rPr>
                <w:rFonts w:hint="eastAsia" w:ascii="微软雅黑" w:hAnsi="微软雅黑" w:eastAsia="微软雅黑" w:cs="微软雅黑"/>
                <w:color w:val="000000"/>
                <w:kern w:val="0"/>
                <w:sz w:val="21"/>
                <w:szCs w:val="21"/>
                <w:lang w:val="en-US" w:eastAsia="zh-CN"/>
              </w:rPr>
              <w:t>2.</w:t>
            </w:r>
            <w:r>
              <w:rPr>
                <w:rFonts w:hint="eastAsia" w:ascii="微软雅黑" w:hAnsi="微软雅黑" w:eastAsia="微软雅黑" w:cs="微软雅黑"/>
                <w:color w:val="000000"/>
                <w:kern w:val="0"/>
                <w:sz w:val="21"/>
                <w:szCs w:val="21"/>
                <w:lang w:eastAsia="zh-CN"/>
              </w:rPr>
              <w:t>在满足资格要求的基础上，</w:t>
            </w:r>
            <w:r>
              <w:rPr>
                <w:rFonts w:hint="eastAsia" w:ascii="微软雅黑" w:hAnsi="微软雅黑" w:eastAsia="微软雅黑" w:cs="微软雅黑"/>
                <w:color w:val="000000"/>
                <w:kern w:val="0"/>
                <w:sz w:val="21"/>
                <w:szCs w:val="21"/>
              </w:rPr>
              <w:t>拟派项目团队人员（项目负责人除外）</w:t>
            </w:r>
            <w:r>
              <w:rPr>
                <w:rFonts w:hint="eastAsia" w:ascii="微软雅黑" w:hAnsi="微软雅黑" w:eastAsia="微软雅黑" w:cs="微软雅黑"/>
                <w:color w:val="000000"/>
                <w:kern w:val="0"/>
                <w:sz w:val="21"/>
                <w:szCs w:val="21"/>
                <w:lang w:val="en-US" w:eastAsia="zh-CN"/>
              </w:rPr>
              <w:t>最高职称中</w:t>
            </w:r>
            <w:r>
              <w:rPr>
                <w:rFonts w:hint="eastAsia" w:ascii="微软雅黑" w:hAnsi="微软雅黑" w:eastAsia="微软雅黑" w:cs="微软雅黑"/>
                <w:color w:val="000000"/>
                <w:kern w:val="0"/>
                <w:sz w:val="21"/>
                <w:szCs w:val="21"/>
              </w:rPr>
              <w:t>每具有</w:t>
            </w:r>
            <w:r>
              <w:rPr>
                <w:rFonts w:hint="eastAsia" w:ascii="微软雅黑" w:hAnsi="微软雅黑" w:eastAsia="微软雅黑" w:cs="微软雅黑"/>
                <w:color w:val="000000"/>
                <w:kern w:val="0"/>
                <w:sz w:val="21"/>
                <w:szCs w:val="21"/>
                <w:lang w:val="en-US" w:eastAsia="zh-CN"/>
              </w:rPr>
              <w:t>1</w:t>
            </w:r>
            <w:r>
              <w:rPr>
                <w:rFonts w:hint="eastAsia" w:ascii="微软雅黑" w:hAnsi="微软雅黑" w:eastAsia="微软雅黑" w:cs="微软雅黑"/>
                <w:color w:val="000000"/>
                <w:kern w:val="0"/>
                <w:sz w:val="21"/>
                <w:szCs w:val="21"/>
              </w:rPr>
              <w:t>名具备中级及以上技术职称的得</w:t>
            </w:r>
            <w:r>
              <w:rPr>
                <w:rFonts w:hint="eastAsia" w:ascii="微软雅黑" w:hAnsi="微软雅黑" w:eastAsia="微软雅黑" w:cs="微软雅黑"/>
                <w:color w:val="000000"/>
                <w:kern w:val="0"/>
                <w:sz w:val="21"/>
                <w:szCs w:val="21"/>
                <w:lang w:val="en-US" w:eastAsia="zh-CN"/>
              </w:rPr>
              <w:t>4</w:t>
            </w:r>
            <w:r>
              <w:rPr>
                <w:rFonts w:hint="eastAsia" w:ascii="微软雅黑" w:hAnsi="微软雅黑" w:eastAsia="微软雅黑" w:cs="微软雅黑"/>
                <w:color w:val="000000"/>
                <w:kern w:val="0"/>
                <w:sz w:val="21"/>
                <w:szCs w:val="21"/>
              </w:rPr>
              <w:t>分，最多得</w:t>
            </w:r>
            <w:r>
              <w:rPr>
                <w:rFonts w:hint="eastAsia" w:ascii="微软雅黑" w:hAnsi="微软雅黑" w:eastAsia="微软雅黑" w:cs="微软雅黑"/>
                <w:color w:val="000000"/>
                <w:kern w:val="0"/>
                <w:sz w:val="21"/>
                <w:szCs w:val="21"/>
                <w:lang w:val="en-US" w:eastAsia="zh-CN"/>
              </w:rPr>
              <w:t>12</w:t>
            </w:r>
            <w:r>
              <w:rPr>
                <w:rFonts w:hint="eastAsia" w:ascii="微软雅黑" w:hAnsi="微软雅黑" w:eastAsia="微软雅黑" w:cs="微软雅黑"/>
                <w:color w:val="000000"/>
                <w:kern w:val="0"/>
                <w:sz w:val="21"/>
                <w:szCs w:val="21"/>
              </w:rPr>
              <w:t>分</w:t>
            </w:r>
            <w:r>
              <w:rPr>
                <w:rFonts w:hint="eastAsia" w:ascii="微软雅黑" w:hAnsi="微软雅黑" w:eastAsia="微软雅黑" w:cs="微软雅黑"/>
                <w:color w:val="000000"/>
                <w:kern w:val="0"/>
                <w:sz w:val="21"/>
                <w:szCs w:val="21"/>
                <w:lang w:val="en-US" w:eastAsia="zh-CN"/>
              </w:rPr>
              <w:t>，</w:t>
            </w:r>
            <w:r>
              <w:rPr>
                <w:rFonts w:hint="eastAsia" w:ascii="微软雅黑" w:hAnsi="微软雅黑" w:eastAsia="微软雅黑" w:cs="微软雅黑"/>
                <w:sz w:val="21"/>
                <w:szCs w:val="21"/>
                <w:lang w:val="en-US" w:eastAsia="zh-CN"/>
              </w:rPr>
              <w:t>未提供证明材料的不得分</w:t>
            </w:r>
            <w:r>
              <w:rPr>
                <w:rFonts w:hint="eastAsia" w:ascii="微软雅黑" w:hAnsi="微软雅黑" w:eastAsia="微软雅黑" w:cs="微软雅黑"/>
                <w:color w:val="000000"/>
                <w:kern w:val="0"/>
                <w:sz w:val="21"/>
                <w:szCs w:val="21"/>
                <w:lang w:val="en-US" w:eastAsia="zh-CN"/>
              </w:rPr>
              <w:t>。</w:t>
            </w:r>
          </w:p>
        </w:tc>
        <w:tc>
          <w:tcPr>
            <w:tcW w:w="1530" w:type="dxa"/>
            <w:vMerge w:val="continue"/>
            <w:tcBorders>
              <w:left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0000FF"/>
                <w:kern w:val="0"/>
                <w:sz w:val="21"/>
                <w:szCs w:val="21"/>
                <w:lang w:val="en-US" w:eastAsia="zh-CN"/>
              </w:rPr>
            </w:pPr>
          </w:p>
        </w:tc>
      </w:tr>
      <w:tr>
        <w:tblPrEx>
          <w:tblCellMar>
            <w:top w:w="0" w:type="dxa"/>
            <w:left w:w="108" w:type="dxa"/>
            <w:bottom w:w="0" w:type="dxa"/>
            <w:right w:w="108" w:type="dxa"/>
          </w:tblCellMar>
        </w:tblPrEx>
        <w:trPr>
          <w:trHeight w:val="0" w:hRule="atLeast"/>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0"/>
                <w:sz w:val="21"/>
                <w:szCs w:val="21"/>
                <w:lang w:val="en-US" w:eastAsia="zh-CN"/>
              </w:rPr>
            </w:pPr>
          </w:p>
        </w:tc>
        <w:tc>
          <w:tcPr>
            <w:tcW w:w="109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000000"/>
                <w:kern w:val="0"/>
                <w:sz w:val="21"/>
                <w:szCs w:val="21"/>
                <w:lang w:val="en-US" w:eastAsia="zh-CN"/>
              </w:rPr>
            </w:pPr>
          </w:p>
        </w:tc>
        <w:tc>
          <w:tcPr>
            <w:tcW w:w="969"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000000"/>
                <w:kern w:val="0"/>
                <w:sz w:val="21"/>
                <w:szCs w:val="21"/>
                <w:lang w:val="en-US" w:eastAsia="zh-CN"/>
              </w:rPr>
            </w:pPr>
          </w:p>
        </w:tc>
        <w:tc>
          <w:tcPr>
            <w:tcW w:w="57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000000"/>
                <w:kern w:val="0"/>
                <w:sz w:val="21"/>
                <w:szCs w:val="21"/>
                <w:lang w:val="en-US" w:eastAsia="zh-CN"/>
              </w:rPr>
            </w:pPr>
            <w:r>
              <w:rPr>
                <w:rFonts w:hint="eastAsia" w:ascii="微软雅黑" w:hAnsi="微软雅黑" w:eastAsia="微软雅黑" w:cs="微软雅黑"/>
                <w:color w:val="000000"/>
                <w:kern w:val="0"/>
                <w:sz w:val="21"/>
                <w:szCs w:val="21"/>
                <w:lang w:val="en-US" w:eastAsia="zh-CN"/>
              </w:rPr>
              <w:t>3.</w:t>
            </w:r>
            <w:r>
              <w:rPr>
                <w:rFonts w:hint="eastAsia" w:ascii="微软雅黑" w:hAnsi="微软雅黑" w:eastAsia="微软雅黑" w:cs="微软雅黑"/>
                <w:color w:val="000000"/>
                <w:kern w:val="0"/>
                <w:sz w:val="21"/>
                <w:szCs w:val="21"/>
                <w:lang w:eastAsia="zh-CN"/>
              </w:rPr>
              <w:t>在满足资格要求的基础上，</w:t>
            </w:r>
            <w:r>
              <w:rPr>
                <w:rFonts w:hint="eastAsia" w:ascii="微软雅黑" w:hAnsi="微软雅黑" w:eastAsia="微软雅黑" w:cs="微软雅黑"/>
                <w:color w:val="000000"/>
                <w:kern w:val="0"/>
                <w:sz w:val="21"/>
                <w:szCs w:val="21"/>
              </w:rPr>
              <w:t>拟派项目团队人员（项目负责人除外）每</w:t>
            </w:r>
            <w:r>
              <w:rPr>
                <w:rFonts w:hint="eastAsia" w:ascii="微软雅黑" w:hAnsi="微软雅黑" w:eastAsia="微软雅黑" w:cs="微软雅黑"/>
                <w:color w:val="000000"/>
                <w:kern w:val="0"/>
                <w:sz w:val="21"/>
                <w:szCs w:val="21"/>
                <w:lang w:eastAsia="zh-CN"/>
              </w:rPr>
              <w:t>具</w:t>
            </w:r>
            <w:r>
              <w:rPr>
                <w:rFonts w:hint="eastAsia" w:ascii="微软雅黑" w:hAnsi="微软雅黑" w:eastAsia="微软雅黑" w:cs="微软雅黑"/>
                <w:color w:val="000000"/>
                <w:kern w:val="0"/>
                <w:sz w:val="21"/>
                <w:szCs w:val="21"/>
                <w:lang w:val="en-US" w:eastAsia="zh-CN"/>
              </w:rPr>
              <w:t>一例</w:t>
            </w:r>
            <w:r>
              <w:rPr>
                <w:rFonts w:hint="eastAsia" w:ascii="微软雅黑" w:hAnsi="微软雅黑" w:eastAsia="微软雅黑" w:cs="微软雅黑"/>
                <w:color w:val="0000FF"/>
                <w:kern w:val="0"/>
                <w:sz w:val="21"/>
                <w:szCs w:val="21"/>
                <w:lang w:val="en-US" w:eastAsia="zh-CN"/>
              </w:rPr>
              <w:t>地市级及以上机关或事业单位</w:t>
            </w:r>
            <w:r>
              <w:rPr>
                <w:rFonts w:hint="eastAsia" w:ascii="微软雅黑" w:hAnsi="微软雅黑" w:eastAsia="微软雅黑" w:cs="微软雅黑"/>
                <w:color w:val="000000"/>
                <w:kern w:val="0"/>
                <w:sz w:val="21"/>
                <w:szCs w:val="21"/>
                <w:lang w:val="en-US" w:eastAsia="zh-CN"/>
              </w:rPr>
              <w:t>政府采购项目委托招标代理服务业绩</w:t>
            </w:r>
            <w:r>
              <w:rPr>
                <w:rFonts w:hint="eastAsia" w:ascii="微软雅黑" w:hAnsi="微软雅黑" w:eastAsia="微软雅黑" w:cs="微软雅黑"/>
                <w:color w:val="000000"/>
                <w:kern w:val="0"/>
                <w:sz w:val="21"/>
                <w:szCs w:val="21"/>
              </w:rPr>
              <w:t>的</w:t>
            </w:r>
            <w:r>
              <w:rPr>
                <w:rFonts w:hint="eastAsia" w:ascii="微软雅黑" w:hAnsi="微软雅黑" w:eastAsia="微软雅黑" w:cs="微软雅黑"/>
                <w:color w:val="000000"/>
                <w:kern w:val="0"/>
                <w:sz w:val="21"/>
                <w:szCs w:val="21"/>
                <w:lang w:eastAsia="zh-CN"/>
              </w:rPr>
              <w:t>得</w:t>
            </w:r>
            <w:r>
              <w:rPr>
                <w:rFonts w:hint="eastAsia" w:ascii="微软雅黑" w:hAnsi="微软雅黑" w:eastAsia="微软雅黑" w:cs="微软雅黑"/>
                <w:color w:val="000000"/>
                <w:kern w:val="0"/>
                <w:sz w:val="21"/>
                <w:szCs w:val="21"/>
                <w:lang w:val="en-US" w:eastAsia="zh-CN"/>
              </w:rPr>
              <w:t>1分，最多得8分，</w:t>
            </w:r>
            <w:r>
              <w:rPr>
                <w:rFonts w:hint="eastAsia" w:ascii="微软雅黑" w:hAnsi="微软雅黑" w:eastAsia="微软雅黑" w:cs="微软雅黑"/>
                <w:sz w:val="21"/>
                <w:szCs w:val="21"/>
                <w:lang w:val="en-US" w:eastAsia="zh-CN"/>
              </w:rPr>
              <w:t>未提供证明材料的不得分</w:t>
            </w:r>
            <w:r>
              <w:rPr>
                <w:rFonts w:hint="eastAsia" w:ascii="微软雅黑" w:hAnsi="微软雅黑" w:eastAsia="微软雅黑" w:cs="微软雅黑"/>
                <w:color w:val="000000"/>
                <w:kern w:val="0"/>
                <w:sz w:val="21"/>
                <w:szCs w:val="21"/>
                <w:lang w:val="en-US" w:eastAsia="zh-CN"/>
              </w:rPr>
              <w:t>。</w:t>
            </w:r>
          </w:p>
        </w:tc>
        <w:tc>
          <w:tcPr>
            <w:tcW w:w="153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0000FF"/>
                <w:kern w:val="0"/>
                <w:sz w:val="21"/>
                <w:szCs w:val="21"/>
                <w:lang w:val="en-US" w:eastAsia="zh-CN"/>
              </w:rPr>
            </w:pPr>
          </w:p>
        </w:tc>
      </w:tr>
      <w:tr>
        <w:tblPrEx>
          <w:tblCellMar>
            <w:top w:w="0" w:type="dxa"/>
            <w:left w:w="108" w:type="dxa"/>
            <w:bottom w:w="0" w:type="dxa"/>
            <w:right w:w="108" w:type="dxa"/>
          </w:tblCellMar>
        </w:tblPrEx>
        <w:trPr>
          <w:trHeight w:val="2365" w:hRule="atLeast"/>
        </w:trPr>
        <w:tc>
          <w:tcPr>
            <w:tcW w:w="734"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val="en-US" w:eastAsia="zh-CN"/>
              </w:rPr>
              <w:t>4</w:t>
            </w:r>
          </w:p>
        </w:tc>
        <w:tc>
          <w:tcPr>
            <w:tcW w:w="109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商务部分</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30</w:t>
            </w:r>
            <w:r>
              <w:rPr>
                <w:rFonts w:hint="eastAsia" w:ascii="微软雅黑" w:hAnsi="微软雅黑" w:eastAsia="微软雅黑" w:cs="微软雅黑"/>
                <w:sz w:val="21"/>
                <w:szCs w:val="21"/>
              </w:rPr>
              <w:t>%）</w:t>
            </w:r>
          </w:p>
        </w:tc>
        <w:tc>
          <w:tcPr>
            <w:tcW w:w="969"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行业影响力</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30</w:t>
            </w:r>
            <w:r>
              <w:rPr>
                <w:rFonts w:hint="eastAsia" w:ascii="微软雅黑" w:hAnsi="微软雅黑" w:eastAsia="微软雅黑" w:cs="微软雅黑"/>
                <w:sz w:val="21"/>
                <w:szCs w:val="21"/>
              </w:rPr>
              <w:t>分</w:t>
            </w:r>
          </w:p>
        </w:tc>
        <w:tc>
          <w:tcPr>
            <w:tcW w:w="5738" w:type="dxa"/>
            <w:tcBorders>
              <w:top w:val="single" w:color="000000" w:sz="4" w:space="0"/>
              <w:left w:val="single" w:color="000000" w:sz="4" w:space="0"/>
              <w:bottom w:val="single" w:color="000000" w:sz="4" w:space="0"/>
              <w:right w:val="nil"/>
            </w:tcBorders>
            <w:shd w:val="clear" w:color="auto" w:fill="auto"/>
            <w:vAlign w:val="center"/>
          </w:tcPr>
          <w:p>
            <w:pPr>
              <w:pStyle w:val="2"/>
              <w:keepNext w:val="0"/>
              <w:keepLines w:val="0"/>
              <w:suppressLineNumbers w:val="0"/>
              <w:spacing w:before="0" w:beforeAutospacing="0" w:after="0" w:afterAutospacing="0"/>
              <w:ind w:left="0" w:right="0"/>
              <w:rPr>
                <w:rFonts w:hint="eastAsia" w:ascii="微软雅黑" w:hAnsi="微软雅黑" w:eastAsia="微软雅黑" w:cs="微软雅黑"/>
                <w:color w:val="000000"/>
                <w:kern w:val="0"/>
                <w:sz w:val="21"/>
                <w:szCs w:val="21"/>
                <w:lang w:val="en-US" w:eastAsia="zh-CN"/>
              </w:rPr>
            </w:pPr>
            <w:r>
              <w:rPr>
                <w:rFonts w:hint="eastAsia" w:ascii="微软雅黑" w:hAnsi="微软雅黑" w:eastAsia="微软雅黑" w:cs="微软雅黑"/>
                <w:color w:val="000000"/>
                <w:kern w:val="0"/>
                <w:sz w:val="21"/>
                <w:szCs w:val="21"/>
                <w:lang w:val="en-US" w:eastAsia="zh-CN"/>
              </w:rPr>
              <w:t>1.2023年1月1日起至响应文件递交截止时间，投标人代理重庆政府采购项目数量达到100个的得5分，在此基础上，每增加50个加1分，最多得10分。</w:t>
            </w:r>
          </w:p>
          <w:p>
            <w:pPr>
              <w:pStyle w:val="2"/>
              <w:keepNext w:val="0"/>
              <w:keepLines w:val="0"/>
              <w:suppressLineNumbers w:val="0"/>
              <w:spacing w:before="0" w:beforeAutospacing="0" w:after="0" w:afterAutospacing="0"/>
              <w:ind w:left="0" w:right="0"/>
              <w:rPr>
                <w:rFonts w:hint="eastAsia" w:ascii="微软雅黑" w:hAnsi="微软雅黑" w:eastAsia="微软雅黑" w:cs="微软雅黑"/>
                <w:color w:val="000000"/>
                <w:kern w:val="0"/>
                <w:sz w:val="21"/>
                <w:szCs w:val="21"/>
                <w:lang w:val="en-US" w:eastAsia="zh-CN"/>
              </w:rPr>
            </w:pPr>
            <w:r>
              <w:rPr>
                <w:rFonts w:hint="eastAsia" w:ascii="微软雅黑" w:hAnsi="微软雅黑" w:eastAsia="微软雅黑" w:cs="微软雅黑"/>
                <w:color w:val="000000"/>
                <w:kern w:val="0"/>
                <w:sz w:val="21"/>
                <w:szCs w:val="21"/>
                <w:lang w:val="en-US" w:eastAsia="zh-CN"/>
              </w:rPr>
              <w:t>2.2023年1月1日至今，投标人每具有一个</w:t>
            </w:r>
            <w:r>
              <w:rPr>
                <w:rFonts w:hint="eastAsia" w:ascii="微软雅黑" w:hAnsi="微软雅黑" w:eastAsia="微软雅黑" w:cs="微软雅黑"/>
                <w:color w:val="0000FF"/>
                <w:kern w:val="0"/>
                <w:sz w:val="21"/>
                <w:szCs w:val="21"/>
                <w:lang w:val="en-US" w:eastAsia="zh-CN"/>
              </w:rPr>
              <w:t>地市级及以上机关或事业单位的</w:t>
            </w:r>
            <w:r>
              <w:rPr>
                <w:rFonts w:hint="eastAsia" w:ascii="微软雅黑" w:hAnsi="微软雅黑" w:eastAsia="微软雅黑" w:cs="微软雅黑"/>
                <w:color w:val="000000"/>
                <w:kern w:val="0"/>
                <w:sz w:val="21"/>
                <w:szCs w:val="21"/>
                <w:lang w:val="en-US" w:eastAsia="zh-CN"/>
              </w:rPr>
              <w:t>政府采购项目委托招标代理服务合同（合同期不短于1年）的得2分，最多得8分，未提供证明材料的不得分。</w:t>
            </w:r>
          </w:p>
          <w:p>
            <w:pPr>
              <w:pStyle w:val="2"/>
              <w:keepNext w:val="0"/>
              <w:keepLines w:val="0"/>
              <w:suppressLineNumbers w:val="0"/>
              <w:spacing w:before="0" w:beforeAutospacing="0" w:after="0" w:afterAutospacing="0"/>
              <w:ind w:left="0" w:right="0"/>
              <w:rPr>
                <w:rFonts w:hint="eastAsia" w:ascii="微软雅黑" w:hAnsi="微软雅黑" w:eastAsia="微软雅黑" w:cs="微软雅黑"/>
                <w:color w:val="000000"/>
                <w:kern w:val="0"/>
                <w:sz w:val="21"/>
                <w:szCs w:val="21"/>
                <w:lang w:val="en-US" w:eastAsia="zh-CN"/>
              </w:rPr>
            </w:pPr>
            <w:r>
              <w:rPr>
                <w:rFonts w:hint="eastAsia" w:ascii="微软雅黑" w:hAnsi="微软雅黑" w:eastAsia="微软雅黑" w:cs="微软雅黑"/>
                <w:color w:val="000000"/>
                <w:kern w:val="0"/>
                <w:sz w:val="21"/>
                <w:szCs w:val="21"/>
                <w:lang w:val="en-US" w:eastAsia="zh-CN"/>
              </w:rPr>
              <w:t>上述业绩均不重复。</w:t>
            </w:r>
          </w:p>
        </w:tc>
        <w:tc>
          <w:tcPr>
            <w:tcW w:w="153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1.提供财政部门下达的政府采购项目计划表截图，时间以计划表时间为准。</w:t>
            </w:r>
          </w:p>
          <w:p>
            <w:pPr>
              <w:keepNext w:val="0"/>
              <w:keepLines w:val="0"/>
              <w:widowControl/>
              <w:suppressLineNumbers w:val="0"/>
              <w:spacing w:before="0" w:beforeAutospacing="0" w:after="0" w:afterAutospacing="0"/>
              <w:ind w:left="0" w:right="0"/>
              <w:jc w:val="left"/>
              <w:rPr>
                <w:rFonts w:hint="default"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2.提供合同复印件；提供项目清单及证明材料，并盖章确认。若为子公司投标，则子公司与母公司的业绩均可得分。</w:t>
            </w:r>
          </w:p>
        </w:tc>
      </w:tr>
      <w:tr>
        <w:tblPrEx>
          <w:tblCellMar>
            <w:top w:w="0" w:type="dxa"/>
            <w:left w:w="108" w:type="dxa"/>
            <w:bottom w:w="0" w:type="dxa"/>
            <w:right w:w="108" w:type="dxa"/>
          </w:tblCellMar>
        </w:tblPrEx>
        <w:trPr>
          <w:trHeight w:val="905" w:hRule="atLeast"/>
        </w:trPr>
        <w:tc>
          <w:tcPr>
            <w:tcW w:w="734" w:type="dxa"/>
            <w:vMerge w:val="continue"/>
            <w:tcBorders>
              <w:left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c>
          <w:tcPr>
            <w:tcW w:w="1098" w:type="dxa"/>
            <w:vMerge w:val="continue"/>
            <w:tcBorders>
              <w:left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c>
          <w:tcPr>
            <w:tcW w:w="969"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c>
          <w:tcPr>
            <w:tcW w:w="57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1"/>
                <w:szCs w:val="21"/>
                <w:lang w:val="en-US" w:eastAsia="zh-CN"/>
              </w:rPr>
            </w:pPr>
            <w:r>
              <w:rPr>
                <w:rFonts w:hint="eastAsia" w:ascii="微软雅黑" w:hAnsi="微软雅黑" w:eastAsia="微软雅黑" w:cs="微软雅黑"/>
                <w:color w:val="000000"/>
                <w:kern w:val="0"/>
                <w:sz w:val="21"/>
                <w:szCs w:val="21"/>
                <w:lang w:val="en-US" w:eastAsia="zh-CN"/>
              </w:rPr>
              <w:t>1.投标人具有有效期内的ISO质量管理体系认证证书（认证范围为：政府采购代理）的，得2分。</w:t>
            </w:r>
            <w:r>
              <w:rPr>
                <w:rFonts w:hint="eastAsia" w:ascii="微软雅黑" w:hAnsi="微软雅黑" w:eastAsia="微软雅黑" w:cs="微软雅黑"/>
                <w:sz w:val="21"/>
                <w:szCs w:val="21"/>
                <w:lang w:val="en-US" w:eastAsia="zh-CN"/>
              </w:rPr>
              <w:t>未提供证明材料的不得分。</w:t>
            </w:r>
          </w:p>
        </w:tc>
        <w:tc>
          <w:tcPr>
            <w:tcW w:w="153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提供认证证书、获奖证书、荣誉证书等的复印件</w:t>
            </w:r>
            <w:bookmarkStart w:id="114" w:name="OLE_LINK1"/>
            <w:r>
              <w:rPr>
                <w:rFonts w:hint="eastAsia" w:ascii="微软雅黑" w:hAnsi="微软雅黑" w:eastAsia="微软雅黑" w:cs="微软雅黑"/>
                <w:color w:val="auto"/>
                <w:kern w:val="0"/>
                <w:sz w:val="21"/>
                <w:szCs w:val="21"/>
                <w:lang w:val="en-US" w:eastAsia="zh-CN"/>
              </w:rPr>
              <w:t>作为证明材料，并盖章确认。</w:t>
            </w:r>
            <w:bookmarkEnd w:id="114"/>
            <w:r>
              <w:rPr>
                <w:rFonts w:hint="eastAsia" w:ascii="微软雅黑" w:hAnsi="微软雅黑" w:eastAsia="微软雅黑" w:cs="微软雅黑"/>
                <w:color w:val="auto"/>
                <w:kern w:val="0"/>
                <w:sz w:val="21"/>
                <w:szCs w:val="21"/>
                <w:lang w:val="en-US" w:eastAsia="zh-CN"/>
              </w:rPr>
              <w:t>若为子公司投标，则子公司或母公司取得的证书和奖项均可得分。</w:t>
            </w:r>
          </w:p>
        </w:tc>
      </w:tr>
      <w:tr>
        <w:tblPrEx>
          <w:tblCellMar>
            <w:top w:w="0" w:type="dxa"/>
            <w:left w:w="108" w:type="dxa"/>
            <w:bottom w:w="0" w:type="dxa"/>
            <w:right w:w="108" w:type="dxa"/>
          </w:tblCellMar>
        </w:tblPrEx>
        <w:trPr>
          <w:trHeight w:val="905" w:hRule="atLeast"/>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szCs w:val="20"/>
              </w:rPr>
            </w:pPr>
          </w:p>
        </w:tc>
        <w:tc>
          <w:tcPr>
            <w:tcW w:w="109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szCs w:val="20"/>
              </w:rPr>
            </w:pPr>
          </w:p>
        </w:tc>
        <w:tc>
          <w:tcPr>
            <w:tcW w:w="969"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default"/>
                <w:szCs w:val="20"/>
              </w:rPr>
            </w:pPr>
          </w:p>
        </w:tc>
        <w:tc>
          <w:tcPr>
            <w:tcW w:w="57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1"/>
                <w:szCs w:val="21"/>
                <w:lang w:val="en-US" w:eastAsia="zh-CN"/>
              </w:rPr>
            </w:pPr>
            <w:r>
              <w:rPr>
                <w:rFonts w:hint="eastAsia" w:ascii="微软雅黑" w:hAnsi="微软雅黑" w:eastAsia="微软雅黑" w:cs="微软雅黑"/>
                <w:color w:val="000000"/>
                <w:kern w:val="0"/>
                <w:sz w:val="21"/>
                <w:szCs w:val="21"/>
                <w:lang w:val="en-US" w:eastAsia="zh-CN"/>
              </w:rPr>
              <w:t>2.获得过“中国政府采购奖精品项目奖”、“中国政府采购奖实战精英奖”等省部级或国家级的政府采购相关奖项的，省部级加2分/项，国家级加3分/项，累计不得超过10分。</w:t>
            </w:r>
            <w:r>
              <w:rPr>
                <w:rFonts w:hint="eastAsia" w:ascii="微软雅黑" w:hAnsi="微软雅黑" w:eastAsia="微软雅黑" w:cs="微软雅黑"/>
                <w:sz w:val="21"/>
                <w:szCs w:val="21"/>
                <w:lang w:val="en-US" w:eastAsia="zh-CN"/>
              </w:rPr>
              <w:t>未提供证明材料的不得分。</w:t>
            </w:r>
          </w:p>
        </w:tc>
        <w:tc>
          <w:tcPr>
            <w:tcW w:w="153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FF"/>
                <w:kern w:val="0"/>
                <w:sz w:val="21"/>
                <w:szCs w:val="21"/>
                <w:lang w:val="en-US" w:eastAsia="zh-CN"/>
              </w:rPr>
            </w:pP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5" w:name="_Toc26856"/>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99"/>
      <w:bookmarkEnd w:id="100"/>
      <w:bookmarkEnd w:id="101"/>
      <w:bookmarkEnd w:id="113"/>
      <w:bookmarkEnd w:id="115"/>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u w:val="none"/>
          <w:lang w:eastAsia="zh-CN"/>
        </w:rPr>
        <w:t>（十）</w:t>
      </w:r>
      <w:r>
        <w:rPr>
          <w:rFonts w:hint="eastAsia" w:ascii="微软雅黑" w:hAnsi="微软雅黑" w:eastAsia="微软雅黑" w:cs="微软雅黑"/>
          <w:sz w:val="24"/>
          <w:szCs w:val="24"/>
          <w:lang w:eastAsia="zh-CN"/>
        </w:rPr>
        <w:t>法律、法规和</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16" w:name="_Toc10687"/>
      <w:bookmarkStart w:id="117" w:name="_Toc76462336"/>
      <w:bookmarkStart w:id="118" w:name="_Toc106030891"/>
      <w:bookmarkStart w:id="119" w:name="_Toc29702"/>
      <w:bookmarkStart w:id="120" w:name="_Toc32135"/>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02"/>
      <w:bookmarkEnd w:id="103"/>
      <w:bookmarkEnd w:id="116"/>
      <w:bookmarkEnd w:id="117"/>
      <w:bookmarkEnd w:id="118"/>
      <w:r>
        <w:rPr>
          <w:rFonts w:hint="eastAsia" w:ascii="微软雅黑" w:hAnsi="微软雅黑" w:eastAsia="微软雅黑" w:cs="微软雅黑"/>
          <w:sz w:val="24"/>
          <w:lang w:val="en-US" w:eastAsia="zh-CN"/>
        </w:rPr>
        <w:t>废标条款</w:t>
      </w:r>
      <w:bookmarkEnd w:id="119"/>
      <w:bookmarkEnd w:id="120"/>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微软雅黑" w:hAnsi="微软雅黑" w:eastAsia="微软雅黑" w:cs="微软雅黑"/>
          <w:b/>
          <w:bCs w:val="0"/>
          <w:sz w:val="44"/>
          <w:szCs w:val="20"/>
        </w:rPr>
      </w:pPr>
      <w:bookmarkStart w:id="121" w:name="_Toc76462337"/>
      <w:bookmarkStart w:id="122" w:name="_Toc102227313"/>
      <w:bookmarkStart w:id="123" w:name="_Toc30080"/>
      <w:bookmarkStart w:id="124" w:name="_Toc29948"/>
      <w:bookmarkStart w:id="125" w:name="_Toc106030892"/>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21"/>
      <w:bookmarkEnd w:id="122"/>
      <w:bookmarkEnd w:id="123"/>
      <w:bookmarkEnd w:id="124"/>
      <w:bookmarkEnd w:id="12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76462338"/>
      <w:bookmarkStart w:id="127" w:name="_Toc14084"/>
      <w:bookmarkStart w:id="128" w:name="_Toc26717"/>
      <w:bookmarkStart w:id="129" w:name="_Toc106030893"/>
      <w:bookmarkStart w:id="130" w:name="_Toc342913389"/>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26"/>
      <w:bookmarkEnd w:id="127"/>
      <w:bookmarkEnd w:id="128"/>
      <w:bookmarkEnd w:id="129"/>
      <w:bookmarkEnd w:id="130"/>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15712"/>
      <w:bookmarkStart w:id="132" w:name="_Toc21853"/>
      <w:bookmarkStart w:id="133" w:name="_Toc106030894"/>
      <w:bookmarkStart w:id="134" w:name="_Toc342913391"/>
      <w:bookmarkStart w:id="135" w:name="_Toc76462339"/>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31"/>
      <w:bookmarkEnd w:id="132"/>
      <w:bookmarkEnd w:id="133"/>
      <w:bookmarkEnd w:id="134"/>
      <w:bookmarkEnd w:id="13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36" w:name="_Toc318159160"/>
      <w:bookmarkStart w:id="137" w:name="_Toc318166429"/>
      <w:bookmarkStart w:id="138" w:name="_Toc318159780"/>
      <w:bookmarkStart w:id="139" w:name="_Toc318159349"/>
    </w:p>
    <w:bookmarkEnd w:id="136"/>
    <w:bookmarkEnd w:id="137"/>
    <w:bookmarkEnd w:id="138"/>
    <w:bookmarkEnd w:id="139"/>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0" w:name="_Toc179714297"/>
      <w:bookmarkStart w:id="141" w:name="_Toc106030895"/>
      <w:bookmarkStart w:id="142" w:name="_Toc342913392"/>
      <w:bookmarkStart w:id="143" w:name="_Toc26007"/>
      <w:bookmarkStart w:id="144" w:name="_Toc102227318"/>
      <w:bookmarkStart w:id="145" w:name="_Toc76462340"/>
      <w:bookmarkStart w:id="146" w:name="_Toc29714"/>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40"/>
      <w:bookmarkEnd w:id="141"/>
      <w:bookmarkEnd w:id="142"/>
      <w:bookmarkEnd w:id="143"/>
      <w:bookmarkEnd w:id="144"/>
      <w:bookmarkEnd w:id="145"/>
      <w:bookmarkEnd w:id="14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rPr>
        <w:t>若响应文件出现计算或表达上的错误，修正错误的原则如下：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rPr>
        <w:t>1.响应文件中开标一览表（报价表）内容与响应文件中相应内容不一致的，以开标一览表（报价表）为准；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6435"/>
      <w:bookmarkStart w:id="148" w:name="_Toc76462341"/>
      <w:bookmarkStart w:id="149" w:name="_Toc106030896"/>
      <w:bookmarkStart w:id="150" w:name="_Toc873"/>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7"/>
      <w:bookmarkEnd w:id="148"/>
      <w:bookmarkEnd w:id="149"/>
      <w:bookmarkEnd w:id="150"/>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1" w:name="_Toc76462342"/>
      <w:bookmarkStart w:id="152" w:name="_Toc106030897"/>
      <w:bookmarkStart w:id="153" w:name="_Toc18677"/>
      <w:bookmarkStart w:id="154" w:name="_Toc342913395"/>
      <w:bookmarkStart w:id="155" w:name="_Toc21532"/>
      <w:bookmarkStart w:id="156" w:name="_Toc102227321"/>
      <w:r>
        <w:rPr>
          <w:rFonts w:hint="eastAsia" w:ascii="微软雅黑" w:hAnsi="微软雅黑" w:eastAsia="微软雅黑" w:cs="微软雅黑"/>
          <w:sz w:val="24"/>
        </w:rPr>
        <w:t>五、成交通知</w:t>
      </w:r>
      <w:bookmarkEnd w:id="151"/>
      <w:bookmarkEnd w:id="152"/>
      <w:bookmarkEnd w:id="153"/>
      <w:bookmarkEnd w:id="154"/>
      <w:bookmarkEnd w:id="155"/>
      <w:bookmarkEnd w:id="15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color w:val="auto"/>
          <w:sz w:val="24"/>
          <w:szCs w:val="24"/>
        </w:rPr>
        <w:t>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7" w:name="_Toc106030898"/>
      <w:bookmarkStart w:id="158" w:name="_Toc76462343"/>
      <w:bookmarkStart w:id="159" w:name="_Toc21448"/>
      <w:bookmarkStart w:id="160" w:name="_Toc15307"/>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57"/>
      <w:bookmarkEnd w:id="158"/>
      <w:bookmarkEnd w:id="159"/>
      <w:bookmarkEnd w:id="16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61" w:name="_Toc76462344"/>
      <w:bookmarkStart w:id="162" w:name="_Toc28334"/>
      <w:bookmarkStart w:id="163" w:name="_Toc106030899"/>
    </w:p>
    <w:p>
      <w:pPr>
        <w:pStyle w:val="4"/>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4" w:name="_Toc32328"/>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61"/>
      <w:bookmarkEnd w:id="162"/>
      <w:bookmarkEnd w:id="163"/>
      <w:bookmarkStart w:id="165" w:name="_Toc102227322"/>
      <w:bookmarkStart w:id="166" w:name="_Toc76462346"/>
      <w:bookmarkStart w:id="167" w:name="_Toc3372"/>
      <w:bookmarkStart w:id="168" w:name="_Toc106030901"/>
      <w:bookmarkStart w:id="169" w:name="_Toc342913396"/>
      <w:bookmarkStart w:id="170" w:name="_Toc12789059"/>
      <w:bookmarkStart w:id="171" w:name="_Toc11641055"/>
      <w:r>
        <w:rPr>
          <w:rFonts w:hint="eastAsia" w:ascii="微软雅黑" w:hAnsi="微软雅黑" w:eastAsia="微软雅黑" w:cs="微软雅黑"/>
          <w:color w:val="auto"/>
          <w:sz w:val="24"/>
        </w:rPr>
        <w:t>签订</w:t>
      </w:r>
      <w:bookmarkEnd w:id="165"/>
      <w:r>
        <w:rPr>
          <w:rFonts w:hint="eastAsia" w:ascii="微软雅黑" w:hAnsi="微软雅黑" w:eastAsia="微软雅黑" w:cs="微软雅黑"/>
          <w:color w:val="auto"/>
          <w:sz w:val="24"/>
        </w:rPr>
        <w:t>合同</w:t>
      </w:r>
      <w:bookmarkEnd w:id="164"/>
      <w:bookmarkEnd w:id="166"/>
      <w:bookmarkEnd w:id="167"/>
      <w:bookmarkEnd w:id="168"/>
      <w:bookmarkEnd w:id="169"/>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70"/>
      <w:bookmarkEnd w:id="171"/>
    </w:p>
    <w:p>
      <w:pPr>
        <w:pStyle w:val="4"/>
        <w:spacing w:before="200" w:after="200" w:line="240" w:lineRule="auto"/>
        <w:jc w:val="center"/>
        <w:rPr>
          <w:rFonts w:hint="eastAsia" w:ascii="微软雅黑" w:hAnsi="微软雅黑" w:eastAsia="微软雅黑" w:cs="微软雅黑"/>
          <w:b/>
          <w:sz w:val="44"/>
          <w:szCs w:val="20"/>
        </w:rPr>
      </w:pPr>
      <w:bookmarkStart w:id="172" w:name="_Hlt41879464"/>
      <w:bookmarkEnd w:id="172"/>
      <w:bookmarkStart w:id="173" w:name="_Toc76462349"/>
      <w:bookmarkStart w:id="174" w:name="_Toc30082"/>
      <w:bookmarkStart w:id="175" w:name="_Toc27984"/>
      <w:bookmarkStart w:id="176" w:name="_Toc106030905"/>
      <w:r>
        <w:rPr>
          <w:rFonts w:hint="eastAsia" w:ascii="微软雅黑" w:hAnsi="微软雅黑" w:eastAsia="微软雅黑" w:cs="微软雅黑"/>
          <w:b/>
          <w:sz w:val="44"/>
          <w:szCs w:val="20"/>
        </w:rPr>
        <w:t>第六篇  响应文件编制要求</w:t>
      </w:r>
      <w:bookmarkEnd w:id="173"/>
      <w:bookmarkEnd w:id="174"/>
      <w:bookmarkEnd w:id="175"/>
      <w:bookmarkEnd w:id="17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综合评标服务部分应答材料（格式内容自拟）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rPr>
      </w:pPr>
      <w:r>
        <w:rPr>
          <w:rFonts w:hint="eastAsia" w:ascii="微软雅黑" w:hAnsi="微软雅黑" w:eastAsia="微软雅黑" w:cs="微软雅黑"/>
          <w:sz w:val="24"/>
          <w:szCs w:val="24"/>
        </w:rPr>
        <w:t>五、其他资料</w:t>
      </w: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001010101"/>
    <w:charset w:val="86"/>
    <w:family w:val="modern"/>
    <w:pitch w:val="default"/>
    <w:sig w:usb0="00000000" w:usb1="00000000" w:usb2="00000000" w:usb3="00000000" w:csb0="00040000" w:csb1="00000000"/>
  </w:font>
  <w:font w:name="PMingLiU">
    <w:altName w:val="Microsoft JhengHei UI"/>
    <w:panose1 w:val="020106010000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0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001010101"/>
    <w:charset w:val="86"/>
    <w:family w:val="modern"/>
    <w:pitch w:val="default"/>
    <w:sig w:usb0="00000000" w:usb1="00000000" w:usb2="00000010" w:usb3="00000000" w:csb0="00040000" w:csb1="00000000"/>
  </w:font>
  <w:font w:name="昆仑楷体">
    <w:altName w:val="宋体"/>
    <w:panose1 w:val="02010609000001010101"/>
    <w:charset w:val="86"/>
    <w:family w:val="modern"/>
    <w:pitch w:val="default"/>
    <w:sig w:usb0="00000000" w:usb1="00000000" w:usb2="00000010" w:usb3="00000000" w:csb0="00040000" w:csb1="00000000"/>
  </w:font>
  <w:font w:name="楷体_GB2312">
    <w:altName w:val="楷体"/>
    <w:panose1 w:val="020106090300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0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35"/>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n1lhz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d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KfWWHNIBAACeAwAADgAAAAAAAAABACAAAAAfAQAA&#10;ZHJzL2Uyb0RvYy54bWxQSwUGAAAAAAYABgBZAQAAYwUAAAAA&#10;">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2"/>
      <w:numFmt w:val="chineseCounting"/>
      <w:suff w:val="nothing"/>
      <w:lvlText w:val="%1、"/>
      <w:lvlJc w:val="left"/>
      <w:rPr>
        <w:rFonts w:hint="eastAsia"/>
      </w:rPr>
    </w:lvl>
  </w:abstractNum>
  <w:abstractNum w:abstractNumId="1">
    <w:nsid w:val="00000001"/>
    <w:multiLevelType w:val="multilevel"/>
    <w:tmpl w:val="00000001"/>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2"/>
    <w:multiLevelType w:val="multilevel"/>
    <w:tmpl w:val="00000002"/>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3"/>
    <w:multiLevelType w:val="singleLevel"/>
    <w:tmpl w:val="00000003"/>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4"/>
    <w:multiLevelType w:val="singleLevel"/>
    <w:tmpl w:val="00000004"/>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5"/>
    <w:multiLevelType w:val="multilevel"/>
    <w:tmpl w:val="00000005"/>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06"/>
    <w:multiLevelType w:val="singleLevel"/>
    <w:tmpl w:val="00000006"/>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7">
    <w:nsid w:val="00000007"/>
    <w:multiLevelType w:val="multilevel"/>
    <w:tmpl w:val="00000007"/>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8"/>
    <w:multiLevelType w:val="multilevel"/>
    <w:tmpl w:val="00000008"/>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09"/>
    <w:multiLevelType w:val="singleLevel"/>
    <w:tmpl w:val="00000009"/>
    <w:lvl w:ilvl="0" w:tentative="0">
      <w:start w:val="1"/>
      <w:numFmt w:val="decimal"/>
      <w:pStyle w:val="14"/>
      <w:lvlText w:val="%1."/>
      <w:lvlJc w:val="left"/>
      <w:pPr>
        <w:tabs>
          <w:tab w:val="left" w:pos="425"/>
        </w:tabs>
        <w:ind w:left="425" w:hanging="425"/>
      </w:pPr>
      <w:rPr>
        <w:rFonts w:hint="default"/>
      </w:rPr>
    </w:lvl>
  </w:abstractNum>
  <w:abstractNum w:abstractNumId="10">
    <w:nsid w:val="0000000A"/>
    <w:multiLevelType w:val="singleLevel"/>
    <w:tmpl w:val="0000000A"/>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0B"/>
    <w:multiLevelType w:val="singleLevel"/>
    <w:tmpl w:val="0000000B"/>
    <w:lvl w:ilvl="0" w:tentative="0">
      <w:start w:val="1"/>
      <w:numFmt w:val="decimal"/>
      <w:pStyle w:val="235"/>
      <w:lvlText w:val="%1)"/>
      <w:lvlJc w:val="left"/>
      <w:pPr>
        <w:tabs>
          <w:tab w:val="left" w:pos="425"/>
        </w:tabs>
        <w:ind w:left="425" w:hanging="425"/>
      </w:pPr>
      <w:rPr>
        <w:rFonts w:hint="eastAsia"/>
      </w:rPr>
    </w:lvl>
  </w:abstractNum>
  <w:abstractNum w:abstractNumId="12">
    <w:nsid w:val="0000000C"/>
    <w:multiLevelType w:val="multilevel"/>
    <w:tmpl w:val="0000000C"/>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0D"/>
    <w:multiLevelType w:val="multilevel"/>
    <w:tmpl w:val="0000000D"/>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31BB2"/>
    <w:rsid w:val="169A10E8"/>
    <w:rsid w:val="32CC265C"/>
    <w:rsid w:val="335F591D"/>
    <w:rsid w:val="3BCF3FB7"/>
    <w:rsid w:val="5B856865"/>
    <w:rsid w:val="76440C7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beforeAutospacing="0" w:after="260" w:afterAutospacing="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beforeAutospacing="0" w:after="260" w:afterAutospacing="0" w:line="413" w:lineRule="auto"/>
      <w:outlineLvl w:val="2"/>
    </w:pPr>
    <w:rPr>
      <w:b/>
      <w:sz w:val="32"/>
    </w:rPr>
  </w:style>
  <w:style w:type="paragraph" w:styleId="6">
    <w:name w:val="heading 4"/>
    <w:basedOn w:val="1"/>
    <w:next w:val="1"/>
    <w:qFormat/>
    <w:uiPriority w:val="0"/>
    <w:pPr>
      <w:keepNext/>
      <w:keepLines/>
      <w:spacing w:before="280" w:beforeAutospacing="0" w:after="29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Autospacing="0" w:after="29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Autospacing="0" w:after="64"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Autospacing="0" w:after="64"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Autospacing="0" w:after="64"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Autospacing="0" w:after="64"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clear" w:pos="425"/>
      </w:tabs>
      <w:spacing w:line="360" w:lineRule="auto"/>
    </w:pPr>
    <w:rPr>
      <w:sz w:val="24"/>
    </w:rPr>
  </w:style>
  <w:style w:type="paragraph" w:styleId="15">
    <w:name w:val="List Bullet 4"/>
    <w:basedOn w:val="1"/>
    <w:qFormat/>
    <w:uiPriority w:val="0"/>
    <w:pPr>
      <w:widowControl/>
      <w:numPr>
        <w:ilvl w:val="0"/>
        <w:numId w:val="2"/>
      </w:numPr>
      <w:tabs>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1"/>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5"/>
    <w:qFormat/>
    <w:uiPriority w:val="0"/>
  </w:style>
  <w:style w:type="paragraph" w:styleId="33">
    <w:name w:val="Body Text Indent 2"/>
    <w:basedOn w:val="1"/>
    <w:link w:val="76"/>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7"/>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Autospacing="0" w:line="360" w:lineRule="auto"/>
      <w:ind w:left="840" w:leftChars="400"/>
    </w:pPr>
    <w:rPr>
      <w:sz w:val="24"/>
    </w:rPr>
  </w:style>
  <w:style w:type="paragraph" w:styleId="50">
    <w:name w:val="Normal (Web)"/>
    <w:basedOn w:val="1"/>
    <w:qFormat/>
    <w:uiPriority w:val="0"/>
    <w:pPr>
      <w:widowControl/>
      <w:spacing w:before="100" w:beforeAutospacing="1" w:after="10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Autospacing="0" w:line="360" w:lineRule="auto"/>
      <w:jc w:val="center"/>
    </w:pPr>
    <w:rPr>
      <w:rFonts w:ascii="Arial" w:hAnsi="Arial"/>
      <w:b/>
      <w:smallCaps/>
      <w:kern w:val="28"/>
      <w:sz w:val="36"/>
      <w:lang w:eastAsia="en-US"/>
    </w:rPr>
  </w:style>
  <w:style w:type="paragraph" w:styleId="54">
    <w:name w:val="annotation subject"/>
    <w:basedOn w:val="20"/>
    <w:next w:val="20"/>
    <w:link w:val="78"/>
    <w:qFormat/>
    <w:uiPriority w:val="0"/>
    <w:pPr>
      <w:adjustRightInd/>
      <w:spacing w:line="240" w:lineRule="auto"/>
      <w:textAlignment w:val="auto"/>
    </w:pPr>
  </w:style>
  <w:style w:type="paragraph" w:styleId="55">
    <w:name w:val="Body Text First Indent"/>
    <w:basedOn w:val="1"/>
    <w:next w:val="1"/>
    <w:qFormat/>
    <w:uiPriority w:val="0"/>
    <w:pPr>
      <w:spacing w:line="360" w:lineRule="auto"/>
      <w:ind w:firstLine="420"/>
    </w:pPr>
    <w:rPr>
      <w:rFonts w:ascii="宋体" w:hAnsi="宋体"/>
      <w:sz w:val="24"/>
    </w:rPr>
  </w:style>
  <w:style w:type="paragraph" w:styleId="56">
    <w:name w:val="Body Text First Indent 2"/>
    <w:basedOn w:val="23"/>
    <w:next w:val="1"/>
    <w:link w:val="79"/>
    <w:qFormat/>
    <w:uiPriority w:val="0"/>
    <w:pPr>
      <w:spacing w:after="12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basedOn w:val="59"/>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引用1"/>
    <w:basedOn w:val="1"/>
    <w:next w:val="1"/>
    <w:qFormat/>
    <w:uiPriority w:val="99"/>
    <w:rPr>
      <w:rFonts w:ascii="Calibri" w:hAnsi="Calibri"/>
      <w:i/>
      <w:iCs/>
      <w:color w:val="000000"/>
      <w:kern w:val="0"/>
      <w:sz w:val="22"/>
      <w:szCs w:val="20"/>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Char"/>
    <w:link w:val="4"/>
    <w:qFormat/>
    <w:uiPriority w:val="0"/>
    <w:rPr>
      <w:rFonts w:ascii="Arial" w:hAnsi="Arial" w:eastAsia="黑体"/>
      <w:b/>
      <w:kern w:val="2"/>
      <w:sz w:val="32"/>
    </w:rPr>
  </w:style>
  <w:style w:type="character" w:customStyle="1" w:styleId="72">
    <w:name w:val="标题 3 Char"/>
    <w:link w:val="5"/>
    <w:qFormat/>
    <w:uiPriority w:val="0"/>
    <w:rPr>
      <w:rFonts w:eastAsia="宋体"/>
      <w:b/>
      <w:kern w:val="2"/>
      <w:sz w:val="32"/>
      <w:lang w:val="en-US" w:eastAsia="zh-CN"/>
    </w:rPr>
  </w:style>
  <w:style w:type="character" w:customStyle="1" w:styleId="73">
    <w:name w:val="批注文字 Char"/>
    <w:link w:val="20"/>
    <w:qFormat/>
    <w:uiPriority w:val="0"/>
    <w:rPr>
      <w:sz w:val="24"/>
    </w:rPr>
  </w:style>
  <w:style w:type="character" w:customStyle="1" w:styleId="74">
    <w:name w:val="正文文本缩进 Char"/>
    <w:link w:val="23"/>
    <w:qFormat/>
    <w:uiPriority w:val="0"/>
    <w:rPr>
      <w:kern w:val="2"/>
      <w:sz w:val="44"/>
    </w:rPr>
  </w:style>
  <w:style w:type="character" w:customStyle="1" w:styleId="75">
    <w:name w:val="日期 Char"/>
    <w:link w:val="32"/>
    <w:qFormat/>
    <w:uiPriority w:val="0"/>
    <w:rPr>
      <w:kern w:val="2"/>
      <w:sz w:val="28"/>
    </w:rPr>
  </w:style>
  <w:style w:type="character" w:customStyle="1" w:styleId="76">
    <w:name w:val="正文文本缩进 2 Char"/>
    <w:link w:val="33"/>
    <w:qFormat/>
    <w:uiPriority w:val="0"/>
    <w:rPr>
      <w:kern w:val="2"/>
      <w:sz w:val="28"/>
    </w:rPr>
  </w:style>
  <w:style w:type="character" w:customStyle="1" w:styleId="77">
    <w:name w:val="脚注文本 Char"/>
    <w:link w:val="40"/>
    <w:qFormat/>
    <w:uiPriority w:val="0"/>
    <w:rPr>
      <w:kern w:val="2"/>
      <w:sz w:val="18"/>
    </w:rPr>
  </w:style>
  <w:style w:type="character" w:customStyle="1" w:styleId="78">
    <w:name w:val="批注主题 Char"/>
    <w:link w:val="54"/>
    <w:qFormat/>
    <w:uiPriority w:val="0"/>
  </w:style>
  <w:style w:type="character" w:customStyle="1" w:styleId="79">
    <w:name w:val="正文首行缩进 2 Char"/>
    <w:link w:val="56"/>
    <w:qFormat/>
    <w:uiPriority w:val="0"/>
  </w:style>
  <w:style w:type="character" w:customStyle="1" w:styleId="80">
    <w:name w:val="v151"/>
    <w:qFormat/>
    <w:uiPriority w:val="0"/>
    <w:rPr>
      <w:sz w:val="18"/>
    </w:rPr>
  </w:style>
  <w:style w:type="character" w:customStyle="1" w:styleId="81">
    <w:name w:val=" 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 Char Char3"/>
    <w:qFormat/>
    <w:uiPriority w:val="0"/>
    <w:rPr>
      <w:rFonts w:eastAsia="宋体"/>
      <w:kern w:val="2"/>
      <w:sz w:val="18"/>
      <w:lang w:val="en-US" w:eastAsia="zh-CN"/>
    </w:rPr>
  </w:style>
  <w:style w:type="character" w:customStyle="1" w:styleId="89">
    <w:name w:val=" 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 Char Char5"/>
    <w:qFormat/>
    <w:uiPriority w:val="0"/>
    <w:rPr>
      <w:rFonts w:ascii="Arial" w:hAnsi="Arial" w:eastAsia="宋体"/>
      <w:b/>
      <w:smallCaps/>
      <w:kern w:val="28"/>
      <w:sz w:val="36"/>
      <w:lang w:val="en-US" w:eastAsia="en-US"/>
    </w:rPr>
  </w:style>
  <w:style w:type="character" w:customStyle="1" w:styleId="92">
    <w:name w:val=" 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 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 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 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0">
    <w:name w:val="标题3——2"/>
    <w:basedOn w:val="5"/>
    <w:next w:val="55"/>
    <w:qFormat/>
    <w:uiPriority w:val="0"/>
    <w:pPr>
      <w:tabs>
        <w:tab w:val="left" w:pos="1280"/>
        <w:tab w:val="right" w:leader="dot" w:pos="8777"/>
      </w:tabs>
      <w:spacing w:before="312" w:beforeLines="100" w:beforeAutospacing="0" w:after="0" w:afterAutospacing="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3"/>
    <w:qFormat/>
    <w:uiPriority w:val="0"/>
    <w:pPr>
      <w:spacing w:before="720" w:beforeAutospacing="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beforeAutospacing="0" w:after="120" w:afterAutospacing="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ilvl w:val="1"/>
        <w:numId w:val="0"/>
      </w:numPr>
      <w:spacing w:before="0" w:beforeAutospacing="0" w:after="0" w:afterAutospacing="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beforeAutospacing="0" w:after="330" w:afterAutospacing="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 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 Char Char14 Char Char"/>
    <w:basedOn w:val="1"/>
    <w:qFormat/>
    <w:uiPriority w:val="0"/>
    <w:rPr>
      <w:sz w:val="21"/>
      <w:szCs w:val="24"/>
    </w:rPr>
  </w:style>
  <w:style w:type="paragraph" w:customStyle="1" w:styleId="129">
    <w:name w:val=" Char Char Char Char Char"/>
    <w:basedOn w:val="1"/>
    <w:qFormat/>
    <w:uiPriority w:val="0"/>
    <w:pPr>
      <w:numPr>
        <w:ilvl w:val="0"/>
        <w:numId w:val="2"/>
      </w:numPr>
      <w:tabs>
        <w:tab w:val="clear" w:pos="1620"/>
      </w:tabs>
    </w:pPr>
    <w:rPr>
      <w:rFonts w:ascii="Tahoma" w:hAnsi="Tahoma"/>
      <w:sz w:val="24"/>
    </w:rPr>
  </w:style>
  <w:style w:type="paragraph" w:customStyle="1" w:styleId="130">
    <w:name w:val=" 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 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0"/>
    <w:qFormat/>
    <w:uiPriority w:val="0"/>
    <w:rPr>
      <w:rFonts w:ascii="宋体" w:hAnsi="Courier New"/>
      <w:sz w:val="21"/>
    </w:rPr>
  </w:style>
  <w:style w:type="paragraph" w:customStyle="1" w:styleId="145">
    <w:name w:val="列表项目"/>
    <w:basedOn w:val="1"/>
    <w:qFormat/>
    <w:uiPriority w:val="0"/>
    <w:pPr>
      <w:numPr>
        <w:ilvl w:val="0"/>
        <w:numId w:val="3"/>
      </w:numPr>
      <w:tabs>
        <w:tab w:val="clear" w:pos="120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
    <w:basedOn w:val="18"/>
    <w:qFormat/>
    <w:uiPriority w:val="0"/>
    <w:rPr>
      <w:rFonts w:ascii="宋体" w:hAnsi="Tahoma"/>
    </w:rPr>
  </w:style>
  <w:style w:type="paragraph" w:customStyle="1" w:styleId="148">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 Char Char Char Char Char Char1 Char"/>
    <w:basedOn w:val="1"/>
    <w:qFormat/>
    <w:uiPriority w:val="0"/>
    <w:pPr>
      <w:widowControl/>
      <w:spacing w:after="160" w:afterAutospacing="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Body Text 2_d23868ad-30d0-4824-bbaa-241fa342fb5a"/>
    <w:basedOn w:val="1"/>
    <w:qFormat/>
    <w:uiPriority w:val="0"/>
    <w:pPr>
      <w:adjustRightInd w:val="0"/>
      <w:spacing w:before="120" w:beforeAutospacing="0" w:line="360" w:lineRule="auto"/>
      <w:ind w:firstLine="480"/>
      <w:textAlignment w:val="baseline"/>
    </w:pPr>
    <w:rPr>
      <w:sz w:val="24"/>
    </w:rPr>
  </w:style>
  <w:style w:type="paragraph" w:customStyle="1" w:styleId="159">
    <w:name w:val="样式1"/>
    <w:basedOn w:val="6"/>
    <w:qFormat/>
    <w:uiPriority w:val="0"/>
    <w:pPr>
      <w:tabs>
        <w:tab w:val="left" w:pos="720"/>
      </w:tabs>
      <w:spacing w:before="500" w:beforeAutospacing="0" w:after="260" w:afterAutospacing="0" w:line="560" w:lineRule="atLeast"/>
      <w:ind w:left="420" w:hanging="420"/>
    </w:pPr>
  </w:style>
  <w:style w:type="paragraph" w:customStyle="1" w:styleId="160">
    <w:name w:val="正文4"/>
    <w:basedOn w:val="1"/>
    <w:qFormat/>
    <w:uiPriority w:val="0"/>
    <w:pPr>
      <w:tabs>
        <w:tab w:val="left" w:pos="1275"/>
      </w:tabs>
      <w:spacing w:before="60" w:beforeAutospacing="0" w:after="60" w:afterAutospacing="0" w:line="360" w:lineRule="auto"/>
      <w:ind w:left="820" w:leftChars="400" w:hanging="705"/>
    </w:pPr>
    <w:rPr>
      <w:sz w:val="24"/>
    </w:rPr>
  </w:style>
  <w:style w:type="paragraph" w:customStyle="1" w:styleId="161">
    <w:name w:val=" Char Char1"/>
    <w:basedOn w:val="1"/>
    <w:qFormat/>
    <w:uiPriority w:val="0"/>
    <w:pPr>
      <w:widowControl/>
      <w:spacing w:after="160" w:afterAutospacing="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beforeAutospacing="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beforeAutospacing="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 Char Char Char Char Char Char Char Char Char Char Char Char Char"/>
    <w:basedOn w:val="1"/>
    <w:qFormat/>
    <w:uiPriority w:val="0"/>
    <w:pPr>
      <w:widowControl/>
      <w:spacing w:after="160" w:afterAutospacing="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3"/>
    <w:next w:val="1"/>
    <w:qFormat/>
    <w:uiPriority w:val="0"/>
    <w:pPr>
      <w:spacing w:before="240" w:beforeAutospacing="0" w:after="720" w:afterAutospacing="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beforeAutospacing="0" w:after="120" w:afterAutospacing="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beforeAutospacing="0" w:after="120" w:afterAutospacing="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afterAutospacing="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Autospacing="0" w:after="240" w:afterAutospacing="0" w:line="288" w:lineRule="auto"/>
      <w:ind w:left="144" w:right="144"/>
      <w:jc w:val="center"/>
    </w:pPr>
    <w:rPr>
      <w:b/>
      <w:i/>
      <w:sz w:val="24"/>
    </w:rPr>
  </w:style>
  <w:style w:type="paragraph" w:customStyle="1" w:styleId="186">
    <w:name w:val=" 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beforeAutospacing="0" w:after="330" w:afterAutospacing="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 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 Char Char Char"/>
    <w:basedOn w:val="1"/>
    <w:qFormat/>
    <w:uiPriority w:val="0"/>
    <w:rPr>
      <w:rFonts w:ascii="Tahoma" w:hAnsi="Tahoma"/>
      <w:sz w:val="24"/>
    </w:rPr>
  </w:style>
  <w:style w:type="paragraph" w:customStyle="1" w:styleId="200">
    <w:name w:val=" Char Char1 Char Char Char Char Char Char Char Char Char Char Char Char Char Char"/>
    <w:basedOn w:val="1"/>
    <w:qFormat/>
    <w:uiPriority w:val="0"/>
    <w:pPr>
      <w:widowControl/>
      <w:spacing w:after="160" w:afterAutospacing="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beforeAutospacing="0" w:after="120" w:afterAutospacing="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beforeAutospacing="0" w:after="80" w:afterAutospacing="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beforeAutospacing="0" w:after="60" w:afterAutospacing="0" w:line="360" w:lineRule="auto"/>
      <w:ind w:left="200" w:leftChars="200" w:firstLine="200" w:firstLineChars="200"/>
    </w:pPr>
    <w:rPr>
      <w:sz w:val="24"/>
    </w:rPr>
  </w:style>
  <w:style w:type="paragraph" w:customStyle="1" w:styleId="208">
    <w:name w:val="正文表格"/>
    <w:basedOn w:val="1"/>
    <w:qFormat/>
    <w:uiPriority w:val="0"/>
    <w:pPr>
      <w:adjustRightInd w:val="0"/>
      <w:spacing w:before="40" w:beforeAutospacing="0" w:after="40" w:afterAutospacing="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0"/>
    <w:qFormat/>
    <w:uiPriority w:val="0"/>
    <w:pPr>
      <w:adjustRightInd w:val="0"/>
    </w:pPr>
    <w:rPr>
      <w:color w:val="000000"/>
      <w:lang w:val="en-GB"/>
    </w:rPr>
  </w:style>
  <w:style w:type="paragraph" w:customStyle="1" w:styleId="211">
    <w:name w:val="Body Text Indent 2_1dbc77b2-c1ba-40ea-a2cd-c2199d9fef05"/>
    <w:basedOn w:val="1"/>
    <w:qFormat/>
    <w:uiPriority w:val="0"/>
    <w:pPr>
      <w:adjustRightInd w:val="0"/>
      <w:spacing w:before="120" w:beforeAutospacing="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beforeAutospacing="0" w:after="120" w:afterAutospacing="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afterAutospacing="0" w:line="360" w:lineRule="auto"/>
      <w:ind w:firstLine="200" w:firstLineChars="200"/>
    </w:pPr>
    <w:rPr>
      <w:sz w:val="24"/>
    </w:rPr>
  </w:style>
  <w:style w:type="paragraph" w:customStyle="1" w:styleId="226">
    <w:name w:val=" Char"/>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 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 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numPr>
        <w:ilvl w:val="0"/>
        <w:numId w:val="0"/>
      </w:numPr>
      <w:overflowPunct w:val="0"/>
      <w:autoSpaceDE w:val="0"/>
      <w:autoSpaceDN w:val="0"/>
      <w:adjustRightInd w:val="0"/>
      <w:snapToGrid w:val="0"/>
      <w:spacing w:before="100" w:beforeAutospacing="0" w:after="100" w:afterAutospacing="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beforeAutospacing="0" w:after="120" w:afterAutospacing="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59"/>
    <w:link w:val="30"/>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宋体"/>
      <w:kern w:val="0"/>
      <w:sz w:val="22"/>
      <w:szCs w:val="22"/>
    </w:rPr>
  </w:style>
  <w:style w:type="paragraph" w:customStyle="1" w:styleId="243">
    <w:name w:val="方案正文"/>
    <w:basedOn w:val="1"/>
    <w:qFormat/>
    <w:uiPriority w:val="0"/>
    <w:pPr>
      <w:spacing w:before="120" w:line="360" w:lineRule="auto"/>
      <w:ind w:firstLine="425" w:firstLineChars="177"/>
    </w:pPr>
    <w:rPr>
      <w:rFonts w:ascii="华文细黑" w:hAnsi="华文细黑" w:eastAsia="华文细黑" w:cs="宋体"/>
      <w:kern w:val="0"/>
      <w:sz w:val="24"/>
    </w:rPr>
  </w:style>
  <w:style w:type="paragraph" w:styleId="244">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5">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6">
    <w:name w:val="无间隔1"/>
    <w:qFormat/>
    <w:uiPriority w:val="99"/>
    <w:pPr>
      <w:widowControl w:val="0"/>
      <w:jc w:val="both"/>
    </w:pPr>
    <w:rPr>
      <w:rFonts w:ascii="Times New Roman" w:hAnsi="Times New Roman" w:eastAsia="宋体" w:cs="Calibri"/>
      <w:kern w:val="2"/>
      <w:sz w:val="21"/>
      <w:szCs w:val="21"/>
      <w:lang w:val="en-US" w:eastAsia="zh-CN" w:bidi="ar-SA"/>
    </w:rPr>
  </w:style>
  <w:style w:type="character" w:customStyle="1" w:styleId="247">
    <w:name w:val="font31"/>
    <w:basedOn w:val="5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11572</Words>
  <Characters>11943</Characters>
  <Paragraphs>542</Paragraphs>
  <TotalTime>0</TotalTime>
  <ScaleCrop>false</ScaleCrop>
  <LinksUpToDate>false</LinksUpToDate>
  <CharactersWithSpaces>12349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2026-05-06T12:46:00Z</dcterms:created>
  <dc:creator>周媛媛</dc:creator>
  <cp:lastModifiedBy>Administrator</cp:lastModifiedBy>
  <cp:lastPrinted>2026-06-02T07:20:00Z</cp:lastPrinted>
  <dcterms:modified xsi:type="dcterms:W3CDTF">2026-06-03T06:19:00Z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1C266C42C8B847FC8D412233C5F1FCD7</vt:lpwstr>
  </property>
</Properties>
</file>