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宋体" w:hAnsi="宋体"/>
        </w:rPr>
      </w:pPr>
    </w:p>
    <w:p>
      <w:pPr>
        <w:spacing w:line="1600" w:lineRule="exact"/>
        <w:jc w:val="center"/>
        <w:outlineLvl w:val="0"/>
        <w:rPr>
          <w:rFonts w:ascii="方正黑体_GBK" w:eastAsia="方正黑体_GBK"/>
          <w:sz w:val="100"/>
        </w:rPr>
      </w:pPr>
    </w:p>
    <w:p>
      <w:pPr>
        <w:pStyle w:val="67"/>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采购文件</w:t>
      </w:r>
    </w:p>
    <w:p>
      <w:pPr>
        <w:pStyle w:val="67"/>
        <w:spacing w:before="100" w:after="100" w:line="300" w:lineRule="auto"/>
        <w:jc w:val="center"/>
        <w:rPr>
          <w:rFonts w:ascii="黑体"/>
          <w:sz w:val="32"/>
        </w:rPr>
      </w:pPr>
      <w:r>
        <w:rPr>
          <w:rFonts w:hint="eastAsia" w:ascii="方正黑体_GBK" w:hAnsi="宋体" w:eastAsia="方正黑体_GBK"/>
          <w:b w:val="0"/>
          <w:sz w:val="130"/>
          <w:szCs w:val="130"/>
        </w:rPr>
        <w:t xml:space="preserve">   </w:t>
      </w:r>
    </w:p>
    <w:p>
      <w:pPr>
        <w:pStyle w:val="68"/>
        <w:rPr>
          <w:rFonts w:ascii="方正黑体_GBK" w:hAnsi="宋体" w:eastAsia="方正黑体_GBK"/>
          <w:kern w:val="2"/>
          <w:sz w:val="44"/>
          <w:szCs w:val="44"/>
        </w:rPr>
      </w:pPr>
    </w:p>
    <w:p>
      <w:pPr>
        <w:pStyle w:val="68"/>
        <w:rPr>
          <w:rFonts w:ascii="方正黑体_GBK" w:hAnsi="宋体" w:eastAsia="方正黑体_GBK"/>
          <w:kern w:val="2"/>
          <w:sz w:val="44"/>
          <w:szCs w:val="44"/>
        </w:rPr>
      </w:pPr>
    </w:p>
    <w:p>
      <w:pPr>
        <w:spacing w:line="360" w:lineRule="auto"/>
        <w:ind w:firstLine="2160" w:firstLineChars="600"/>
        <w:outlineLvl w:val="0"/>
        <w:rPr>
          <w:rFonts w:ascii="方正小标宋_GBK" w:hAnsi="宋体" w:eastAsia="方正小标宋_GBK"/>
          <w:sz w:val="36"/>
          <w:szCs w:val="36"/>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YDS230249</w:t>
      </w:r>
    </w:p>
    <w:p>
      <w:pPr>
        <w:spacing w:line="360" w:lineRule="auto"/>
        <w:ind w:firstLine="2160" w:firstLineChars="600"/>
        <w:outlineLvl w:val="0"/>
        <w:rPr>
          <w:rFonts w:ascii="方正小标宋_GBK" w:hAnsi="宋体" w:eastAsia="方正小标宋_GBK"/>
          <w:sz w:val="36"/>
          <w:szCs w:val="36"/>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病案外包存储服务</w:t>
      </w:r>
    </w:p>
    <w:p>
      <w:pPr>
        <w:spacing w:line="700" w:lineRule="exact"/>
        <w:rPr>
          <w:rFonts w:ascii="方正小标宋_GBK" w:hAnsi="宋体" w:eastAsia="方正小标宋_GBK"/>
          <w:b/>
          <w:sz w:val="36"/>
          <w:szCs w:val="36"/>
        </w:rPr>
      </w:pPr>
    </w:p>
    <w:p>
      <w:pPr>
        <w:spacing w:line="500" w:lineRule="exact"/>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r>
        <w:rPr>
          <w:rFonts w:hint="eastAsia" w:ascii="方正小标宋_GBK" w:eastAsia="方正小标宋_GBK"/>
          <w:sz w:val="36"/>
          <w:szCs w:val="36"/>
        </w:rPr>
        <w:t>重庆医科大学附属儿童医院</w:t>
      </w:r>
    </w:p>
    <w:p>
      <w:pPr>
        <w:spacing w:line="720" w:lineRule="exact"/>
        <w:jc w:val="center"/>
        <w:outlineLvl w:val="0"/>
        <w:rPr>
          <w:rFonts w:ascii="方正黑体_GBK" w:hAnsi="宋体" w:eastAsia="方正黑体_GBK"/>
          <w:sz w:val="48"/>
          <w:szCs w:val="32"/>
        </w:rPr>
      </w:pPr>
      <w:r>
        <w:rPr>
          <w:rFonts w:hint="eastAsia" w:ascii="方正小标宋_GBK" w:hAnsi="宋体" w:eastAsia="方正小标宋_GBK"/>
          <w:sz w:val="36"/>
          <w:szCs w:val="36"/>
        </w:rPr>
        <w:t>2023年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5" w:type="first"/>
          <w:footerReference r:id="rId8" w:type="first"/>
          <w:headerReference r:id="rId3" w:type="default"/>
          <w:footerReference r:id="rId6" w:type="default"/>
          <w:headerReference r:id="rId4" w:type="even"/>
          <w:footerReference r:id="rId7"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ind w:left="560"/>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fldChar w:fldCharType="begin"/>
      </w:r>
      <w:r>
        <w:instrText xml:space="preserve"> HYPERLINK \l "_Toc13393" </w:instrText>
      </w:r>
      <w:r>
        <w:fldChar w:fldCharType="separate"/>
      </w:r>
      <w:r>
        <w:rPr>
          <w:rFonts w:hint="eastAsia" w:ascii="方正仿宋_GBK" w:eastAsia="方正仿宋_GBK"/>
          <w:sz w:val="24"/>
          <w:szCs w:val="24"/>
        </w:rPr>
        <w:t>第一篇  采购邀请书</w:t>
      </w:r>
      <w:r>
        <w:rPr>
          <w:sz w:val="24"/>
          <w:szCs w:val="24"/>
        </w:rPr>
        <w:tab/>
      </w:r>
      <w:r>
        <w:rPr>
          <w:sz w:val="24"/>
          <w:szCs w:val="24"/>
        </w:rPr>
        <w:fldChar w:fldCharType="begin"/>
      </w:r>
      <w:r>
        <w:rPr>
          <w:sz w:val="24"/>
          <w:szCs w:val="24"/>
        </w:rPr>
        <w:instrText xml:space="preserve"> PAGEREF _Toc13393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"_Toc24796" </w:instrText>
      </w:r>
      <w:r>
        <w:fldChar w:fldCharType="separate"/>
      </w:r>
      <w:r>
        <w:rPr>
          <w:rFonts w:hint="eastAsia" w:ascii="方正仿宋_GBK" w:hAnsi="宋体" w:eastAsia="方正仿宋_GBK"/>
          <w:sz w:val="24"/>
          <w:szCs w:val="24"/>
        </w:rPr>
        <w:t>一、公开比选采购内容</w:t>
      </w:r>
      <w:r>
        <w:rPr>
          <w:sz w:val="24"/>
          <w:szCs w:val="24"/>
        </w:rPr>
        <w:tab/>
      </w:r>
      <w:r>
        <w:rPr>
          <w:sz w:val="24"/>
          <w:szCs w:val="24"/>
        </w:rPr>
        <w:fldChar w:fldCharType="begin"/>
      </w:r>
      <w:r>
        <w:rPr>
          <w:sz w:val="24"/>
          <w:szCs w:val="24"/>
        </w:rPr>
        <w:instrText xml:space="preserve"> PAGEREF _Toc24796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"_Toc31080" </w:instrText>
      </w:r>
      <w:r>
        <w:fldChar w:fldCharType="separate"/>
      </w:r>
      <w:r>
        <w:rPr>
          <w:rFonts w:hint="eastAsia" w:ascii="方正仿宋_GBK" w:hAnsi="宋体" w:eastAsia="方正仿宋_GBK"/>
          <w:sz w:val="24"/>
          <w:szCs w:val="24"/>
        </w:rPr>
        <w:t>二、投标人资格条件</w:t>
      </w:r>
      <w:r>
        <w:rPr>
          <w:sz w:val="24"/>
          <w:szCs w:val="24"/>
        </w:rPr>
        <w:tab/>
      </w:r>
      <w:r>
        <w:rPr>
          <w:sz w:val="24"/>
          <w:szCs w:val="24"/>
        </w:rPr>
        <w:fldChar w:fldCharType="begin"/>
      </w:r>
      <w:r>
        <w:rPr>
          <w:sz w:val="24"/>
          <w:szCs w:val="24"/>
        </w:rPr>
        <w:instrText xml:space="preserve"> PAGEREF _Toc31080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"_Toc26095" </w:instrText>
      </w:r>
      <w:r>
        <w:fldChar w:fldCharType="separate"/>
      </w:r>
      <w:r>
        <w:rPr>
          <w:rFonts w:hint="eastAsia" w:ascii="方正仿宋_GBK" w:hAnsi="宋体" w:eastAsia="方正仿宋_GBK"/>
          <w:sz w:val="24"/>
          <w:szCs w:val="24"/>
        </w:rPr>
        <w:t>三、比选有关说明</w:t>
      </w:r>
      <w:r>
        <w:rPr>
          <w:sz w:val="24"/>
          <w:szCs w:val="24"/>
        </w:rPr>
        <w:tab/>
      </w:r>
      <w:r>
        <w:rPr>
          <w:sz w:val="24"/>
          <w:szCs w:val="24"/>
        </w:rPr>
        <w:fldChar w:fldCharType="begin"/>
      </w:r>
      <w:r>
        <w:rPr>
          <w:sz w:val="24"/>
          <w:szCs w:val="24"/>
        </w:rPr>
        <w:instrText xml:space="preserve"> PAGEREF _Toc26095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"_Toc3016" </w:instrText>
      </w:r>
      <w: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_Toc3016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"_Toc28190" </w:instrText>
      </w:r>
      <w:r>
        <w:fldChar w:fldCharType="separate"/>
      </w:r>
      <w:r>
        <w:rPr>
          <w:rFonts w:hint="eastAsia" w:ascii="方正仿宋_GBK" w:hAnsi="宋体" w:eastAsia="方正仿宋_GBK"/>
          <w:sz w:val="24"/>
          <w:szCs w:val="24"/>
        </w:rPr>
        <w:t>五、其它</w:t>
      </w:r>
      <w:r>
        <w:rPr>
          <w:sz w:val="24"/>
          <w:szCs w:val="24"/>
        </w:rPr>
        <w:tab/>
      </w:r>
      <w:r>
        <w:rPr>
          <w:sz w:val="24"/>
          <w:szCs w:val="24"/>
        </w:rPr>
        <w:fldChar w:fldCharType="begin"/>
      </w:r>
      <w:r>
        <w:rPr>
          <w:sz w:val="24"/>
          <w:szCs w:val="24"/>
        </w:rPr>
        <w:instrText xml:space="preserve"> PAGEREF _Toc28190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"_Toc18666" </w:instrText>
      </w:r>
      <w:r>
        <w:fldChar w:fldCharType="separate"/>
      </w:r>
      <w:r>
        <w:rPr>
          <w:rFonts w:hint="eastAsia" w:ascii="方正仿宋_GBK" w:hAnsi="宋体" w:eastAsia="方正仿宋_GBK"/>
          <w:sz w:val="24"/>
          <w:szCs w:val="24"/>
        </w:rPr>
        <w:t>六、联系方式</w:t>
      </w:r>
      <w:r>
        <w:rPr>
          <w:sz w:val="24"/>
          <w:szCs w:val="24"/>
        </w:rPr>
        <w:tab/>
      </w:r>
      <w:r>
        <w:rPr>
          <w:sz w:val="24"/>
          <w:szCs w:val="24"/>
        </w:rPr>
        <w:fldChar w:fldCharType="begin"/>
      </w:r>
      <w:r>
        <w:rPr>
          <w:sz w:val="24"/>
          <w:szCs w:val="24"/>
        </w:rPr>
        <w:instrText xml:space="preserve"> PAGEREF _Toc18666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t xml:space="preserve">     </w:t>
      </w:r>
      <w:r>
        <w:fldChar w:fldCharType="begin"/>
      </w:r>
      <w:r>
        <w:instrText xml:space="preserve"> HYPERLINK \l "_Toc31435" </w:instrText>
      </w:r>
      <w:r>
        <w:fldChar w:fldCharType="separate"/>
      </w:r>
      <w:r>
        <w:rPr>
          <w:rFonts w:hint="eastAsia" w:ascii="方正仿宋_GBK" w:eastAsia="方正仿宋_GBK"/>
          <w:sz w:val="24"/>
          <w:szCs w:val="24"/>
        </w:rPr>
        <w:t>第二篇 项目服务需求</w:t>
      </w:r>
      <w:r>
        <w:rPr>
          <w:sz w:val="24"/>
          <w:szCs w:val="24"/>
        </w:rPr>
        <w:tab/>
      </w:r>
      <w:r>
        <w:rPr>
          <w:sz w:val="24"/>
          <w:szCs w:val="24"/>
        </w:rPr>
        <w:fldChar w:fldCharType="begin"/>
      </w:r>
      <w:r>
        <w:rPr>
          <w:sz w:val="24"/>
          <w:szCs w:val="24"/>
        </w:rPr>
        <w:instrText xml:space="preserve"> PAGEREF _Toc31435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"_Toc157" </w:instrText>
      </w:r>
      <w:r>
        <w:fldChar w:fldCharType="separate"/>
      </w:r>
      <w:r>
        <w:rPr>
          <w:rFonts w:hint="eastAsia" w:ascii="方正仿宋_GBK" w:eastAsia="方正仿宋_GBK"/>
          <w:sz w:val="24"/>
          <w:szCs w:val="24"/>
        </w:rPr>
        <w:t>第三篇  项目商务需求</w:t>
      </w:r>
      <w:r>
        <w:rPr>
          <w:sz w:val="24"/>
          <w:szCs w:val="24"/>
        </w:rPr>
        <w:tab/>
      </w:r>
      <w:r>
        <w:rPr>
          <w:sz w:val="24"/>
          <w:szCs w:val="24"/>
        </w:rPr>
        <w:fldChar w:fldCharType="begin"/>
      </w:r>
      <w:r>
        <w:rPr>
          <w:sz w:val="24"/>
          <w:szCs w:val="24"/>
        </w:rPr>
        <w:instrText xml:space="preserve"> PAGEREF _Toc157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"_Toc26784" </w:instrText>
      </w:r>
      <w:r>
        <w:fldChar w:fldCharType="separate"/>
      </w:r>
      <w:r>
        <w:rPr>
          <w:rFonts w:hint="eastAsia" w:ascii="方正仿宋_GBK" w:eastAsia="方正仿宋_GBK"/>
          <w:sz w:val="24"/>
          <w:szCs w:val="24"/>
        </w:rPr>
        <w:t>第四篇  公开比选采购程序及方法、评审标准、无效响应和采购终止</w:t>
      </w:r>
      <w:r>
        <w:rPr>
          <w:sz w:val="24"/>
          <w:szCs w:val="24"/>
        </w:rPr>
        <w:tab/>
      </w:r>
      <w:r>
        <w:rPr>
          <w:sz w:val="24"/>
          <w:szCs w:val="24"/>
        </w:rPr>
        <w:fldChar w:fldCharType="begin"/>
      </w:r>
      <w:r>
        <w:rPr>
          <w:sz w:val="24"/>
          <w:szCs w:val="24"/>
        </w:rPr>
        <w:instrText xml:space="preserve"> PAGEREF _Toc26784 \h </w:instrText>
      </w:r>
      <w:r>
        <w:rPr>
          <w:sz w:val="24"/>
          <w:szCs w:val="24"/>
        </w:rPr>
        <w:fldChar w:fldCharType="separate"/>
      </w:r>
      <w:r>
        <w:rPr>
          <w:sz w:val="24"/>
          <w:szCs w:val="24"/>
        </w:rPr>
        <w:t>- 8 -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"_Toc25428" </w:instrText>
      </w:r>
      <w:r>
        <w:fldChar w:fldCharType="separate"/>
      </w:r>
      <w:r>
        <w:rPr>
          <w:rFonts w:hint="eastAsia" w:ascii="方正仿宋_GBK" w:hAnsi="宋体" w:eastAsia="方正仿宋_GBK"/>
          <w:sz w:val="24"/>
          <w:szCs w:val="24"/>
        </w:rPr>
        <w:t>一、公开比选采购程序</w:t>
      </w:r>
      <w:r>
        <w:rPr>
          <w:sz w:val="24"/>
          <w:szCs w:val="24"/>
        </w:rPr>
        <w:tab/>
      </w:r>
      <w:r>
        <w:rPr>
          <w:sz w:val="24"/>
          <w:szCs w:val="24"/>
        </w:rPr>
        <w:fldChar w:fldCharType="begin"/>
      </w:r>
      <w:r>
        <w:rPr>
          <w:sz w:val="24"/>
          <w:szCs w:val="24"/>
        </w:rPr>
        <w:instrText xml:space="preserve"> PAGEREF _Toc25428 \h </w:instrText>
      </w:r>
      <w:r>
        <w:rPr>
          <w:sz w:val="24"/>
          <w:szCs w:val="24"/>
        </w:rPr>
        <w:fldChar w:fldCharType="separate"/>
      </w:r>
      <w:r>
        <w:rPr>
          <w:sz w:val="24"/>
          <w:szCs w:val="24"/>
        </w:rPr>
        <w:t>- 8 -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"_Toc3826" </w:instrText>
      </w:r>
      <w:r>
        <w:fldChar w:fldCharType="separate"/>
      </w:r>
      <w:r>
        <w:rPr>
          <w:rFonts w:hint="eastAsia" w:ascii="方正仿宋_GBK" w:hAnsi="宋体" w:eastAsia="方正仿宋_GBK"/>
          <w:sz w:val="24"/>
          <w:szCs w:val="24"/>
        </w:rPr>
        <w:t>二、报价方式</w:t>
      </w:r>
      <w:r>
        <w:rPr>
          <w:sz w:val="24"/>
          <w:szCs w:val="24"/>
        </w:rPr>
        <w:tab/>
      </w:r>
      <w:r>
        <w:rPr>
          <w:sz w:val="24"/>
          <w:szCs w:val="24"/>
        </w:rPr>
        <w:fldChar w:fldCharType="begin"/>
      </w:r>
      <w:r>
        <w:rPr>
          <w:sz w:val="24"/>
          <w:szCs w:val="24"/>
        </w:rPr>
        <w:instrText xml:space="preserve"> PAGEREF _Toc3826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"_Toc23829" </w:instrText>
      </w:r>
      <w:r>
        <w:fldChar w:fldCharType="separate"/>
      </w:r>
      <w:r>
        <w:rPr>
          <w:rFonts w:hint="eastAsia" w:ascii="方正仿宋_GBK" w:hAnsi="宋体" w:eastAsia="方正仿宋_GBK"/>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_Toc23829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"_Toc21283" </w:instrText>
      </w:r>
      <w:r>
        <w:fldChar w:fldCharType="separate"/>
      </w:r>
      <w:r>
        <w:rPr>
          <w:rFonts w:hint="eastAsia" w:ascii="方正仿宋_GBK" w:hAnsi="宋体" w:eastAsia="方正仿宋_GBK"/>
          <w:sz w:val="24"/>
          <w:szCs w:val="24"/>
        </w:rPr>
        <w:t>三、评标方法</w:t>
      </w:r>
      <w:r>
        <w:rPr>
          <w:sz w:val="24"/>
          <w:szCs w:val="24"/>
        </w:rPr>
        <w:tab/>
      </w:r>
      <w:r>
        <w:rPr>
          <w:sz w:val="24"/>
          <w:szCs w:val="24"/>
        </w:rPr>
        <w:fldChar w:fldCharType="begin"/>
      </w:r>
      <w:r>
        <w:rPr>
          <w:sz w:val="24"/>
          <w:szCs w:val="24"/>
        </w:rPr>
        <w:instrText xml:space="preserve"> PAGEREF _Toc21283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"_Toc5447" </w:instrText>
      </w:r>
      <w:r>
        <w:fldChar w:fldCharType="separate"/>
      </w:r>
      <w:r>
        <w:rPr>
          <w:rFonts w:hint="eastAsia" w:ascii="方正仿宋_GBK" w:hAnsi="宋体" w:eastAsia="方正仿宋_GBK"/>
          <w:sz w:val="24"/>
          <w:szCs w:val="24"/>
        </w:rPr>
        <w:t>四、评审标准</w:t>
      </w:r>
      <w:r>
        <w:rPr>
          <w:sz w:val="24"/>
          <w:szCs w:val="24"/>
        </w:rPr>
        <w:tab/>
      </w:r>
      <w:r>
        <w:rPr>
          <w:sz w:val="24"/>
          <w:szCs w:val="24"/>
        </w:rPr>
        <w:fldChar w:fldCharType="begin"/>
      </w:r>
      <w:r>
        <w:rPr>
          <w:sz w:val="24"/>
          <w:szCs w:val="24"/>
        </w:rPr>
        <w:instrText xml:space="preserve"> PAGEREF _Toc5447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"_Toc20703" </w:instrText>
      </w:r>
      <w:r>
        <w:fldChar w:fldCharType="separate"/>
      </w:r>
      <w:r>
        <w:rPr>
          <w:rFonts w:hint="eastAsia" w:ascii="方正仿宋_GBK" w:hAnsi="宋体" w:eastAsia="方正仿宋_GBK"/>
          <w:sz w:val="24"/>
          <w:szCs w:val="24"/>
        </w:rPr>
        <w:t>五、无效响应</w:t>
      </w:r>
      <w:r>
        <w:rPr>
          <w:sz w:val="24"/>
          <w:szCs w:val="24"/>
        </w:rPr>
        <w:tab/>
      </w:r>
      <w:r>
        <w:rPr>
          <w:sz w:val="24"/>
          <w:szCs w:val="24"/>
        </w:rPr>
        <w:fldChar w:fldCharType="begin"/>
      </w:r>
      <w:r>
        <w:rPr>
          <w:sz w:val="24"/>
          <w:szCs w:val="24"/>
        </w:rPr>
        <w:instrText xml:space="preserve"> PAGEREF _Toc20703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"_Toc2878" </w:instrText>
      </w:r>
      <w:r>
        <w:fldChar w:fldCharType="separate"/>
      </w:r>
      <w:r>
        <w:rPr>
          <w:rFonts w:hint="eastAsia" w:ascii="方正仿宋_GBK" w:hAnsi="宋体" w:eastAsia="方正仿宋_GBK"/>
          <w:sz w:val="24"/>
          <w:szCs w:val="24"/>
        </w:rPr>
        <w:t>六、废标条款</w:t>
      </w:r>
      <w:r>
        <w:rPr>
          <w:sz w:val="24"/>
          <w:szCs w:val="24"/>
        </w:rPr>
        <w:tab/>
      </w:r>
      <w:r>
        <w:rPr>
          <w:sz w:val="24"/>
          <w:szCs w:val="24"/>
        </w:rPr>
        <w:fldChar w:fldCharType="begin"/>
      </w:r>
      <w:r>
        <w:rPr>
          <w:sz w:val="24"/>
          <w:szCs w:val="24"/>
        </w:rPr>
        <w:instrText xml:space="preserve"> PAGEREF _Toc2878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"_Toc31517" </w:instrText>
      </w:r>
      <w:r>
        <w:fldChar w:fldCharType="separate"/>
      </w:r>
      <w:r>
        <w:rPr>
          <w:rFonts w:hint="eastAsia" w:ascii="方正仿宋_GBK" w:eastAsia="方正仿宋_GBK"/>
          <w:sz w:val="24"/>
          <w:szCs w:val="24"/>
        </w:rPr>
        <w:t>第五篇  投标人须知</w:t>
      </w:r>
      <w:r>
        <w:rPr>
          <w:sz w:val="24"/>
          <w:szCs w:val="24"/>
        </w:rPr>
        <w:tab/>
      </w:r>
      <w:r>
        <w:rPr>
          <w:sz w:val="24"/>
          <w:szCs w:val="24"/>
        </w:rPr>
        <w:fldChar w:fldCharType="begin"/>
      </w:r>
      <w:r>
        <w:rPr>
          <w:sz w:val="24"/>
          <w:szCs w:val="24"/>
        </w:rPr>
        <w:instrText xml:space="preserve"> PAGEREF _Toc31517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"_Toc23358" </w:instrText>
      </w:r>
      <w:r>
        <w:fldChar w:fldCharType="separate"/>
      </w:r>
      <w:r>
        <w:rPr>
          <w:rFonts w:hint="eastAsia" w:ascii="方正仿宋_GBK" w:hAnsi="宋体" w:eastAsia="方正仿宋_GBK"/>
          <w:sz w:val="24"/>
          <w:szCs w:val="24"/>
        </w:rPr>
        <w:t>一、公开比选费用</w:t>
      </w:r>
      <w:r>
        <w:rPr>
          <w:sz w:val="24"/>
          <w:szCs w:val="24"/>
        </w:rPr>
        <w:tab/>
      </w:r>
      <w:r>
        <w:rPr>
          <w:sz w:val="24"/>
          <w:szCs w:val="24"/>
        </w:rPr>
        <w:fldChar w:fldCharType="begin"/>
      </w:r>
      <w:r>
        <w:rPr>
          <w:sz w:val="24"/>
          <w:szCs w:val="24"/>
        </w:rPr>
        <w:instrText xml:space="preserve"> PAGEREF _Toc23358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"_Toc17810" </w:instrText>
      </w:r>
      <w:r>
        <w:fldChar w:fldCharType="separate"/>
      </w:r>
      <w:r>
        <w:rPr>
          <w:rFonts w:hint="eastAsia" w:ascii="方正仿宋_GBK" w:hAnsi="宋体" w:eastAsia="方正仿宋_GBK"/>
          <w:sz w:val="24"/>
          <w:szCs w:val="24"/>
        </w:rPr>
        <w:t>二、公开比选采购文件</w:t>
      </w:r>
      <w:r>
        <w:rPr>
          <w:sz w:val="24"/>
          <w:szCs w:val="24"/>
        </w:rPr>
        <w:tab/>
      </w:r>
      <w:r>
        <w:rPr>
          <w:sz w:val="24"/>
          <w:szCs w:val="24"/>
        </w:rPr>
        <w:fldChar w:fldCharType="begin"/>
      </w:r>
      <w:r>
        <w:rPr>
          <w:sz w:val="24"/>
          <w:szCs w:val="24"/>
        </w:rPr>
        <w:instrText xml:space="preserve"> PAGEREF _Toc17810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"_Toc22688" </w:instrText>
      </w:r>
      <w:r>
        <w:fldChar w:fldCharType="separate"/>
      </w:r>
      <w:r>
        <w:rPr>
          <w:rFonts w:hint="eastAsia" w:ascii="方正仿宋_GBK" w:hAnsi="宋体" w:eastAsia="方正仿宋_GBK"/>
          <w:sz w:val="24"/>
          <w:szCs w:val="24"/>
        </w:rPr>
        <w:t>三、比选要求</w:t>
      </w:r>
      <w:r>
        <w:rPr>
          <w:sz w:val="24"/>
          <w:szCs w:val="24"/>
        </w:rPr>
        <w:tab/>
      </w:r>
      <w:r>
        <w:rPr>
          <w:sz w:val="24"/>
          <w:szCs w:val="24"/>
        </w:rPr>
        <w:fldChar w:fldCharType="begin"/>
      </w:r>
      <w:r>
        <w:rPr>
          <w:sz w:val="24"/>
          <w:szCs w:val="24"/>
        </w:rPr>
        <w:instrText xml:space="preserve"> PAGEREF _Toc22688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"_Toc4803" </w:instrText>
      </w:r>
      <w:r>
        <w:fldChar w:fldCharType="separate"/>
      </w:r>
      <w:r>
        <w:rPr>
          <w:rFonts w:hint="eastAsia" w:ascii="方正仿宋_GBK" w:hAnsi="宋体" w:eastAsia="方正仿宋_GBK"/>
          <w:sz w:val="24"/>
          <w:szCs w:val="24"/>
        </w:rPr>
        <w:t>四、成交供应商的确认和变更</w:t>
      </w:r>
      <w:r>
        <w:rPr>
          <w:sz w:val="24"/>
          <w:szCs w:val="24"/>
        </w:rPr>
        <w:tab/>
      </w:r>
      <w:r>
        <w:rPr>
          <w:sz w:val="24"/>
          <w:szCs w:val="24"/>
        </w:rPr>
        <w:fldChar w:fldCharType="begin"/>
      </w:r>
      <w:r>
        <w:rPr>
          <w:sz w:val="24"/>
          <w:szCs w:val="24"/>
        </w:rPr>
        <w:instrText xml:space="preserve"> PAGEREF _Toc4803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"_Toc3620" </w:instrText>
      </w:r>
      <w: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_Toc3620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"_Toc21399" </w:instrText>
      </w:r>
      <w:r>
        <w:fldChar w:fldCharType="separate"/>
      </w:r>
      <w:r>
        <w:rPr>
          <w:rFonts w:hint="eastAsia" w:ascii="方正仿宋_GBK" w:hAnsi="宋体" w:eastAsia="方正仿宋_GBK"/>
          <w:sz w:val="24"/>
          <w:szCs w:val="24"/>
        </w:rPr>
        <w:t>六、质疑处理</w:t>
      </w:r>
      <w:r>
        <w:rPr>
          <w:sz w:val="24"/>
          <w:szCs w:val="24"/>
        </w:rPr>
        <w:tab/>
      </w:r>
      <w:r>
        <w:rPr>
          <w:sz w:val="24"/>
          <w:szCs w:val="24"/>
        </w:rPr>
        <w:fldChar w:fldCharType="begin"/>
      </w:r>
      <w:r>
        <w:rPr>
          <w:sz w:val="24"/>
          <w:szCs w:val="24"/>
        </w:rPr>
        <w:instrText xml:space="preserve"> PAGEREF _Toc21399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"_Toc32169" </w:instrText>
      </w:r>
      <w: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_Toc32169 \h </w:instrText>
      </w:r>
      <w:r>
        <w:rPr>
          <w:sz w:val="24"/>
          <w:szCs w:val="24"/>
        </w:rPr>
        <w:fldChar w:fldCharType="separate"/>
      </w:r>
      <w:r>
        <w:rPr>
          <w:sz w:val="24"/>
          <w:szCs w:val="24"/>
        </w:rPr>
        <w:t>- 15 -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"_Toc27807" </w:instrText>
      </w:r>
      <w:r>
        <w:fldChar w:fldCharType="separate"/>
      </w:r>
      <w:r>
        <w:rPr>
          <w:rFonts w:hint="eastAsia" w:ascii="方正仿宋_GBK" w:eastAsia="方正仿宋_GBK"/>
          <w:sz w:val="24"/>
          <w:szCs w:val="24"/>
        </w:rPr>
        <w:t>第六篇  响应文件编制要求</w:t>
      </w:r>
      <w:r>
        <w:rPr>
          <w:sz w:val="24"/>
          <w:szCs w:val="24"/>
        </w:rPr>
        <w:tab/>
      </w:r>
      <w:r>
        <w:rPr>
          <w:sz w:val="24"/>
          <w:szCs w:val="24"/>
        </w:rPr>
        <w:fldChar w:fldCharType="begin"/>
      </w:r>
      <w:r>
        <w:rPr>
          <w:sz w:val="24"/>
          <w:szCs w:val="24"/>
        </w:rPr>
        <w:instrText xml:space="preserve"> PAGEREF _Toc27807 \h </w:instrText>
      </w:r>
      <w:r>
        <w:rPr>
          <w:sz w:val="24"/>
          <w:szCs w:val="24"/>
        </w:rPr>
        <w:fldChar w:fldCharType="separate"/>
      </w:r>
      <w:r>
        <w:rPr>
          <w:sz w:val="24"/>
          <w:szCs w:val="24"/>
        </w:rPr>
        <w:t>- 16 -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"_Toc748" </w:instrText>
      </w:r>
      <w: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_Toc748 \h </w:instrText>
      </w:r>
      <w:r>
        <w:rPr>
          <w:sz w:val="24"/>
          <w:szCs w:val="24"/>
        </w:rPr>
        <w:fldChar w:fldCharType="separate"/>
      </w:r>
      <w:r>
        <w:rPr>
          <w:sz w:val="24"/>
          <w:szCs w:val="24"/>
        </w:rPr>
        <w:t>- 18 -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"_Toc22120" </w:instrText>
      </w:r>
      <w: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_Toc22120 \h </w:instrText>
      </w:r>
      <w:r>
        <w:rPr>
          <w:sz w:val="24"/>
          <w:szCs w:val="24"/>
        </w:rPr>
        <w:fldChar w:fldCharType="separate"/>
      </w:r>
      <w:r>
        <w:rPr>
          <w:sz w:val="24"/>
          <w:szCs w:val="24"/>
        </w:rPr>
        <w:t>- 21 -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"_Toc6397" </w:instrText>
      </w:r>
      <w: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_Toc6397 \h </w:instrText>
      </w:r>
      <w:r>
        <w:rPr>
          <w:sz w:val="24"/>
          <w:szCs w:val="24"/>
        </w:rPr>
        <w:fldChar w:fldCharType="separate"/>
      </w:r>
      <w:r>
        <w:rPr>
          <w:sz w:val="24"/>
          <w:szCs w:val="24"/>
        </w:rPr>
        <w:t>- 23 -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"_Toc22931" </w:instrText>
      </w:r>
      <w: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_Toc22931 \h </w:instrText>
      </w:r>
      <w:r>
        <w:rPr>
          <w:sz w:val="24"/>
          <w:szCs w:val="24"/>
        </w:rPr>
        <w:fldChar w:fldCharType="separate"/>
      </w:r>
      <w:r>
        <w:rPr>
          <w:sz w:val="24"/>
          <w:szCs w:val="24"/>
        </w:rPr>
        <w:t>- 25 -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"_Toc130" </w:instrText>
      </w:r>
      <w: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_Toc130 \h </w:instrText>
      </w:r>
      <w:r>
        <w:rPr>
          <w:sz w:val="24"/>
          <w:szCs w:val="24"/>
        </w:rPr>
        <w:fldChar w:fldCharType="separate"/>
      </w:r>
      <w:r>
        <w:rPr>
          <w:sz w:val="24"/>
          <w:szCs w:val="24"/>
        </w:rPr>
        <w:t>- 31 -</w:t>
      </w:r>
      <w:r>
        <w:rPr>
          <w:sz w:val="24"/>
          <w:szCs w:val="24"/>
        </w:rPr>
        <w:fldChar w:fldCharType="end"/>
      </w:r>
      <w:r>
        <w:rPr>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ascii="方正仿宋_GBK" w:hAnsi="Times New Roman" w:eastAsia="方正仿宋_GBK"/>
          <w:sz w:val="44"/>
        </w:rPr>
      </w:pPr>
      <w:bookmarkStart w:id="0" w:name="_Toc13393"/>
      <w:bookmarkStart w:id="1" w:name="_Toc12789052"/>
      <w:bookmarkStart w:id="2" w:name="_Toc106030870"/>
      <w:bookmarkStart w:id="3" w:name="_Toc24037"/>
      <w:bookmarkStart w:id="4" w:name="_Toc76462316"/>
      <w:bookmarkStart w:id="5" w:name="_Toc11641050"/>
      <w:r>
        <w:rPr>
          <w:rFonts w:hint="eastAsia" w:ascii="方正仿宋_GBK" w:hAnsi="Times New Roman" w:eastAsia="方正仿宋_GBK"/>
          <w:sz w:val="44"/>
        </w:rPr>
        <w:t>第一篇  采购邀请书</w:t>
      </w:r>
      <w:bookmarkEnd w:id="0"/>
      <w:bookmarkEnd w:id="1"/>
      <w:bookmarkEnd w:id="2"/>
      <w:bookmarkEnd w:id="3"/>
      <w:bookmarkEnd w:id="4"/>
      <w:bookmarkEnd w:id="5"/>
    </w:p>
    <w:p>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微软雅黑" w:hAnsi="微软雅黑" w:eastAsia="微软雅黑" w:cs="微软雅黑"/>
          <w:bCs/>
          <w:sz w:val="24"/>
          <w:szCs w:val="24"/>
          <w:u w:val="single"/>
        </w:rPr>
        <w:t>病案外包存储服务</w:t>
      </w:r>
      <w:r>
        <w:rPr>
          <w:rFonts w:hint="eastAsia" w:ascii="方正仿宋_GBK" w:hAnsi="宋体" w:eastAsia="方正仿宋_GBK"/>
          <w:sz w:val="24"/>
          <w:szCs w:val="24"/>
        </w:rPr>
        <w:t>项目进行公开比选采购。欢迎有资格的投标人前来参与。</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76462317"/>
      <w:bookmarkStart w:id="7" w:name="_Toc106030871"/>
      <w:bookmarkStart w:id="8" w:name="_Toc317775175"/>
      <w:bookmarkStart w:id="9" w:name="_Toc313893526"/>
      <w:bookmarkStart w:id="10" w:name="_Toc24796"/>
      <w:bookmarkStart w:id="11" w:name="_Toc3856"/>
      <w:r>
        <w:rPr>
          <w:rFonts w:hint="eastAsia" w:ascii="方正仿宋_GBK" w:hAnsi="宋体" w:eastAsia="方正仿宋_GBK"/>
          <w:sz w:val="24"/>
        </w:rPr>
        <w:t>一、公开比选采购内容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6"/>
        <w:gridCol w:w="2671"/>
        <w:gridCol w:w="1319"/>
        <w:gridCol w:w="1124"/>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615"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98"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680"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3" w:type="pct"/>
            <w:tcBorders>
              <w:top w:val="single" w:color="auto" w:sz="4" w:space="0"/>
              <w:left w:val="single" w:color="auto" w:sz="4" w:space="0"/>
              <w:right w:val="single" w:color="auto" w:sz="4" w:space="0"/>
            </w:tcBorders>
            <w:vAlign w:val="center"/>
          </w:tcPr>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vAlign w:val="center"/>
          </w:tcPr>
          <w:p>
            <w:pPr>
              <w:widowControl/>
              <w:jc w:val="center"/>
              <w:rPr>
                <w:rFonts w:ascii="方正仿宋_GBK" w:hAnsi="宋体" w:eastAsia="方正仿宋_GBK" w:cs="宋体"/>
                <w:kern w:val="0"/>
                <w:sz w:val="21"/>
                <w:szCs w:val="24"/>
              </w:rPr>
            </w:pPr>
            <w:r>
              <w:rPr>
                <w:rFonts w:hint="eastAsia" w:ascii="方正仿宋_GBK" w:hAnsi="宋体" w:eastAsia="方正仿宋_GBK" w:cs="宋体"/>
                <w:kern w:val="0"/>
                <w:sz w:val="21"/>
                <w:szCs w:val="24"/>
              </w:rPr>
              <w:t>YDS230249</w:t>
            </w:r>
          </w:p>
        </w:tc>
        <w:tc>
          <w:tcPr>
            <w:tcW w:w="1615"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微软雅黑" w:hAnsi="微软雅黑" w:eastAsia="微软雅黑" w:cs="微软雅黑"/>
                <w:bCs/>
                <w:sz w:val="21"/>
                <w:szCs w:val="21"/>
              </w:rPr>
              <w:t>病案外包存储服务</w:t>
            </w:r>
          </w:p>
        </w:tc>
        <w:tc>
          <w:tcPr>
            <w:tcW w:w="798"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33</w:t>
            </w:r>
          </w:p>
        </w:tc>
        <w:tc>
          <w:tcPr>
            <w:tcW w:w="680"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2000</w:t>
            </w:r>
          </w:p>
        </w:tc>
        <w:tc>
          <w:tcPr>
            <w:tcW w:w="1043"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1</w:t>
            </w:r>
          </w:p>
        </w:tc>
      </w:tr>
    </w:tbl>
    <w:p>
      <w:pPr>
        <w:pStyle w:val="4"/>
        <w:adjustRightInd w:val="0"/>
        <w:snapToGrid w:val="0"/>
        <w:spacing w:before="0" w:after="0" w:line="400" w:lineRule="exact"/>
        <w:ind w:firstLine="480" w:firstLineChars="200"/>
        <w:rPr>
          <w:rFonts w:ascii="方正仿宋_GBK" w:hAnsi="宋体" w:eastAsia="方正仿宋_GBK"/>
          <w:sz w:val="24"/>
        </w:rPr>
      </w:pPr>
      <w:bookmarkStart w:id="16" w:name="_Toc9755"/>
      <w:bookmarkStart w:id="17" w:name="_Toc31080"/>
      <w:r>
        <w:rPr>
          <w:rFonts w:hint="eastAsia" w:ascii="方正仿宋_GBK" w:hAnsi="宋体" w:eastAsia="方正仿宋_GBK"/>
          <w:sz w:val="24"/>
        </w:rPr>
        <w:t>二、</w:t>
      </w:r>
      <w:bookmarkEnd w:id="12"/>
      <w:bookmarkEnd w:id="13"/>
      <w:bookmarkEnd w:id="16"/>
      <w:bookmarkStart w:id="18" w:name="_Toc4480"/>
      <w:bookmarkStart w:id="19" w:name="_Toc76462319"/>
      <w:bookmarkStart w:id="20" w:name="_Toc106030873"/>
      <w:r>
        <w:rPr>
          <w:rFonts w:hint="eastAsia" w:ascii="方正仿宋_GBK" w:hAnsi="宋体" w:eastAsia="方正仿宋_GBK"/>
          <w:sz w:val="24"/>
        </w:rPr>
        <w:t>投标人资格条件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（二）本项目的特定资格要求：无。</w:t>
      </w:r>
    </w:p>
    <w:p>
      <w:pPr>
        <w:pStyle w:val="4"/>
        <w:adjustRightInd w:val="0"/>
        <w:snapToGrid w:val="0"/>
        <w:spacing w:before="0" w:after="0" w:line="400" w:lineRule="exact"/>
        <w:ind w:firstLine="480" w:firstLineChars="200"/>
        <w:rPr>
          <w:rFonts w:ascii="方正仿宋_GBK" w:hAnsi="宋体" w:eastAsia="方正仿宋_GBK"/>
          <w:sz w:val="24"/>
        </w:rPr>
      </w:pPr>
      <w:bookmarkStart w:id="21" w:name="_Toc106030874"/>
      <w:bookmarkStart w:id="22" w:name="_Toc27954"/>
      <w:bookmarkStart w:id="23" w:name="_Toc26095"/>
      <w:bookmarkStart w:id="24" w:name="_Toc76462320"/>
      <w:r>
        <w:rPr>
          <w:rFonts w:hint="eastAsia" w:ascii="方正仿宋_GBK" w:hAnsi="宋体" w:eastAsia="方正仿宋_GBK"/>
          <w:sz w:val="24"/>
        </w:rPr>
        <w:t>三、比选有关说明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（一）投标人应通过重庆医科大学附属儿童医院电子招投标平台（zbb.chcmu.com）进行注册和报名。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（四）公开比选采购公告期限及报名截止期限：详见电子招投标平台该项目公告内容。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（五）比选地点：详见电子招投标平台该项目公告内容。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（六）比选开始时间：详见电子招投标平台该项目公告内容。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106034625"/>
      <w:bookmarkStart w:id="26" w:name="_Toc3016"/>
      <w:bookmarkStart w:id="27" w:name="_Toc11956"/>
      <w:bookmarkStart w:id="28" w:name="_Toc521053053"/>
      <w:bookmarkStart w:id="29" w:name="_Toc12841"/>
      <w:bookmarkStart w:id="30" w:name="_Toc525047161"/>
      <w:bookmarkStart w:id="31" w:name="_Toc6178"/>
      <w:bookmarkStart w:id="32" w:name="_Toc65660334"/>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rPr>
          <w:rFonts w:ascii="方正仿宋_GBK" w:hAnsi="宋体" w:eastAsia="方正仿宋_GBK"/>
          <w:sz w:val="24"/>
          <w:szCs w:val="24"/>
        </w:rPr>
      </w:pPr>
      <w:r>
        <w:rPr>
          <w:rFonts w:hint="eastAsia" w:ascii="方正仿宋_GBK" w:hAnsi="宋体" w:eastAsia="方正仿宋_GBK"/>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3"/>
        <w:spacing w:line="400" w:lineRule="exact"/>
        <w:rPr>
          <w:rFonts w:ascii="方正仿宋_GBK" w:hAnsi="宋体" w:eastAsia="方正仿宋_GBK"/>
          <w:sz w:val="24"/>
          <w:szCs w:val="24"/>
        </w:rPr>
      </w:pPr>
      <w:r>
        <w:rPr>
          <w:rFonts w:hint="eastAsia" w:ascii="方正仿宋_GBK" w:hAnsi="宋体" w:eastAsia="方正仿宋_GBK"/>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1.未成交供应商的保证金，在中标通知书发放后45个日历日内退还至项目报名时所填写指定的投标单位对公账户。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2.成交供应商的保证金，将在与我院完成签订本项目合同并提交招标办公室（将合同扫描文件发送至zbb63632469@qq.com）之后45个日历日内，无息退还至项目报名时所填写的投标单位对公账户。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521053054"/>
      <w:bookmarkStart w:id="34" w:name="_Toc106034626"/>
      <w:bookmarkStart w:id="35" w:name="_Toc525047162"/>
      <w:bookmarkStart w:id="36" w:name="_Toc2945"/>
      <w:bookmarkStart w:id="37" w:name="_Toc4355"/>
      <w:bookmarkStart w:id="38" w:name="_Toc65660335"/>
      <w:bookmarkStart w:id="39" w:name="_Toc28190"/>
      <w:bookmarkStart w:id="40" w:name="_Toc1546"/>
      <w:r>
        <w:rPr>
          <w:rFonts w:hint="eastAsia" w:ascii="方正仿宋_GBK" w:hAnsi="宋体" w:eastAsia="方正仿宋_GBK"/>
          <w:sz w:val="24"/>
        </w:rPr>
        <w:t>五、</w:t>
      </w:r>
      <w:bookmarkEnd w:id="33"/>
      <w:bookmarkEnd w:id="34"/>
      <w:bookmarkEnd w:id="35"/>
      <w:bookmarkEnd w:id="36"/>
      <w:bookmarkEnd w:id="37"/>
      <w:bookmarkEnd w:id="38"/>
      <w:bookmarkStart w:id="41" w:name="_Toc6563"/>
      <w:bookmarkStart w:id="42" w:name="_Toc16269"/>
      <w:bookmarkStart w:id="43" w:name="_Toc525047163"/>
      <w:bookmarkStart w:id="44" w:name="_Toc65660336"/>
      <w:bookmarkStart w:id="45" w:name="_Toc521053055"/>
      <w:bookmarkStart w:id="46" w:name="_Toc106034627"/>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（一）重庆医科大学附属儿童医院招标办公室所作出的一切书面通知、修改、补充说明、答疑等内容，都是公开比选采购文件不可分割的组成部分。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招标办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521053056"/>
      <w:bookmarkStart w:id="48" w:name="_Toc18666"/>
      <w:bookmarkStart w:id="49" w:name="_Toc24901"/>
      <w:bookmarkStart w:id="50" w:name="_Toc10415"/>
      <w:bookmarkStart w:id="51" w:name="_Toc106034628"/>
      <w:bookmarkStart w:id="52" w:name="_Toc65660337"/>
      <w:bookmarkStart w:id="53" w:name="_Toc525047164"/>
      <w:bookmarkStart w:id="54" w:name="_Toc1733"/>
      <w:r>
        <w:rPr>
          <w:rFonts w:hint="eastAsia" w:ascii="方正仿宋_GBK" w:hAnsi="宋体" w:eastAsia="方正仿宋_GBK"/>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地  址：重庆市两江新区金渝大道20号重庆医科大学附属儿童医院两江院区科教楼630招标办公室</w:t>
      </w:r>
    </w:p>
    <w:bookmarkEnd w:id="15"/>
    <w:p>
      <w:pPr>
        <w:snapToGrid w:val="0"/>
        <w:spacing w:line="400" w:lineRule="exact"/>
        <w:ind w:firstLine="482" w:firstLineChars="200"/>
        <w:rPr>
          <w:rFonts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ascii="方正仿宋_GBK" w:hAnsi="宋体" w:eastAsia="方正仿宋_GBK"/>
          <w:sz w:val="24"/>
          <w:szCs w:val="24"/>
        </w:rPr>
      </w:pPr>
      <w:bookmarkStart w:id="55" w:name="_Toc12789058"/>
    </w:p>
    <w:p>
      <w:pPr>
        <w:pStyle w:val="3"/>
        <w:tabs>
          <w:tab w:val="left" w:pos="3360"/>
        </w:tabs>
        <w:spacing w:line="240" w:lineRule="auto"/>
        <w:jc w:val="center"/>
        <w:rPr>
          <w:rFonts w:ascii="方正仿宋_GBK" w:eastAsia="方正仿宋_GBK"/>
          <w:b/>
          <w:sz w:val="44"/>
        </w:rPr>
      </w:pPr>
      <w:bookmarkStart w:id="56" w:name="_Toc25639"/>
      <w:bookmarkStart w:id="57" w:name="_Toc2422"/>
      <w:bookmarkStart w:id="58" w:name="_Toc12959"/>
      <w:bookmarkStart w:id="59" w:name="_Toc19886"/>
      <w:bookmarkStart w:id="60" w:name="_Toc5461"/>
      <w:bookmarkStart w:id="61" w:name="_Toc2070"/>
      <w:bookmarkStart w:id="62" w:name="_Toc11017"/>
      <w:bookmarkStart w:id="63" w:name="_Toc1492"/>
      <w:bookmarkStart w:id="64" w:name="_Toc725"/>
      <w:bookmarkStart w:id="65" w:name="_Toc75793504"/>
      <w:bookmarkStart w:id="66" w:name="_Toc8649"/>
      <w:bookmarkStart w:id="67" w:name="_Toc32686"/>
      <w:bookmarkStart w:id="68" w:name="_Toc1625"/>
      <w:bookmarkStart w:id="69" w:name="_Toc23143"/>
      <w:bookmarkStart w:id="70" w:name="_Toc26176"/>
      <w:bookmarkStart w:id="71" w:name="_Toc31435"/>
      <w:bookmarkStart w:id="72" w:name="_Toc106030380"/>
      <w:r>
        <w:rPr>
          <w:rFonts w:hint="eastAsia" w:ascii="方正仿宋_GBK" w:eastAsia="方正仿宋_GBK"/>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eastAsia="方正仿宋_GBK"/>
          <w:b/>
          <w:sz w:val="44"/>
        </w:rPr>
        <w:t>项目服务需求</w:t>
      </w:r>
      <w:bookmarkEnd w:id="71"/>
      <w:bookmarkEnd w:id="72"/>
    </w:p>
    <w:p>
      <w:pPr>
        <w:pStyle w:val="4"/>
        <w:adjustRightInd w:val="0"/>
        <w:snapToGrid w:val="0"/>
        <w:spacing w:before="0" w:after="0" w:line="240" w:lineRule="auto"/>
        <w:ind w:firstLine="480" w:firstLineChars="200"/>
        <w:rPr>
          <w:rFonts w:ascii="方正仿宋_GBK" w:hAnsi="宋体" w:eastAsia="方正仿宋_GBK"/>
          <w:sz w:val="24"/>
        </w:rPr>
      </w:pPr>
      <w:bookmarkStart w:id="73" w:name="_Toc76462325"/>
      <w:bookmarkStart w:id="74" w:name="_Toc18470"/>
      <w:bookmarkStart w:id="75" w:name="_Toc1866"/>
      <w:bookmarkStart w:id="76" w:name="_Toc106030879"/>
      <w:bookmarkStart w:id="77" w:name="_Toc76462327"/>
      <w:bookmarkStart w:id="78" w:name="_Toc7791"/>
      <w:bookmarkStart w:id="79" w:name="_Toc106030882"/>
      <w:r>
        <w:rPr>
          <w:rFonts w:hint="eastAsia" w:ascii="方正仿宋_GBK" w:hAnsi="宋体" w:eastAsia="方正仿宋_GBK"/>
          <w:sz w:val="24"/>
        </w:rPr>
        <w:t>一、项目基本概况介绍</w:t>
      </w:r>
      <w:bookmarkEnd w:id="73"/>
      <w:bookmarkEnd w:id="74"/>
      <w:bookmarkEnd w:id="75"/>
      <w:bookmarkEnd w:id="76"/>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71"/>
        <w:gridCol w:w="2656"/>
        <w:gridCol w:w="3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项目名称</w:t>
            </w:r>
          </w:p>
        </w:tc>
        <w:tc>
          <w:tcPr>
            <w:tcW w:w="1347" w:type="pct"/>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服务期</w:t>
            </w:r>
          </w:p>
        </w:tc>
        <w:tc>
          <w:tcPr>
            <w:tcW w:w="1637" w:type="pct"/>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vAlign w:val="center"/>
          </w:tcPr>
          <w:p>
            <w:pPr>
              <w:jc w:val="center"/>
              <w:rPr>
                <w:rFonts w:ascii="方正仿宋_GBK" w:hAnsi="宋体" w:eastAsia="方正仿宋_GBK"/>
                <w:sz w:val="24"/>
                <w:szCs w:val="24"/>
              </w:rPr>
            </w:pPr>
            <w:r>
              <w:rPr>
                <w:rFonts w:hint="eastAsia" w:ascii="微软雅黑" w:hAnsi="微软雅黑" w:eastAsia="微软雅黑" w:cs="微软雅黑"/>
                <w:bCs/>
                <w:sz w:val="24"/>
                <w:szCs w:val="24"/>
              </w:rPr>
              <w:t>病案外包存储服务</w:t>
            </w:r>
          </w:p>
        </w:tc>
        <w:tc>
          <w:tcPr>
            <w:tcW w:w="1347" w:type="pct"/>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1年</w:t>
            </w:r>
          </w:p>
        </w:tc>
        <w:tc>
          <w:tcPr>
            <w:tcW w:w="1637" w:type="pct"/>
            <w:vAlign w:val="center"/>
          </w:tcPr>
          <w:p>
            <w:pPr>
              <w:jc w:val="center"/>
              <w:rPr>
                <w:rFonts w:hint="eastAsia" w:ascii="方正仿宋_GBK" w:hAnsi="宋体" w:eastAsia="方正仿宋_GBK"/>
                <w:sz w:val="24"/>
                <w:szCs w:val="24"/>
              </w:rPr>
            </w:pPr>
            <w:r>
              <w:rPr>
                <w:rFonts w:hint="eastAsia" w:ascii="方正仿宋_GBK" w:hAnsi="宋体" w:eastAsia="方正仿宋_GBK"/>
                <w:sz w:val="24"/>
                <w:szCs w:val="24"/>
              </w:rPr>
              <w:t>本项目</w:t>
            </w:r>
            <w:r>
              <w:rPr>
                <w:rFonts w:hint="eastAsia" w:ascii="方正仿宋_GBK" w:hAnsi="宋体" w:eastAsia="方正仿宋_GBK"/>
                <w:sz w:val="24"/>
                <w:szCs w:val="24"/>
                <w:lang w:val="en-US" w:eastAsia="zh-CN"/>
              </w:rPr>
              <w:t>包</w:t>
            </w:r>
            <w:r>
              <w:rPr>
                <w:rFonts w:hint="eastAsia" w:ascii="方正仿宋_GBK" w:hAnsi="宋体" w:eastAsia="方正仿宋_GBK"/>
                <w:sz w:val="24"/>
                <w:szCs w:val="24"/>
              </w:rPr>
              <w:t>含</w:t>
            </w:r>
            <w:r>
              <w:rPr>
                <w:rFonts w:ascii="方正仿宋_GBK" w:hAnsi="宋体" w:eastAsia="方正仿宋_GBK"/>
                <w:sz w:val="24"/>
                <w:szCs w:val="28"/>
              </w:rPr>
              <w:t>14787</w:t>
            </w:r>
            <w:r>
              <w:rPr>
                <w:rFonts w:hint="eastAsia" w:ascii="方正仿宋_GBK" w:hAnsi="宋体" w:eastAsia="方正仿宋_GBK"/>
                <w:sz w:val="24"/>
                <w:szCs w:val="28"/>
              </w:rPr>
              <w:t>箱</w:t>
            </w:r>
            <w:r>
              <w:rPr>
                <w:rFonts w:hint="eastAsia" w:ascii="方正仿宋_GBK" w:hAnsi="宋体" w:eastAsia="方正仿宋_GBK"/>
                <w:sz w:val="24"/>
                <w:szCs w:val="28"/>
                <w:lang w:eastAsia="zh-CN"/>
              </w:rPr>
              <w:t>（</w:t>
            </w:r>
            <w:r>
              <w:rPr>
                <w:rFonts w:hint="eastAsia" w:ascii="方正仿宋_GBK" w:hAnsi="宋体" w:eastAsia="方正仿宋_GBK"/>
                <w:sz w:val="24"/>
                <w:szCs w:val="28"/>
                <w:lang w:val="en-US" w:eastAsia="zh-CN"/>
              </w:rPr>
              <w:t>截止2023.9.28</w:t>
            </w:r>
            <w:r>
              <w:rPr>
                <w:rFonts w:hint="eastAsia" w:ascii="方正仿宋_GBK" w:hAnsi="宋体" w:eastAsia="方正仿宋_GBK"/>
                <w:sz w:val="24"/>
                <w:szCs w:val="28"/>
                <w:lang w:eastAsia="zh-CN"/>
              </w:rPr>
              <w:t>）</w:t>
            </w:r>
            <w:r>
              <w:rPr>
                <w:rFonts w:hint="eastAsia" w:ascii="方正仿宋_GBK" w:hAnsi="宋体" w:eastAsia="方正仿宋_GBK"/>
                <w:sz w:val="24"/>
                <w:szCs w:val="24"/>
              </w:rPr>
              <w:t>历史病案转移</w:t>
            </w:r>
          </w:p>
        </w:tc>
      </w:tr>
    </w:tbl>
    <w:p>
      <w:pPr>
        <w:spacing w:line="400" w:lineRule="exact"/>
        <w:ind w:firstLine="480" w:firstLineChars="200"/>
        <w:rPr>
          <w:rFonts w:ascii="方正仿宋_GBK" w:hAnsi="宋体" w:eastAsia="方正仿宋_GBK"/>
          <w:b/>
          <w:bCs/>
          <w:sz w:val="24"/>
          <w:szCs w:val="24"/>
        </w:rPr>
      </w:pPr>
      <w:bookmarkStart w:id="80" w:name="_Toc106030880"/>
      <w:bookmarkStart w:id="81" w:name="_Toc25495"/>
      <w:bookmarkStart w:id="82" w:name="_Toc12384"/>
      <w:r>
        <w:rPr>
          <w:rFonts w:hint="eastAsia" w:ascii="方正仿宋_GBK" w:hAnsi="宋体" w:eastAsia="方正仿宋_GBK"/>
          <w:b/>
          <w:bCs/>
          <w:sz w:val="24"/>
          <w:szCs w:val="24"/>
        </w:rPr>
        <w:t>二、</w:t>
      </w:r>
      <w:bookmarkEnd w:id="80"/>
      <w:bookmarkEnd w:id="81"/>
      <w:bookmarkEnd w:id="82"/>
      <w:r>
        <w:rPr>
          <w:rFonts w:hint="eastAsia" w:ascii="方正仿宋_GBK" w:hAnsi="宋体" w:eastAsia="方正仿宋_GBK"/>
          <w:b/>
          <w:bCs/>
          <w:sz w:val="24"/>
          <w:szCs w:val="24"/>
        </w:rPr>
        <w:t>项目内容</w:t>
      </w:r>
    </w:p>
    <w:p>
      <w:pPr>
        <w:snapToGrid w:val="0"/>
        <w:spacing w:line="4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 xml:space="preserve">病案档案存储外包，涉及存量病案档案约 </w:t>
      </w:r>
      <w:r>
        <w:rPr>
          <w:rFonts w:ascii="方正仿宋_GBK" w:hAnsi="宋体" w:eastAsia="方正仿宋_GBK"/>
          <w:sz w:val="24"/>
          <w:szCs w:val="28"/>
        </w:rPr>
        <w:t>14787</w:t>
      </w:r>
      <w:r>
        <w:rPr>
          <w:rFonts w:hint="eastAsia" w:ascii="方正仿宋_GBK" w:hAnsi="宋体" w:eastAsia="方正仿宋_GBK"/>
          <w:sz w:val="24"/>
          <w:szCs w:val="28"/>
        </w:rPr>
        <w:t>箱</w:t>
      </w:r>
      <w:r>
        <w:rPr>
          <w:rFonts w:hint="eastAsia" w:ascii="方正仿宋_GBK" w:hAnsi="宋体" w:eastAsia="方正仿宋_GBK"/>
          <w:sz w:val="24"/>
          <w:szCs w:val="28"/>
          <w:lang w:eastAsia="zh-CN"/>
        </w:rPr>
        <w:t>（</w:t>
      </w:r>
      <w:r>
        <w:rPr>
          <w:rFonts w:hint="eastAsia" w:ascii="方正仿宋_GBK" w:hAnsi="宋体" w:eastAsia="方正仿宋_GBK"/>
          <w:sz w:val="24"/>
          <w:szCs w:val="28"/>
          <w:lang w:val="en-US" w:eastAsia="zh-CN"/>
        </w:rPr>
        <w:t>截止2023.9.28</w:t>
      </w:r>
      <w:r>
        <w:rPr>
          <w:rFonts w:hint="eastAsia" w:ascii="方正仿宋_GBK" w:hAnsi="宋体" w:eastAsia="方正仿宋_GBK"/>
          <w:sz w:val="24"/>
          <w:szCs w:val="28"/>
          <w:lang w:eastAsia="zh-CN"/>
        </w:rPr>
        <w:t>）</w:t>
      </w:r>
      <w:r>
        <w:rPr>
          <w:rFonts w:hint="eastAsia" w:ascii="方正仿宋_GBK" w:hAnsi="宋体" w:eastAsia="方正仿宋_GBK"/>
          <w:sz w:val="24"/>
          <w:szCs w:val="28"/>
          <w:lang w:val="en-US" w:eastAsia="zh-CN"/>
        </w:rPr>
        <w:t>的转移</w:t>
      </w:r>
      <w:r>
        <w:rPr>
          <w:rFonts w:hint="eastAsia" w:ascii="方正仿宋_GBK" w:hAnsi="宋体" w:eastAsia="方正仿宋_GBK"/>
          <w:sz w:val="24"/>
          <w:szCs w:val="28"/>
          <w:lang w:eastAsia="zh-CN"/>
        </w:rPr>
        <w:t>；</w:t>
      </w:r>
      <w:r>
        <w:rPr>
          <w:rFonts w:hint="eastAsia" w:ascii="方正仿宋_GBK" w:hAnsi="宋体" w:eastAsia="方正仿宋_GBK"/>
          <w:sz w:val="24"/>
          <w:szCs w:val="28"/>
        </w:rPr>
        <w:t>合同期内</w:t>
      </w:r>
      <w:r>
        <w:rPr>
          <w:rFonts w:hint="eastAsia" w:ascii="方正仿宋_GBK" w:hAnsi="宋体" w:eastAsia="方正仿宋_GBK"/>
          <w:sz w:val="24"/>
          <w:szCs w:val="28"/>
          <w:lang w:val="en-US" w:eastAsia="zh-CN"/>
        </w:rPr>
        <w:t>每月</w:t>
      </w:r>
      <w:r>
        <w:rPr>
          <w:rFonts w:hint="eastAsia" w:ascii="方正仿宋_GBK" w:hAnsi="宋体" w:eastAsia="方正仿宋_GBK"/>
          <w:sz w:val="24"/>
          <w:szCs w:val="28"/>
        </w:rPr>
        <w:t xml:space="preserve">新增病案档案约 </w:t>
      </w:r>
      <w:r>
        <w:rPr>
          <w:rFonts w:hint="eastAsia" w:ascii="方正仿宋_GBK" w:hAnsi="宋体" w:eastAsia="方正仿宋_GBK"/>
          <w:sz w:val="24"/>
          <w:szCs w:val="28"/>
          <w:lang w:val="en-US" w:eastAsia="zh-CN"/>
        </w:rPr>
        <w:t>107</w:t>
      </w:r>
      <w:r>
        <w:rPr>
          <w:rFonts w:hint="eastAsia" w:ascii="方正仿宋_GBK" w:hAnsi="宋体" w:eastAsia="方正仿宋_GBK"/>
          <w:sz w:val="24"/>
          <w:szCs w:val="28"/>
        </w:rPr>
        <w:t xml:space="preserve"> 箱</w:t>
      </w:r>
      <w:r>
        <w:rPr>
          <w:rFonts w:hint="eastAsia" w:ascii="方正仿宋_GBK" w:hAnsi="宋体" w:eastAsia="方正仿宋_GBK"/>
          <w:sz w:val="24"/>
          <w:szCs w:val="28"/>
          <w:lang w:eastAsia="zh-CN"/>
        </w:rPr>
        <w:t>，</w:t>
      </w:r>
      <w:r>
        <w:rPr>
          <w:rFonts w:hint="eastAsia" w:ascii="方正仿宋_GBK" w:hAnsi="宋体" w:eastAsia="方正仿宋_GBK"/>
          <w:sz w:val="24"/>
          <w:szCs w:val="28"/>
          <w:lang w:val="en-US" w:eastAsia="zh-CN"/>
        </w:rPr>
        <w:t>合同期内合计约1284；合同期内约有5件左右的急件调阅和20箱左右平件调阅（该条款内所有数据仅供投标人作报价参考，结算金额以实际结算数量为准）</w:t>
      </w:r>
      <w:r>
        <w:rPr>
          <w:rFonts w:hint="eastAsia" w:ascii="方正仿宋_GBK" w:hAnsi="宋体" w:eastAsia="方正仿宋_GBK"/>
          <w:sz w:val="24"/>
          <w:szCs w:val="28"/>
        </w:rPr>
        <w:t>。</w:t>
      </w:r>
    </w:p>
    <w:p>
      <w:pPr>
        <w:snapToGrid w:val="0"/>
        <w:spacing w:line="400" w:lineRule="exact"/>
        <w:ind w:firstLine="480" w:firstLineChars="200"/>
        <w:rPr>
          <w:rFonts w:hint="eastAsia" w:ascii="方正仿宋_GBK" w:hAnsi="宋体" w:eastAsia="方正仿宋_GBK"/>
          <w:b w:val="0"/>
          <w:bCs w:val="0"/>
          <w:sz w:val="24"/>
          <w:szCs w:val="24"/>
        </w:rPr>
      </w:pPr>
      <w:r>
        <w:rPr>
          <w:rFonts w:hint="eastAsia" w:ascii="方正仿宋_GBK" w:hAnsi="宋体" w:eastAsia="方正仿宋_GBK"/>
          <w:sz w:val="24"/>
          <w:szCs w:val="28"/>
        </w:rPr>
        <w:t>采购内容包含文档的移库、清点、整理、登记、装箱、录入、送取、消杀、上架、存储、调阅、查阅、文档管理用品提供（档案内径尺寸长42.7*宽30.5*高26.5cm）。</w:t>
      </w:r>
    </w:p>
    <w:p>
      <w:pPr>
        <w:spacing w:line="400" w:lineRule="exact"/>
        <w:ind w:firstLine="480" w:firstLineChars="200"/>
        <w:rPr>
          <w:rFonts w:ascii="方正仿宋_GBK" w:hAnsi="宋体" w:eastAsia="方正仿宋_GBK"/>
          <w:b/>
          <w:bCs/>
          <w:sz w:val="24"/>
          <w:szCs w:val="24"/>
        </w:rPr>
      </w:pPr>
      <w:r>
        <w:rPr>
          <w:rFonts w:hint="eastAsia" w:ascii="方正仿宋_GBK" w:hAnsi="宋体" w:eastAsia="方正仿宋_GBK"/>
          <w:b/>
          <w:bCs/>
          <w:sz w:val="24"/>
          <w:szCs w:val="24"/>
        </w:rPr>
        <w:t>三、服务要求</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（一）档案库房硬件设施要求</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1. 库房权属清晰：必须拥有自建库房或租赁库房，库房自有的提供权属证明复印件，若是租赁的提供租赁合同复印件。</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2. 库房选址合适：投标人档案库房（含扩容库房）均应位于重庆市主城区以内，四周无易燃、易爆性生产活动工厂，如木材加工厂、化工厂、加油站、垃圾处理厂、核发电站等，不易引起被动火灾或虫害；地质条件稳定，没有位于填湖区（塌陷隐患）、沙石地质，山坡、山脚等易发生滑坡、泥石流地段。</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 xml:space="preserve">3. 库房必须采取可靠的防潮、防水措施，必须设置必要的机械通风或空调设备。库区内比库区外地面应高出地面，当采用水消防时，应设置排水口。库房净高不应低于2.40m，库房屋顶应采取保温隔热措施，屋顶内应通风流畅，库房门应做防盗门。 </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4. 库房满足标准八防要求：防护内容包括：防火、防盗、防鼠、防水、防潮、防虫、防强光、防高温。</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（三）技术要求</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1.投标人能独立完成档案的运输服务，能及时响应采购人物流需求，在1个工作日内给予答复。</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2. 投标人能提供独立便捷的文档管理系统：集购买文档用品，发出调查阅指令、收箱入库指令、查看文档箱信息等相关功能，方便采购人更好的管理寄存在投标人的文档箱，每箱均能进行准确无误的定位，并能为采购人提供更便捷的查阅、调阅相关服务等。</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3. 能提供标准化档案用品，包括档案箱、保密锁条、条形码，具体标准如下：</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档案箱标准：具有标准尺寸的档案保管箱，具体规格为内径尺寸长42.7*宽30.5*高26.5cm。材质最低要求：外部为A级牛皮卡纸，内部为瓦楞牛皮卡纸。</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保密锁条与条形码标准：锁条为一次性不可重复利用，每根锁条均有唯一编码，锁上文档箱后，必须销毁锁条才能再次打开文档箱，以确保文档箱内档案的保密性。条形码编码清晰明了，且具有唯一性，以确保录入系统无重复，方便在文档库房定位文档箱。</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4. 消杀工作：所有文档箱入库都得熏蒸或消杀。</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5. 满足采购人各种调查阅需求。</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投标人应有清晰的调阅和收箱入库等流程。</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现场查阅：由采购人授权人员提前2小时告知投标人需要查阅的文档箱编码，投标人应及时找到并调出文档箱放置在库房查阅室，供采购人相关授权人员前往投标人查阅室查阅相关档案，查阅完毕后双方核对相关查阅信息表后，投标人按照标准流程回收文档箱存入库房。</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普通调阅：由采购人相关授权人员以签章文件形式告知投标人需要调阅的文档箱编码及调阅地点，投标人于次日将需要调阅的文档箱送达指定调阅地点，并由相关人员签收确认。</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特殊调阅：由采购人相关授权人员以签章文件形式告知投标人需要调阅的文档箱编码及调阅地点，投标人将按照特殊调阅的要求（例如节假日或者当日紧急调阅）将需要调阅的文档箱送达指定调阅地点，并由相关人员签收确认。</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收箱入库：对于调阅完毕后的文档箱，定期新增需要收箱入库寄存保管的文档箱，由采购人相关授权人员提前以签章文件形式告知投标人，投标人确保在一个工作日内给予响应和答复，双方约定好上门收箱时间，按照标准流程收箱，并签章确认后，由投标人相关工作人员收箱寄存至投标人库房。</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6.投标人承诺保护和维持采购人档案信息内容的保密性，特别是，未获得采购人事先书面同意前，投标人承诺不得以任何理由或目的披露所有档案内容。</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7. 投标人应为采购人提供的本采购项目下的服务内容按行业标准进行保险（包括但不限于员工忠诚险、意外险等）,以保证财产损失赔偿能力。</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投标人私自拆封采购人的档案箱，或泄露采购人保存物信息，或因保管不当导致文件箱损毁、或箱内文件不能使用、箱内文件损坏、文件箱遗失或灭失，一经发现，投标人须就相关经济损失进行赔偿。</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8.安防工作：投标人确保库房365*24小时，有相关工作人员全天候不间断值守库房，且每间隔一定的时间对库房内外周边巡查一次，以确保库房的安全，做好防火、防盗、防水（潮）、防高温、防强光等相关预防工作。</w:t>
      </w:r>
    </w:p>
    <w:p>
      <w:pPr>
        <w:spacing w:line="400" w:lineRule="exact"/>
        <w:ind w:firstLine="480" w:firstLineChars="200"/>
        <w:outlineLvl w:val="2"/>
        <w:rPr>
          <w:rFonts w:ascii="方正仿宋_GBK" w:hAnsi="宋体" w:eastAsia="方正仿宋_GBK"/>
          <w:sz w:val="24"/>
          <w:szCs w:val="28"/>
        </w:rPr>
      </w:pPr>
      <w:r>
        <w:rPr>
          <w:rFonts w:hint="eastAsia" w:ascii="方正仿宋_GBK" w:hAnsi="宋体" w:eastAsia="方正仿宋_GBK"/>
          <w:sz w:val="24"/>
          <w:szCs w:val="28"/>
        </w:rPr>
        <w:t>9.投标人能提供灾难应急服务，对于不可抗力或突发事件可能导致采购人档案有遗失、损毁、泄密的危险时，能提供备用库房，并在48小时内实施安全转移，以确保重庆市库房内病案档案的安全。</w:t>
      </w:r>
    </w:p>
    <w:p>
      <w:pPr>
        <w:snapToGrid w:val="0"/>
        <w:spacing w:line="400" w:lineRule="exact"/>
        <w:ind w:firstLine="480" w:firstLineChars="200"/>
        <w:rPr>
          <w:rFonts w:ascii="方正仿宋_GBK" w:eastAsia="方正仿宋_GBK"/>
          <w:b/>
          <w:sz w:val="44"/>
        </w:rPr>
      </w:pPr>
      <w:r>
        <w:rPr>
          <w:rFonts w:hint="eastAsia" w:ascii="方正仿宋_GBK" w:hAnsi="宋体" w:eastAsia="方正仿宋_GBK"/>
          <w:sz w:val="24"/>
          <w:szCs w:val="28"/>
        </w:rPr>
        <w:t>10.在服务期内，未经采购人允许，投标人不得将存储资料移放到合同签订地址以外的地方，若出现此情况，采购人有权终止合同，中标人须对采购人进行经济赔偿并同时纳入采购人的黑名单库。</w:t>
      </w:r>
    </w:p>
    <w:p>
      <w:pPr>
        <w:rPr>
          <w:rFonts w:ascii="方正仿宋_GBK" w:eastAsia="方正仿宋_GBK"/>
          <w:b/>
          <w:sz w:val="44"/>
        </w:rPr>
      </w:pPr>
      <w:r>
        <w:rPr>
          <w:rFonts w:hint="eastAsia" w:ascii="方正仿宋_GBK" w:eastAsia="方正仿宋_GBK"/>
          <w:b/>
          <w:sz w:val="44"/>
        </w:rPr>
        <w:br w:type="page"/>
      </w:r>
    </w:p>
    <w:p>
      <w:pPr>
        <w:pStyle w:val="4"/>
        <w:spacing w:before="200" w:after="200" w:line="240" w:lineRule="auto"/>
        <w:jc w:val="center"/>
        <w:rPr>
          <w:rFonts w:ascii="方正仿宋_GBK" w:hAnsi="Times New Roman" w:eastAsia="方正仿宋_GBK"/>
          <w:sz w:val="44"/>
        </w:rPr>
      </w:pPr>
      <w:bookmarkStart w:id="83" w:name="_Toc157"/>
      <w:r>
        <w:rPr>
          <w:rFonts w:hint="eastAsia" w:ascii="方正仿宋_GBK" w:hAnsi="Times New Roman" w:eastAsia="方正仿宋_GBK"/>
          <w:sz w:val="44"/>
        </w:rPr>
        <w:t xml:space="preserve">第三篇  </w:t>
      </w:r>
      <w:bookmarkEnd w:id="55"/>
      <w:r>
        <w:rPr>
          <w:rFonts w:hint="eastAsia" w:ascii="方正仿宋_GBK" w:hAnsi="Times New Roman" w:eastAsia="方正仿宋_GBK"/>
          <w:sz w:val="44"/>
        </w:rPr>
        <w:t>项目商务需求</w:t>
      </w:r>
      <w:bookmarkEnd w:id="77"/>
      <w:bookmarkEnd w:id="78"/>
      <w:bookmarkEnd w:id="79"/>
      <w:bookmarkEnd w:id="83"/>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5"/>
        <w:gridCol w:w="8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widowControl/>
              <w:spacing w:line="400" w:lineRule="exact"/>
              <w:ind w:firstLine="560" w:firstLineChars="200"/>
              <w:jc w:val="center"/>
              <w:rPr>
                <w:rFonts w:ascii="方正仿宋_GBK" w:hAnsi="宋体" w:eastAsia="方正仿宋_GBK"/>
                <w:sz w:val="24"/>
                <w:szCs w:val="24"/>
              </w:rPr>
            </w:pPr>
            <w:r>
              <w:rPr>
                <w:rFonts w:hint="eastAsia" w:ascii="方正仿宋_GBK" w:hAnsi="宋体" w:eastAsia="方正仿宋_GBK"/>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服务时间、租赁地点及验收方式</w:t>
            </w:r>
          </w:p>
        </w:tc>
        <w:tc>
          <w:tcPr>
            <w:tcW w:w="4277" w:type="pct"/>
            <w:vAlign w:val="center"/>
          </w:tcPr>
          <w:p>
            <w:pPr>
              <w:pStyle w:val="142"/>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服务时间：自合同签订之日起1年</w:t>
            </w:r>
          </w:p>
          <w:p>
            <w:pPr>
              <w:pStyle w:val="142"/>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交货地点：重庆医科大学附属儿童医院</w:t>
            </w:r>
          </w:p>
          <w:p>
            <w:pPr>
              <w:pStyle w:val="142"/>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验收方式：采购人根据合同约定内容进行验收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报价要求</w:t>
            </w:r>
          </w:p>
        </w:tc>
        <w:tc>
          <w:tcPr>
            <w:tcW w:w="4277" w:type="pct"/>
            <w:vAlign w:val="center"/>
          </w:tcPr>
          <w:p>
            <w:pPr>
              <w:pStyle w:val="142"/>
              <w:widowControl/>
              <w:adjustRightInd w:val="0"/>
              <w:snapToGrid w:val="0"/>
              <w:spacing w:line="400" w:lineRule="exact"/>
              <w:jc w:val="left"/>
              <w:rPr>
                <w:rFonts w:ascii="方正仿宋_GBK" w:hAnsi="宋体" w:eastAsia="方正仿宋_GBK"/>
                <w:sz w:val="24"/>
                <w:szCs w:val="24"/>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须为包干单价</w:t>
            </w:r>
            <w:r>
              <w:rPr>
                <w:rFonts w:hint="eastAsia" w:ascii="方正仿宋_GBK" w:hAnsi="宋体" w:eastAsia="方正仿宋_GBK"/>
                <w:sz w:val="24"/>
                <w:szCs w:val="24"/>
              </w:rPr>
              <w:t>，包括完成本项目所需的所有费用及各种应纳的税费。因成交供应商自身原因造成漏报、少报皆由其自行承担责任，采购人不再补偿。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付款方式</w:t>
            </w:r>
          </w:p>
        </w:tc>
        <w:tc>
          <w:tcPr>
            <w:tcW w:w="4277" w:type="pct"/>
            <w:vAlign w:val="center"/>
          </w:tcPr>
          <w:p>
            <w:pPr>
              <w:pStyle w:val="142"/>
              <w:snapToGrid w:val="0"/>
              <w:spacing w:line="400" w:lineRule="exact"/>
            </w:pPr>
            <w:r>
              <w:rPr>
                <w:rFonts w:hint="eastAsia" w:ascii="方正仿宋_GBK" w:hAnsi="宋体" w:eastAsia="方正仿宋_GBK"/>
                <w:sz w:val="24"/>
                <w:szCs w:val="24"/>
              </w:rPr>
              <w:t>每月结算一次，成交供应商每月根据合同单价及上月实际产生费用开具发票，采购人收到发票并确认无误后20个工作日内支付。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其他</w:t>
            </w:r>
          </w:p>
        </w:tc>
        <w:tc>
          <w:tcPr>
            <w:tcW w:w="4277" w:type="pct"/>
            <w:vAlign w:val="center"/>
          </w:tcPr>
          <w:p>
            <w:pPr>
              <w:pStyle w:val="142"/>
              <w:snapToGrid w:val="0"/>
              <w:spacing w:line="400" w:lineRule="exact"/>
              <w:rPr>
                <w:rFonts w:ascii="方正仿宋_GBK" w:hAnsi="宋体" w:eastAsia="方正仿宋_GBK"/>
                <w:sz w:val="24"/>
                <w:szCs w:val="24"/>
              </w:rPr>
            </w:pPr>
            <w:r>
              <w:rPr>
                <w:rFonts w:hint="eastAsia" w:ascii="方正仿宋_GBK" w:hAnsi="宋体" w:eastAsia="方正仿宋_GBK"/>
                <w:sz w:val="24"/>
                <w:szCs w:val="24"/>
              </w:rPr>
              <w:t>（一）投标人必须在响应文件中对以上条款和服务承诺明确列出，承诺内容必须达到本篇及协商文件其他条款的要求。</w:t>
            </w:r>
          </w:p>
          <w:p>
            <w:pPr>
              <w:rPr>
                <w:rFonts w:ascii="方正仿宋_GBK" w:hAnsi="宋体" w:eastAsia="方正仿宋_GBK"/>
                <w:sz w:val="24"/>
                <w:szCs w:val="24"/>
              </w:rPr>
            </w:pPr>
            <w:r>
              <w:rPr>
                <w:rFonts w:hint="eastAsia" w:ascii="方正仿宋_GBK" w:hAnsi="宋体" w:eastAsia="方正仿宋_GBK"/>
                <w:sz w:val="24"/>
                <w:szCs w:val="24"/>
              </w:rPr>
              <w:t>（二）其他未尽事宜由供需双方在采购合同中详细约定。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知识产权</w:t>
            </w:r>
          </w:p>
        </w:tc>
        <w:tc>
          <w:tcPr>
            <w:tcW w:w="4277" w:type="pct"/>
            <w:vAlign w:val="center"/>
          </w:tcPr>
          <w:p>
            <w:pPr>
              <w:pStyle w:val="142"/>
              <w:spacing w:line="400" w:lineRule="exact"/>
              <w:rPr>
                <w:rFonts w:ascii="方正仿宋_GBK" w:hAnsi="宋体" w:eastAsia="方正仿宋_GBK"/>
                <w:sz w:val="24"/>
                <w:szCs w:val="24"/>
              </w:rPr>
            </w:pPr>
            <w:r>
              <w:rPr>
                <w:rFonts w:hint="eastAsia" w:ascii="方正仿宋_GBK" w:hAnsi="宋体" w:eastAsia="方正仿宋_GBK"/>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采购人在中华人民共和国境内使用成交供应商提供的货物及服务时免受第三方提出的侵犯其专利权或其它知识产权的起诉。如果第三方提出侵权指控，成交供应商应承担由此而引起的一切法律责任和经济责任。</w:t>
            </w:r>
          </w:p>
        </w:tc>
      </w:tr>
    </w:tbl>
    <w:p>
      <w:pPr>
        <w:pStyle w:val="67"/>
      </w:pPr>
    </w:p>
    <w:p>
      <w:pPr>
        <w:rPr>
          <w:rFonts w:ascii="方正仿宋_GBK" w:eastAsia="方正仿宋_GBK"/>
          <w:b/>
          <w:sz w:val="44"/>
        </w:rPr>
      </w:pPr>
      <w:bookmarkStart w:id="84" w:name="_Toc76462332"/>
      <w:bookmarkStart w:id="85" w:name="_Toc6692"/>
      <w:bookmarkStart w:id="86" w:name="_Toc106030887"/>
      <w:r>
        <w:rPr>
          <w:rFonts w:hint="eastAsia" w:ascii="方正仿宋_GBK" w:eastAsia="方正仿宋_GBK"/>
          <w:b/>
          <w:sz w:val="44"/>
        </w:rPr>
        <w:br w:type="page"/>
      </w:r>
    </w:p>
    <w:bookmarkEnd w:id="84"/>
    <w:bookmarkEnd w:id="85"/>
    <w:bookmarkEnd w:id="86"/>
    <w:p>
      <w:pPr>
        <w:pStyle w:val="4"/>
        <w:spacing w:before="200" w:after="200" w:line="240" w:lineRule="auto"/>
        <w:jc w:val="center"/>
        <w:rPr>
          <w:rFonts w:ascii="方正仿宋_GBK" w:hAnsi="Times New Roman" w:eastAsia="方正仿宋_GBK"/>
          <w:sz w:val="44"/>
        </w:rPr>
      </w:pPr>
      <w:bookmarkStart w:id="87" w:name="_Toc26784"/>
      <w:bookmarkStart w:id="88" w:name="_Toc641"/>
      <w:r>
        <w:rPr>
          <w:rFonts w:hint="eastAsia" w:ascii="方正仿宋_GBK" w:hAnsi="Times New Roman" w:eastAsia="方正仿宋_GBK"/>
          <w:sz w:val="44"/>
        </w:rPr>
        <w:t>第四篇  公开比选采购程序及方法、评审标准、无效响应和采购终止</w:t>
      </w:r>
      <w:bookmarkEnd w:id="87"/>
      <w:bookmarkEnd w:id="88"/>
    </w:p>
    <w:p>
      <w:pPr>
        <w:pStyle w:val="4"/>
        <w:adjustRightInd w:val="0"/>
        <w:snapToGrid w:val="0"/>
        <w:spacing w:before="0" w:after="0" w:line="400" w:lineRule="exact"/>
        <w:ind w:firstLine="480" w:firstLineChars="200"/>
        <w:rPr>
          <w:rFonts w:ascii="方正仿宋_GBK" w:hAnsi="宋体" w:eastAsia="方正仿宋_GBK"/>
          <w:sz w:val="24"/>
        </w:rPr>
      </w:pPr>
      <w:bookmarkStart w:id="89" w:name="_Toc76462333"/>
      <w:bookmarkStart w:id="90" w:name="_Toc25428"/>
      <w:bookmarkStart w:id="91" w:name="_Toc13485"/>
      <w:bookmarkStart w:id="92" w:name="_Toc14958"/>
      <w:bookmarkStart w:id="93" w:name="_Toc106030888"/>
      <w:r>
        <w:rPr>
          <w:rFonts w:hint="eastAsia" w:ascii="方正仿宋_GBK" w:hAnsi="宋体" w:eastAsia="方正仿宋_GBK"/>
          <w:sz w:val="24"/>
        </w:rPr>
        <w:t>一、公开比选采购程序</w:t>
      </w:r>
      <w:bookmarkEnd w:id="89"/>
      <w:bookmarkEnd w:id="90"/>
      <w:bookmarkEnd w:id="91"/>
      <w:bookmarkEnd w:id="92"/>
      <w:bookmarkEnd w:id="9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（一）按公开比选采购文件规定的时间和地点进行，投标人须有法定代表人（或其授权代表）或自然人参加。</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依据法律法规和公开比选采购文件的规定，对响应文件中的资格证明等进行审查，以确定投标人是否具备比选资格。资格性审查资料表如下：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936"/>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方正仿宋_GBK" w:hAnsi="仿宋" w:eastAsia="方正仿宋_GBK"/>
                <w:sz w:val="21"/>
                <w:szCs w:val="21"/>
              </w:rPr>
            </w:pPr>
            <w:r>
              <w:rPr>
                <w:rFonts w:hint="eastAsia" w:ascii="方正仿宋_GBK" w:hAnsi="仿宋" w:eastAsia="方正仿宋_GBK"/>
                <w:sz w:val="21"/>
                <w:szCs w:val="21"/>
              </w:rPr>
              <w:t>（一）</w:t>
            </w:r>
          </w:p>
        </w:tc>
        <w:tc>
          <w:tcPr>
            <w:tcW w:w="891" w:type="dxa"/>
            <w:vMerge w:val="restart"/>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36" w:type="dxa"/>
            <w:vAlign w:val="center"/>
          </w:tcPr>
          <w:p>
            <w:pPr>
              <w:rPr>
                <w:rFonts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 xml:space="preserve">1.投标人法人营业执照（副本）或事业单位法人证书（副本）或个体工商户营业执照或有效的自然人身份证明或社会团体法人登记证书（提供复印件）。 </w:t>
            </w:r>
          </w:p>
          <w:p>
            <w:pPr>
              <w:rPr>
                <w:rFonts w:ascii="方正仿宋_GBK" w:hAnsi="仿宋" w:eastAsia="方正仿宋_GBK"/>
                <w:sz w:val="21"/>
                <w:szCs w:val="21"/>
              </w:rPr>
            </w:pPr>
            <w:r>
              <w:rPr>
                <w:rFonts w:hint="eastAsia" w:ascii="方正仿宋_GBK" w:hAnsi="仿宋" w:eastAsia="方正仿宋_GBK"/>
                <w:sz w:val="21"/>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891" w:type="dxa"/>
            <w:vMerge w:val="continue"/>
            <w:vAlign w:val="center"/>
          </w:tcPr>
          <w:p>
            <w:pPr>
              <w:rPr>
                <w:rFonts w:ascii="方正仿宋_GBK" w:hAnsi="仿宋" w:eastAsia="方正仿宋_GBK" w:cs="仿宋_GB2312"/>
                <w:sz w:val="21"/>
                <w:szCs w:val="21"/>
                <w:lang w:val="zh-CN"/>
              </w:rPr>
            </w:pPr>
          </w:p>
        </w:tc>
        <w:tc>
          <w:tcPr>
            <w:tcW w:w="2936" w:type="dxa"/>
            <w:vAlign w:val="center"/>
          </w:tcPr>
          <w:p>
            <w:pPr>
              <w:rPr>
                <w:rFonts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vAlign w:val="center"/>
          </w:tcPr>
          <w:p>
            <w:pPr>
              <w:rPr>
                <w:rFonts w:ascii="方正仿宋_GBK" w:hAnsi="仿宋" w:eastAsia="方正仿宋_GBK"/>
                <w:b/>
                <w:sz w:val="21"/>
                <w:szCs w:val="21"/>
              </w:rPr>
            </w:pPr>
            <w:r>
              <w:rPr>
                <w:rFonts w:hint="eastAsia" w:ascii="方正仿宋_GBK" w:hAnsi="仿宋" w:eastAsia="方正仿宋_GBK"/>
                <w:sz w:val="21"/>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891" w:type="dxa"/>
            <w:vMerge w:val="continue"/>
            <w:vAlign w:val="center"/>
          </w:tcPr>
          <w:p>
            <w:pPr>
              <w:rPr>
                <w:rFonts w:ascii="方正仿宋_GBK" w:hAnsi="仿宋" w:eastAsia="方正仿宋_GBK" w:cs="仿宋_GB2312"/>
                <w:sz w:val="21"/>
                <w:szCs w:val="21"/>
                <w:lang w:val="zh-CN"/>
              </w:rPr>
            </w:pPr>
          </w:p>
        </w:tc>
        <w:tc>
          <w:tcPr>
            <w:tcW w:w="2936"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891" w:type="dxa"/>
            <w:vMerge w:val="continue"/>
            <w:vAlign w:val="center"/>
          </w:tcPr>
          <w:p>
            <w:pPr>
              <w:rPr>
                <w:rFonts w:ascii="方正仿宋_GBK" w:hAnsi="仿宋" w:eastAsia="方正仿宋_GBK" w:cs="仿宋_GB2312"/>
                <w:sz w:val="21"/>
                <w:szCs w:val="21"/>
                <w:lang w:val="zh-CN"/>
              </w:rPr>
            </w:pPr>
          </w:p>
        </w:tc>
        <w:tc>
          <w:tcPr>
            <w:tcW w:w="2936"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891" w:type="dxa"/>
            <w:vMerge w:val="continue"/>
            <w:vAlign w:val="center"/>
          </w:tcPr>
          <w:p>
            <w:pPr>
              <w:rPr>
                <w:rFonts w:ascii="方正仿宋_GBK" w:hAnsi="仿宋" w:eastAsia="方正仿宋_GBK" w:cs="仿宋_GB2312"/>
                <w:sz w:val="21"/>
                <w:szCs w:val="21"/>
                <w:lang w:val="zh-CN"/>
              </w:rPr>
            </w:pPr>
          </w:p>
        </w:tc>
        <w:tc>
          <w:tcPr>
            <w:tcW w:w="2936" w:type="dxa"/>
            <w:vAlign w:val="center"/>
          </w:tcPr>
          <w:p>
            <w:pPr>
              <w:rPr>
                <w:rFonts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vAlign w:val="center"/>
          </w:tcPr>
          <w:p>
            <w:pPr>
              <w:rPr>
                <w:rFonts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891" w:type="dxa"/>
            <w:vMerge w:val="continue"/>
            <w:vAlign w:val="center"/>
          </w:tcPr>
          <w:p>
            <w:pPr>
              <w:rPr>
                <w:rFonts w:ascii="方正仿宋_GBK" w:hAnsi="仿宋" w:eastAsia="方正仿宋_GBK" w:cs="仿宋_GB2312"/>
                <w:sz w:val="21"/>
                <w:szCs w:val="21"/>
              </w:rPr>
            </w:pPr>
          </w:p>
        </w:tc>
        <w:tc>
          <w:tcPr>
            <w:tcW w:w="2936" w:type="dxa"/>
            <w:vAlign w:val="center"/>
          </w:tcPr>
          <w:p>
            <w:pPr>
              <w:rPr>
                <w:rFonts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891" w:type="dxa"/>
            <w:vMerge w:val="continue"/>
            <w:vAlign w:val="center"/>
          </w:tcPr>
          <w:p>
            <w:pPr>
              <w:rPr>
                <w:rFonts w:ascii="方正仿宋_GBK" w:hAnsi="仿宋" w:eastAsia="方正仿宋_GBK" w:cs="仿宋_GB2312"/>
                <w:sz w:val="21"/>
                <w:szCs w:val="21"/>
              </w:rPr>
            </w:pPr>
          </w:p>
        </w:tc>
        <w:tc>
          <w:tcPr>
            <w:tcW w:w="2936" w:type="dxa"/>
            <w:vAlign w:val="center"/>
          </w:tcPr>
          <w:p>
            <w:pPr>
              <w:rPr>
                <w:rFonts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按“第一篇三、投标人资格要求（三）本项目的特定资格要求”的要求提交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jc w:val="center"/>
              <w:rPr>
                <w:rFonts w:ascii="方正仿宋_GBK" w:hAnsi="仿宋" w:eastAsia="方正仿宋_GBK"/>
                <w:sz w:val="21"/>
                <w:szCs w:val="21"/>
              </w:rPr>
            </w:pPr>
            <w:r>
              <w:rPr>
                <w:rFonts w:hint="eastAsia" w:ascii="方正仿宋_GBK" w:hAnsi="仿宋" w:eastAsia="方正仿宋_GBK"/>
                <w:sz w:val="21"/>
                <w:szCs w:val="21"/>
              </w:rPr>
              <w:t>（二）</w:t>
            </w:r>
          </w:p>
        </w:tc>
        <w:tc>
          <w:tcPr>
            <w:tcW w:w="891" w:type="dxa"/>
          </w:tcPr>
          <w:p>
            <w:pPr>
              <w:jc w:val="left"/>
              <w:rPr>
                <w:rFonts w:ascii="方正仿宋_GBK" w:hAnsi="仿宋" w:eastAsia="方正仿宋_GBK" w:cs="仿宋_GB2312"/>
                <w:sz w:val="21"/>
                <w:szCs w:val="21"/>
              </w:rPr>
            </w:pPr>
            <w:r>
              <w:rPr>
                <w:rFonts w:hint="eastAsia" w:ascii="方正仿宋_GBK" w:hAnsi="仿宋" w:eastAsia="方正仿宋_GBK"/>
                <w:sz w:val="21"/>
                <w:szCs w:val="21"/>
              </w:rPr>
              <w:t>保证金</w:t>
            </w:r>
          </w:p>
        </w:tc>
        <w:tc>
          <w:tcPr>
            <w:tcW w:w="2936" w:type="dxa"/>
          </w:tcPr>
          <w:p>
            <w:pPr>
              <w:rPr>
                <w:rFonts w:ascii="方正仿宋_GBK" w:hAnsi="仿宋" w:eastAsia="方正仿宋_GBK"/>
                <w:sz w:val="21"/>
                <w:szCs w:val="21"/>
              </w:rPr>
            </w:pPr>
          </w:p>
        </w:tc>
        <w:tc>
          <w:tcPr>
            <w:tcW w:w="4984" w:type="dxa"/>
          </w:tcPr>
          <w:p>
            <w:pPr>
              <w:jc w:val="left"/>
              <w:rPr>
                <w:rFonts w:ascii="方正仿宋_GBK" w:hAnsi="仿宋" w:eastAsia="方正仿宋_GBK"/>
                <w:sz w:val="21"/>
                <w:szCs w:val="21"/>
              </w:rPr>
            </w:pPr>
            <w:r>
              <w:rPr>
                <w:rFonts w:hint="eastAsia" w:ascii="方正仿宋_GBK" w:hAnsi="仿宋" w:eastAsia="方正仿宋_GBK"/>
                <w:sz w:val="21"/>
                <w:szCs w:val="21"/>
              </w:rPr>
              <w:t>按照比选文件要求足额交纳保证金。</w:t>
            </w:r>
          </w:p>
        </w:tc>
      </w:tr>
    </w:tbl>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ascii="方正仿宋_GBK" w:hAnsi="宋体" w:eastAsia="方正仿宋_GBK"/>
          <w:sz w:val="24"/>
        </w:rPr>
      </w:pPr>
      <w:bookmarkStart w:id="94" w:name="_Toc3826"/>
      <w:bookmarkStart w:id="95" w:name="_Toc25824"/>
      <w:r>
        <w:rPr>
          <w:rFonts w:hint="eastAsia" w:ascii="方正仿宋_GBK" w:hAnsi="宋体" w:eastAsia="方正仿宋_GBK"/>
          <w:sz w:val="24"/>
        </w:rPr>
        <w:t>二、报价方式</w:t>
      </w:r>
      <w:bookmarkEnd w:id="94"/>
    </w:p>
    <w:p>
      <w:pPr>
        <w:pStyle w:val="4"/>
        <w:adjustRightInd w:val="0"/>
        <w:snapToGrid w:val="0"/>
        <w:spacing w:before="0" w:after="0" w:line="400" w:lineRule="exact"/>
        <w:ind w:firstLine="480" w:firstLineChars="200"/>
        <w:rPr>
          <w:rFonts w:ascii="方正仿宋_GBK" w:hAnsi="宋体" w:eastAsia="方正仿宋_GBK"/>
          <w:b w:val="0"/>
          <w:bCs/>
          <w:sz w:val="24"/>
        </w:rPr>
      </w:pPr>
      <w:bookmarkStart w:id="96" w:name="_Toc23829"/>
      <w:bookmarkStart w:id="97" w:name="_Toc5837"/>
      <w:r>
        <w:rPr>
          <w:rFonts w:hint="eastAsia" w:ascii="方正仿宋_GBK" w:hAnsi="宋体" w:eastAsia="方正仿宋_GBK"/>
          <w:b w:val="0"/>
          <w:bCs/>
          <w:sz w:val="24"/>
          <w:szCs w:val="24"/>
        </w:rPr>
        <w:t>本项目投标人可在投标现场进行第二次报价。</w:t>
      </w:r>
      <w:bookmarkEnd w:id="96"/>
      <w:bookmarkEnd w:id="97"/>
    </w:p>
    <w:p>
      <w:pPr>
        <w:pStyle w:val="4"/>
        <w:adjustRightInd w:val="0"/>
        <w:snapToGrid w:val="0"/>
        <w:spacing w:before="0" w:after="0" w:line="400" w:lineRule="exact"/>
        <w:ind w:firstLine="480" w:firstLineChars="200"/>
        <w:rPr>
          <w:rFonts w:ascii="方正仿宋_GBK" w:hAnsi="宋体" w:eastAsia="方正仿宋_GBK"/>
          <w:sz w:val="24"/>
        </w:rPr>
      </w:pPr>
      <w:bookmarkStart w:id="98" w:name="_Toc21283"/>
      <w:r>
        <w:rPr>
          <w:rFonts w:hint="eastAsia" w:ascii="方正仿宋_GBK" w:hAnsi="宋体" w:eastAsia="方正仿宋_GBK"/>
          <w:sz w:val="24"/>
        </w:rPr>
        <w:t>三、评标方法</w:t>
      </w:r>
      <w:bookmarkEnd w:id="95"/>
      <w:bookmarkEnd w:id="98"/>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本项目采用综合评分法进行评标。</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评审得分相同的，由采购人委托评标委员会按照招标文件规定的方式确定一个投标人获得中标人推荐资格，招标文件未规定的采取随机抽取方式确定，其他同品牌投标人不作为中标候选人。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复核后，评标委员会汇总每个投标人每项评分因素的得分。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adjustRightInd w:val="0"/>
        <w:snapToGrid w:val="0"/>
        <w:spacing w:before="0" w:after="0" w:line="400" w:lineRule="exact"/>
        <w:ind w:firstLine="480" w:firstLineChars="200"/>
        <w:rPr>
          <w:rFonts w:ascii="方正仿宋_GBK" w:hAnsi="宋体" w:eastAsia="方正仿宋_GBK"/>
          <w:sz w:val="24"/>
        </w:rPr>
      </w:pPr>
      <w:bookmarkStart w:id="99" w:name="_Toc106030889"/>
      <w:bookmarkStart w:id="100" w:name="_Toc30944"/>
      <w:bookmarkStart w:id="101" w:name="_Toc76462334"/>
      <w:bookmarkStart w:id="102" w:name="_Toc18577"/>
      <w:bookmarkStart w:id="103" w:name="_Toc5447"/>
      <w:bookmarkStart w:id="104" w:name="_Toc342913394"/>
      <w:bookmarkStart w:id="105" w:name="_Toc102227320"/>
      <w:r>
        <w:rPr>
          <w:rFonts w:hint="eastAsia" w:ascii="方正仿宋_GBK" w:hAnsi="宋体" w:eastAsia="方正仿宋_GBK"/>
          <w:sz w:val="24"/>
        </w:rPr>
        <w:t>四、评审标准</w:t>
      </w:r>
      <w:bookmarkEnd w:id="99"/>
      <w:bookmarkEnd w:id="100"/>
      <w:bookmarkEnd w:id="101"/>
      <w:bookmarkEnd w:id="102"/>
      <w:bookmarkEnd w:id="103"/>
    </w:p>
    <w:tbl>
      <w:tblPr>
        <w:tblStyle w:val="57"/>
        <w:tblW w:w="9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265"/>
        <w:gridCol w:w="1125"/>
        <w:gridCol w:w="5025"/>
        <w:gridCol w:w="1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5" w:type="dxa"/>
            <w:vAlign w:val="center"/>
          </w:tcPr>
          <w:p>
            <w:pPr>
              <w:adjustRightInd w:val="0"/>
              <w:snapToGrid w:val="0"/>
              <w:ind w:firstLine="28"/>
              <w:jc w:val="center"/>
              <w:rPr>
                <w:rFonts w:ascii="微软雅黑" w:hAnsi="微软雅黑" w:eastAsia="微软雅黑" w:cs="微软雅黑"/>
                <w:b/>
                <w:sz w:val="21"/>
                <w:szCs w:val="21"/>
              </w:rPr>
            </w:pPr>
            <w:bookmarkStart w:id="106" w:name="_Toc76462335"/>
            <w:bookmarkStart w:id="107" w:name="_Toc106030890"/>
            <w:bookmarkStart w:id="108" w:name="_Toc31497"/>
            <w:bookmarkStart w:id="109" w:name="_Toc10063"/>
            <w:r>
              <w:rPr>
                <w:rFonts w:hint="eastAsia" w:ascii="微软雅黑" w:hAnsi="微软雅黑" w:eastAsia="微软雅黑" w:cs="微软雅黑"/>
                <w:b/>
                <w:sz w:val="21"/>
                <w:szCs w:val="21"/>
              </w:rPr>
              <w:t>序号</w:t>
            </w:r>
          </w:p>
        </w:tc>
        <w:tc>
          <w:tcPr>
            <w:tcW w:w="1265" w:type="dxa"/>
            <w:vAlign w:val="center"/>
          </w:tcPr>
          <w:p>
            <w:pPr>
              <w:adjustRightInd w:val="0"/>
              <w:snapToGrid w:val="0"/>
              <w:ind w:firstLine="28"/>
              <w:jc w:val="center"/>
              <w:rPr>
                <w:rFonts w:ascii="微软雅黑" w:hAnsi="微软雅黑" w:eastAsia="微软雅黑" w:cs="微软雅黑"/>
                <w:b/>
                <w:sz w:val="21"/>
                <w:szCs w:val="21"/>
              </w:rPr>
            </w:pPr>
            <w:r>
              <w:rPr>
                <w:rFonts w:hint="eastAsia" w:ascii="微软雅黑" w:hAnsi="微软雅黑" w:eastAsia="微软雅黑" w:cs="微软雅黑"/>
                <w:b/>
                <w:sz w:val="21"/>
                <w:szCs w:val="21"/>
              </w:rPr>
              <w:t>评分因素及权重</w:t>
            </w:r>
          </w:p>
        </w:tc>
        <w:tc>
          <w:tcPr>
            <w:tcW w:w="1125" w:type="dxa"/>
            <w:vAlign w:val="center"/>
          </w:tcPr>
          <w:p>
            <w:pPr>
              <w:adjustRightInd w:val="0"/>
              <w:snapToGrid w:val="0"/>
              <w:ind w:firstLine="28"/>
              <w:jc w:val="center"/>
              <w:rPr>
                <w:rFonts w:ascii="微软雅黑" w:hAnsi="微软雅黑" w:eastAsia="微软雅黑" w:cs="微软雅黑"/>
                <w:b/>
                <w:sz w:val="21"/>
                <w:szCs w:val="21"/>
              </w:rPr>
            </w:pPr>
            <w:r>
              <w:rPr>
                <w:rFonts w:hint="eastAsia" w:ascii="微软雅黑" w:hAnsi="微软雅黑" w:eastAsia="微软雅黑" w:cs="微软雅黑"/>
                <w:b/>
                <w:sz w:val="21"/>
                <w:szCs w:val="21"/>
              </w:rPr>
              <w:t>分值</w:t>
            </w:r>
          </w:p>
        </w:tc>
        <w:tc>
          <w:tcPr>
            <w:tcW w:w="5025" w:type="dxa"/>
            <w:vAlign w:val="center"/>
          </w:tcPr>
          <w:p>
            <w:pPr>
              <w:adjustRightInd w:val="0"/>
              <w:snapToGrid w:val="0"/>
              <w:ind w:firstLine="28"/>
              <w:jc w:val="center"/>
              <w:rPr>
                <w:rFonts w:ascii="微软雅黑" w:hAnsi="微软雅黑" w:eastAsia="微软雅黑" w:cs="微软雅黑"/>
                <w:b/>
                <w:sz w:val="21"/>
                <w:szCs w:val="21"/>
              </w:rPr>
            </w:pPr>
            <w:r>
              <w:rPr>
                <w:rFonts w:hint="eastAsia" w:ascii="微软雅黑" w:hAnsi="微软雅黑" w:eastAsia="微软雅黑" w:cs="微软雅黑"/>
                <w:b/>
                <w:sz w:val="21"/>
                <w:szCs w:val="21"/>
              </w:rPr>
              <w:t>评分标准</w:t>
            </w:r>
          </w:p>
        </w:tc>
        <w:tc>
          <w:tcPr>
            <w:tcW w:w="1477" w:type="dxa"/>
            <w:vAlign w:val="center"/>
          </w:tcPr>
          <w:p>
            <w:pPr>
              <w:pStyle w:val="237"/>
              <w:adjustRightInd w:val="0"/>
              <w:snapToGrid w:val="0"/>
              <w:spacing w:before="0" w:after="0" w:line="240" w:lineRule="auto"/>
              <w:rPr>
                <w:rFonts w:ascii="微软雅黑" w:hAnsi="微软雅黑" w:eastAsia="微软雅黑" w:cs="微软雅黑"/>
                <w:sz w:val="21"/>
                <w:szCs w:val="21"/>
              </w:rPr>
            </w:pPr>
            <w:r>
              <w:rPr>
                <w:rFonts w:hint="eastAsia" w:ascii="微软雅黑" w:hAnsi="微软雅黑" w:eastAsia="微软雅黑" w:cs="微软雅黑"/>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15" w:type="dxa"/>
            <w:vAlign w:val="center"/>
          </w:tcPr>
          <w:p>
            <w:pPr>
              <w:adjustRightInd w:val="0"/>
              <w:snapToGrid w:val="0"/>
              <w:ind w:firstLine="28"/>
              <w:jc w:val="center"/>
              <w:rPr>
                <w:rFonts w:ascii="微软雅黑" w:hAnsi="微软雅黑" w:eastAsia="微软雅黑" w:cs="微软雅黑"/>
                <w:sz w:val="21"/>
                <w:szCs w:val="21"/>
              </w:rPr>
            </w:pPr>
            <w:bookmarkStart w:id="110" w:name="OLE_LINK7" w:colFirst="3" w:colLast="3"/>
            <w:bookmarkStart w:id="111" w:name="_Hlk523824638"/>
            <w:bookmarkStart w:id="112" w:name="OLE_LINK8" w:colFirst="3" w:colLast="3"/>
            <w:r>
              <w:rPr>
                <w:rFonts w:hint="eastAsia" w:ascii="微软雅黑" w:hAnsi="微软雅黑" w:eastAsia="微软雅黑" w:cs="微软雅黑"/>
                <w:sz w:val="21"/>
                <w:szCs w:val="21"/>
              </w:rPr>
              <w:t>1</w:t>
            </w:r>
          </w:p>
        </w:tc>
        <w:tc>
          <w:tcPr>
            <w:tcW w:w="1265" w:type="dxa"/>
            <w:vAlign w:val="center"/>
          </w:tcPr>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投标</w:t>
            </w:r>
          </w:p>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报价</w:t>
            </w:r>
          </w:p>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（35%）</w:t>
            </w:r>
          </w:p>
        </w:tc>
        <w:tc>
          <w:tcPr>
            <w:tcW w:w="1125" w:type="dxa"/>
            <w:vAlign w:val="center"/>
          </w:tcPr>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35分</w:t>
            </w:r>
          </w:p>
        </w:tc>
        <w:tc>
          <w:tcPr>
            <w:tcW w:w="5025" w:type="dxa"/>
            <w:vAlign w:val="center"/>
          </w:tcPr>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有效的投标报价中的最低价为评标基准价，其价格分为满分。其他投标人的价格分统一按照下列公式计算。投标报价得分＝（评标基准价/投标报价）×35。</w:t>
            </w:r>
          </w:p>
        </w:tc>
        <w:tc>
          <w:tcPr>
            <w:tcW w:w="1477" w:type="dxa"/>
            <w:vAlign w:val="center"/>
          </w:tcPr>
          <w:p>
            <w:pPr>
              <w:adjustRightInd w:val="0"/>
              <w:snapToGrid w:val="0"/>
              <w:ind w:left="-38"/>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该部分以响应文件中预估明细报价表的合计金额作为投标报价。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9707" w:type="dxa"/>
            <w:gridSpan w:val="5"/>
            <w:vAlign w:val="center"/>
          </w:tcPr>
          <w:p>
            <w:pPr>
              <w:adjustRightInd w:val="0"/>
              <w:snapToGrid w:val="0"/>
              <w:ind w:left="-38"/>
              <w:jc w:val="left"/>
              <w:rPr>
                <w:rFonts w:ascii="微软雅黑" w:hAnsi="微软雅黑" w:eastAsia="微软雅黑" w:cs="微软雅黑"/>
                <w:sz w:val="21"/>
                <w:szCs w:val="21"/>
              </w:rPr>
            </w:pPr>
            <w:r>
              <w:rPr>
                <w:rFonts w:hint="eastAsia" w:ascii="微软雅黑" w:hAnsi="微软雅黑" w:eastAsia="微软雅黑" w:cs="微软雅黑"/>
                <w:sz w:val="21"/>
                <w:szCs w:val="21"/>
              </w:rPr>
              <w:t>投标人须满足“第二篇 项目服务需求”中的所有条款，如有任一条不满足则被视为无效投标，不再进入后续评审环节。</w:t>
            </w:r>
          </w:p>
        </w:tc>
      </w:tr>
      <w:bookmarkEnd w:id="110"/>
      <w:bookmarkEnd w:id="111"/>
      <w:bookmarkEnd w:id="11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7" w:hRule="atLeast"/>
        </w:trPr>
        <w:tc>
          <w:tcPr>
            <w:tcW w:w="815" w:type="dxa"/>
            <w:vMerge w:val="restart"/>
            <w:vAlign w:val="center"/>
          </w:tcPr>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265" w:type="dxa"/>
            <w:vMerge w:val="restart"/>
            <w:vAlign w:val="center"/>
          </w:tcPr>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技术</w:t>
            </w:r>
          </w:p>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部分</w:t>
            </w:r>
          </w:p>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（35%）</w:t>
            </w:r>
          </w:p>
        </w:tc>
        <w:tc>
          <w:tcPr>
            <w:tcW w:w="1125" w:type="dxa"/>
            <w:vAlign w:val="center"/>
          </w:tcPr>
          <w:p>
            <w:pPr>
              <w:adjustRightInd w:val="0"/>
              <w:snapToGrid w:val="0"/>
              <w:jc w:val="center"/>
              <w:rPr>
                <w:rFonts w:ascii="微软雅黑" w:hAnsi="微软雅黑" w:eastAsia="微软雅黑" w:cs="微软雅黑"/>
                <w:sz w:val="21"/>
                <w:szCs w:val="21"/>
              </w:rPr>
            </w:pPr>
            <w:r>
              <w:rPr>
                <w:rFonts w:hint="eastAsia" w:ascii="微软雅黑" w:hAnsi="微软雅黑" w:eastAsia="微软雅黑" w:cs="微软雅黑"/>
                <w:sz w:val="21"/>
                <w:szCs w:val="21"/>
              </w:rPr>
              <w:t>15分</w:t>
            </w:r>
          </w:p>
        </w:tc>
        <w:tc>
          <w:tcPr>
            <w:tcW w:w="5025" w:type="dxa"/>
            <w:vAlign w:val="center"/>
          </w:tcPr>
          <w:p>
            <w:pPr>
              <w:spacing w:line="240" w:lineRule="atLeast"/>
              <w:rPr>
                <w:rFonts w:ascii="方正仿宋_GBK" w:hAnsi="宋体" w:eastAsia="方正仿宋_GBK"/>
                <w:b/>
                <w:sz w:val="21"/>
                <w:szCs w:val="21"/>
              </w:rPr>
            </w:pPr>
            <w:r>
              <w:rPr>
                <w:rFonts w:hint="eastAsia" w:ascii="方正仿宋_GBK" w:hAnsi="宋体" w:eastAsia="方正仿宋_GBK"/>
                <w:b/>
                <w:sz w:val="21"/>
                <w:szCs w:val="21"/>
              </w:rPr>
              <w:t>档案管理工作大纲</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1.工作流程：</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根据其完整性、可实施性、安全性等方面打分，优得3分，良得1分，差或未提供不得分。</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2.管理制度：</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根据其安全、保密、员工管理制度以及档案库房的防护、安全、应急制度的完善性、可实施性等方面打分，优得3分，良得1分，差或未提供不得分。</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3.安全措施：</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根据其完善性、可实施性、可靠性、稳定性等方面打分，优得3分，良得1分，差或未提供不得分。</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4.质量控制及差错防范措施：</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根据其完整性、适用性等方面打分，优得3分，良得1分，差或未提供不得分。</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5.组织机构设置：</w:t>
            </w:r>
          </w:p>
          <w:p>
            <w:pPr>
              <w:adjustRightInd w:val="0"/>
              <w:snapToGrid w:val="0"/>
              <w:rPr>
                <w:rFonts w:ascii="微软雅黑" w:hAnsi="微软雅黑" w:eastAsia="微软雅黑" w:cs="微软雅黑"/>
                <w:sz w:val="21"/>
                <w:szCs w:val="21"/>
              </w:rPr>
            </w:pPr>
            <w:r>
              <w:rPr>
                <w:rFonts w:hint="eastAsia" w:ascii="方正仿宋_GBK" w:hAnsi="宋体" w:eastAsia="方正仿宋_GBK"/>
                <w:sz w:val="21"/>
                <w:szCs w:val="21"/>
              </w:rPr>
              <w:t>根据其组织机构架构、人员配备、工作经验、人员替换等方面打分，优得3分，良得1分，差或未提供不得分。</w:t>
            </w:r>
          </w:p>
        </w:tc>
        <w:tc>
          <w:tcPr>
            <w:tcW w:w="1477" w:type="dxa"/>
            <w:vAlign w:val="center"/>
          </w:tcPr>
          <w:p>
            <w:pPr>
              <w:pStyle w:val="2"/>
              <w:rPr>
                <w:rFonts w:ascii="微软雅黑" w:hAnsi="微软雅黑" w:eastAsia="微软雅黑" w:cs="微软雅黑"/>
                <w:sz w:val="21"/>
                <w:szCs w:val="21"/>
              </w:rPr>
            </w:pPr>
            <w:r>
              <w:rPr>
                <w:rFonts w:hint="eastAsia" w:ascii="微软雅黑" w:hAnsi="微软雅黑" w:eastAsia="微软雅黑" w:cs="微软雅黑"/>
                <w:sz w:val="21"/>
                <w:szCs w:val="21"/>
              </w:rPr>
              <w:t>投标人须提供本项目管理工作大纲，格式内容自拟。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26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125" w:type="dxa"/>
            <w:vAlign w:val="center"/>
          </w:tcPr>
          <w:p>
            <w:pPr>
              <w:adjustRightInd w:val="0"/>
              <w:snapToGrid w:val="0"/>
              <w:jc w:val="center"/>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15分</w:t>
            </w:r>
          </w:p>
        </w:tc>
        <w:tc>
          <w:tcPr>
            <w:tcW w:w="5025" w:type="dxa"/>
            <w:vAlign w:val="center"/>
          </w:tcPr>
          <w:p>
            <w:pPr>
              <w:spacing w:line="240" w:lineRule="atLeast"/>
              <w:rPr>
                <w:rFonts w:ascii="方正仿宋_GBK" w:hAnsi="宋体" w:eastAsia="方正仿宋_GBK"/>
                <w:b/>
                <w:sz w:val="21"/>
                <w:szCs w:val="21"/>
              </w:rPr>
            </w:pPr>
            <w:r>
              <w:rPr>
                <w:rFonts w:hint="eastAsia" w:ascii="方正仿宋_GBK" w:hAnsi="宋体" w:eastAsia="方正仿宋_GBK"/>
                <w:b/>
                <w:sz w:val="21"/>
                <w:szCs w:val="21"/>
              </w:rPr>
              <w:t>技术优势</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1.监控覆盖及远程监控：</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能实施24小时全覆盖监控，且能为采购人提供专线远程监控的，得5分；只能实施24小时全覆盖监控，得2分，其他不得分。</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2.数据备份：</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系统数据备份采用联机异地备份的得5分，采用脱机异地备份的得2分，其他不得分。</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3.安保配备：</w:t>
            </w:r>
          </w:p>
          <w:p>
            <w:pPr>
              <w:adjustRightInd w:val="0"/>
              <w:snapToGrid w:val="0"/>
              <w:rPr>
                <w:rFonts w:ascii="微软雅黑" w:hAnsi="微软雅黑" w:eastAsia="微软雅黑" w:cs="微软雅黑"/>
                <w:sz w:val="21"/>
                <w:szCs w:val="21"/>
                <w:lang w:eastAsia="zh-Hans"/>
              </w:rPr>
            </w:pPr>
            <w:r>
              <w:rPr>
                <w:rFonts w:hint="eastAsia" w:ascii="方正仿宋_GBK" w:hAnsi="宋体" w:eastAsia="方正仿宋_GBK"/>
                <w:sz w:val="21"/>
                <w:szCs w:val="21"/>
              </w:rPr>
              <w:t>投标人正式员工安保7*24小时值守、巡逻，来访登记的，得5分；非正式员工安保7*24小时值守、巡逻，来访登记，得2分；其他不得分。</w:t>
            </w:r>
          </w:p>
        </w:tc>
        <w:tc>
          <w:tcPr>
            <w:tcW w:w="1477" w:type="dxa"/>
            <w:vAlign w:val="center"/>
          </w:tcPr>
          <w:p>
            <w:pPr>
              <w:pStyle w:val="16"/>
              <w:kinsoku w:val="0"/>
              <w:autoSpaceDE w:val="0"/>
              <w:autoSpaceDN w:val="0"/>
              <w:spacing w:line="240" w:lineRule="auto"/>
              <w:ind w:firstLine="0"/>
              <w:textAlignment w:val="baseline"/>
              <w:rPr>
                <w:rFonts w:ascii="微软雅黑" w:hAnsi="微软雅黑" w:eastAsia="微软雅黑" w:cs="微软雅黑"/>
                <w:color w:val="000000"/>
                <w:sz w:val="21"/>
                <w:szCs w:val="21"/>
              </w:rPr>
            </w:pPr>
            <w:r>
              <w:rPr>
                <w:rFonts w:hint="eastAsia" w:ascii="微软雅黑" w:hAnsi="微软雅黑" w:eastAsia="微软雅黑" w:cs="微软雅黑"/>
                <w:sz w:val="21"/>
                <w:szCs w:val="21"/>
              </w:rPr>
              <w:t>投标人须提供本项目技术框架方案，格式内容自拟。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815" w:type="dxa"/>
            <w:vMerge w:val="continue"/>
            <w:vAlign w:val="center"/>
          </w:tcPr>
          <w:p>
            <w:pPr>
              <w:tabs>
                <w:tab w:val="left" w:pos="2497"/>
              </w:tabs>
              <w:adjustRightInd w:val="0"/>
              <w:snapToGrid w:val="0"/>
              <w:jc w:val="left"/>
              <w:rPr>
                <w:rFonts w:ascii="微软雅黑" w:hAnsi="微软雅黑" w:eastAsia="微软雅黑" w:cs="微软雅黑"/>
                <w:sz w:val="21"/>
                <w:szCs w:val="21"/>
              </w:rPr>
            </w:pPr>
          </w:p>
        </w:tc>
        <w:tc>
          <w:tcPr>
            <w:tcW w:w="1265" w:type="dxa"/>
            <w:vMerge w:val="continue"/>
            <w:vAlign w:val="center"/>
          </w:tcPr>
          <w:p>
            <w:pPr>
              <w:tabs>
                <w:tab w:val="left" w:pos="2497"/>
              </w:tabs>
              <w:adjustRightInd w:val="0"/>
              <w:snapToGrid w:val="0"/>
              <w:jc w:val="left"/>
              <w:rPr>
                <w:rFonts w:ascii="微软雅黑" w:hAnsi="微软雅黑" w:eastAsia="微软雅黑" w:cs="微软雅黑"/>
                <w:sz w:val="21"/>
                <w:szCs w:val="21"/>
              </w:rPr>
            </w:pPr>
          </w:p>
        </w:tc>
        <w:tc>
          <w:tcPr>
            <w:tcW w:w="1125" w:type="dxa"/>
            <w:vAlign w:val="center"/>
          </w:tcPr>
          <w:p>
            <w:pPr>
              <w:tabs>
                <w:tab w:val="left" w:pos="2497"/>
              </w:tabs>
              <w:adjustRightInd w:val="0"/>
              <w:snapToGrid w:val="0"/>
              <w:jc w:val="center"/>
              <w:rPr>
                <w:rFonts w:ascii="微软雅黑" w:hAnsi="微软雅黑" w:eastAsia="微软雅黑" w:cs="微软雅黑"/>
                <w:sz w:val="21"/>
                <w:szCs w:val="21"/>
              </w:rPr>
            </w:pPr>
            <w:r>
              <w:rPr>
                <w:rFonts w:hint="eastAsia" w:ascii="微软雅黑" w:hAnsi="微软雅黑" w:eastAsia="微软雅黑" w:cs="微软雅黑"/>
                <w:sz w:val="21"/>
                <w:szCs w:val="21"/>
              </w:rPr>
              <w:t>5分</w:t>
            </w:r>
          </w:p>
        </w:tc>
        <w:tc>
          <w:tcPr>
            <w:tcW w:w="5025" w:type="dxa"/>
            <w:vAlign w:val="center"/>
          </w:tcPr>
          <w:p>
            <w:pPr>
              <w:spacing w:line="240" w:lineRule="atLeast"/>
              <w:rPr>
                <w:rFonts w:ascii="方正仿宋_GBK" w:hAnsi="宋体" w:eastAsia="方正仿宋_GBK"/>
                <w:b/>
                <w:sz w:val="21"/>
                <w:szCs w:val="21"/>
              </w:rPr>
            </w:pPr>
            <w:r>
              <w:rPr>
                <w:rFonts w:hint="eastAsia" w:ascii="方正仿宋_GBK" w:hAnsi="宋体" w:eastAsia="方正仿宋_GBK"/>
                <w:b/>
                <w:sz w:val="21"/>
                <w:szCs w:val="21"/>
              </w:rPr>
              <w:t>服务响应</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1.入库申请响应速度</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投标人承诺在工作日4个小时内对采购人的入库申请作出响应，得1.5分；8小时响应的得0.5分。其他不得分。</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2.紧急调阅响应速度</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投标人承诺在工作日1个小时内对采购人的紧急调阅申请作出响应，并在指定时间内将纸质档案送达指定地点，得2分；2小时响应的得1分。其他不得分。</w:t>
            </w:r>
          </w:p>
          <w:p>
            <w:pPr>
              <w:spacing w:line="240" w:lineRule="atLeast"/>
              <w:rPr>
                <w:rFonts w:ascii="方正仿宋_GBK" w:hAnsi="宋体" w:eastAsia="方正仿宋_GBK"/>
                <w:sz w:val="21"/>
                <w:szCs w:val="21"/>
              </w:rPr>
            </w:pPr>
            <w:r>
              <w:rPr>
                <w:rFonts w:hint="eastAsia" w:ascii="方正仿宋_GBK" w:hAnsi="宋体" w:eastAsia="方正仿宋_GBK"/>
                <w:sz w:val="21"/>
                <w:szCs w:val="21"/>
              </w:rPr>
              <w:t>3.日常调阅响应速度</w:t>
            </w:r>
          </w:p>
          <w:p>
            <w:pPr>
              <w:tabs>
                <w:tab w:val="left" w:pos="2497"/>
              </w:tabs>
              <w:adjustRightInd w:val="0"/>
              <w:snapToGrid w:val="0"/>
              <w:jc w:val="left"/>
              <w:rPr>
                <w:rFonts w:ascii="微软雅黑" w:hAnsi="微软雅黑" w:eastAsia="微软雅黑" w:cs="微软雅黑"/>
                <w:sz w:val="21"/>
                <w:szCs w:val="21"/>
              </w:rPr>
            </w:pPr>
            <w:r>
              <w:rPr>
                <w:rFonts w:hint="eastAsia" w:ascii="方正仿宋_GBK" w:hAnsi="宋体" w:eastAsia="方正仿宋_GBK"/>
                <w:sz w:val="21"/>
                <w:szCs w:val="21"/>
              </w:rPr>
              <w:t>投标人承诺在工作日4个小时内对采购人的日常调阅申请作出响应，并在指定时间内将纸质档案送达指定地点，得1.5分；8小时响应的得0.5分。其他不得分。</w:t>
            </w:r>
          </w:p>
        </w:tc>
        <w:tc>
          <w:tcPr>
            <w:tcW w:w="1477" w:type="dxa"/>
            <w:vAlign w:val="center"/>
          </w:tcPr>
          <w:p>
            <w:pPr>
              <w:tabs>
                <w:tab w:val="left" w:pos="2497"/>
              </w:tabs>
              <w:adjustRightInd w:val="0"/>
              <w:snapToGrid w:val="0"/>
              <w:jc w:val="left"/>
              <w:rPr>
                <w:rFonts w:ascii="微软雅黑" w:hAnsi="微软雅黑" w:eastAsia="微软雅黑" w:cs="微软雅黑"/>
                <w:sz w:val="21"/>
                <w:szCs w:val="21"/>
              </w:rPr>
            </w:pPr>
            <w:r>
              <w:rPr>
                <w:rFonts w:hint="eastAsia" w:ascii="微软雅黑" w:hAnsi="微软雅黑" w:eastAsia="微软雅黑" w:cs="微软雅黑"/>
                <w:sz w:val="21"/>
                <w:szCs w:val="21"/>
              </w:rPr>
              <w:t>投标人须提供承诺函，格式内容自拟。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707" w:type="dxa"/>
            <w:gridSpan w:val="5"/>
            <w:vAlign w:val="center"/>
          </w:tcPr>
          <w:p>
            <w:pPr>
              <w:tabs>
                <w:tab w:val="left" w:pos="2497"/>
              </w:tabs>
              <w:adjustRightInd w:val="0"/>
              <w:snapToGrid w:val="0"/>
              <w:jc w:val="left"/>
              <w:rPr>
                <w:rFonts w:ascii="微软雅黑" w:hAnsi="微软雅黑" w:eastAsia="微软雅黑" w:cs="微软雅黑"/>
                <w:sz w:val="21"/>
                <w:szCs w:val="21"/>
              </w:rPr>
            </w:pPr>
            <w:r>
              <w:rPr>
                <w:rFonts w:hint="eastAsia" w:ascii="微软雅黑" w:hAnsi="微软雅黑" w:eastAsia="微软雅黑" w:cs="微软雅黑"/>
                <w:sz w:val="21"/>
                <w:szCs w:val="21"/>
              </w:rPr>
              <w:t>投标人须满足“第三篇 项目商务需求”中的所有条款，如有任一条不满足则被视为无效投标，不再进入后续评审环节。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815" w:type="dxa"/>
            <w:vMerge w:val="restart"/>
            <w:vAlign w:val="center"/>
          </w:tcPr>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265" w:type="dxa"/>
            <w:vMerge w:val="restart"/>
            <w:vAlign w:val="center"/>
          </w:tcPr>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商务</w:t>
            </w:r>
          </w:p>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部分</w:t>
            </w:r>
          </w:p>
          <w:p>
            <w:pPr>
              <w:adjustRightInd w:val="0"/>
              <w:snapToGrid w:val="0"/>
              <w:ind w:firstLine="28"/>
              <w:jc w:val="center"/>
              <w:rPr>
                <w:rFonts w:ascii="微软雅黑" w:hAnsi="微软雅黑" w:eastAsia="微软雅黑" w:cs="微软雅黑"/>
                <w:sz w:val="21"/>
                <w:szCs w:val="21"/>
              </w:rPr>
            </w:pPr>
            <w:r>
              <w:rPr>
                <w:rFonts w:hint="eastAsia" w:ascii="微软雅黑" w:hAnsi="微软雅黑" w:eastAsia="微软雅黑" w:cs="微软雅黑"/>
                <w:sz w:val="21"/>
                <w:szCs w:val="21"/>
              </w:rPr>
              <w:t>（30%）</w:t>
            </w:r>
          </w:p>
        </w:tc>
        <w:tc>
          <w:tcPr>
            <w:tcW w:w="1125" w:type="dxa"/>
            <w:vAlign w:val="center"/>
          </w:tcPr>
          <w:p>
            <w:pPr>
              <w:adjustRightInd w:val="0"/>
              <w:snapToGrid w:val="0"/>
              <w:jc w:val="center"/>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13分</w:t>
            </w:r>
          </w:p>
        </w:tc>
        <w:tc>
          <w:tcPr>
            <w:tcW w:w="5025" w:type="dxa"/>
            <w:vAlign w:val="center"/>
          </w:tcPr>
          <w:p>
            <w:pPr>
              <w:adjustRightInd w:val="0"/>
              <w:snapToGrid w:val="0"/>
              <w:rPr>
                <w:rFonts w:ascii="微软雅黑" w:hAnsi="微软雅黑" w:eastAsia="微软雅黑" w:cs="微软雅黑"/>
                <w:b/>
                <w:bCs/>
                <w:sz w:val="21"/>
                <w:szCs w:val="21"/>
              </w:rPr>
            </w:pPr>
            <w:r>
              <w:rPr>
                <w:rFonts w:hint="eastAsia" w:ascii="微软雅黑" w:hAnsi="微软雅黑" w:eastAsia="微软雅黑" w:cs="微软雅黑"/>
                <w:b/>
                <w:bCs/>
                <w:sz w:val="21"/>
                <w:szCs w:val="21"/>
              </w:rPr>
              <w:t>档案存储条件</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1.库房数量：提供1个得2分，最多得6分。</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2.库房面积：库房总面积达到5000平方米得3分； 5000平方米（不含）-2000平方米（含）得1分；2000平方米以下得0分。</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3.库房消防认证：投标人通过丙类及以上消防认证，得4分；丙类以下不得分。</w:t>
            </w:r>
          </w:p>
        </w:tc>
        <w:tc>
          <w:tcPr>
            <w:tcW w:w="1477" w:type="dxa"/>
            <w:vAlign w:val="center"/>
          </w:tcPr>
          <w:p>
            <w:pPr>
              <w:adjustRightInd w:val="0"/>
              <w:snapToGrid w:val="0"/>
              <w:rPr>
                <w:rFonts w:ascii="微软雅黑" w:hAnsi="微软雅黑" w:eastAsia="微软雅黑" w:cs="微软雅黑"/>
                <w:color w:val="000000"/>
                <w:sz w:val="21"/>
                <w:szCs w:val="21"/>
              </w:rPr>
            </w:pPr>
            <w:r>
              <w:rPr>
                <w:rFonts w:hint="eastAsia" w:ascii="微软雅黑" w:hAnsi="微软雅黑" w:eastAsia="微软雅黑" w:cs="微软雅黑"/>
                <w:sz w:val="21"/>
                <w:szCs w:val="21"/>
              </w:rPr>
              <w:t>投标人须提供库房合同复印件、库房产权证复印件及消防认证证书复印件。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81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26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125" w:type="dxa"/>
            <w:vAlign w:val="center"/>
          </w:tcPr>
          <w:p>
            <w:pPr>
              <w:adjustRightInd w:val="0"/>
              <w:snapToGrid w:val="0"/>
              <w:jc w:val="center"/>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3分</w:t>
            </w:r>
          </w:p>
        </w:tc>
        <w:tc>
          <w:tcPr>
            <w:tcW w:w="5025" w:type="dxa"/>
            <w:vAlign w:val="center"/>
          </w:tcPr>
          <w:p>
            <w:pPr>
              <w:adjustRightInd w:val="0"/>
              <w:snapToGrid w:val="0"/>
              <w:rPr>
                <w:rFonts w:ascii="微软雅黑" w:hAnsi="微软雅黑" w:eastAsia="微软雅黑" w:cs="微软雅黑"/>
                <w:b/>
                <w:bCs/>
                <w:sz w:val="21"/>
                <w:szCs w:val="21"/>
              </w:rPr>
            </w:pPr>
            <w:r>
              <w:rPr>
                <w:rFonts w:hint="eastAsia" w:ascii="微软雅黑" w:hAnsi="微软雅黑" w:eastAsia="微软雅黑" w:cs="微软雅黑"/>
                <w:b/>
                <w:bCs/>
                <w:sz w:val="21"/>
                <w:szCs w:val="21"/>
              </w:rPr>
              <w:t>服务实力</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1.投标人具备文档箱实用新型专利得1分；</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2.投标人具备服务管理能力成熟度模型集成成熟度3级及以上得2分。</w:t>
            </w:r>
          </w:p>
        </w:tc>
        <w:tc>
          <w:tcPr>
            <w:tcW w:w="1477" w:type="dxa"/>
            <w:vAlign w:val="center"/>
          </w:tcPr>
          <w:p>
            <w:pPr>
              <w:adjustRightInd w:val="0"/>
              <w:snapToGrid w:val="0"/>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投标人须提供相关证书复印件。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26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125" w:type="dxa"/>
            <w:vAlign w:val="center"/>
          </w:tcPr>
          <w:p>
            <w:pPr>
              <w:adjustRightInd w:val="0"/>
              <w:snapToGrid w:val="0"/>
              <w:jc w:val="center"/>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4分</w:t>
            </w:r>
          </w:p>
        </w:tc>
        <w:tc>
          <w:tcPr>
            <w:tcW w:w="5025" w:type="dxa"/>
            <w:vAlign w:val="center"/>
          </w:tcPr>
          <w:p>
            <w:pPr>
              <w:adjustRightInd w:val="0"/>
              <w:snapToGrid w:val="0"/>
              <w:rPr>
                <w:rFonts w:ascii="微软雅黑" w:hAnsi="微软雅黑" w:eastAsia="微软雅黑" w:cs="微软雅黑"/>
                <w:sz w:val="21"/>
                <w:szCs w:val="21"/>
              </w:rPr>
            </w:pPr>
            <w:r>
              <w:rPr>
                <w:rFonts w:hint="eastAsia" w:ascii="微软雅黑" w:hAnsi="微软雅黑" w:eastAsia="微软雅黑" w:cs="微软雅黑"/>
                <w:b/>
                <w:bCs/>
                <w:sz w:val="21"/>
                <w:szCs w:val="21"/>
              </w:rPr>
              <w:t>保险保障能力</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投标人承诺购买包括但不限于针对运输及仓储保管期间档案实物安全的“公众责任险”、针对员工管控的“商业犯罪险、职业责任险、雇员忠诚险”等可得4分。</w:t>
            </w:r>
          </w:p>
        </w:tc>
        <w:tc>
          <w:tcPr>
            <w:tcW w:w="1477" w:type="dxa"/>
            <w:vAlign w:val="center"/>
          </w:tcPr>
          <w:p>
            <w:pPr>
              <w:adjustRightInd w:val="0"/>
              <w:snapToGrid w:val="0"/>
              <w:rPr>
                <w:rFonts w:ascii="微软雅黑" w:hAnsi="微软雅黑" w:eastAsia="微软雅黑" w:cs="微软雅黑"/>
                <w:color w:val="000000"/>
                <w:sz w:val="21"/>
                <w:szCs w:val="21"/>
              </w:rPr>
            </w:pPr>
            <w:r>
              <w:rPr>
                <w:rFonts w:hint="eastAsia" w:ascii="微软雅黑" w:hAnsi="微软雅黑" w:eastAsia="微软雅黑" w:cs="微软雅黑"/>
                <w:sz w:val="21"/>
                <w:szCs w:val="21"/>
              </w:rPr>
              <w:t>投标人须提供承诺函，格式内容自拟。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81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26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125" w:type="dxa"/>
            <w:vAlign w:val="center"/>
          </w:tcPr>
          <w:p>
            <w:pPr>
              <w:adjustRightInd w:val="0"/>
              <w:snapToGrid w:val="0"/>
              <w:jc w:val="center"/>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3分</w:t>
            </w:r>
          </w:p>
        </w:tc>
        <w:tc>
          <w:tcPr>
            <w:tcW w:w="5025" w:type="dxa"/>
            <w:vAlign w:val="center"/>
          </w:tcPr>
          <w:p>
            <w:pPr>
              <w:adjustRightInd w:val="0"/>
              <w:snapToGrid w:val="0"/>
              <w:rPr>
                <w:rFonts w:ascii="微软雅黑" w:hAnsi="微软雅黑" w:eastAsia="微软雅黑" w:cs="微软雅黑"/>
                <w:b/>
                <w:bCs/>
                <w:sz w:val="21"/>
                <w:szCs w:val="21"/>
              </w:rPr>
            </w:pPr>
            <w:r>
              <w:rPr>
                <w:rFonts w:hint="eastAsia" w:ascii="微软雅黑" w:hAnsi="微软雅黑" w:eastAsia="微软雅黑" w:cs="微软雅黑"/>
                <w:b/>
                <w:bCs/>
                <w:sz w:val="21"/>
                <w:szCs w:val="21"/>
              </w:rPr>
              <w:t>履约能力</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投标人具有信息安全管理体系认证（ISO27000系列）、质量管理体系认证（如ISO9000系列）、OHSAS18001职业健康安全管理体系认证。以上认证提供一项得1分，本项最高得3分。</w:t>
            </w:r>
          </w:p>
        </w:tc>
        <w:tc>
          <w:tcPr>
            <w:tcW w:w="1477" w:type="dxa"/>
            <w:vAlign w:val="center"/>
          </w:tcPr>
          <w:p>
            <w:pPr>
              <w:adjustRightInd w:val="0"/>
              <w:snapToGrid w:val="0"/>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投标人须提供相关证书复印件。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81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265" w:type="dxa"/>
            <w:vMerge w:val="continue"/>
            <w:vAlign w:val="center"/>
          </w:tcPr>
          <w:p>
            <w:pPr>
              <w:adjustRightInd w:val="0"/>
              <w:snapToGrid w:val="0"/>
              <w:ind w:firstLine="28"/>
              <w:jc w:val="center"/>
              <w:rPr>
                <w:rFonts w:ascii="微软雅黑" w:hAnsi="微软雅黑" w:eastAsia="微软雅黑" w:cs="微软雅黑"/>
                <w:sz w:val="21"/>
                <w:szCs w:val="21"/>
              </w:rPr>
            </w:pPr>
          </w:p>
        </w:tc>
        <w:tc>
          <w:tcPr>
            <w:tcW w:w="1125" w:type="dxa"/>
            <w:vAlign w:val="center"/>
          </w:tcPr>
          <w:p>
            <w:pPr>
              <w:adjustRightInd w:val="0"/>
              <w:snapToGrid w:val="0"/>
              <w:jc w:val="center"/>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7分</w:t>
            </w:r>
          </w:p>
        </w:tc>
        <w:tc>
          <w:tcPr>
            <w:tcW w:w="5025" w:type="dxa"/>
            <w:vAlign w:val="center"/>
          </w:tcPr>
          <w:p>
            <w:pPr>
              <w:adjustRightInd w:val="0"/>
              <w:snapToGrid w:val="0"/>
              <w:rPr>
                <w:rFonts w:ascii="微软雅黑" w:hAnsi="微软雅黑" w:eastAsia="微软雅黑" w:cs="微软雅黑"/>
                <w:b/>
                <w:bCs/>
                <w:sz w:val="21"/>
                <w:szCs w:val="21"/>
              </w:rPr>
            </w:pPr>
            <w:r>
              <w:rPr>
                <w:rFonts w:hint="eastAsia" w:ascii="微软雅黑" w:hAnsi="微软雅黑" w:eastAsia="微软雅黑" w:cs="微软雅黑"/>
                <w:b/>
                <w:bCs/>
                <w:sz w:val="21"/>
                <w:szCs w:val="21"/>
              </w:rPr>
              <w:t>市场影响力</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1. 2014年至今，投标人有三甲医院的病案存储服务案例，提供一个得1分，最多可得5分。</w:t>
            </w:r>
          </w:p>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2. 2014年至今，投标人有非医疗机构档案合作案例，提供一个得0.5分，最多可得2分。</w:t>
            </w:r>
          </w:p>
        </w:tc>
        <w:tc>
          <w:tcPr>
            <w:tcW w:w="1477" w:type="dxa"/>
            <w:vAlign w:val="center"/>
          </w:tcPr>
          <w:p>
            <w:pPr>
              <w:adjustRightInd w:val="0"/>
              <w:snapToGrid w:val="0"/>
              <w:rPr>
                <w:rFonts w:ascii="微软雅黑" w:hAnsi="微软雅黑" w:eastAsia="微软雅黑" w:cs="微软雅黑"/>
                <w:sz w:val="21"/>
                <w:szCs w:val="21"/>
              </w:rPr>
            </w:pPr>
            <w:r>
              <w:rPr>
                <w:rFonts w:hint="eastAsia" w:ascii="微软雅黑" w:hAnsi="微软雅黑" w:eastAsia="微软雅黑" w:cs="微软雅黑"/>
                <w:sz w:val="21"/>
                <w:szCs w:val="21"/>
              </w:rPr>
              <w:t>提供合同关键页复印件并加盖投标人公章</w:t>
            </w:r>
          </w:p>
        </w:tc>
      </w:tr>
    </w:tbl>
    <w:p>
      <w:pPr>
        <w:pStyle w:val="4"/>
        <w:adjustRightInd w:val="0"/>
        <w:snapToGrid w:val="0"/>
        <w:spacing w:before="0" w:after="0" w:line="400" w:lineRule="exact"/>
        <w:ind w:firstLine="480" w:firstLineChars="200"/>
        <w:rPr>
          <w:rFonts w:ascii="方正仿宋_GBK" w:hAnsi="宋体" w:eastAsia="方正仿宋_GBK"/>
          <w:sz w:val="24"/>
        </w:rPr>
      </w:pPr>
      <w:bookmarkStart w:id="113" w:name="_Toc20703"/>
      <w:r>
        <w:rPr>
          <w:rFonts w:hint="eastAsia" w:ascii="方正仿宋_GBK" w:hAnsi="宋体" w:eastAsia="方正仿宋_GBK"/>
          <w:sz w:val="24"/>
        </w:rPr>
        <w:t>五、无效响应</w:t>
      </w:r>
      <w:bookmarkEnd w:id="106"/>
      <w:bookmarkEnd w:id="107"/>
      <w:bookmarkEnd w:id="108"/>
      <w:bookmarkEnd w:id="109"/>
      <w:bookmarkEnd w:id="113"/>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投标人发生以下条款情况之一者，视为无效响应，其响应文件将被拒绝：</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（一）投标人不符合规定的资格条件的；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（二）投标人的法定代表人（或其授权代表）或自然人未参加比选；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（三）投标人所提交的响应文件不按“第六篇响应文件编制要求”要求签署或盖章；</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（四）投标人的最后报价超过采购预算或最高限价的；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（六）单位负责人为同一人或者存在直接控股、管理关系的不同投标人，参加同一合同项下的采购活动的；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（八）投标人磋商有效期不满足公开比选采购文件要求的；</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（九）投标人响应文件内容有与国家现行法律法规相违背的内容，或附有采购人无法接受的条件；</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（十）法律、法规和公开比选采购文件规定的其他无效情形。</w:t>
      </w:r>
    </w:p>
    <w:p>
      <w:pPr>
        <w:pStyle w:val="4"/>
        <w:adjustRightInd w:val="0"/>
        <w:snapToGrid w:val="0"/>
        <w:spacing w:before="0" w:after="0" w:line="400" w:lineRule="exact"/>
        <w:ind w:firstLine="480" w:firstLineChars="200"/>
        <w:rPr>
          <w:rFonts w:ascii="方正仿宋_GBK" w:hAnsi="宋体" w:eastAsia="方正仿宋_GBK"/>
          <w:sz w:val="24"/>
        </w:rPr>
      </w:pPr>
      <w:bookmarkStart w:id="114" w:name="_Toc106030891"/>
      <w:bookmarkStart w:id="115" w:name="_Toc76462336"/>
      <w:bookmarkStart w:id="116" w:name="_Toc10687"/>
      <w:bookmarkStart w:id="117" w:name="_Toc31119"/>
      <w:bookmarkStart w:id="118" w:name="_Toc2878"/>
      <w:r>
        <w:rPr>
          <w:rFonts w:hint="eastAsia" w:ascii="方正仿宋_GBK" w:hAnsi="宋体" w:eastAsia="方正仿宋_GBK"/>
          <w:sz w:val="24"/>
        </w:rPr>
        <w:t>六、</w:t>
      </w:r>
      <w:bookmarkEnd w:id="104"/>
      <w:bookmarkEnd w:id="105"/>
      <w:bookmarkEnd w:id="114"/>
      <w:bookmarkEnd w:id="115"/>
      <w:bookmarkEnd w:id="116"/>
      <w:bookmarkEnd w:id="117"/>
      <w:r>
        <w:rPr>
          <w:rFonts w:hint="eastAsia" w:ascii="方正仿宋_GBK" w:hAnsi="宋体" w:eastAsia="方正仿宋_GBK"/>
          <w:sz w:val="24"/>
        </w:rPr>
        <w:t>废标条款</w:t>
      </w:r>
      <w:bookmarkEnd w:id="118"/>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（一）因情况变化，不再符合规定的公开比选采购方式适用情形的；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（三）在采购过程中符合要求的投标人或者报价未超过采购预算的投标人不足3家的；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（四）采购任务变更或取消的。</w:t>
      </w:r>
    </w:p>
    <w:p>
      <w:pPr>
        <w:spacing w:line="400" w:lineRule="exact"/>
        <w:ind w:firstLine="480" w:firstLineChars="200"/>
        <w:rPr>
          <w:rFonts w:ascii="宋体" w:hAnsi="宋体"/>
          <w:sz w:val="24"/>
          <w:szCs w:val="24"/>
        </w:rPr>
        <w:sectPr>
          <w:footerReference r:id="rId9" w:type="default"/>
          <w:pgSz w:w="11907" w:h="16840"/>
          <w:pgMar w:top="1020" w:right="1134" w:bottom="1020" w:left="1134" w:header="964" w:footer="992" w:gutter="0"/>
          <w:pgNumType w:fmt="numberInDash"/>
          <w:cols w:space="720" w:num="1"/>
          <w:docGrid w:linePitch="312" w:charSpace="0"/>
        </w:sectPr>
      </w:pPr>
    </w:p>
    <w:p>
      <w:pPr>
        <w:pStyle w:val="4"/>
        <w:spacing w:before="200" w:after="200" w:line="240" w:lineRule="auto"/>
        <w:jc w:val="center"/>
        <w:rPr>
          <w:rFonts w:ascii="方正仿宋_GBK" w:hAnsi="Times New Roman" w:eastAsia="方正仿宋_GBK"/>
          <w:sz w:val="44"/>
        </w:rPr>
      </w:pPr>
      <w:bookmarkStart w:id="119" w:name="_Toc29948"/>
      <w:bookmarkStart w:id="120" w:name="_Toc102227313"/>
      <w:bookmarkStart w:id="121" w:name="_Toc31517"/>
      <w:bookmarkStart w:id="122" w:name="_Toc106030892"/>
      <w:bookmarkStart w:id="123" w:name="_Toc76462337"/>
      <w:r>
        <w:rPr>
          <w:rFonts w:hint="eastAsia" w:ascii="方正仿宋_GBK" w:hAnsi="Times New Roman" w:eastAsia="方正仿宋_GBK"/>
          <w:sz w:val="44"/>
        </w:rPr>
        <w:t>第五篇  投标人须知</w:t>
      </w:r>
      <w:bookmarkEnd w:id="119"/>
      <w:bookmarkEnd w:id="120"/>
      <w:bookmarkEnd w:id="121"/>
      <w:bookmarkEnd w:id="122"/>
      <w:bookmarkEnd w:id="123"/>
    </w:p>
    <w:p>
      <w:pPr>
        <w:pStyle w:val="4"/>
        <w:adjustRightInd w:val="0"/>
        <w:snapToGrid w:val="0"/>
        <w:spacing w:before="0" w:after="0" w:line="400" w:lineRule="exact"/>
        <w:ind w:firstLine="480" w:firstLineChars="200"/>
        <w:rPr>
          <w:rFonts w:ascii="方正仿宋_GBK" w:hAnsi="宋体" w:eastAsia="方正仿宋_GBK"/>
          <w:sz w:val="24"/>
        </w:rPr>
      </w:pPr>
      <w:bookmarkStart w:id="124" w:name="_Toc26717"/>
      <w:bookmarkStart w:id="125" w:name="_Toc106030893"/>
      <w:bookmarkStart w:id="126" w:name="_Toc76462338"/>
      <w:bookmarkStart w:id="127" w:name="_Toc23358"/>
      <w:bookmarkStart w:id="128" w:name="_Toc342913389"/>
      <w:r>
        <w:rPr>
          <w:rFonts w:hint="eastAsia" w:ascii="方正仿宋_GBK" w:hAnsi="宋体" w:eastAsia="方正仿宋_GBK"/>
          <w:sz w:val="24"/>
        </w:rPr>
        <w:t>一、公开比选费用</w:t>
      </w:r>
      <w:bookmarkEnd w:id="124"/>
      <w:bookmarkEnd w:id="125"/>
      <w:bookmarkEnd w:id="126"/>
      <w:bookmarkEnd w:id="127"/>
      <w:bookmarkEnd w:id="128"/>
    </w:p>
    <w:p>
      <w:pPr>
        <w:pStyle w:val="142"/>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ascii="方正仿宋_GBK" w:hAnsi="宋体" w:eastAsia="方正仿宋_GBK"/>
          <w:sz w:val="24"/>
        </w:rPr>
      </w:pPr>
      <w:bookmarkStart w:id="129" w:name="_Toc106030894"/>
      <w:bookmarkStart w:id="130" w:name="_Toc15712"/>
      <w:bookmarkStart w:id="131" w:name="_Toc76462339"/>
      <w:bookmarkStart w:id="132" w:name="_Toc342913391"/>
      <w:bookmarkStart w:id="133" w:name="_Toc17810"/>
      <w:r>
        <w:rPr>
          <w:rFonts w:hint="eastAsia" w:ascii="方正仿宋_GBK" w:hAnsi="宋体" w:eastAsia="方正仿宋_GBK"/>
          <w:sz w:val="24"/>
        </w:rPr>
        <w:t>二、公开比选采购文件</w:t>
      </w:r>
      <w:bookmarkEnd w:id="129"/>
      <w:bookmarkEnd w:id="130"/>
      <w:bookmarkEnd w:id="131"/>
      <w:bookmarkEnd w:id="132"/>
      <w:bookmarkEnd w:id="133"/>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（一）公开比选采购文件由采购邀请书、项目服务需求、投标人须知、项目商务需求、比选程序及方法、评审标准、无效响应和采购终止、投标人须知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响应文件编制要求六部分组成。</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（二）采购人所作的一切有效的书面通知、修改及补充，都是公开比选采购文件不可分割的部分。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（三）公开比选采购文件的解释</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4" w:name="_Toc318159349"/>
      <w:bookmarkStart w:id="135" w:name="_Toc318166429"/>
      <w:bookmarkStart w:id="136" w:name="_Toc318159780"/>
      <w:bookmarkStart w:id="137" w:name="_Toc318159160"/>
    </w:p>
    <w:bookmarkEnd w:id="134"/>
    <w:bookmarkEnd w:id="135"/>
    <w:bookmarkEnd w:id="136"/>
    <w:bookmarkEnd w:id="137"/>
    <w:p>
      <w:pPr>
        <w:pStyle w:val="4"/>
        <w:adjustRightInd w:val="0"/>
        <w:snapToGrid w:val="0"/>
        <w:spacing w:before="0" w:after="0" w:line="400" w:lineRule="exact"/>
        <w:ind w:firstLine="480" w:firstLineChars="200"/>
        <w:rPr>
          <w:rFonts w:ascii="方正仿宋_GBK" w:hAnsi="宋体" w:eastAsia="方正仿宋_GBK"/>
          <w:sz w:val="24"/>
        </w:rPr>
      </w:pPr>
      <w:bookmarkStart w:id="138" w:name="_Toc342913392"/>
      <w:bookmarkStart w:id="139" w:name="_Toc179714297"/>
      <w:bookmarkStart w:id="140" w:name="_Toc102227318"/>
      <w:bookmarkStart w:id="141" w:name="_Toc22688"/>
      <w:bookmarkStart w:id="142" w:name="_Toc106030895"/>
      <w:bookmarkStart w:id="143" w:name="_Toc26007"/>
      <w:bookmarkStart w:id="144" w:name="_Toc76462340"/>
      <w:r>
        <w:rPr>
          <w:rFonts w:hint="eastAsia" w:ascii="方正仿宋_GBK" w:hAnsi="宋体" w:eastAsia="方正仿宋_GBK"/>
          <w:sz w:val="24"/>
        </w:rPr>
        <w:t>三、比选要求</w:t>
      </w:r>
      <w:bookmarkEnd w:id="138"/>
      <w:bookmarkEnd w:id="139"/>
      <w:bookmarkEnd w:id="140"/>
      <w:bookmarkEnd w:id="141"/>
      <w:bookmarkEnd w:id="142"/>
      <w:bookmarkEnd w:id="143"/>
      <w:bookmarkEnd w:id="14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（二）比选有效期：响应文件及有关承诺文件有效期为提交响应文件截止时间起90天。</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（三）修正错误</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若响应文件出现计算或表达上的错误，修正错误的原则如下：</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1.响应文件中开标一览表（报价表）内容与响应文件中相应内容不一致的，以开标一览表（报价表）为准；</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2.大写金额和小写金额不一致的，以大写金额为准；</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3.单价金额小数点或者百分比有明显错位的，以开标一览表的总价为准，并修改单价；</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4.总价金额与按单价汇总金额不一致的，以单价金额计算结果为准。</w:t>
      </w:r>
    </w:p>
    <w:p>
      <w:pPr>
        <w:widowControl/>
        <w:ind w:firstLine="480" w:firstLineChars="200"/>
        <w:jc w:val="left"/>
      </w:pPr>
      <w:r>
        <w:rPr>
          <w:rFonts w:hint="eastAsia" w:ascii="方正仿宋_GBK" w:hAnsi="宋体" w:eastAsia="方正仿宋_GBK"/>
          <w:sz w:val="24"/>
          <w:szCs w:val="24"/>
        </w:rPr>
        <w:t>比选小组</w:t>
      </w:r>
      <w:r>
        <w:rPr>
          <w:rFonts w:hint="eastAsia" w:ascii="方正仿宋_GBK" w:hAnsi="宋体" w:eastAsia="方正仿宋_GBK"/>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1.响应文件一式六份，其中正本一份，副本五份，电子文档（正本PDF版）一份；副本可为正本的复印件，应与正本一致，如出现不一致情况以正本为准。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响应文件按公开比选采购文件“第七篇响应文件编制要求”要求签署或盖章。</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（五）响应文件的递交</w:t>
      </w:r>
    </w:p>
    <w:p>
      <w:pPr>
        <w:pStyle w:val="30"/>
        <w:spacing w:line="400" w:lineRule="exact"/>
        <w:ind w:firstLine="480" w:firstLineChars="200"/>
        <w:rPr>
          <w:rFonts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rPr>
        <w:t>比选</w:t>
      </w:r>
      <w:r>
        <w:rPr>
          <w:rFonts w:hint="eastAsia" w:ascii="方正仿宋_GBK" w:hAnsi="宋体" w:eastAsia="方正仿宋_GBK"/>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（六）投标人参与人员</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ascii="方正仿宋_GBK" w:hAnsi="宋体" w:eastAsia="方正仿宋_GBK"/>
          <w:sz w:val="24"/>
        </w:rPr>
      </w:pPr>
      <w:bookmarkStart w:id="145" w:name="_Toc76462341"/>
      <w:bookmarkStart w:id="146" w:name="_Toc4803"/>
      <w:bookmarkStart w:id="147" w:name="_Toc6435"/>
      <w:bookmarkStart w:id="148" w:name="_Toc106030896"/>
      <w:r>
        <w:rPr>
          <w:rFonts w:hint="eastAsia" w:ascii="方正仿宋_GBK" w:hAnsi="宋体" w:eastAsia="方正仿宋_GBK"/>
          <w:sz w:val="24"/>
        </w:rPr>
        <w:t>四、成交供应商的确认和变更</w:t>
      </w:r>
      <w:bookmarkEnd w:id="145"/>
      <w:bookmarkEnd w:id="146"/>
      <w:bookmarkEnd w:id="147"/>
      <w:bookmarkEnd w:id="148"/>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（一）成交供应商的确认</w:t>
      </w:r>
    </w:p>
    <w:p>
      <w:pPr>
        <w:snapToGrid w:val="0"/>
        <w:spacing w:line="400" w:lineRule="exact"/>
        <w:ind w:firstLine="480" w:firstLineChars="200"/>
        <w:rPr>
          <w:rFonts w:ascii="方正仿宋_GBK" w:hAnsi="宋体" w:eastAsia="方正仿宋_GBK"/>
          <w:sz w:val="24"/>
          <w:szCs w:val="24"/>
        </w:rPr>
      </w:pPr>
      <w:r>
        <w:rPr>
          <w:rFonts w:ascii="方正仿宋_GBK" w:hAnsi="宋体" w:eastAsia="方正仿宋_GBK"/>
          <w:sz w:val="24"/>
          <w:szCs w:val="24"/>
        </w:rPr>
        <w:t>采购人</w:t>
      </w:r>
      <w:r>
        <w:rPr>
          <w:rFonts w:hint="eastAsia" w:ascii="方正仿宋_GBK" w:hAnsi="宋体" w:eastAsia="方正仿宋_GBK"/>
          <w:sz w:val="24"/>
          <w:szCs w:val="24"/>
        </w:rPr>
        <w:t>从评审报告提出的成交候选投标人中，按照排序由高到低的原则确定成交供应商。</w:t>
      </w:r>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（二）成交供应商的变更</w:t>
      </w:r>
    </w:p>
    <w:p>
      <w:pPr>
        <w:snapToGrid w:val="0"/>
        <w:spacing w:line="400" w:lineRule="exact"/>
        <w:ind w:firstLine="480" w:firstLineChars="200"/>
        <w:rPr>
          <w:rFonts w:ascii="方正仿宋_GBK" w:hAnsi="宋体" w:eastAsia="方正仿宋_GBK"/>
          <w:color w:val="FF0000"/>
          <w:sz w:val="24"/>
          <w:szCs w:val="24"/>
        </w:rPr>
      </w:pPr>
      <w:r>
        <w:rPr>
          <w:rFonts w:hint="eastAsia" w:ascii="方正仿宋_GBK" w:eastAsia="方正仿宋_GBK"/>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ascii="方正仿宋_GBK" w:hAnsi="宋体" w:eastAsia="方正仿宋_GBK"/>
          <w:sz w:val="24"/>
        </w:rPr>
      </w:pPr>
      <w:bookmarkStart w:id="149" w:name="_Toc106030897"/>
      <w:bookmarkStart w:id="150" w:name="_Toc3620"/>
      <w:bookmarkStart w:id="151" w:name="_Toc76462342"/>
      <w:bookmarkStart w:id="152" w:name="_Toc102227321"/>
      <w:bookmarkStart w:id="153" w:name="_Toc21532"/>
      <w:bookmarkStart w:id="154" w:name="_Toc342913395"/>
      <w:r>
        <w:rPr>
          <w:rFonts w:hint="eastAsia" w:ascii="方正仿宋_GBK" w:hAnsi="宋体" w:eastAsia="方正仿宋_GBK"/>
          <w:sz w:val="24"/>
        </w:rPr>
        <w:t>五、成交通知</w:t>
      </w:r>
      <w:bookmarkEnd w:id="149"/>
      <w:bookmarkEnd w:id="150"/>
      <w:bookmarkEnd w:id="151"/>
      <w:bookmarkEnd w:id="152"/>
      <w:bookmarkEnd w:id="153"/>
      <w:bookmarkEnd w:id="15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（一）成交供应商确定后，招标办将在重庆医科大学附属儿童医院电子招投标平台（zbb.chcmu.com）上发布成交结果公告，结果公告发出同时，招标办公室将平台内发出《中标通知书》。</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（二）《中标通知书》将作为签订合同的依据。</w:t>
      </w:r>
    </w:p>
    <w:p>
      <w:pPr>
        <w:pStyle w:val="4"/>
        <w:adjustRightInd w:val="0"/>
        <w:snapToGrid w:val="0"/>
        <w:spacing w:before="0" w:after="0" w:line="400" w:lineRule="exact"/>
        <w:ind w:firstLine="480" w:firstLineChars="200"/>
        <w:rPr>
          <w:rFonts w:ascii="方正仿宋_GBK" w:hAnsi="宋体" w:eastAsia="方正仿宋_GBK"/>
          <w:sz w:val="24"/>
        </w:rPr>
      </w:pPr>
      <w:bookmarkStart w:id="155" w:name="_Toc106030898"/>
      <w:bookmarkStart w:id="156" w:name="_Toc21399"/>
      <w:bookmarkStart w:id="157" w:name="_Toc21448"/>
      <w:bookmarkStart w:id="158" w:name="_Toc76462343"/>
      <w:r>
        <w:rPr>
          <w:rFonts w:hint="eastAsia" w:ascii="方正仿宋_GBK" w:hAnsi="宋体" w:eastAsia="方正仿宋_GBK"/>
          <w:sz w:val="24"/>
        </w:rPr>
        <w:t>六、质疑处理</w:t>
      </w:r>
      <w:bookmarkEnd w:id="155"/>
      <w:bookmarkEnd w:id="156"/>
      <w:bookmarkEnd w:id="157"/>
      <w:bookmarkEnd w:id="158"/>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提出质疑的应当是参与所质疑项目采购活动的投标人。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（一）质疑时限、内容</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1.质疑时限</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1.1对采购文件的质疑。</w:t>
      </w:r>
      <w:r>
        <w:rPr>
          <w:rFonts w:hint="eastAsia" w:ascii="方正仿宋_GBK" w:hAnsi="宋体" w:eastAsia="方正仿宋_GBK"/>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2.投标人提出质疑应当提交质疑函和必要的证明材料，质疑函应当包括下列内容：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2.1投标人的姓名或者名称、地址、邮编、联系人及联系电话；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2.8法定代表人授权委托书原件、法定代表人身份证复印件和其授权代表的身份证复印件（投标人为自然人的提供自然人身份证复印件）；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（二）质疑答复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采购人应当在收到投标人的书面质疑后7个工作日内作出答复，并以书面形式通知质疑投标人和其他有关投标人。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（三）投标人应在质疑期内一次性提出针对同一采购程序环节的质疑。</w:t>
      </w:r>
      <w:bookmarkStart w:id="159" w:name="_Toc106030899"/>
      <w:bookmarkStart w:id="160" w:name="_Toc76462344"/>
      <w:bookmarkStart w:id="161" w:name="_Toc28334"/>
    </w:p>
    <w:p>
      <w:pPr>
        <w:pStyle w:val="4"/>
        <w:numPr>
          <w:ilvl w:val="255"/>
          <w:numId w:val="0"/>
        </w:numPr>
        <w:adjustRightInd w:val="0"/>
        <w:snapToGrid w:val="0"/>
        <w:spacing w:before="0" w:after="0" w:line="400" w:lineRule="exact"/>
        <w:ind w:firstLine="480" w:firstLineChars="200"/>
        <w:rPr>
          <w:rFonts w:ascii="方正仿宋_GBK" w:hAnsi="宋体" w:eastAsia="方正仿宋_GBK"/>
          <w:sz w:val="24"/>
        </w:rPr>
      </w:pPr>
      <w:bookmarkStart w:id="162" w:name="_Toc32169"/>
      <w:r>
        <w:rPr>
          <w:rFonts w:hint="eastAsia" w:ascii="方正仿宋_GBK" w:hAnsi="宋体" w:eastAsia="方正仿宋_GBK"/>
          <w:sz w:val="24"/>
        </w:rPr>
        <w:t>七、</w:t>
      </w:r>
      <w:bookmarkEnd w:id="159"/>
      <w:bookmarkEnd w:id="160"/>
      <w:bookmarkEnd w:id="161"/>
      <w:bookmarkStart w:id="163" w:name="_Toc102227322"/>
      <w:bookmarkStart w:id="164" w:name="_Toc76462346"/>
      <w:bookmarkStart w:id="165" w:name="_Toc3372"/>
      <w:bookmarkStart w:id="166" w:name="_Toc106030901"/>
      <w:bookmarkStart w:id="167" w:name="_Toc342913396"/>
      <w:bookmarkStart w:id="168" w:name="_Toc12789059"/>
      <w:bookmarkStart w:id="169" w:name="_Toc11641055"/>
      <w:r>
        <w:rPr>
          <w:rFonts w:hint="eastAsia" w:ascii="方正仿宋_GBK" w:hAnsi="宋体" w:eastAsia="方正仿宋_GBK"/>
          <w:sz w:val="24"/>
        </w:rPr>
        <w:t>签订</w:t>
      </w:r>
      <w:bookmarkEnd w:id="163"/>
      <w:r>
        <w:rPr>
          <w:rFonts w:hint="eastAsia" w:ascii="方正仿宋_GBK" w:hAnsi="宋体" w:eastAsia="方正仿宋_GBK"/>
          <w:sz w:val="24"/>
        </w:rPr>
        <w:t>合同</w:t>
      </w:r>
      <w:bookmarkEnd w:id="162"/>
      <w:bookmarkEnd w:id="164"/>
      <w:bookmarkEnd w:id="165"/>
      <w:bookmarkEnd w:id="166"/>
      <w:bookmarkEnd w:id="167"/>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（一）中标人应于收到中标通知书之日起5个工作日内，按照中标项目的公开比选采购文件与响应文件递交采购合同。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sectPr>
          <w:footerReference r:id="rId10" w:type="default"/>
          <w:footerReference r:id="rId11"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（四）中标人应当按照合同约定履行义务，完成中标项目，不得将中标项目转让(转包)或分包给他人。</w:t>
      </w:r>
      <w:bookmarkEnd w:id="168"/>
      <w:bookmarkEnd w:id="169"/>
    </w:p>
    <w:p>
      <w:pPr>
        <w:pStyle w:val="4"/>
        <w:spacing w:before="200" w:after="200" w:line="240" w:lineRule="auto"/>
        <w:jc w:val="center"/>
        <w:rPr>
          <w:rFonts w:ascii="方正仿宋_GBK" w:hAnsi="Times New Roman" w:eastAsia="方正仿宋_GBK"/>
          <w:sz w:val="44"/>
        </w:rPr>
      </w:pPr>
      <w:bookmarkStart w:id="170" w:name="_Hlt41879464"/>
      <w:bookmarkEnd w:id="170"/>
      <w:bookmarkStart w:id="171" w:name="_Toc76462349"/>
      <w:bookmarkStart w:id="172" w:name="_Toc106030905"/>
      <w:bookmarkStart w:id="173" w:name="_Toc27984"/>
      <w:bookmarkStart w:id="174" w:name="_Toc27807"/>
      <w:r>
        <w:rPr>
          <w:rFonts w:hint="eastAsia" w:ascii="方正仿宋_GBK" w:hAnsi="Times New Roman" w:eastAsia="方正仿宋_GBK"/>
          <w:sz w:val="44"/>
        </w:rPr>
        <w:t>第六篇  响应文件编制要求</w:t>
      </w:r>
      <w:bookmarkEnd w:id="171"/>
      <w:bookmarkEnd w:id="172"/>
      <w:bookmarkEnd w:id="173"/>
      <w:bookmarkEnd w:id="17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（一）开标一览表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（四）投标函（格式）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（六）特定资格条件证书或证明文件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ascii="方正黑体_GBK" w:hAnsi="宋体" w:eastAsia="方正黑体_GBK"/>
          <w:sz w:val="24"/>
          <w:szCs w:val="24"/>
        </w:rPr>
      </w:pPr>
      <w:bookmarkStart w:id="175" w:name="_Toc313008356"/>
      <w:bookmarkStart w:id="176" w:name="_Toc106030906"/>
      <w:bookmarkStart w:id="177" w:name="_Toc342913419"/>
      <w:bookmarkStart w:id="178" w:name="_Toc313888360"/>
      <w:bookmarkStart w:id="179" w:name="_Toc15994"/>
      <w:bookmarkStart w:id="180" w:name="_Toc76462350"/>
      <w:bookmarkStart w:id="181" w:name="_Toc283382454"/>
      <w:bookmarkStart w:id="182" w:name="_Toc12789073"/>
      <w:r>
        <w:rPr>
          <w:rFonts w:hint="eastAsia" w:ascii="方正黑体_GBK" w:hAnsi="宋体" w:eastAsia="方正黑体_GBK"/>
          <w:sz w:val="24"/>
          <w:szCs w:val="24"/>
        </w:rPr>
        <w:t>封面</w:t>
      </w:r>
    </w:p>
    <w:p>
      <w:pPr>
        <w:spacing w:line="1600" w:lineRule="exact"/>
        <w:jc w:val="center"/>
        <w:outlineLvl w:val="0"/>
        <w:rPr>
          <w:rFonts w:ascii="方正黑体_GBK" w:hAnsi="宋体" w:eastAsia="方正黑体_GBK"/>
          <w:sz w:val="130"/>
          <w:szCs w:val="130"/>
        </w:rPr>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公开比选采购</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响应文件</w:t>
      </w:r>
    </w:p>
    <w:p>
      <w:pPr>
        <w:spacing w:line="600" w:lineRule="exact"/>
        <w:jc w:val="center"/>
        <w:outlineLvl w:val="0"/>
        <w:rPr>
          <w:rFonts w:ascii="方正黑体_GBK" w:hAnsi="宋体" w:eastAsia="方正黑体_GBK"/>
          <w:sz w:val="44"/>
          <w:szCs w:val="44"/>
        </w:rPr>
      </w:pPr>
      <w:r>
        <w:rPr>
          <w:rFonts w:hint="eastAsia" w:ascii="方正黑体_GBK" w:hAnsi="宋体" w:eastAsia="方正黑体_GBK"/>
          <w:sz w:val="44"/>
          <w:szCs w:val="44"/>
        </w:rPr>
        <w:t>（正本/副本）</w:t>
      </w:r>
    </w:p>
    <w:p>
      <w:pPr>
        <w:spacing w:line="700" w:lineRule="exact"/>
        <w:rPr>
          <w:rFonts w:ascii="方正黑体_GBK" w:eastAsia="方正黑体_GBK"/>
          <w:spacing w:val="80"/>
          <w:sz w:val="130"/>
          <w:szCs w:val="130"/>
        </w:rPr>
      </w:pPr>
    </w:p>
    <w:p>
      <w:pPr>
        <w:spacing w:line="700" w:lineRule="exact"/>
        <w:jc w:val="center"/>
        <w:rPr>
          <w:rFonts w:ascii="方正黑体_GBK" w:eastAsia="方正黑体_GBK"/>
          <w:spacing w:val="80"/>
          <w:sz w:val="130"/>
          <w:szCs w:val="130"/>
        </w:rPr>
      </w:pP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u w:val="single"/>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投标人名称：</w:t>
      </w:r>
      <w:r>
        <w:rPr>
          <w:rFonts w:hint="eastAsia" w:ascii="方正小标宋_GBK" w:hAnsi="宋体" w:eastAsia="方正小标宋_GBK"/>
          <w:sz w:val="36"/>
          <w:szCs w:val="36"/>
          <w:u w:val="single"/>
        </w:rPr>
        <w:t xml:space="preserve">                         </w:t>
      </w:r>
    </w:p>
    <w:p>
      <w:pPr>
        <w:spacing w:line="360" w:lineRule="auto"/>
        <w:ind w:firstLine="1120" w:firstLineChars="400"/>
        <w:outlineLvl w:val="0"/>
        <w:rPr>
          <w:rFonts w:ascii="方正小标宋_GBK" w:hAnsi="宋体" w:eastAsia="方正小标宋_GBK"/>
          <w:sz w:val="36"/>
          <w:szCs w:val="36"/>
          <w:u w:val="single"/>
        </w:rPr>
      </w:pPr>
      <w:r>
        <w:rPr>
          <w:rFonts w:hint="eastAsia" w:ascii="方正小标宋_GBK" w:hAnsi="宋体" w:eastAsia="方正小标宋_GBK"/>
          <w:szCs w:val="28"/>
        </w:rPr>
        <w:t xml:space="preserve">投标人法定代表人（或授权代理人）： </w:t>
      </w:r>
      <w:r>
        <w:rPr>
          <w:rFonts w:hint="eastAsia" w:ascii="方正小标宋_GBK" w:hAnsi="宋体" w:eastAsia="方正小标宋_GBK"/>
          <w:szCs w:val="28"/>
          <w:u w:val="single"/>
        </w:rPr>
        <w:t xml:space="preserve">         </w:t>
      </w:r>
      <w:r>
        <w:rPr>
          <w:rFonts w:hint="eastAsia" w:ascii="方正小标宋_GBK" w:hAnsi="宋体" w:eastAsia="方正小标宋_GBK"/>
          <w:sz w:val="36"/>
          <w:szCs w:val="36"/>
          <w:u w:val="single"/>
        </w:rPr>
        <w:t xml:space="preserve">   </w:t>
      </w:r>
    </w:p>
    <w:p>
      <w:pPr>
        <w:spacing w:line="360" w:lineRule="auto"/>
        <w:ind w:firstLine="1080" w:firstLineChars="300"/>
        <w:jc w:val="left"/>
        <w:outlineLvl w:val="0"/>
        <w:rPr>
          <w:rFonts w:ascii="方正小标宋_GBK" w:hAnsi="宋体" w:eastAsia="方正小标宋_GBK"/>
          <w:b/>
          <w:sz w:val="36"/>
          <w:szCs w:val="36"/>
        </w:rPr>
      </w:pPr>
      <w:r>
        <w:rPr>
          <w:rFonts w:hint="eastAsia" w:ascii="方正小标宋_GBK" w:hAnsi="宋体" w:eastAsia="方正小标宋_GBK"/>
          <w:sz w:val="36"/>
          <w:szCs w:val="36"/>
        </w:rPr>
        <w:t>联系电话：</w:t>
      </w:r>
      <w:r>
        <w:rPr>
          <w:rFonts w:hint="eastAsia" w:ascii="方正小标宋_GBK" w:hAnsi="宋体" w:eastAsia="方正小标宋_GBK"/>
          <w:sz w:val="36"/>
          <w:szCs w:val="36"/>
          <w:u w:val="single"/>
        </w:rPr>
        <w:t xml:space="preserve">                           </w:t>
      </w:r>
    </w:p>
    <w:p>
      <w:pPr>
        <w:spacing w:line="700" w:lineRule="exact"/>
        <w:ind w:firstLine="1749" w:firstLineChars="486"/>
        <w:rPr>
          <w:rFonts w:ascii="方正小标宋_GBK" w:hAnsi="宋体" w:eastAsia="方正小标宋_GBK"/>
          <w:sz w:val="36"/>
          <w:szCs w:val="36"/>
        </w:rPr>
      </w:pPr>
    </w:p>
    <w:p>
      <w:pPr>
        <w:spacing w:line="700" w:lineRule="exact"/>
        <w:ind w:firstLine="2469" w:firstLineChars="686"/>
        <w:rPr>
          <w:rFonts w:ascii="方正小标宋_GBK" w:hAnsi="宋体" w:eastAsia="方正小标宋_GBK"/>
          <w:sz w:val="36"/>
          <w:szCs w:val="36"/>
        </w:rPr>
      </w:pPr>
      <w:r>
        <w:rPr>
          <w:rFonts w:hint="eastAsia" w:ascii="方正小标宋_GBK" w:hAnsi="宋体" w:eastAsia="方正小标宋_GBK"/>
          <w:sz w:val="36"/>
          <w:szCs w:val="36"/>
        </w:rPr>
        <w:t>重庆医科大学附属儿童医院</w:t>
      </w:r>
    </w:p>
    <w:p>
      <w:pPr>
        <w:jc w:val="center"/>
        <w:outlineLvl w:val="0"/>
        <w:rPr>
          <w:rFonts w:ascii="宋体" w:hAnsi="宋体"/>
          <w:sz w:val="72"/>
        </w:rPr>
        <w:sectPr>
          <w:headerReference r:id="rId13" w:type="first"/>
          <w:footerReference r:id="rId16" w:type="first"/>
          <w:headerReference r:id="rId12" w:type="default"/>
          <w:footerReference r:id="rId14" w:type="default"/>
          <w:footerReference r:id="rId15" w:type="even"/>
          <w:pgSz w:w="11907" w:h="16840"/>
          <w:pgMar w:top="1134" w:right="1191" w:bottom="1134" w:left="1304" w:header="851" w:footer="992" w:gutter="0"/>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ascii="方正仿宋_GBK" w:hAnsi="宋体" w:eastAsia="方正仿宋_GBK"/>
          <w:sz w:val="24"/>
        </w:rPr>
      </w:pPr>
      <w:bookmarkStart w:id="183" w:name="_Toc748"/>
      <w:r>
        <w:rPr>
          <w:rFonts w:hint="eastAsia" w:ascii="方正仿宋_GBK" w:hAnsi="宋体" w:eastAsia="方正仿宋_GBK"/>
          <w:sz w:val="24"/>
        </w:rPr>
        <w:t>一、经济部分</w:t>
      </w:r>
      <w:bookmarkEnd w:id="175"/>
      <w:bookmarkEnd w:id="176"/>
      <w:bookmarkEnd w:id="177"/>
      <w:bookmarkEnd w:id="178"/>
      <w:bookmarkEnd w:id="179"/>
      <w:bookmarkEnd w:id="180"/>
      <w:bookmarkEnd w:id="183"/>
    </w:p>
    <w:bookmarkEnd w:id="181"/>
    <w:bookmarkEnd w:id="182"/>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（一）开标一览表</w:t>
      </w:r>
    </w:p>
    <w:p>
      <w:pPr>
        <w:jc w:val="center"/>
        <w:rPr>
          <w:rFonts w:ascii="方正仿宋_GBK" w:eastAsia="方正仿宋_GBK"/>
          <w:b/>
          <w:szCs w:val="28"/>
        </w:rPr>
      </w:pPr>
      <w:r>
        <w:rPr>
          <w:rFonts w:hint="eastAsia" w:ascii="方正仿宋_GBK" w:eastAsia="方正仿宋_GBK"/>
          <w:b/>
          <w:szCs w:val="28"/>
        </w:rPr>
        <w:t>开标一览表</w:t>
      </w:r>
    </w:p>
    <w:p>
      <w:pPr>
        <w:tabs>
          <w:tab w:val="left" w:pos="6300"/>
        </w:tabs>
        <w:snapToGrid w:val="0"/>
        <w:spacing w:line="312" w:lineRule="auto"/>
        <w:ind w:firstLine="480" w:firstLineChars="200"/>
        <w:jc w:val="left"/>
        <w:rPr>
          <w:rFonts w:ascii="方正仿宋_GBK" w:hAnsi="宋体" w:eastAsia="方正仿宋_GBK"/>
          <w:sz w:val="24"/>
          <w:szCs w:val="24"/>
        </w:rPr>
      </w:pP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8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投标人名称</w:t>
            </w:r>
          </w:p>
        </w:tc>
        <w:tc>
          <w:tcPr>
            <w:tcW w:w="7639" w:type="dxa"/>
            <w:vAlign w:val="center"/>
          </w:tcPr>
          <w:p>
            <w:pPr>
              <w:tabs>
                <w:tab w:val="left" w:pos="6300"/>
              </w:tabs>
              <w:snapToGrid w:val="0"/>
              <w:jc w:val="center"/>
              <w:rPr>
                <w:rFonts w:ascii="方正仿宋_GBK" w:hAnsi="宋体" w:eastAsia="方正仿宋_GBK"/>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93" w:hRule="exact"/>
          <w:jc w:val="center"/>
        </w:trPr>
        <w:tc>
          <w:tcPr>
            <w:tcW w:w="198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投标价格</w:t>
            </w:r>
          </w:p>
        </w:tc>
        <w:tc>
          <w:tcPr>
            <w:tcW w:w="7639" w:type="dxa"/>
            <w:vAlign w:val="center"/>
          </w:tcPr>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档案用品（含档案箱一个、一次性保密锁条两支、条形码一个）    元/套；</w:t>
            </w:r>
          </w:p>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初次入库服务（档案箱的派送、收取、装卸、运输）     元/箱；</w:t>
            </w:r>
          </w:p>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日常存储服务（含上架、定位、保管、定期维护）     元/箱；</w:t>
            </w:r>
          </w:p>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档案调阅服务（紧急：工作日三小时内送达）     元/箱；</w:t>
            </w:r>
          </w:p>
          <w:p>
            <w:pPr>
              <w:tabs>
                <w:tab w:val="left" w:pos="6300"/>
              </w:tabs>
              <w:snapToGrid w:val="0"/>
              <w:jc w:val="center"/>
              <w:rPr>
                <w:rFonts w:hint="eastAsia" w:ascii="方正仿宋_GBK" w:hAnsi="宋体" w:eastAsia="方正仿宋_GBK"/>
                <w:sz w:val="21"/>
                <w:szCs w:val="21"/>
                <w:lang w:eastAsia="zh-CN"/>
              </w:rPr>
            </w:pPr>
            <w:r>
              <w:rPr>
                <w:rFonts w:hint="eastAsia" w:ascii="方正仿宋_GBK" w:hAnsi="宋体" w:eastAsia="方正仿宋_GBK"/>
                <w:sz w:val="21"/>
                <w:szCs w:val="21"/>
              </w:rPr>
              <w:t>档案调阅服务（普通：工作日次日送到，节假日顺延）     元/箱</w:t>
            </w:r>
            <w:r>
              <w:rPr>
                <w:rFonts w:hint="eastAsia" w:ascii="方正仿宋_GBK" w:hAnsi="宋体" w:eastAsia="方正仿宋_GBK"/>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8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服务时间</w:t>
            </w:r>
          </w:p>
        </w:tc>
        <w:tc>
          <w:tcPr>
            <w:tcW w:w="763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自合同签订之日起1年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198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是否应答“第三篇 项目商务需求”中所有条款</w:t>
            </w:r>
          </w:p>
        </w:tc>
        <w:tc>
          <w:tcPr>
            <w:tcW w:w="763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备注： </w:t>
            </w:r>
          </w:p>
        </w:tc>
      </w:tr>
    </w:tbl>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年     月     日</w:t>
      </w:r>
    </w:p>
    <w:p>
      <w:pPr>
        <w:tabs>
          <w:tab w:val="left" w:pos="2895"/>
        </w:tabs>
        <w:spacing w:line="400" w:lineRule="exact"/>
        <w:ind w:firstLine="480" w:firstLineChars="200"/>
        <w:rPr>
          <w:rFonts w:ascii="方正仿宋_GBK" w:hAnsi="宋体" w:eastAsia="方正仿宋_GBK"/>
          <w:sz w:val="24"/>
          <w:szCs w:val="24"/>
        </w:rPr>
      </w:pPr>
    </w:p>
    <w:p>
      <w:pPr>
        <w:tabs>
          <w:tab w:val="left" w:pos="2895"/>
        </w:tabs>
        <w:spacing w:line="400" w:lineRule="exact"/>
        <w:ind w:firstLine="480" w:firstLineChars="200"/>
        <w:rPr>
          <w:rFonts w:ascii="方正仿宋_GBK" w:hAnsi="宋体" w:eastAsia="方正仿宋_GBK"/>
          <w:sz w:val="24"/>
          <w:szCs w:val="24"/>
        </w:rPr>
      </w:pPr>
    </w:p>
    <w:p>
      <w:pPr>
        <w:tabs>
          <w:tab w:val="left" w:pos="2895"/>
        </w:tabs>
        <w:spacing w:line="400" w:lineRule="exact"/>
        <w:ind w:firstLine="480" w:firstLineChars="200"/>
        <w:rPr>
          <w:rFonts w:ascii="方正仿宋_GBK" w:hAnsi="宋体" w:eastAsia="方正仿宋_GBK"/>
          <w:sz w:val="24"/>
          <w:szCs w:val="24"/>
        </w:rPr>
      </w:pPr>
    </w:p>
    <w:p>
      <w:pPr>
        <w:tabs>
          <w:tab w:val="left" w:pos="2895"/>
        </w:tabs>
        <w:spacing w:line="400" w:lineRule="exact"/>
        <w:ind w:firstLine="480" w:firstLineChars="200"/>
        <w:rPr>
          <w:rFonts w:ascii="方正仿宋_GBK" w:hAnsi="宋体" w:eastAsia="方正仿宋_GBK"/>
          <w:sz w:val="24"/>
          <w:szCs w:val="24"/>
        </w:rPr>
      </w:pPr>
    </w:p>
    <w:p>
      <w:pPr>
        <w:rPr>
          <w:rFonts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预估</w:t>
      </w:r>
      <w:r>
        <w:rPr>
          <w:rFonts w:hint="eastAsia" w:ascii="方正仿宋_GBK" w:hAnsi="宋体" w:eastAsia="方正仿宋_GBK"/>
          <w:sz w:val="24"/>
          <w:szCs w:val="24"/>
        </w:rPr>
        <w:t>明细报价表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项目</w:t>
      </w:r>
      <w:r>
        <w:rPr>
          <w:rFonts w:hint="eastAsia" w:ascii="方正仿宋_GBK" w:hAnsi="宋体" w:eastAsia="方正仿宋_GBK"/>
          <w:sz w:val="24"/>
          <w:szCs w:val="24"/>
          <w:lang w:val="en-US" w:eastAsia="zh-CN"/>
        </w:rPr>
        <w:t>编</w:t>
      </w:r>
      <w:r>
        <w:rPr>
          <w:rFonts w:hint="eastAsia" w:ascii="方正仿宋_GBK" w:hAnsi="宋体" w:eastAsia="方正仿宋_GBK"/>
          <w:sz w:val="24"/>
          <w:szCs w:val="24"/>
        </w:rPr>
        <w:t xml:space="preserve">号：                              </w:t>
      </w:r>
    </w:p>
    <w:p>
      <w:pPr>
        <w:spacing w:line="400" w:lineRule="exact"/>
        <w:ind w:firstLine="480" w:firstLineChars="200"/>
        <w:rPr>
          <w:rFonts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3030"/>
        <w:gridCol w:w="2160"/>
        <w:gridCol w:w="1438"/>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exact"/>
          <w:jc w:val="center"/>
        </w:trPr>
        <w:tc>
          <w:tcPr>
            <w:tcW w:w="9418" w:type="dxa"/>
            <w:gridSpan w:val="5"/>
            <w:vAlign w:val="center"/>
          </w:tcPr>
          <w:p>
            <w:pPr>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b/>
                <w:bCs w:val="0"/>
                <w:sz w:val="21"/>
                <w:szCs w:val="21"/>
                <w:lang w:val="en-US" w:eastAsia="zh-CN"/>
              </w:rPr>
              <w:t>合同期内预估新增费用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155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30"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2160" w:type="dxa"/>
            <w:vAlign w:val="center"/>
          </w:tcPr>
          <w:p>
            <w:pPr>
              <w:jc w:val="center"/>
              <w:rPr>
                <w:rFonts w:hint="eastAsia" w:ascii="微软雅黑" w:hAnsi="微软雅黑" w:eastAsia="微软雅黑" w:cs="微软雅黑"/>
                <w:b/>
                <w:sz w:val="21"/>
                <w:szCs w:val="21"/>
                <w:lang w:eastAsia="zh-CN"/>
              </w:rPr>
            </w:pPr>
            <w:r>
              <w:rPr>
                <w:rFonts w:hint="eastAsia" w:ascii="微软雅黑" w:hAnsi="微软雅黑" w:eastAsia="微软雅黑" w:cs="微软雅黑"/>
                <w:b/>
                <w:sz w:val="21"/>
                <w:szCs w:val="21"/>
                <w:lang w:val="en-US" w:eastAsia="zh-CN"/>
              </w:rPr>
              <w:t>预估</w:t>
            </w:r>
            <w:r>
              <w:rPr>
                <w:rFonts w:hint="eastAsia" w:ascii="微软雅黑" w:hAnsi="微软雅黑" w:eastAsia="微软雅黑" w:cs="微软雅黑"/>
                <w:b/>
                <w:sz w:val="21"/>
                <w:szCs w:val="21"/>
              </w:rPr>
              <w:t>数量</w:t>
            </w:r>
            <w:r>
              <w:rPr>
                <w:rFonts w:hint="eastAsia" w:ascii="微软雅黑" w:hAnsi="微软雅黑" w:eastAsia="微软雅黑" w:cs="微软雅黑"/>
                <w:b/>
                <w:sz w:val="21"/>
                <w:szCs w:val="21"/>
                <w:lang w:eastAsia="zh-CN"/>
              </w:rPr>
              <w:t>（</w:t>
            </w:r>
            <w:r>
              <w:rPr>
                <w:rFonts w:hint="eastAsia" w:ascii="微软雅黑" w:hAnsi="微软雅黑" w:eastAsia="微软雅黑" w:cs="微软雅黑"/>
                <w:b/>
                <w:sz w:val="21"/>
                <w:szCs w:val="21"/>
                <w:lang w:val="en-US" w:eastAsia="zh-CN"/>
              </w:rPr>
              <w:t>箱</w:t>
            </w:r>
            <w:r>
              <w:rPr>
                <w:rFonts w:hint="eastAsia" w:ascii="微软雅黑" w:hAnsi="微软雅黑" w:eastAsia="微软雅黑" w:cs="微软雅黑"/>
                <w:b/>
                <w:sz w:val="21"/>
                <w:szCs w:val="21"/>
                <w:lang w:eastAsia="zh-CN"/>
              </w:rPr>
              <w:t>）</w:t>
            </w:r>
          </w:p>
        </w:tc>
        <w:tc>
          <w:tcPr>
            <w:tcW w:w="1438"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7" w:hRule="exact"/>
          <w:jc w:val="center"/>
        </w:trPr>
        <w:tc>
          <w:tcPr>
            <w:tcW w:w="155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档案用品</w:t>
            </w:r>
          </w:p>
        </w:tc>
        <w:tc>
          <w:tcPr>
            <w:tcW w:w="3030" w:type="dxa"/>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标准档案用品（含档案箱一个、一次性保密锁条两支、条形码一个）</w:t>
            </w:r>
          </w:p>
        </w:tc>
        <w:tc>
          <w:tcPr>
            <w:tcW w:w="216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107*12</w:t>
            </w:r>
          </w:p>
        </w:tc>
        <w:tc>
          <w:tcPr>
            <w:tcW w:w="1438"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元/箱</w:t>
            </w:r>
          </w:p>
        </w:tc>
        <w:tc>
          <w:tcPr>
            <w:tcW w:w="123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exact"/>
          <w:jc w:val="center"/>
        </w:trPr>
        <w:tc>
          <w:tcPr>
            <w:tcW w:w="155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初次入库服务</w:t>
            </w:r>
          </w:p>
        </w:tc>
        <w:tc>
          <w:tcPr>
            <w:tcW w:w="3030" w:type="dxa"/>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档案箱的派送、收取、装卸、运输</w:t>
            </w:r>
          </w:p>
        </w:tc>
        <w:tc>
          <w:tcPr>
            <w:tcW w:w="216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107*12</w:t>
            </w:r>
          </w:p>
        </w:tc>
        <w:tc>
          <w:tcPr>
            <w:tcW w:w="1438"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元/箱</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2" w:hRule="exact"/>
          <w:jc w:val="center"/>
        </w:trPr>
        <w:tc>
          <w:tcPr>
            <w:tcW w:w="155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日常存储服务</w:t>
            </w:r>
          </w:p>
        </w:tc>
        <w:tc>
          <w:tcPr>
            <w:tcW w:w="3030" w:type="dxa"/>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含上架、定位、保管、定期维护</w:t>
            </w:r>
          </w:p>
        </w:tc>
        <w:tc>
          <w:tcPr>
            <w:tcW w:w="216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107*（11+10+9……+2+1）</w:t>
            </w:r>
          </w:p>
        </w:tc>
        <w:tc>
          <w:tcPr>
            <w:tcW w:w="1438" w:type="dxa"/>
            <w:vAlign w:val="center"/>
          </w:tcPr>
          <w:p>
            <w:pPr>
              <w:jc w:val="center"/>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元/箱/月</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exact"/>
          <w:jc w:val="center"/>
        </w:trPr>
        <w:tc>
          <w:tcPr>
            <w:tcW w:w="155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档案调阅服务</w:t>
            </w:r>
          </w:p>
        </w:tc>
        <w:tc>
          <w:tcPr>
            <w:tcW w:w="3030" w:type="dxa"/>
          </w:tcPr>
          <w:p>
            <w:pPr>
              <w:jc w:val="center"/>
              <w:rPr>
                <w:rFonts w:hint="eastAsia" w:ascii="微软雅黑" w:hAnsi="微软雅黑" w:eastAsia="微软雅黑" w:cs="微软雅黑"/>
                <w:sz w:val="21"/>
                <w:szCs w:val="21"/>
              </w:rPr>
            </w:pPr>
            <w:r>
              <w:rPr>
                <w:rFonts w:hint="eastAsia" w:ascii="微软雅黑" w:hAnsi="微软雅黑" w:eastAsia="微软雅黑" w:cs="微软雅黑"/>
                <w:color w:val="000000"/>
                <w:kern w:val="0"/>
                <w:sz w:val="21"/>
                <w:szCs w:val="21"/>
              </w:rPr>
              <w:t>次日（休息日、法定节假日顺延）送达</w:t>
            </w:r>
          </w:p>
        </w:tc>
        <w:tc>
          <w:tcPr>
            <w:tcW w:w="216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w:t>
            </w:r>
          </w:p>
        </w:tc>
        <w:tc>
          <w:tcPr>
            <w:tcW w:w="1438"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元/箱</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155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档案调阅服务</w:t>
            </w:r>
          </w:p>
        </w:tc>
        <w:tc>
          <w:tcPr>
            <w:tcW w:w="3030" w:type="dxa"/>
          </w:tcPr>
          <w:p>
            <w:pPr>
              <w:jc w:val="center"/>
              <w:rPr>
                <w:rFonts w:hint="eastAsia" w:ascii="微软雅黑" w:hAnsi="微软雅黑" w:eastAsia="微软雅黑" w:cs="微软雅黑"/>
                <w:sz w:val="21"/>
                <w:szCs w:val="21"/>
              </w:rPr>
            </w:pPr>
            <w:r>
              <w:rPr>
                <w:rFonts w:hint="eastAsia" w:ascii="微软雅黑" w:hAnsi="微软雅黑" w:eastAsia="微软雅黑" w:cs="微软雅黑"/>
                <w:color w:val="000000"/>
                <w:kern w:val="0"/>
                <w:sz w:val="21"/>
                <w:szCs w:val="21"/>
              </w:rPr>
              <w:t>工作日三小时内送达</w:t>
            </w:r>
          </w:p>
        </w:tc>
        <w:tc>
          <w:tcPr>
            <w:tcW w:w="216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438"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元/箱</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418" w:type="dxa"/>
            <w:gridSpan w:val="5"/>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b/>
                <w:bCs/>
                <w:sz w:val="21"/>
                <w:szCs w:val="21"/>
                <w:lang w:val="en-US" w:eastAsia="zh-CN"/>
              </w:rPr>
              <w:t>存量病案档案转移、存储费用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555" w:type="dxa"/>
            <w:vAlign w:val="center"/>
          </w:tcPr>
          <w:p>
            <w:pPr>
              <w:jc w:val="cente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sz w:val="21"/>
                <w:szCs w:val="21"/>
              </w:rPr>
              <w:t>名称</w:t>
            </w:r>
          </w:p>
        </w:tc>
        <w:tc>
          <w:tcPr>
            <w:tcW w:w="3030" w:type="dxa"/>
            <w:vAlign w:val="center"/>
          </w:tcPr>
          <w:p>
            <w:pPr>
              <w:jc w:val="cente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sz w:val="21"/>
                <w:szCs w:val="21"/>
              </w:rPr>
              <w:t>相关信息</w:t>
            </w:r>
          </w:p>
        </w:tc>
        <w:tc>
          <w:tcPr>
            <w:tcW w:w="2160" w:type="dxa"/>
            <w:vAlign w:val="center"/>
          </w:tcPr>
          <w:p>
            <w:pPr>
              <w:jc w:val="cente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sz w:val="21"/>
                <w:szCs w:val="21"/>
                <w:lang w:val="en-US" w:eastAsia="zh-CN"/>
              </w:rPr>
              <w:t>预估</w:t>
            </w:r>
            <w:r>
              <w:rPr>
                <w:rFonts w:hint="eastAsia" w:ascii="微软雅黑" w:hAnsi="微软雅黑" w:eastAsia="微软雅黑" w:cs="微软雅黑"/>
                <w:b/>
                <w:sz w:val="21"/>
                <w:szCs w:val="21"/>
              </w:rPr>
              <w:t>数量</w:t>
            </w:r>
            <w:r>
              <w:rPr>
                <w:rFonts w:hint="eastAsia" w:ascii="微软雅黑" w:hAnsi="微软雅黑" w:eastAsia="微软雅黑" w:cs="微软雅黑"/>
                <w:b/>
                <w:sz w:val="21"/>
                <w:szCs w:val="21"/>
                <w:lang w:eastAsia="zh-CN"/>
              </w:rPr>
              <w:t>（</w:t>
            </w:r>
            <w:r>
              <w:rPr>
                <w:rFonts w:hint="eastAsia" w:ascii="微软雅黑" w:hAnsi="微软雅黑" w:eastAsia="微软雅黑" w:cs="微软雅黑"/>
                <w:b/>
                <w:sz w:val="21"/>
                <w:szCs w:val="21"/>
                <w:lang w:val="en-US" w:eastAsia="zh-CN"/>
              </w:rPr>
              <w:t>箱</w:t>
            </w:r>
            <w:r>
              <w:rPr>
                <w:rFonts w:hint="eastAsia" w:ascii="微软雅黑" w:hAnsi="微软雅黑" w:eastAsia="微软雅黑" w:cs="微软雅黑"/>
                <w:b/>
                <w:sz w:val="21"/>
                <w:szCs w:val="21"/>
                <w:lang w:eastAsia="zh-CN"/>
              </w:rPr>
              <w:t>）</w:t>
            </w:r>
          </w:p>
        </w:tc>
        <w:tc>
          <w:tcPr>
            <w:tcW w:w="1438" w:type="dxa"/>
            <w:vAlign w:val="center"/>
          </w:tcPr>
          <w:p>
            <w:pPr>
              <w:jc w:val="cente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sz w:val="21"/>
                <w:szCs w:val="21"/>
              </w:rPr>
              <w:t>单价</w:t>
            </w:r>
          </w:p>
        </w:tc>
        <w:tc>
          <w:tcPr>
            <w:tcW w:w="1235" w:type="dxa"/>
            <w:vAlign w:val="center"/>
          </w:tcPr>
          <w:p>
            <w:pPr>
              <w:jc w:val="cente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exact"/>
          <w:jc w:val="center"/>
        </w:trPr>
        <w:tc>
          <w:tcPr>
            <w:tcW w:w="155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初次入库服务</w:t>
            </w:r>
          </w:p>
        </w:tc>
        <w:tc>
          <w:tcPr>
            <w:tcW w:w="3030" w:type="dxa"/>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档案箱的派送、收取、装卸、运输</w:t>
            </w:r>
          </w:p>
        </w:tc>
        <w:tc>
          <w:tcPr>
            <w:tcW w:w="2160"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14787</w:t>
            </w:r>
          </w:p>
        </w:tc>
        <w:tc>
          <w:tcPr>
            <w:tcW w:w="1438"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元/箱</w:t>
            </w:r>
          </w:p>
        </w:tc>
        <w:tc>
          <w:tcPr>
            <w:tcW w:w="123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exact"/>
          <w:jc w:val="center"/>
        </w:trPr>
        <w:tc>
          <w:tcPr>
            <w:tcW w:w="155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日常存储服务</w:t>
            </w:r>
          </w:p>
        </w:tc>
        <w:tc>
          <w:tcPr>
            <w:tcW w:w="3030" w:type="dxa"/>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含上架、定位、保管、定期维护</w:t>
            </w:r>
          </w:p>
        </w:tc>
        <w:tc>
          <w:tcPr>
            <w:tcW w:w="2160"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14787*11</w:t>
            </w:r>
          </w:p>
        </w:tc>
        <w:tc>
          <w:tcPr>
            <w:tcW w:w="1438"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元/箱/月</w:t>
            </w:r>
          </w:p>
        </w:tc>
        <w:tc>
          <w:tcPr>
            <w:tcW w:w="123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55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7863" w:type="dxa"/>
            <w:gridSpan w:val="4"/>
          </w:tcPr>
          <w:p>
            <w:pPr>
              <w:jc w:val="center"/>
              <w:rPr>
                <w:rFonts w:hint="eastAsia" w:ascii="微软雅黑" w:hAnsi="微软雅黑" w:eastAsia="微软雅黑" w:cs="微软雅黑"/>
                <w:sz w:val="21"/>
                <w:szCs w:val="21"/>
                <w:lang w:val="en-US" w:eastAsia="zh-CN"/>
              </w:rPr>
            </w:pPr>
            <w:bookmarkStart w:id="211" w:name="_GoBack"/>
            <w:bookmarkEnd w:id="211"/>
            <w:r>
              <w:rPr>
                <w:rFonts w:hint="eastAsia" w:ascii="微软雅黑" w:hAnsi="微软雅黑" w:eastAsia="微软雅黑" w:cs="微软雅黑"/>
                <w:sz w:val="21"/>
                <w:szCs w:val="21"/>
                <w:lang w:val="en-US" w:eastAsia="zh-CN"/>
              </w:rPr>
              <w:t>元</w:t>
            </w:r>
          </w:p>
        </w:tc>
      </w:tr>
    </w:tbl>
    <w:p>
      <w:pPr>
        <w:snapToGrid w:val="0"/>
        <w:spacing w:line="500" w:lineRule="exact"/>
        <w:ind w:firstLine="480" w:firstLineChars="200"/>
        <w:rPr>
          <w:rFonts w:ascii="方正仿宋_GBK" w:hAnsi="宋体" w:eastAsia="方正仿宋_GBK"/>
          <w:sz w:val="24"/>
          <w:szCs w:val="28"/>
        </w:rPr>
      </w:pPr>
    </w:p>
    <w:p>
      <w:pPr>
        <w:snapToGrid w:val="0"/>
        <w:spacing w:line="500" w:lineRule="exact"/>
        <w:ind w:firstLine="480" w:firstLineChars="200"/>
        <w:rPr>
          <w:rFonts w:ascii="方正仿宋_GBK" w:hAnsi="宋体" w:eastAsia="方正仿宋_GBK"/>
          <w:sz w:val="24"/>
          <w:szCs w:val="28"/>
        </w:rPr>
      </w:pPr>
      <w:r>
        <w:rPr>
          <w:rFonts w:hint="eastAsia" w:ascii="方正仿宋_GBK" w:hAnsi="宋体" w:eastAsia="方正仿宋_GBK"/>
          <w:sz w:val="24"/>
          <w:szCs w:val="28"/>
        </w:rPr>
        <w:t>注：1.投标人应完整填写本表。</w:t>
      </w:r>
    </w:p>
    <w:p>
      <w:pPr>
        <w:snapToGrid w:val="0"/>
        <w:spacing w:line="500" w:lineRule="exact"/>
        <w:rPr>
          <w:rFonts w:hint="default" w:ascii="方正仿宋_GBK" w:hAnsi="宋体" w:eastAsia="方正仿宋_GBK"/>
          <w:sz w:val="24"/>
          <w:szCs w:val="28"/>
          <w:lang w:val="en-US" w:eastAsia="zh-CN"/>
        </w:rPr>
      </w:pPr>
      <w:r>
        <w:rPr>
          <w:rFonts w:hint="eastAsia" w:ascii="方正仿宋_GBK" w:hAnsi="宋体" w:eastAsia="方正仿宋_GBK"/>
          <w:sz w:val="24"/>
          <w:szCs w:val="28"/>
        </w:rPr>
        <w:t xml:space="preserve">        2.</w:t>
      </w:r>
      <w:r>
        <w:rPr>
          <w:rFonts w:hint="eastAsia" w:ascii="方正仿宋_GBK" w:hAnsi="宋体" w:eastAsia="方正仿宋_GBK"/>
          <w:sz w:val="24"/>
          <w:szCs w:val="28"/>
          <w:lang w:val="en-US" w:eastAsia="zh-CN"/>
        </w:rPr>
        <w:t>本表中的预估数量仅为作报价参考，不作为结算依据。</w:t>
      </w:r>
    </w:p>
    <w:p>
      <w:pPr>
        <w:pStyle w:val="37"/>
        <w:spacing w:line="360" w:lineRule="auto"/>
        <w:rPr>
          <w:rFonts w:ascii="方正仿宋_GBK" w:hAnsi="宋体" w:eastAsia="方正仿宋_GBK"/>
          <w:sz w:val="24"/>
          <w:szCs w:val="24"/>
        </w:rPr>
      </w:pPr>
    </w:p>
    <w:p>
      <w:pPr>
        <w:pStyle w:val="37"/>
        <w:spacing w:line="360" w:lineRule="auto"/>
        <w:rPr>
          <w:rFonts w:ascii="方正仿宋_GBK" w:hAnsi="宋体" w:eastAsia="方正仿宋_GBK"/>
          <w:sz w:val="24"/>
          <w:szCs w:val="24"/>
        </w:rPr>
      </w:pPr>
      <w:r>
        <w:rPr>
          <w:rFonts w:hint="eastAsia" w:ascii="方正仿宋_GBK" w:hAnsi="宋体" w:eastAsia="方正仿宋_GBK"/>
          <w:sz w:val="24"/>
          <w:szCs w:val="24"/>
        </w:rPr>
        <w:t xml:space="preserve">            </w:t>
      </w:r>
    </w:p>
    <w:p/>
    <w:p/>
    <w:p>
      <w:pPr>
        <w:spacing w:line="360" w:lineRule="auto"/>
      </w:pPr>
      <w:r>
        <w:rPr>
          <w:rFonts w:hint="eastAsia" w:ascii="方正仿宋_GBK" w:hAnsi="宋体" w:eastAsia="方正仿宋_GBK"/>
          <w:sz w:val="24"/>
          <w:szCs w:val="24"/>
        </w:rPr>
        <w:t xml:space="preserve">                                             投标人名称（公章）或自然人签署：</w:t>
      </w:r>
    </w:p>
    <w:p>
      <w:pPr>
        <w:spacing w:line="360" w:lineRule="auto"/>
        <w:ind w:right="480" w:firstLine="6480" w:firstLineChars="2700"/>
        <w:rPr>
          <w:rFonts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ascii="方正仿宋_GBK" w:hAnsi="宋体" w:eastAsia="方正仿宋_GBK"/>
          <w:sz w:val="24"/>
          <w:szCs w:val="24"/>
          <w:bdr w:val="single" w:color="auto" w:sz="4" w:space="0"/>
        </w:rPr>
        <w:sectPr>
          <w:headerReference r:id="rId17"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ascii="方正仿宋_GBK" w:hAnsi="宋体" w:eastAsia="方正仿宋_GBK"/>
          <w:sz w:val="24"/>
          <w:szCs w:val="24"/>
        </w:rPr>
      </w:pPr>
      <w:bookmarkStart w:id="184" w:name="_Toc313008357"/>
      <w:bookmarkStart w:id="185" w:name="_Toc76462351"/>
      <w:bookmarkStart w:id="186" w:name="_Toc106030907"/>
      <w:bookmarkStart w:id="187" w:name="_Toc18669"/>
      <w:bookmarkStart w:id="188" w:name="_Toc313888361"/>
      <w:bookmarkStart w:id="189" w:name="_Toc342913420"/>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）开标现场最终报价表</w:t>
      </w:r>
    </w:p>
    <w:p>
      <w:pPr>
        <w:jc w:val="center"/>
        <w:rPr>
          <w:rFonts w:ascii="方正仿宋_GBK" w:eastAsia="方正仿宋_GBK"/>
          <w:b/>
          <w:szCs w:val="28"/>
        </w:rPr>
      </w:pPr>
      <w:r>
        <w:rPr>
          <w:rFonts w:hint="eastAsia" w:ascii="方正仿宋_GBK" w:eastAsia="方正仿宋_GBK"/>
          <w:b/>
          <w:szCs w:val="28"/>
        </w:rPr>
        <w:t>开标现场最终报价表</w:t>
      </w:r>
    </w:p>
    <w:p>
      <w:pPr>
        <w:tabs>
          <w:tab w:val="left" w:pos="6300"/>
        </w:tabs>
        <w:snapToGrid w:val="0"/>
        <w:spacing w:line="312" w:lineRule="auto"/>
        <w:ind w:firstLine="480" w:firstLineChars="200"/>
        <w:jc w:val="left"/>
        <w:rPr>
          <w:rFonts w:ascii="方正仿宋_GBK" w:hAnsi="宋体" w:eastAsia="方正仿宋_GBK"/>
          <w:sz w:val="24"/>
          <w:szCs w:val="24"/>
        </w:rPr>
      </w:pP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8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投标人名称</w:t>
            </w:r>
          </w:p>
        </w:tc>
        <w:tc>
          <w:tcPr>
            <w:tcW w:w="7639" w:type="dxa"/>
            <w:vAlign w:val="center"/>
          </w:tcPr>
          <w:p>
            <w:pPr>
              <w:tabs>
                <w:tab w:val="left" w:pos="6300"/>
              </w:tabs>
              <w:snapToGrid w:val="0"/>
              <w:jc w:val="center"/>
              <w:rPr>
                <w:rFonts w:ascii="方正仿宋_GBK" w:hAnsi="宋体" w:eastAsia="方正仿宋_GBK"/>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93" w:hRule="exact"/>
          <w:jc w:val="center"/>
        </w:trPr>
        <w:tc>
          <w:tcPr>
            <w:tcW w:w="198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投标价格</w:t>
            </w:r>
          </w:p>
        </w:tc>
        <w:tc>
          <w:tcPr>
            <w:tcW w:w="7639" w:type="dxa"/>
            <w:vAlign w:val="center"/>
          </w:tcPr>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档案用品（含档案箱一个、一次性保密锁条两支、条形码一个）    元/套；</w:t>
            </w:r>
          </w:p>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初次入库服务（档案箱的派送、收取、装卸、运输）     元/箱；</w:t>
            </w:r>
          </w:p>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日常存储服务（含上架、定位、保管、定期维护）     元/箱；</w:t>
            </w:r>
          </w:p>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档案调阅服务（紧急：工作日三小时内送达）     元/箱；</w:t>
            </w:r>
          </w:p>
          <w:p>
            <w:pPr>
              <w:tabs>
                <w:tab w:val="left" w:pos="6300"/>
              </w:tabs>
              <w:snapToGrid w:val="0"/>
              <w:jc w:val="center"/>
              <w:rPr>
                <w:rFonts w:ascii="方正仿宋_GBK" w:hAnsi="宋体" w:eastAsia="方正仿宋_GBK"/>
                <w:sz w:val="21"/>
                <w:szCs w:val="21"/>
              </w:rPr>
            </w:pPr>
            <w:r>
              <w:rPr>
                <w:rFonts w:hint="eastAsia" w:ascii="方正仿宋_GBK" w:hAnsi="宋体" w:eastAsia="方正仿宋_GBK"/>
                <w:sz w:val="21"/>
                <w:szCs w:val="21"/>
              </w:rPr>
              <w:t>档案调阅服务（普通：工作日次日送到，节假日顺延）     元/箱；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8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服务时间</w:t>
            </w:r>
          </w:p>
        </w:tc>
        <w:tc>
          <w:tcPr>
            <w:tcW w:w="763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自合同签订之日起1年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198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是否应答“第三篇 项目商务需求”中所有条款</w:t>
            </w:r>
          </w:p>
        </w:tc>
        <w:tc>
          <w:tcPr>
            <w:tcW w:w="7639" w:type="dxa"/>
            <w:vAlign w:val="center"/>
          </w:tcPr>
          <w:p>
            <w:pPr>
              <w:tabs>
                <w:tab w:val="left" w:pos="6300"/>
              </w:tabs>
              <w:snapToGrid w:val="0"/>
              <w:jc w:val="center"/>
              <w:rPr>
                <w:rFonts w:ascii="方正仿宋_GBK" w:hAnsi="宋体" w:eastAsia="方正仿宋_GBK"/>
                <w:sz w:val="24"/>
                <w:szCs w:val="24"/>
              </w:rPr>
            </w:pPr>
            <w:r>
              <w:rPr>
                <w:rFonts w:hint="eastAsia" w:ascii="方正仿宋_GBK" w:hAnsi="宋体" w:eastAsia="方正仿宋_GBK"/>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备注： </w:t>
            </w:r>
          </w:p>
        </w:tc>
      </w:tr>
    </w:tbl>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年     月     日</w:t>
      </w:r>
    </w:p>
    <w:p>
      <w:pPr>
        <w:pStyle w:val="4"/>
        <w:adjustRightInd w:val="0"/>
        <w:snapToGrid w:val="0"/>
        <w:spacing w:before="0" w:after="0" w:line="400" w:lineRule="exact"/>
        <w:ind w:firstLine="480" w:firstLineChars="200"/>
        <w:rPr>
          <w:rFonts w:ascii="方正仿宋_GBK" w:hAnsi="宋体" w:eastAsia="方正仿宋_GBK"/>
          <w:sz w:val="24"/>
        </w:rPr>
      </w:pPr>
    </w:p>
    <w:p>
      <w:pPr>
        <w:rPr>
          <w:rFonts w:ascii="方正仿宋_GBK" w:hAnsi="宋体" w:eastAsia="方正仿宋_GBK"/>
          <w:sz w:val="24"/>
        </w:rPr>
      </w:pPr>
    </w:p>
    <w:p>
      <w:pPr>
        <w:rPr>
          <w:rFonts w:ascii="方正仿宋_GBK" w:hAnsi="宋体" w:eastAsia="方正仿宋_GBK"/>
          <w:sz w:val="24"/>
        </w:rPr>
      </w:pPr>
    </w:p>
    <w:p>
      <w:pPr>
        <w:rPr>
          <w:rFonts w:ascii="方正仿宋_GBK" w:hAnsi="宋体" w:eastAsia="方正仿宋_GBK"/>
          <w:sz w:val="24"/>
        </w:rPr>
      </w:pPr>
    </w:p>
    <w:p>
      <w:pPr>
        <w:rPr>
          <w:rFonts w:ascii="方正仿宋_GBK" w:hAnsi="宋体" w:eastAsia="方正仿宋_GBK"/>
          <w:sz w:val="24"/>
        </w:rPr>
      </w:pPr>
      <w:r>
        <w:rPr>
          <w:rFonts w:hint="eastAsia" w:ascii="方正仿宋_GBK" w:hAnsi="宋体" w:eastAsia="方正仿宋_GBK"/>
          <w:b/>
          <w:bCs/>
          <w:color w:val="FF0000"/>
          <w:sz w:val="24"/>
          <w:szCs w:val="24"/>
        </w:rPr>
        <w:t>注：该表投标报价部分于现场填写并提交，其余部分应提前填写并盖章确认。</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ascii="方正仿宋_GBK" w:hAnsi="宋体" w:eastAsia="方正仿宋_GBK"/>
          <w:sz w:val="24"/>
        </w:rPr>
      </w:pPr>
      <w:bookmarkStart w:id="190" w:name="_Toc22120"/>
      <w:r>
        <w:rPr>
          <w:rFonts w:hint="eastAsia" w:ascii="方正仿宋_GBK" w:hAnsi="宋体" w:eastAsia="方正仿宋_GBK"/>
          <w:sz w:val="24"/>
        </w:rPr>
        <w:t>二、服务部分</w:t>
      </w:r>
      <w:bookmarkEnd w:id="184"/>
      <w:bookmarkEnd w:id="185"/>
      <w:bookmarkEnd w:id="186"/>
      <w:bookmarkEnd w:id="187"/>
      <w:bookmarkEnd w:id="188"/>
      <w:bookmarkEnd w:id="189"/>
      <w:bookmarkEnd w:id="190"/>
    </w:p>
    <w:p>
      <w:pPr>
        <w:tabs>
          <w:tab w:val="left" w:pos="6300"/>
        </w:tabs>
        <w:snapToGrid w:val="0"/>
        <w:spacing w:line="400" w:lineRule="exact"/>
        <w:ind w:firstLine="480" w:firstLineChars="200"/>
        <w:rPr>
          <w:rFonts w:ascii="方正仿宋_GBK" w:hAnsi="宋体" w:eastAsia="方正仿宋_GBK"/>
          <w:szCs w:val="24"/>
        </w:rPr>
      </w:pPr>
      <w:r>
        <w:rPr>
          <w:rFonts w:hint="eastAsia" w:ascii="方正仿宋_GBK" w:hAnsi="宋体" w:eastAsia="方正仿宋_GBK"/>
          <w:sz w:val="24"/>
          <w:szCs w:val="24"/>
        </w:rPr>
        <w:t>（一）服务响应偏离表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序号</w:t>
            </w: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采购需求</w:t>
            </w: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响应情况</w:t>
            </w: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outlineLvl w:val="0"/>
              <w:rPr>
                <w:rFonts w:ascii="方正仿宋_GBK" w:hAnsi="宋体" w:eastAsia="方正仿宋_GBK"/>
                <w:sz w:val="21"/>
                <w:szCs w:val="21"/>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w:t>
            </w:r>
            <w:r>
              <w:rPr>
                <w:rFonts w:hint="eastAsia" w:ascii="方正仿宋_GBK" w:hAnsi="仿宋" w:eastAsia="方正仿宋_GBK"/>
                <w:sz w:val="21"/>
                <w:szCs w:val="21"/>
              </w:rPr>
              <w:t>服务要求</w:t>
            </w:r>
            <w:r>
              <w:rPr>
                <w:rFonts w:ascii="方正仿宋_GBK" w:hAnsi="仿宋" w:eastAsia="方正仿宋_GBK"/>
                <w:sz w:val="21"/>
                <w:szCs w:val="21"/>
              </w:rPr>
              <w:t>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bl>
    <w:p>
      <w:pPr>
        <w:spacing w:line="500" w:lineRule="exact"/>
        <w:ind w:firstLine="600" w:firstLineChars="250"/>
        <w:rPr>
          <w:rFonts w:ascii="方正仿宋_GBK" w:hAnsi="宋体" w:eastAsia="方正仿宋_GBK"/>
          <w:sz w:val="24"/>
          <w:szCs w:val="28"/>
        </w:rPr>
      </w:pPr>
      <w:r>
        <w:rPr>
          <w:rFonts w:hint="eastAsia" w:ascii="方正仿宋_GBK" w:hAnsi="宋体" w:eastAsia="方正仿宋_GBK"/>
          <w:sz w:val="24"/>
          <w:szCs w:val="28"/>
        </w:rPr>
        <w:t xml:space="preserve">投标人：                            </w:t>
      </w:r>
      <w:r>
        <w:rPr>
          <w:rFonts w:hint="eastAsia" w:ascii="方正仿宋_GBK" w:hAnsi="宋体" w:eastAsia="方正仿宋_GBK"/>
          <w:sz w:val="24"/>
          <w:szCs w:val="24"/>
        </w:rPr>
        <w:t>法定代表人（或其授权代表）或自然人：</w:t>
      </w:r>
    </w:p>
    <w:p>
      <w:pPr>
        <w:spacing w:line="500" w:lineRule="exact"/>
        <w:rPr>
          <w:rFonts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ascii="方正仿宋_GBK" w:hAnsi="宋体" w:eastAsia="方正仿宋_GBK"/>
          <w:sz w:val="24"/>
          <w:szCs w:val="28"/>
        </w:rPr>
      </w:pPr>
      <w:r>
        <w:rPr>
          <w:rFonts w:hint="eastAsia" w:ascii="方正仿宋_GBK" w:hAnsi="宋体" w:eastAsia="方正仿宋_GBK"/>
          <w:sz w:val="24"/>
          <w:szCs w:val="28"/>
        </w:rPr>
        <w:t>（投标人公章）                               （签署或盖章）</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项目服务需求”中所列条款进行比较和响应；</w:t>
      </w:r>
    </w:p>
    <w:p>
      <w:pPr>
        <w:snapToGrid w:val="0"/>
        <w:spacing w:line="400" w:lineRule="exact"/>
        <w:ind w:firstLine="480" w:firstLineChars="200"/>
        <w:jc w:val="left"/>
        <w:rPr>
          <w:rFonts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ascii="方正仿宋_GBK" w:hAnsi="宋体" w:eastAsia="方正仿宋_GBK"/>
          <w:sz w:val="24"/>
        </w:rPr>
      </w:pPr>
      <w:r>
        <w:rPr>
          <w:rFonts w:ascii="方正仿宋_GBK" w:eastAsia="方正仿宋_GBK"/>
          <w:b w:val="0"/>
        </w:rPr>
        <w:br w:type="page"/>
      </w:r>
      <w:bookmarkStart w:id="191" w:name="_Toc313008358"/>
      <w:bookmarkStart w:id="192" w:name="_Toc313888362"/>
      <w:bookmarkStart w:id="193" w:name="_Toc6397"/>
      <w:bookmarkStart w:id="194" w:name="_Toc106030908"/>
      <w:bookmarkStart w:id="195" w:name="_Toc76462352"/>
      <w:bookmarkStart w:id="196" w:name="_Toc342913421"/>
      <w:bookmarkStart w:id="197" w:name="_Toc30639"/>
      <w:r>
        <w:rPr>
          <w:rFonts w:hint="eastAsia" w:ascii="方正仿宋_GBK" w:hAnsi="宋体" w:eastAsia="方正仿宋_GBK"/>
          <w:sz w:val="24"/>
        </w:rPr>
        <w:t>三、商务部分</w:t>
      </w:r>
      <w:bookmarkEnd w:id="191"/>
      <w:bookmarkEnd w:id="192"/>
      <w:bookmarkEnd w:id="193"/>
      <w:bookmarkEnd w:id="194"/>
      <w:bookmarkEnd w:id="195"/>
      <w:bookmarkEnd w:id="196"/>
      <w:bookmarkEnd w:id="197"/>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ascii="方正仿宋_GBK" w:hAnsi="宋体" w:eastAsia="方正仿宋_GBK"/>
                <w:sz w:val="21"/>
                <w:szCs w:val="24"/>
              </w:rPr>
            </w:pPr>
            <w:r>
              <w:rPr>
                <w:rFonts w:hint="eastAsia" w:ascii="方正仿宋_GBK" w:hAnsi="宋体" w:eastAsia="方正仿宋_GBK"/>
                <w:sz w:val="21"/>
                <w:szCs w:val="24"/>
              </w:rPr>
              <w:t>序号</w:t>
            </w: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响应情况</w:t>
            </w: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outlineLvl w:val="0"/>
              <w:rPr>
                <w:rFonts w:ascii="方正仿宋_GBK" w:hAnsi="宋体" w:eastAsia="方正仿宋_GBK"/>
                <w:sz w:val="21"/>
                <w:szCs w:val="24"/>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bl>
    <w:p>
      <w:pPr>
        <w:snapToGrid w:val="0"/>
        <w:spacing w:line="360" w:lineRule="auto"/>
        <w:ind w:firstLine="465"/>
        <w:rPr>
          <w:rFonts w:ascii="方正仿宋_GBK" w:hAnsi="宋体" w:eastAsia="方正仿宋_GBK"/>
          <w:sz w:val="24"/>
          <w:szCs w:val="24"/>
        </w:rPr>
      </w:pPr>
    </w:p>
    <w:p>
      <w:pPr>
        <w:spacing w:line="500" w:lineRule="exact"/>
        <w:ind w:firstLine="600" w:firstLineChars="250"/>
        <w:rPr>
          <w:rFonts w:ascii="方正仿宋_GBK" w:hAnsi="宋体" w:eastAsia="方正仿宋_GBK"/>
          <w:sz w:val="24"/>
          <w:szCs w:val="28"/>
        </w:rPr>
      </w:pPr>
      <w:r>
        <w:rPr>
          <w:rFonts w:hint="eastAsia" w:ascii="方正仿宋_GBK" w:hAnsi="宋体" w:eastAsia="方正仿宋_GBK"/>
          <w:sz w:val="24"/>
          <w:szCs w:val="28"/>
        </w:rPr>
        <w:t xml:space="preserve">投标人：                          </w:t>
      </w:r>
      <w:r>
        <w:rPr>
          <w:rFonts w:hint="eastAsia" w:ascii="方正仿宋_GBK" w:hAnsi="宋体" w:eastAsia="方正仿宋_GBK"/>
          <w:sz w:val="24"/>
          <w:szCs w:val="24"/>
        </w:rPr>
        <w:t>法定代表人（或其授权代表）或自然人：</w:t>
      </w:r>
    </w:p>
    <w:p>
      <w:pPr>
        <w:spacing w:line="500" w:lineRule="exact"/>
        <w:rPr>
          <w:rFonts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ascii="方正仿宋_GBK" w:hAnsi="宋体" w:eastAsia="方正仿宋_GBK"/>
          <w:sz w:val="24"/>
          <w:szCs w:val="28"/>
        </w:rPr>
      </w:pPr>
      <w:r>
        <w:rPr>
          <w:rFonts w:hint="eastAsia" w:ascii="方正仿宋_GBK" w:hAnsi="宋体" w:eastAsia="方正仿宋_GBK"/>
          <w:sz w:val="24"/>
          <w:szCs w:val="28"/>
        </w:rPr>
        <w:t>（投标人公章）                                 （签署或盖章）</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ascii="方正仿宋_GBK" w:hAnsi="宋体" w:eastAsia="方正仿宋_GBK"/>
          <w:sz w:val="24"/>
          <w:szCs w:val="24"/>
        </w:rPr>
      </w:pPr>
      <w:bookmarkStart w:id="198"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ascii="方正仿宋_GBK" w:hAnsi="宋体" w:eastAsia="方正仿宋_GBK"/>
          <w:sz w:val="24"/>
          <w:szCs w:val="24"/>
        </w:rPr>
      </w:pPr>
    </w:p>
    <w:p>
      <w:pPr>
        <w:pStyle w:val="4"/>
        <w:adjustRightInd w:val="0"/>
        <w:snapToGrid w:val="0"/>
        <w:spacing w:before="0" w:after="0" w:line="400" w:lineRule="exact"/>
        <w:ind w:firstLine="480" w:firstLineChars="200"/>
        <w:rPr>
          <w:rFonts w:ascii="方正仿宋_GBK" w:hAnsi="宋体" w:eastAsia="方正仿宋_GBK"/>
          <w:sz w:val="24"/>
        </w:rPr>
      </w:pPr>
      <w:r>
        <w:rPr>
          <w:rFonts w:ascii="方正仿宋_GBK" w:hAnsi="宋体" w:eastAsia="方正仿宋_GBK"/>
          <w:sz w:val="24"/>
          <w:szCs w:val="24"/>
        </w:rPr>
        <w:br w:type="page"/>
      </w:r>
      <w:bookmarkEnd w:id="198"/>
      <w:bookmarkStart w:id="199" w:name="_Toc342913422"/>
      <w:bookmarkStart w:id="200" w:name="_Toc313008359"/>
      <w:bookmarkStart w:id="201" w:name="_Toc106030909"/>
      <w:bookmarkStart w:id="202" w:name="_Toc26948"/>
      <w:bookmarkStart w:id="203" w:name="_Toc76462353"/>
      <w:bookmarkStart w:id="204" w:name="_Toc22931"/>
      <w:bookmarkStart w:id="205" w:name="_Toc313888363"/>
      <w:r>
        <w:rPr>
          <w:rFonts w:hint="eastAsia" w:ascii="方正仿宋_GBK" w:hAnsi="宋体" w:eastAsia="方正仿宋_GBK"/>
          <w:sz w:val="24"/>
        </w:rPr>
        <w:t>四、资格条件</w:t>
      </w:r>
      <w:bookmarkEnd w:id="199"/>
      <w:bookmarkEnd w:id="200"/>
      <w:bookmarkEnd w:id="201"/>
      <w:bookmarkEnd w:id="202"/>
      <w:bookmarkEnd w:id="203"/>
      <w:bookmarkEnd w:id="204"/>
      <w:bookmarkEnd w:id="205"/>
    </w:p>
    <w:p>
      <w:pPr>
        <w:tabs>
          <w:tab w:val="left" w:pos="6300"/>
        </w:tabs>
        <w:snapToGrid w:val="0"/>
        <w:spacing w:line="400" w:lineRule="exact"/>
        <w:ind w:firstLine="57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snapToGrid w:val="0"/>
        <w:spacing w:line="400" w:lineRule="exact"/>
        <w:ind w:firstLine="560" w:firstLineChars="200"/>
        <w:rPr>
          <w:rFonts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rPr>
          <w:rFonts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（投标人名称）任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（职务名称）职务，是（投标人名称）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（投标人公章）</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snapToGrid w:val="0"/>
        <w:spacing w:line="400" w:lineRule="exact"/>
        <w:ind w:firstLine="560" w:firstLineChars="200"/>
        <w:rPr>
          <w:rFonts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rPr>
          <w:rFonts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（投标人法定代表人名称）是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（投标人名称）的法定代表人，特授权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被授权人：                                 投标人法定代表人：</w:t>
      </w:r>
    </w:p>
    <w:p>
      <w:pPr>
        <w:tabs>
          <w:tab w:val="left" w:pos="6300"/>
        </w:tabs>
        <w:snapToGrid w:val="0"/>
        <w:spacing w:line="500" w:lineRule="exact"/>
        <w:ind w:firstLine="570"/>
        <w:rPr>
          <w:rFonts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ascii="方正仿宋_GBK" w:hAnsi="宋体" w:eastAsia="方正仿宋_GBK"/>
          <w:sz w:val="24"/>
          <w:szCs w:val="28"/>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right="480" w:firstLine="570"/>
        <w:jc w:val="right"/>
        <w:rPr>
          <w:rFonts w:ascii="方正仿宋_GBK" w:hAnsi="宋体" w:eastAsia="方正仿宋_GBK"/>
          <w:sz w:val="24"/>
        </w:rPr>
      </w:pPr>
      <w:r>
        <w:rPr>
          <w:rFonts w:hint="eastAsia" w:ascii="方正仿宋_GBK" w:hAnsi="宋体" w:eastAsia="方正仿宋_GBK"/>
          <w:sz w:val="24"/>
        </w:rPr>
        <w:t>（投标人公章）</w:t>
      </w:r>
    </w:p>
    <w:p>
      <w:pPr>
        <w:tabs>
          <w:tab w:val="left" w:pos="6300"/>
        </w:tabs>
        <w:snapToGrid w:val="0"/>
        <w:spacing w:line="500" w:lineRule="exact"/>
        <w:ind w:right="480" w:firstLine="570"/>
        <w:jc w:val="right"/>
        <w:rPr>
          <w:rFonts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ascii="方正仿宋_GBK" w:hAnsi="宋体" w:eastAsia="方正仿宋_GBK"/>
          <w:sz w:val="24"/>
          <w:szCs w:val="24"/>
        </w:rPr>
      </w:pPr>
      <w:r>
        <w:rPr>
          <w:rFonts w:ascii="宋体" w:hAnsi="宋体"/>
        </w:rPr>
        <w:br w:type="column"/>
      </w:r>
      <w:r>
        <w:rPr>
          <w:rFonts w:hint="eastAsia" w:ascii="方正仿宋_GBK" w:hAnsi="宋体" w:eastAsia="方正仿宋_GBK"/>
          <w:sz w:val="24"/>
          <w:szCs w:val="24"/>
        </w:rPr>
        <w:t>（四）投标函（格式）</w:t>
      </w:r>
    </w:p>
    <w:p>
      <w:pPr>
        <w:tabs>
          <w:tab w:val="left" w:pos="6300"/>
        </w:tabs>
        <w:snapToGrid w:val="0"/>
        <w:spacing w:line="600" w:lineRule="atLeast"/>
        <w:ind w:firstLine="555"/>
        <w:jc w:val="center"/>
        <w:rPr>
          <w:rFonts w:ascii="方正仿宋_GBK" w:eastAsia="方正仿宋_GBK"/>
          <w:b/>
          <w:bCs/>
          <w:sz w:val="30"/>
          <w:szCs w:val="30"/>
        </w:rPr>
      </w:pPr>
      <w:r>
        <w:rPr>
          <w:rFonts w:hint="eastAsia" w:ascii="方正仿宋_GBK" w:eastAsia="方正仿宋_GBK"/>
          <w:b/>
          <w:bCs/>
          <w:sz w:val="30"/>
          <w:szCs w:val="30"/>
        </w:rPr>
        <w:t>投标函</w:t>
      </w:r>
    </w:p>
    <w:p>
      <w:pPr>
        <w:tabs>
          <w:tab w:val="left" w:pos="6300"/>
        </w:tabs>
        <w:snapToGrid w:val="0"/>
        <w:spacing w:line="600" w:lineRule="atLeast"/>
        <w:ind w:firstLine="555"/>
        <w:rPr>
          <w:rFonts w:ascii="方正仿宋_GBK" w:eastAsia="方正仿宋_GBK"/>
          <w:sz w:val="24"/>
          <w:szCs w:val="24"/>
        </w:rPr>
      </w:pPr>
    </w:p>
    <w:p>
      <w:pPr>
        <w:tabs>
          <w:tab w:val="left" w:pos="6300"/>
        </w:tabs>
        <w:snapToGrid w:val="0"/>
        <w:spacing w:line="276" w:lineRule="auto"/>
        <w:ind w:firstLine="556"/>
        <w:rPr>
          <w:rFonts w:ascii="方正仿宋_GBK" w:eastAsia="方正仿宋_GBK"/>
          <w:sz w:val="24"/>
          <w:szCs w:val="24"/>
        </w:rPr>
      </w:pPr>
      <w:r>
        <w:rPr>
          <w:rFonts w:hint="eastAsia" w:ascii="方正仿宋_GBK" w:eastAsia="方正仿宋_GBK"/>
          <w:sz w:val="24"/>
          <w:szCs w:val="24"/>
        </w:rPr>
        <w:t>致：  重庆医科大学附属儿童医院  ：</w:t>
      </w:r>
    </w:p>
    <w:p>
      <w:pPr>
        <w:tabs>
          <w:tab w:val="left" w:pos="6300"/>
        </w:tabs>
        <w:snapToGrid w:val="0"/>
        <w:spacing w:line="276" w:lineRule="auto"/>
        <w:ind w:firstLine="720" w:firstLineChars="300"/>
        <w:jc w:val="left"/>
        <w:rPr>
          <w:rFonts w:ascii="方正仿宋_GBK" w:eastAsia="方正仿宋_GBK"/>
          <w:sz w:val="24"/>
          <w:szCs w:val="24"/>
        </w:rPr>
      </w:pPr>
      <w:r>
        <w:rPr>
          <w:rFonts w:hint="eastAsia" w:ascii="方正仿宋_GBK" w:eastAsia="方正仿宋_GBK"/>
          <w:sz w:val="24"/>
          <w:szCs w:val="24"/>
          <w:u w:val="single"/>
        </w:rPr>
        <w:t>（投标单位名称）</w:t>
      </w:r>
      <w:r>
        <w:rPr>
          <w:rFonts w:hint="eastAsia" w:ascii="方正仿宋_GBK" w:eastAsia="方正仿宋_GBK"/>
          <w:sz w:val="24"/>
          <w:szCs w:val="24"/>
        </w:rPr>
        <w:t>系中华人民共和国合法企业，注册地址：</w:t>
      </w:r>
      <w:r>
        <w:rPr>
          <w:rFonts w:hint="eastAsia" w:ascii="方正仿宋_GBK" w:eastAsia="方正仿宋_GBK"/>
          <w:sz w:val="24"/>
          <w:szCs w:val="24"/>
          <w:u w:val="single"/>
        </w:rPr>
        <w:t xml:space="preserve">                      </w:t>
      </w:r>
      <w:r>
        <w:rPr>
          <w:rFonts w:hint="eastAsia" w:ascii="方正仿宋_GBK" w:eastAsia="方正仿宋_GBK"/>
          <w:sz w:val="24"/>
          <w:szCs w:val="24"/>
        </w:rPr>
        <w:t>。我方就参加本次投标有关事项郑重声明如下：</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一、我方完全理解并接受该项目公开比选采购文件所有要求。</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四、我方承诺按照公开比选采购文件要求，提供招标项目的技术服务。</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五、我方按公开比选采购文件要求提交的响应文件为：响应文件正本1份，副本</w:t>
      </w:r>
      <w:r>
        <w:rPr>
          <w:rFonts w:hint="eastAsia" w:ascii="方正仿宋_GBK" w:eastAsia="方正仿宋_GBK"/>
          <w:sz w:val="24"/>
          <w:szCs w:val="24"/>
          <w:u w:val="single"/>
        </w:rPr>
        <w:t xml:space="preserve">     </w:t>
      </w:r>
      <w:r>
        <w:rPr>
          <w:rFonts w:hint="eastAsia" w:ascii="方正仿宋_GBK" w:eastAsia="方正仿宋_GBK"/>
          <w:sz w:val="24"/>
          <w:szCs w:val="24"/>
        </w:rPr>
        <w:t>份。</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七、我方未为采购项目提供整体设计、规范编制或者项目管理、监理、检测等服务。</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八、我方完全理解并接受贵方不一定要接受最低报价的投标或收到的任何投标。</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九、我方同意按有关规定及公开比选采购文件要求，缴纳足额投标保证金。</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ascii="方正仿宋_GBK" w:eastAsia="方正仿宋_GBK"/>
          <w:sz w:val="24"/>
          <w:szCs w:val="24"/>
        </w:rPr>
      </w:pPr>
    </w:p>
    <w:p>
      <w:pPr>
        <w:tabs>
          <w:tab w:val="left" w:pos="6300"/>
        </w:tabs>
        <w:snapToGrid w:val="0"/>
        <w:spacing w:line="276" w:lineRule="auto"/>
        <w:ind w:firstLine="556"/>
        <w:jc w:val="right"/>
        <w:rPr>
          <w:rFonts w:ascii="方正仿宋_GBK" w:eastAsia="方正仿宋_GBK"/>
          <w:sz w:val="24"/>
          <w:szCs w:val="24"/>
        </w:rPr>
      </w:pPr>
      <w:r>
        <w:rPr>
          <w:rFonts w:hint="eastAsia" w:ascii="方正仿宋_GBK" w:eastAsia="方正仿宋_GBK"/>
          <w:sz w:val="24"/>
          <w:szCs w:val="24"/>
        </w:rPr>
        <w:t>（投标人公章）</w:t>
      </w:r>
    </w:p>
    <w:p>
      <w:pPr>
        <w:tabs>
          <w:tab w:val="left" w:pos="6300"/>
        </w:tabs>
        <w:snapToGrid w:val="0"/>
        <w:spacing w:line="276" w:lineRule="auto"/>
        <w:ind w:firstLine="556"/>
        <w:jc w:val="right"/>
        <w:rPr>
          <w:rFonts w:ascii="方正仿宋_GBK" w:eastAsia="方正仿宋_GBK"/>
          <w:sz w:val="24"/>
          <w:szCs w:val="24"/>
        </w:rPr>
      </w:pPr>
    </w:p>
    <w:p>
      <w:pPr>
        <w:tabs>
          <w:tab w:val="left" w:pos="6300"/>
        </w:tabs>
        <w:snapToGrid w:val="0"/>
        <w:spacing w:line="276" w:lineRule="auto"/>
        <w:ind w:firstLine="556"/>
        <w:jc w:val="right"/>
        <w:rPr>
          <w:rFonts w:ascii="方正仿宋_GBK" w:eastAsia="方正仿宋_GBK"/>
          <w:sz w:val="24"/>
          <w:szCs w:val="24"/>
        </w:rPr>
      </w:pPr>
      <w:r>
        <w:rPr>
          <w:rFonts w:hint="eastAsia" w:ascii="方正仿宋_GBK" w:eastAsia="方正仿宋_GBK"/>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（投标人名称）郑重承诺：</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ascii="方正仿宋_GBK" w:hAnsi="仿宋" w:eastAsia="方正仿宋_GBK"/>
          <w:sz w:val="24"/>
        </w:rPr>
      </w:pPr>
    </w:p>
    <w:p>
      <w:pPr>
        <w:tabs>
          <w:tab w:val="left" w:pos="6300"/>
        </w:tabs>
        <w:snapToGrid w:val="0"/>
        <w:spacing w:line="500" w:lineRule="exact"/>
        <w:ind w:firstLine="480" w:firstLineChars="200"/>
        <w:jc w:val="right"/>
        <w:rPr>
          <w:rFonts w:ascii="方正仿宋_GBK" w:hAnsi="仿宋" w:eastAsia="方正仿宋_GBK"/>
          <w:sz w:val="24"/>
        </w:rPr>
      </w:pPr>
      <w:r>
        <w:rPr>
          <w:rFonts w:hint="eastAsia" w:ascii="方正仿宋_GBK" w:hAnsi="仿宋" w:eastAsia="方正仿宋_GBK"/>
          <w:sz w:val="24"/>
        </w:rPr>
        <w:t>（投标人公章）</w:t>
      </w:r>
    </w:p>
    <w:p>
      <w:pPr>
        <w:tabs>
          <w:tab w:val="left" w:pos="6300"/>
        </w:tabs>
        <w:snapToGrid w:val="0"/>
        <w:spacing w:line="500" w:lineRule="exact"/>
        <w:ind w:firstLine="7920" w:firstLineChars="3300"/>
        <w:rPr>
          <w:rFonts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（六）特定资格条件证明文件</w:t>
      </w:r>
    </w:p>
    <w:p>
      <w:pPr>
        <w:tabs>
          <w:tab w:val="left" w:pos="6300"/>
        </w:tabs>
        <w:snapToGrid w:val="0"/>
        <w:spacing w:line="400" w:lineRule="exact"/>
        <w:ind w:firstLine="480" w:firstLineChars="200"/>
        <w:rPr>
          <w:rFonts w:ascii="方正仿宋_GBK" w:hAnsi="宋体" w:eastAsia="方正仿宋_GBK"/>
          <w:sz w:val="24"/>
          <w:szCs w:val="24"/>
        </w:rPr>
      </w:pPr>
    </w:p>
    <w:p>
      <w:pPr>
        <w:pStyle w:val="4"/>
        <w:adjustRightInd w:val="0"/>
        <w:snapToGrid w:val="0"/>
        <w:spacing w:before="0" w:after="0" w:line="400" w:lineRule="exact"/>
        <w:ind w:firstLine="560" w:firstLineChars="200"/>
        <w:rPr>
          <w:rFonts w:ascii="方正仿宋_GBK" w:hAnsi="宋体" w:eastAsia="方正仿宋_GBK"/>
          <w:sz w:val="24"/>
        </w:rPr>
      </w:pPr>
      <w:bookmarkStart w:id="206" w:name="_Toc14422"/>
      <w:r>
        <w:rPr>
          <w:rFonts w:ascii="方正仿宋_GBK" w:hAnsi="宋体" w:eastAsia="方正仿宋_GBK"/>
          <w:b w:val="0"/>
          <w:sz w:val="28"/>
        </w:rPr>
        <w:br w:type="page"/>
      </w:r>
      <w:bookmarkStart w:id="207" w:name="_Toc106030910"/>
      <w:bookmarkStart w:id="208" w:name="_Toc130"/>
      <w:bookmarkStart w:id="209" w:name="_Toc76462354"/>
      <w:bookmarkStart w:id="210" w:name="_Toc8805"/>
      <w:r>
        <w:rPr>
          <w:rFonts w:hint="eastAsia" w:ascii="方正仿宋_GBK" w:hAnsi="宋体" w:eastAsia="方正仿宋_GBK"/>
          <w:sz w:val="24"/>
        </w:rPr>
        <w:t>五、其他资料</w:t>
      </w:r>
      <w:bookmarkEnd w:id="206"/>
      <w:bookmarkEnd w:id="207"/>
      <w:bookmarkEnd w:id="208"/>
      <w:bookmarkEnd w:id="209"/>
      <w:bookmarkEnd w:id="21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其他与项目有关的资料（自附）：投标人总体情况介绍、其他与本项目有关的资料等。</w:t>
      </w:r>
    </w:p>
    <w:p>
      <w:pPr>
        <w:spacing w:line="360" w:lineRule="auto"/>
        <w:ind w:firstLine="480" w:firstLineChars="200"/>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outlineLvl w:val="0"/>
        <w:rPr>
          <w:rFonts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B0604020202020204"/>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_x000B__x000C_">
    <w:altName w:val="Times New Roman"/>
    <w:panose1 w:val="020B0604020202020204"/>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4020202020204"/>
    <w:charset w:val="86"/>
    <w:family w:val="modern"/>
    <w:pitch w:val="default"/>
    <w:sig w:usb0="00000000" w:usb1="00000000" w:usb2="00000010" w:usb3="00000000" w:csb0="00040000" w:csb1="00000000"/>
  </w:font>
  <w:font w:name="昆仑楷体">
    <w:altName w:val="宋体"/>
    <w:panose1 w:val="020B0604020202020204"/>
    <w:charset w:val="86"/>
    <w:family w:val="modern"/>
    <w:pitch w:val="default"/>
    <w:sig w:usb0="00000000" w:usb1="00000000" w:usb2="00000010" w:usb3="00000000" w:csb0="00040000" w:csb1="00000000"/>
  </w:font>
  <w:font w:name="楷体_GB2312">
    <w:altName w:val="楷体"/>
    <w:panose1 w:val="020B0604020202020204"/>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20B0604020202020204"/>
    <w:charset w:val="86"/>
    <w:family w:val="script"/>
    <w:pitch w:val="default"/>
    <w:sig w:usb0="00000000" w:usb1="00000000" w:usb2="00000000" w:usb3="00000000" w:csb0="00040000" w:csb1="00000000"/>
  </w:font>
  <w:font w:name="方正小标宋_GBK">
    <w:altName w:val="微软雅黑"/>
    <w:panose1 w:val="020B0604020202020204"/>
    <w:charset w:val="86"/>
    <w:family w:val="script"/>
    <w:pitch w:val="default"/>
    <w:sig w:usb0="00000000" w:usb1="00000000" w:usb2="00000000" w:usb3="00000000" w:csb0="00040000" w:csb1="00000000"/>
  </w:font>
  <w:font w:name="方正仿宋_GBK">
    <w:altName w:val="微软雅黑"/>
    <w:panose1 w:val="020B0604020202020204"/>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pPr>
    <w:r>
      <w:rPr>
        <w:rFonts w:hint="eastAsia"/>
      </w:rPr>
      <w:t>重庆医科大学附属儿童医院比选文件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rPr>
    </w:pPr>
    <w:r>
      <w:rPr>
        <w:rFonts w:hint="eastAsia" w:ascii="方正仿宋_GBK" w:eastAsia="方正仿宋_GBK"/>
        <w:sz w:val="21"/>
      </w:rPr>
      <w:t xml:space="preserve">                                                                      竞争性谈判文件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2895"/>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36DD9"/>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5985"/>
    <w:rsid w:val="00627729"/>
    <w:rsid w:val="00627F21"/>
    <w:rsid w:val="0063025A"/>
    <w:rsid w:val="0064583B"/>
    <w:rsid w:val="006468B8"/>
    <w:rsid w:val="00651127"/>
    <w:rsid w:val="0065190C"/>
    <w:rsid w:val="006542F1"/>
    <w:rsid w:val="00654A48"/>
    <w:rsid w:val="0065651B"/>
    <w:rsid w:val="00657B5E"/>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A45EB"/>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1A57"/>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13E3"/>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D78EA"/>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3D6F"/>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C75D8"/>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BBD520C"/>
    <w:rsid w:val="0BC54681"/>
    <w:rsid w:val="0D1F249B"/>
    <w:rsid w:val="147A5E14"/>
    <w:rsid w:val="15935DB5"/>
    <w:rsid w:val="15BB3449"/>
    <w:rsid w:val="17351C20"/>
    <w:rsid w:val="178B1D79"/>
    <w:rsid w:val="17A1211B"/>
    <w:rsid w:val="18ED7A84"/>
    <w:rsid w:val="19255AF5"/>
    <w:rsid w:val="193B151F"/>
    <w:rsid w:val="1A7E6296"/>
    <w:rsid w:val="1F0D01CA"/>
    <w:rsid w:val="21864056"/>
    <w:rsid w:val="2486441F"/>
    <w:rsid w:val="27E145C2"/>
    <w:rsid w:val="2AA01F44"/>
    <w:rsid w:val="2E2D3EDF"/>
    <w:rsid w:val="300C58E0"/>
    <w:rsid w:val="332D1E43"/>
    <w:rsid w:val="35397720"/>
    <w:rsid w:val="3ACE5D4F"/>
    <w:rsid w:val="3C55524B"/>
    <w:rsid w:val="3DF6488D"/>
    <w:rsid w:val="3EEC6CD3"/>
    <w:rsid w:val="3F1C71CA"/>
    <w:rsid w:val="406334F2"/>
    <w:rsid w:val="409F14A1"/>
    <w:rsid w:val="415F6EA3"/>
    <w:rsid w:val="41B20BF4"/>
    <w:rsid w:val="43D51EB8"/>
    <w:rsid w:val="452C7897"/>
    <w:rsid w:val="48794403"/>
    <w:rsid w:val="494C6B8D"/>
    <w:rsid w:val="497B7CB3"/>
    <w:rsid w:val="4B2D12E0"/>
    <w:rsid w:val="4BEB6B31"/>
    <w:rsid w:val="4DD36371"/>
    <w:rsid w:val="4F070047"/>
    <w:rsid w:val="4F3C244F"/>
    <w:rsid w:val="5115115D"/>
    <w:rsid w:val="521E4A24"/>
    <w:rsid w:val="52D92ACB"/>
    <w:rsid w:val="53B4776F"/>
    <w:rsid w:val="53DF1E3A"/>
    <w:rsid w:val="558E730F"/>
    <w:rsid w:val="57857077"/>
    <w:rsid w:val="58BC6369"/>
    <w:rsid w:val="5CA67F0E"/>
    <w:rsid w:val="5CEA5383"/>
    <w:rsid w:val="61625D90"/>
    <w:rsid w:val="68BD663A"/>
    <w:rsid w:val="692F74C0"/>
    <w:rsid w:val="696405DD"/>
    <w:rsid w:val="6F4859CD"/>
    <w:rsid w:val="6FE969BF"/>
    <w:rsid w:val="701245F9"/>
    <w:rsid w:val="71175C34"/>
    <w:rsid w:val="747D277F"/>
    <w:rsid w:val="74D70DF7"/>
    <w:rsid w:val="750950F5"/>
    <w:rsid w:val="750D16CF"/>
    <w:rsid w:val="789F3DA6"/>
    <w:rsid w:val="78A52377"/>
    <w:rsid w:val="78EF15F1"/>
    <w:rsid w:val="79082185"/>
    <w:rsid w:val="7A6F77AB"/>
    <w:rsid w:val="7B5B7497"/>
    <w:rsid w:val="7BEF5F10"/>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semiHidden/>
    <w:unhideWhenUsed/>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字符1"/>
    <w:link w:val="4"/>
    <w:qFormat/>
    <w:uiPriority w:val="0"/>
    <w:rPr>
      <w:rFonts w:ascii="Arial" w:hAnsi="Arial" w:eastAsia="黑体"/>
      <w:b/>
      <w:kern w:val="2"/>
      <w:sz w:val="32"/>
    </w:rPr>
  </w:style>
  <w:style w:type="character" w:customStyle="1" w:styleId="70">
    <w:name w:val="标题 3 字符"/>
    <w:link w:val="5"/>
    <w:qFormat/>
    <w:uiPriority w:val="0"/>
    <w:rPr>
      <w:rFonts w:eastAsia="宋体"/>
      <w:b/>
      <w:kern w:val="2"/>
      <w:sz w:val="32"/>
      <w:lang w:val="en-US" w:eastAsia="zh-CN"/>
    </w:rPr>
  </w:style>
  <w:style w:type="character" w:customStyle="1" w:styleId="71">
    <w:name w:val="批注文字 字符"/>
    <w:link w:val="20"/>
    <w:qFormat/>
    <w:uiPriority w:val="0"/>
    <w:rPr>
      <w:sz w:val="24"/>
    </w:rPr>
  </w:style>
  <w:style w:type="character" w:customStyle="1" w:styleId="72">
    <w:name w:val="正文文本缩进 字符"/>
    <w:link w:val="23"/>
    <w:qFormat/>
    <w:uiPriority w:val="0"/>
    <w:rPr>
      <w:kern w:val="2"/>
      <w:sz w:val="44"/>
    </w:rPr>
  </w:style>
  <w:style w:type="character" w:customStyle="1" w:styleId="73">
    <w:name w:val="日期 字符"/>
    <w:link w:val="32"/>
    <w:qFormat/>
    <w:uiPriority w:val="0"/>
    <w:rPr>
      <w:kern w:val="2"/>
      <w:sz w:val="28"/>
    </w:rPr>
  </w:style>
  <w:style w:type="character" w:customStyle="1" w:styleId="74">
    <w:name w:val="正文文本缩进 2 字符1"/>
    <w:link w:val="33"/>
    <w:qFormat/>
    <w:uiPriority w:val="0"/>
    <w:rPr>
      <w:kern w:val="2"/>
      <w:sz w:val="28"/>
    </w:rPr>
  </w:style>
  <w:style w:type="character" w:customStyle="1" w:styleId="75">
    <w:name w:val="脚注文本 字符"/>
    <w:link w:val="40"/>
    <w:qFormat/>
    <w:uiPriority w:val="0"/>
    <w:rPr>
      <w:kern w:val="2"/>
      <w:sz w:val="18"/>
    </w:rPr>
  </w:style>
  <w:style w:type="character" w:customStyle="1" w:styleId="76">
    <w:name w:val="批注主题 字符"/>
    <w:link w:val="54"/>
    <w:qFormat/>
    <w:uiPriority w:val="0"/>
  </w:style>
  <w:style w:type="character" w:customStyle="1" w:styleId="77">
    <w:name w:val="正文文本首行缩进 2 字符"/>
    <w:link w:val="56"/>
    <w:qFormat/>
    <w:uiPriority w:val="0"/>
  </w:style>
  <w:style w:type="character" w:customStyle="1" w:styleId="78">
    <w:name w:val="v151"/>
    <w:qFormat/>
    <w:uiPriority w:val="0"/>
    <w:rPr>
      <w:sz w:val="18"/>
    </w:rPr>
  </w:style>
  <w:style w:type="character" w:customStyle="1" w:styleId="79">
    <w:name w:val="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Char Char3"/>
    <w:qFormat/>
    <w:uiPriority w:val="0"/>
    <w:rPr>
      <w:rFonts w:eastAsia="宋体"/>
      <w:kern w:val="2"/>
      <w:sz w:val="18"/>
      <w:lang w:val="en-US" w:eastAsia="zh-CN"/>
    </w:rPr>
  </w:style>
  <w:style w:type="character" w:customStyle="1" w:styleId="87">
    <w:name w:val="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Char Char5"/>
    <w:qFormat/>
    <w:uiPriority w:val="0"/>
    <w:rPr>
      <w:rFonts w:ascii="Arial" w:hAnsi="Arial" w:eastAsia="宋体"/>
      <w:b/>
      <w:smallCaps/>
      <w:kern w:val="28"/>
      <w:sz w:val="36"/>
      <w:lang w:val="en-US" w:eastAsia="en-US"/>
    </w:rPr>
  </w:style>
  <w:style w:type="character" w:customStyle="1" w:styleId="90">
    <w:name w:val="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numId w:val="0"/>
      </w:numPr>
      <w:spacing w:before="0" w:beforeLines="0" w:after="0" w:afterLines="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6">
    <w:name w:val="Char Char14 Char Char"/>
    <w:basedOn w:val="1"/>
    <w:qFormat/>
    <w:uiPriority w:val="0"/>
    <w:rPr>
      <w:sz w:val="21"/>
      <w:szCs w:val="24"/>
    </w:rPr>
  </w:style>
  <w:style w:type="paragraph" w:customStyle="1" w:styleId="127">
    <w:name w:val="Char Char Char Char Char"/>
    <w:basedOn w:val="1"/>
    <w:qFormat/>
    <w:uiPriority w:val="0"/>
    <w:pPr>
      <w:tabs>
        <w:tab w:val="left" w:pos="425"/>
      </w:tabs>
      <w:ind w:left="1620" w:hanging="360"/>
    </w:pPr>
    <w:rPr>
      <w:rFonts w:ascii="Tahoma" w:hAnsi="Tahoma"/>
      <w:sz w:val="24"/>
    </w:rPr>
  </w:style>
  <w:style w:type="paragraph" w:customStyle="1" w:styleId="128">
    <w:name w:val="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tabs>
        <w:tab w:val="left" w:pos="42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5">
    <w:name w:val="Char Char Char Char Char Char Char1"/>
    <w:basedOn w:val="18"/>
    <w:qFormat/>
    <w:uiPriority w:val="0"/>
    <w:rPr>
      <w:rFonts w:ascii="宋体" w:hAnsi="Tahoma"/>
    </w:rPr>
  </w:style>
  <w:style w:type="paragraph" w:customStyle="1" w:styleId="146">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4">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5">
    <w:name w:val="标准正文"/>
    <w:basedOn w:val="23"/>
    <w:qFormat/>
    <w:uiPriority w:val="0"/>
    <w:pPr>
      <w:spacing w:before="60" w:after="60" w:line="360" w:lineRule="auto"/>
      <w:ind w:left="0" w:firstLine="482"/>
    </w:pPr>
    <w:rPr>
      <w:rFonts w:ascii="Arial" w:hAnsi="Arial"/>
      <w:sz w:val="24"/>
    </w:rPr>
  </w:style>
  <w:style w:type="paragraph" w:customStyle="1" w:styleId="156">
    <w:name w:val="正文文本 21"/>
    <w:basedOn w:val="1"/>
    <w:qFormat/>
    <w:uiPriority w:val="0"/>
    <w:pPr>
      <w:adjustRightInd w:val="0"/>
      <w:spacing w:before="120" w:line="360" w:lineRule="auto"/>
      <w:ind w:firstLine="480"/>
      <w:textAlignment w:val="baseline"/>
    </w:pPr>
    <w:rPr>
      <w:sz w:val="24"/>
    </w:rPr>
  </w:style>
  <w:style w:type="paragraph" w:customStyle="1" w:styleId="157">
    <w:name w:val="样式1"/>
    <w:basedOn w:val="6"/>
    <w:qFormat/>
    <w:uiPriority w:val="0"/>
    <w:pPr>
      <w:tabs>
        <w:tab w:val="left" w:pos="720"/>
      </w:tabs>
      <w:spacing w:before="500" w:after="260" w:line="560" w:lineRule="atLeast"/>
      <w:ind w:left="420" w:hanging="420"/>
    </w:pPr>
  </w:style>
  <w:style w:type="paragraph" w:customStyle="1" w:styleId="158">
    <w:name w:val="正文4"/>
    <w:basedOn w:val="1"/>
    <w:qFormat/>
    <w:uiPriority w:val="0"/>
    <w:pPr>
      <w:tabs>
        <w:tab w:val="left" w:pos="1275"/>
      </w:tabs>
      <w:spacing w:before="60" w:after="60" w:line="360" w:lineRule="auto"/>
      <w:ind w:left="820" w:leftChars="400" w:hanging="705"/>
    </w:pPr>
    <w:rPr>
      <w:sz w:val="24"/>
    </w:rPr>
  </w:style>
  <w:style w:type="paragraph" w:customStyle="1" w:styleId="159">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after="720"/>
    </w:pPr>
    <w:rPr>
      <w:sz w:val="28"/>
    </w:rPr>
  </w:style>
  <w:style w:type="paragraph" w:customStyle="1" w:styleId="169">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after="12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5">
    <w:name w:val="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0">
    <w:name w:val="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1"/>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Char Char Char"/>
    <w:basedOn w:val="1"/>
    <w:qFormat/>
    <w:uiPriority w:val="0"/>
    <w:rPr>
      <w:rFonts w:ascii="Tahoma" w:hAnsi="Tahoma"/>
      <w:sz w:val="24"/>
    </w:rPr>
  </w:style>
  <w:style w:type="paragraph" w:customStyle="1" w:styleId="199">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after="60" w:line="360" w:lineRule="auto"/>
      <w:ind w:left="200" w:leftChars="200" w:firstLine="200" w:firstLineChars="200"/>
    </w:pPr>
    <w:rPr>
      <w:sz w:val="24"/>
    </w:rPr>
  </w:style>
  <w:style w:type="paragraph" w:customStyle="1" w:styleId="207">
    <w:name w:val="正文表格"/>
    <w:basedOn w:val="1"/>
    <w:qFormat/>
    <w:uiPriority w:val="0"/>
    <w:pPr>
      <w:adjustRightInd w:val="0"/>
      <w:spacing w:before="40" w:after="4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正文文本缩进 21"/>
    <w:basedOn w:val="1"/>
    <w:qFormat/>
    <w:uiPriority w:val="0"/>
    <w:pPr>
      <w:adjustRightInd w:val="0"/>
      <w:spacing w:before="12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2">
    <w:name w:val="附录3"/>
    <w:basedOn w:val="1"/>
    <w:next w:val="1"/>
    <w:qFormat/>
    <w:uiPriority w:val="0"/>
    <w:p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line="360" w:lineRule="auto"/>
      <w:ind w:firstLine="200" w:firstLineChars="200"/>
    </w:pPr>
    <w:rPr>
      <w:sz w:val="24"/>
    </w:rPr>
  </w:style>
  <w:style w:type="paragraph" w:customStyle="1" w:styleId="225">
    <w:name w:val="Char11"/>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after="12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Manager>罗成</Manager>
  <Company>重庆市政府采购中心</Company>
  <Pages>32</Pages>
  <Words>2526</Words>
  <Characters>14399</Characters>
  <Lines>119</Lines>
  <Paragraphs>33</Paragraphs>
  <TotalTime>65</TotalTime>
  <ScaleCrop>false</ScaleCrop>
  <LinksUpToDate>false</LinksUpToDate>
  <CharactersWithSpaces>16892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2023-10-09T02:20:11Z</dcterms:modified>
  <dc:title>竞争性谈判文件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