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7"/>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8"/>
        <w:rPr>
          <w:rFonts w:hint="eastAsia" w:ascii="方正黑体_GBK" w:hAnsi="宋体" w:eastAsia="方正黑体_GBK" w:cs="Times New Roman"/>
          <w:b w:val="0"/>
          <w:kern w:val="2"/>
          <w:sz w:val="44"/>
          <w:szCs w:val="44"/>
          <w:lang w:val="en-US" w:eastAsia="zh-CN" w:bidi="ar-SA"/>
        </w:rPr>
      </w:pPr>
    </w:p>
    <w:p>
      <w:pPr>
        <w:pStyle w:val="68"/>
        <w:rPr>
          <w:rFonts w:hint="eastAsia" w:ascii="方正黑体_GBK" w:hAnsi="宋体" w:eastAsia="方正黑体_GBK" w:cs="Times New Roman"/>
          <w:b w:val="0"/>
          <w:kern w:val="2"/>
          <w:sz w:val="44"/>
          <w:szCs w:val="44"/>
          <w:lang w:val="en-US" w:eastAsia="zh-CN" w:bidi="ar-SA"/>
        </w:rPr>
      </w:pP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YHQ230274</w:t>
      </w:r>
    </w:p>
    <w:p>
      <w:pPr>
        <w:spacing w:line="360" w:lineRule="auto"/>
        <w:ind w:firstLine="1800" w:firstLineChars="5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渝中院区手术室医气终端</w:t>
      </w:r>
    </w:p>
    <w:p>
      <w:pPr>
        <w:spacing w:line="360" w:lineRule="auto"/>
        <w:ind w:firstLine="3600" w:firstLineChars="10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u w:val="single"/>
          <w:lang w:val="en-US" w:eastAsia="zh-CN"/>
        </w:rPr>
        <w:t>维修改造</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7</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_Toc27110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_Toc13094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_Toc14168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_Toc9183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_Toc26664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spacing w:line="240" w:lineRule="auto"/>
        <w:jc w:val="both"/>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7"/>
        <w:tabs>
          <w:tab w:val="right" w:leader="dot" w:pos="9412"/>
        </w:tabs>
        <w:spacing w:line="240" w:lineRule="auto"/>
        <w:ind w:leftChars="200"/>
        <w:jc w:val="both"/>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_Toc22327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w:t>
      </w:r>
      <w:r>
        <w:rPr>
          <w:rFonts w:hint="eastAsia" w:ascii="方正仿宋_GBK" w:eastAsia="方正仿宋_GBK" w:cs="Times New Roman"/>
          <w:kern w:val="2"/>
          <w:sz w:val="24"/>
          <w:szCs w:val="24"/>
          <w:lang w:val="en-US" w:eastAsia="zh-CN" w:bidi="ar-SA"/>
        </w:rPr>
        <w:t>服务</w:t>
      </w:r>
      <w:r>
        <w:rPr>
          <w:rFonts w:hint="eastAsia" w:ascii="方正仿宋_GBK" w:hAnsi="Times New Roman" w:eastAsia="方正仿宋_GBK" w:cs="Times New Roman"/>
          <w:kern w:val="2"/>
          <w:sz w:val="24"/>
          <w:szCs w:val="24"/>
          <w:lang w:val="en-US" w:eastAsia="zh-CN" w:bidi="ar-SA"/>
        </w:rPr>
        <w:t>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_Toc28949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_Toc28949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_Toc5972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二、服务范围、要求及标准</w:t>
      </w:r>
      <w:r>
        <w:rPr>
          <w:sz w:val="24"/>
          <w:szCs w:val="24"/>
        </w:rPr>
        <w:tab/>
      </w:r>
      <w:r>
        <w:rPr>
          <w:sz w:val="24"/>
          <w:szCs w:val="24"/>
        </w:rPr>
        <w:fldChar w:fldCharType="begin"/>
      </w:r>
      <w:r>
        <w:rPr>
          <w:sz w:val="24"/>
          <w:szCs w:val="24"/>
        </w:rPr>
        <w:instrText xml:space="preserve"> PAGEREF _Toc5972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三、服务及质量需求</w:t>
      </w:r>
      <w:r>
        <w:rPr>
          <w:sz w:val="24"/>
          <w:szCs w:val="24"/>
        </w:rPr>
        <w:tab/>
      </w:r>
      <w:r>
        <w:rPr>
          <w:sz w:val="24"/>
          <w:szCs w:val="24"/>
        </w:rPr>
        <w:fldChar w:fldCharType="begin"/>
      </w:r>
      <w:r>
        <w:rPr>
          <w:sz w:val="24"/>
          <w:szCs w:val="24"/>
        </w:rPr>
        <w:instrText xml:space="preserve"> PAGEREF _Toc24191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_Toc12473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_Toc19431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_Toc26127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_Toc27374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_Toc17606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_Toc13119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_Toc20271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_Toc27891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_Toc20510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_Toc32166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_Toc4796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_Toc17526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_Toc11260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_Toc13280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_Toc13605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11641050"/>
      <w:bookmarkStart w:id="1" w:name="_Toc76462316"/>
      <w:bookmarkStart w:id="2" w:name="_Toc106030870"/>
      <w:bookmarkStart w:id="3" w:name="_Toc27110"/>
      <w:bookmarkStart w:id="4" w:name="_Toc24037"/>
      <w:bookmarkStart w:id="5" w:name="_Toc12789052"/>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渝中院区手术室医气终端维修改造</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856"/>
      <w:bookmarkStart w:id="7" w:name="_Toc76462317"/>
      <w:bookmarkStart w:id="8" w:name="_Toc106030871"/>
      <w:bookmarkStart w:id="9" w:name="_Toc13094"/>
      <w:bookmarkStart w:id="10" w:name="_Toc313893526"/>
      <w:bookmarkStart w:id="11" w:name="_Toc317775175"/>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168"/>
        <w:gridCol w:w="1358"/>
        <w:gridCol w:w="1416"/>
        <w:gridCol w:w="1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311"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821"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856"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147"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YHQ230274</w:t>
            </w:r>
          </w:p>
        </w:tc>
        <w:tc>
          <w:tcPr>
            <w:tcW w:w="131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cs="宋体"/>
                <w:kern w:val="0"/>
                <w:sz w:val="21"/>
                <w:szCs w:val="24"/>
                <w:lang w:val="en-US" w:eastAsia="zh-CN"/>
              </w:rPr>
              <w:t>渝中院区手术室医气终端维修改造</w:t>
            </w:r>
          </w:p>
        </w:tc>
        <w:tc>
          <w:tcPr>
            <w:tcW w:w="82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12.6</w:t>
            </w:r>
          </w:p>
        </w:tc>
        <w:tc>
          <w:tcPr>
            <w:tcW w:w="85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14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4480"/>
      <w:bookmarkStart w:id="19" w:name="_Toc76462319"/>
      <w:bookmarkStart w:id="20" w:name="_Toc106030873"/>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pacing w:line="400" w:lineRule="exact"/>
        <w:ind w:firstLine="480" w:firstLineChars="200"/>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1.投标人须具备建设管理部门颁发的建筑机电安装工程专业承包叁级及以上资质；</w:t>
      </w:r>
    </w:p>
    <w:p>
      <w:pPr>
        <w:spacing w:line="400" w:lineRule="exact"/>
        <w:ind w:firstLine="480" w:firstLineChars="200"/>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2.投标人须具有技术监督管理局颁发的特种设备安装维修许可证及设计许可证（压力管道 GC2及以上或者特种设备生产许可证（工业管道设计及生产：GC2及以上）；</w:t>
      </w:r>
    </w:p>
    <w:p>
      <w:pPr>
        <w:spacing w:line="400" w:lineRule="exact"/>
        <w:ind w:firstLine="480" w:firstLineChars="20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3.投标人须具有药品监督管理部门颁发的医用中心供氧、中心吸引系统注册证。</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9183"/>
      <w:bookmarkStart w:id="22" w:name="_Toc106030874"/>
      <w:bookmarkStart w:id="23" w:name="_Toc27954"/>
      <w:bookmarkStart w:id="24" w:name="_Toc7646232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65660334"/>
      <w:bookmarkStart w:id="26" w:name="_Toc26664"/>
      <w:bookmarkStart w:id="27" w:name="_Toc521053053"/>
      <w:bookmarkStart w:id="28" w:name="_Toc106034625"/>
      <w:bookmarkStart w:id="29" w:name="_Toc12841"/>
      <w:bookmarkStart w:id="30" w:name="_Toc11956"/>
      <w:bookmarkStart w:id="31" w:name="_Toc525047161"/>
      <w:bookmarkStart w:id="32" w:name="_Toc6178"/>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w:t>
      </w:r>
      <w:r>
        <w:rPr>
          <w:rFonts w:hint="eastAsia" w:ascii="方正仿宋_GBK" w:hAnsi="宋体" w:eastAsia="方正仿宋_GBK"/>
          <w:color w:val="0000FF"/>
          <w:sz w:val="24"/>
          <w:szCs w:val="24"/>
        </w:rPr>
        <w:t>写</w:t>
      </w:r>
      <w:r>
        <w:rPr>
          <w:rFonts w:hint="eastAsia" w:ascii="方正仿宋_GBK" w:hAnsi="宋体" w:eastAsia="方正仿宋_GBK"/>
          <w:color w:val="0000FF"/>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525047162"/>
      <w:bookmarkStart w:id="34" w:name="_Toc65660335"/>
      <w:bookmarkStart w:id="35" w:name="_Toc2945"/>
      <w:bookmarkStart w:id="36" w:name="_Toc106034626"/>
      <w:bookmarkStart w:id="37" w:name="_Toc521053054"/>
      <w:bookmarkStart w:id="38" w:name="_Toc4355"/>
      <w:bookmarkStart w:id="39" w:name="_Toc24100"/>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5047163"/>
      <w:bookmarkStart w:id="42" w:name="_Toc106034627"/>
      <w:bookmarkStart w:id="43" w:name="_Toc6563"/>
      <w:bookmarkStart w:id="44" w:name="_Toc16269"/>
      <w:bookmarkStart w:id="45" w:name="_Toc65660336"/>
      <w:bookmarkStart w:id="46" w:name="_Toc521053055"/>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24901"/>
      <w:bookmarkStart w:id="48" w:name="_Toc10415"/>
      <w:bookmarkStart w:id="49" w:name="_Toc525047164"/>
      <w:bookmarkStart w:id="50" w:name="_Toc21079"/>
      <w:bookmarkStart w:id="51" w:name="_Toc106034628"/>
      <w:bookmarkStart w:id="52" w:name="_Toc1733"/>
      <w:bookmarkStart w:id="53" w:name="_Toc521053056"/>
      <w:bookmarkStart w:id="54" w:name="_Toc65660337"/>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2422"/>
      <w:bookmarkStart w:id="57" w:name="_Toc1492"/>
      <w:bookmarkStart w:id="58" w:name="_Toc5461"/>
      <w:bookmarkStart w:id="59" w:name="_Toc25639"/>
      <w:bookmarkStart w:id="60" w:name="_Toc23143"/>
      <w:bookmarkStart w:id="61" w:name="_Toc75793504"/>
      <w:bookmarkStart w:id="62" w:name="_Toc11017"/>
      <w:bookmarkStart w:id="63" w:name="_Toc32686"/>
      <w:bookmarkStart w:id="64" w:name="_Toc26176"/>
      <w:bookmarkStart w:id="65" w:name="_Toc19886"/>
      <w:bookmarkStart w:id="66" w:name="_Toc725"/>
      <w:bookmarkStart w:id="67" w:name="_Toc8649"/>
      <w:bookmarkStart w:id="68" w:name="_Toc1625"/>
      <w:bookmarkStart w:id="69" w:name="_Toc12959"/>
      <w:bookmarkStart w:id="70" w:name="_Toc2070"/>
      <w:bookmarkStart w:id="71" w:name="_Toc106030380"/>
      <w:bookmarkStart w:id="72" w:name="_Toc22327"/>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项目技术（质量）需求</w:t>
      </w:r>
      <w:bookmarkEnd w:id="71"/>
      <w:bookmarkEnd w:id="7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3" w:name="_Toc76462325"/>
      <w:bookmarkStart w:id="74" w:name="_Toc18470"/>
      <w:bookmarkStart w:id="75" w:name="_Toc106030879"/>
      <w:bookmarkStart w:id="76" w:name="_Toc28949"/>
      <w:bookmarkStart w:id="77" w:name="_Toc12473"/>
      <w:bookmarkStart w:id="78" w:name="_Toc76462327"/>
      <w:bookmarkStart w:id="79" w:name="_Toc7791"/>
      <w:bookmarkStart w:id="80" w:name="_Toc106030882"/>
      <w:r>
        <w:rPr>
          <w:rFonts w:hint="eastAsia" w:ascii="方正仿宋_GBK" w:hAnsi="宋体" w:eastAsia="方正仿宋_GBK"/>
          <w:sz w:val="24"/>
        </w:rPr>
        <w:t>一、项目基本概况介绍</w:t>
      </w:r>
      <w:bookmarkEnd w:id="73"/>
      <w:bookmarkEnd w:id="74"/>
      <w:bookmarkEnd w:id="75"/>
      <w:bookmarkEnd w:id="76"/>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0"/>
        <w:gridCol w:w="2069"/>
        <w:gridCol w:w="3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310"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1074" w:type="pct"/>
            <w:noWrap w:val="0"/>
            <w:vAlign w:val="center"/>
          </w:tcPr>
          <w:p>
            <w:pPr>
              <w:keepNext w:val="0"/>
              <w:keepLines w:val="0"/>
              <w:suppressLineNumbers w:val="0"/>
              <w:spacing w:before="0" w:beforeAutospacing="0" w:after="0" w:afterAutospacing="0" w:line="240" w:lineRule="auto"/>
              <w:ind w:left="0" w:right="0"/>
              <w:jc w:val="center"/>
              <w:rPr>
                <w:rFonts w:hint="eastAsia" w:ascii="方正仿宋_GBK" w:hAnsi="宋体" w:eastAsia="方正仿宋_GBK"/>
                <w:sz w:val="24"/>
                <w:szCs w:val="24"/>
              </w:rPr>
            </w:pPr>
            <w:r>
              <w:rPr>
                <w:rFonts w:hint="eastAsia" w:ascii="方正仿宋_GBK" w:hAnsi="宋体" w:eastAsia="方正仿宋_GBK"/>
                <w:sz w:val="24"/>
                <w:szCs w:val="24"/>
              </w:rPr>
              <w:t>数量/单位</w:t>
            </w:r>
          </w:p>
        </w:tc>
        <w:tc>
          <w:tcPr>
            <w:tcW w:w="16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渝中院区手术室医气终端维修改造</w:t>
            </w:r>
          </w:p>
        </w:tc>
        <w:tc>
          <w:tcPr>
            <w:tcW w:w="107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1项</w:t>
            </w:r>
          </w:p>
        </w:tc>
        <w:tc>
          <w:tcPr>
            <w:tcW w:w="16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1" w:name="_Toc12384"/>
      <w:bookmarkStart w:id="82" w:name="_Toc106030880"/>
      <w:bookmarkStart w:id="83" w:name="_Toc5972"/>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二、</w:t>
      </w:r>
      <w:r>
        <w:rPr>
          <w:rFonts w:hint="eastAsia" w:ascii="方正仿宋_GBK" w:hAnsi="宋体" w:eastAsia="方正仿宋_GBK"/>
          <w:sz w:val="24"/>
          <w:lang w:val="en-US" w:eastAsia="zh-CN"/>
        </w:rPr>
        <w:t>项目内容、范围</w:t>
      </w:r>
      <w:r>
        <w:rPr>
          <w:rFonts w:hint="eastAsia" w:ascii="方正仿宋_GBK" w:hAnsi="宋体" w:eastAsia="方正仿宋_GBK"/>
          <w:sz w:val="24"/>
        </w:rPr>
        <w:t>及</w:t>
      </w:r>
      <w:r>
        <w:rPr>
          <w:rFonts w:hint="eastAsia" w:ascii="方正仿宋_GBK" w:hAnsi="宋体" w:eastAsia="方正仿宋_GBK"/>
          <w:sz w:val="24"/>
          <w:lang w:val="en-US" w:eastAsia="zh-CN"/>
        </w:rPr>
        <w:t>规范</w:t>
      </w:r>
      <w:r>
        <w:rPr>
          <w:rFonts w:hint="eastAsia" w:ascii="方正仿宋_GBK" w:hAnsi="宋体" w:eastAsia="方正仿宋_GBK"/>
          <w:sz w:val="24"/>
        </w:rPr>
        <w:t>标准</w:t>
      </w:r>
      <w:bookmarkEnd w:id="81"/>
      <w:bookmarkEnd w:id="82"/>
      <w:bookmarkEnd w:id="83"/>
    </w:p>
    <w:p>
      <w:pPr>
        <w:snapToGrid w:val="0"/>
        <w:spacing w:line="400" w:lineRule="exact"/>
        <w:ind w:firstLine="480" w:firstLineChars="200"/>
        <w:rPr>
          <w:rFonts w:hint="default" w:ascii="方正仿宋_GBK" w:hAnsi="宋体" w:eastAsia="方正仿宋_GBK"/>
          <w:sz w:val="24"/>
          <w:szCs w:val="24"/>
          <w:lang w:val="en-US" w:eastAsia="zh-CN"/>
        </w:rPr>
      </w:pPr>
      <w:bookmarkStart w:id="84" w:name="_Toc313536013"/>
      <w:bookmarkStart w:id="85" w:name="_Toc344475116"/>
      <w:bookmarkStart w:id="86" w:name="_Toc76462326"/>
      <w:bookmarkStart w:id="87" w:name="_Toc106030881"/>
      <w:bookmarkStart w:id="88" w:name="_Toc27812"/>
      <w:bookmarkStart w:id="89" w:name="_Toc24191"/>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项目内容</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对渝中院区5号楼手术的医用气体终端进行维修改造。</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项目范围</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医用中心供氧系统：终端等。</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医用中心吸引系统：终端等。</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医用压缩空气系统：一级减压装置、不锈钢管道、阀门、终端等。</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手术室特殊气体系统：特殊气体终端、麻醉废气排放系统（含PVC管道、阀门等）</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手术室床头设备配套系统：气体终端维修阀等供货及安装服务。</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（三）项目规范标准</w:t>
      </w:r>
    </w:p>
    <w:p>
      <w:pPr>
        <w:snapToGrid w:val="0"/>
        <w:spacing w:line="400" w:lineRule="exact"/>
        <w:ind w:firstLine="480" w:firstLineChars="200"/>
        <w:rPr>
          <w:rFonts w:hint="eastAsia" w:ascii="方正仿宋_GBK" w:hAnsi="宋体" w:eastAsia="方正仿宋_GBK"/>
          <w:sz w:val="24"/>
          <w:szCs w:val="24"/>
        </w:rPr>
      </w:pPr>
      <w:bookmarkStart w:id="90" w:name="_Toc366509395"/>
      <w:r>
        <w:rPr>
          <w:rFonts w:hint="eastAsia" w:ascii="方正仿宋_GBK" w:hAnsi="宋体" w:eastAsia="方正仿宋_GBK"/>
          <w:sz w:val="24"/>
          <w:szCs w:val="24"/>
        </w:rPr>
        <w:t>GB 50016-2014《建筑设计防火规范》（2018年版）</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 50029-2014《压缩空气站设计规范》</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 8982-2009《医用及航空呼吸用氧》</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 50751-2012《医用气体工程技术规范》</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YY/T 0186-94《医用中心吸引系统通用技术条件》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YY/T 0187-94《医用中心供氧系统通用技术条件》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 50333-2013《医院洁净手术部建筑技术规范》</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 9706.1-2007《医用电器设备第1部分：安全通用要求》</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GB/T 14976-2012《流体输送用不锈钢无缝钢管》</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YS/T 650-2007《医用气体和真空用无缝铜管》</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 50235-2010《工业金属管道工程施工规范》</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 50184-2011《工业金属管道工程施工质量验收规范》</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 50236-2011《现场设备、工业管道焊接工程施工规范》</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GB 50683-2011《现场设备、工业管道焊接工程施工质量验收规范》</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注：不仅限以上标准，以上标准如有冲突，按最高标准执行。</w:t>
      </w:r>
      <w:bookmarkEnd w:id="90"/>
    </w:p>
    <w:bookmarkEnd w:id="84"/>
    <w:bookmarkEnd w:id="85"/>
    <w:bookmarkEnd w:id="86"/>
    <w:bookmarkEnd w:id="87"/>
    <w:bookmarkEnd w:id="88"/>
    <w:bookmarkEnd w:id="89"/>
    <w:p>
      <w:pPr>
        <w:pStyle w:val="4"/>
        <w:numPr>
          <w:numId w:val="0"/>
        </w:numPr>
        <w:adjustRightInd w:val="0"/>
        <w:snapToGrid w:val="0"/>
        <w:spacing w:before="0" w:after="0" w:line="400" w:lineRule="exact"/>
        <w:ind w:firstLine="480" w:firstLineChars="200"/>
        <w:rPr>
          <w:rFonts w:hint="default" w:eastAsia="宋体"/>
          <w:lang w:val="en-US" w:eastAsia="zh-CN"/>
        </w:rPr>
      </w:pPr>
      <w:r>
        <w:rPr>
          <w:rFonts w:hint="eastAsia" w:ascii="方正仿宋_GBK" w:hAnsi="宋体" w:eastAsia="方正仿宋_GBK"/>
          <w:sz w:val="24"/>
          <w:lang w:val="en-US" w:eastAsia="zh-CN"/>
        </w:rPr>
        <w:t>三、项目技术参数要求</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（一）医用中心吸氧系统</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技术参数：</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工作压力</w:t>
      </w:r>
      <w:r>
        <w:rPr>
          <w:rFonts w:hint="eastAsia" w:ascii="方正仿宋_GBK" w:hAnsi="宋体" w:eastAsia="方正仿宋_GBK"/>
          <w:sz w:val="24"/>
          <w:szCs w:val="24"/>
          <w:lang w:eastAsia="zh-CN"/>
        </w:rPr>
        <w:t>：</w:t>
      </w:r>
      <w:r>
        <w:rPr>
          <w:rFonts w:hint="eastAsia" w:ascii="方正仿宋_GBK" w:hAnsi="宋体" w:eastAsia="方正仿宋_GBK"/>
          <w:sz w:val="24"/>
          <w:szCs w:val="24"/>
        </w:rPr>
        <w:t>正压：0.20～0.5Mpa（区域可调）</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流量</w:t>
      </w:r>
      <w:r>
        <w:rPr>
          <w:rFonts w:hint="eastAsia" w:ascii="方正仿宋_GBK" w:hAnsi="宋体" w:eastAsia="方正仿宋_GBK"/>
          <w:sz w:val="24"/>
          <w:szCs w:val="24"/>
          <w:lang w:eastAsia="zh-CN"/>
        </w:rPr>
        <w:t>：</w:t>
      </w:r>
      <w:r>
        <w:rPr>
          <w:rFonts w:hint="eastAsia" w:ascii="方正仿宋_GBK" w:hAnsi="宋体" w:eastAsia="方正仿宋_GBK"/>
          <w:sz w:val="24"/>
          <w:szCs w:val="24"/>
        </w:rPr>
        <w:t>≥10L/min</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工作方式</w:t>
      </w:r>
      <w:r>
        <w:rPr>
          <w:rFonts w:hint="eastAsia" w:ascii="方正仿宋_GBK" w:hAnsi="宋体" w:eastAsia="方正仿宋_GBK"/>
          <w:sz w:val="24"/>
          <w:szCs w:val="24"/>
          <w:lang w:eastAsia="zh-CN"/>
        </w:rPr>
        <w:t>：</w:t>
      </w:r>
      <w:r>
        <w:rPr>
          <w:rFonts w:hint="eastAsia" w:ascii="方正仿宋_GBK" w:hAnsi="宋体" w:eastAsia="方正仿宋_GBK"/>
          <w:sz w:val="24"/>
          <w:szCs w:val="24"/>
        </w:rPr>
        <w:t>快速插拔自密封</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连接方式</w:t>
      </w:r>
      <w:r>
        <w:rPr>
          <w:rFonts w:hint="eastAsia" w:ascii="方正仿宋_GBK" w:hAnsi="宋体" w:eastAsia="方正仿宋_GBK"/>
          <w:sz w:val="24"/>
          <w:szCs w:val="24"/>
          <w:lang w:eastAsia="zh-CN"/>
        </w:rPr>
        <w:t>：</w:t>
      </w:r>
      <w:r>
        <w:rPr>
          <w:rFonts w:hint="eastAsia" w:ascii="方正仿宋_GBK" w:hAnsi="宋体" w:eastAsia="方正仿宋_GBK"/>
          <w:sz w:val="24"/>
          <w:szCs w:val="24"/>
        </w:rPr>
        <w:t>径向密封</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接口制式</w:t>
      </w:r>
      <w:r>
        <w:rPr>
          <w:rFonts w:hint="eastAsia" w:ascii="方正仿宋_GBK" w:hAnsi="宋体" w:eastAsia="方正仿宋_GBK"/>
          <w:sz w:val="24"/>
          <w:szCs w:val="24"/>
          <w:lang w:eastAsia="zh-CN"/>
        </w:rPr>
        <w:t>：</w:t>
      </w:r>
      <w:r>
        <w:rPr>
          <w:rFonts w:hint="eastAsia" w:ascii="方正仿宋_GBK" w:hAnsi="宋体" w:eastAsia="方正仿宋_GBK"/>
          <w:sz w:val="24"/>
          <w:szCs w:val="24"/>
        </w:rPr>
        <w:t>德式接口</w:t>
      </w:r>
      <w:r>
        <w:rPr>
          <w:rFonts w:hint="eastAsia" w:ascii="方正仿宋_GBK" w:hAnsi="宋体" w:eastAsia="方正仿宋_GBK"/>
          <w:sz w:val="24"/>
          <w:szCs w:val="24"/>
          <w:lang w:eastAsia="zh-CN"/>
        </w:rPr>
        <w:t>（</w:t>
      </w:r>
      <w:r>
        <w:rPr>
          <w:rFonts w:hint="eastAsia" w:ascii="方正仿宋_GBK" w:hAnsi="宋体" w:eastAsia="方正仿宋_GBK"/>
          <w:sz w:val="24"/>
          <w:szCs w:val="24"/>
        </w:rPr>
        <w:t>如因标准改变需备等量插拔头</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技术要求：</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符合标准：符合国家相关规范、标准（包括不限于GB50751，YY 0801.1-2010《医用气体管道系统终端第一部分：用于压缩医用气体和真空的终端》）。</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所有气体终端要求德标，每种气体终端需要提供基于YY 0801.1-2010《医用气体管道系统终端第一部分：用于压缩医用气体和真空的终端》的检查报告。</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气体终端制式统一采用德式，气体标识统一采用ISO标识，并具有防误插功能。</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气体终端采用6点位滚珠式双层固定插头的连接方式，符合德制标准（具有国际标准CE认证）。</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释放套管表面采用立体凸面设计，气体二次插头在插拔时需要通、断、拔三种状态；有效寿命可连续插拨不低于5万次无故障。</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气体终端结构为铜制底座和前部插座部件组装而成，并必须达到可带气维修，具有止回阀。</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7.</w:t>
      </w:r>
      <w:r>
        <w:rPr>
          <w:rFonts w:hint="eastAsia" w:ascii="方正仿宋_GBK" w:hAnsi="宋体" w:eastAsia="方正仿宋_GBK"/>
          <w:sz w:val="24"/>
          <w:szCs w:val="24"/>
        </w:rPr>
        <w:t>终端进气铜管采用医用脱脂紫铜管，进气铜管（即焊接短管）长度满足焊接安装要求，管径必须保证气体流量要求并符合气体终端相关标准规范</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产品应提供原产地证明、海关报关单、发票、装箱单等资料。</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产品的制造商通过医疗器械欧盟指令93/42/EEC求，产品应具有CE质量认证证书。</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10.</w:t>
      </w:r>
      <w:r>
        <w:rPr>
          <w:rFonts w:hint="eastAsia" w:ascii="方正仿宋_GBK" w:hAnsi="宋体" w:eastAsia="方正仿宋_GBK"/>
          <w:sz w:val="24"/>
          <w:szCs w:val="24"/>
        </w:rPr>
        <w:t>产品牌符合DIN EN ISO 9170第一部分及DIN 13260第2部分的规定；CE证书并且随报关单、产地证明</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注：该部分第2、4、8、9、10条所要求的报告、证书及其他资料等，投标人无需在响应文件中提供，但均应在施工安装前主动向采购人提供备查。</w:t>
      </w:r>
    </w:p>
    <w:p>
      <w:pPr>
        <w:numPr>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（二）医用中心吸引系统</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技术参数：</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lang w:eastAsia="zh-CN"/>
        </w:rPr>
        <w:t>工作压力</w:t>
      </w:r>
      <w:r>
        <w:rPr>
          <w:rFonts w:hint="eastAsia" w:ascii="方正仿宋_GBK" w:hAnsi="宋体" w:eastAsia="方正仿宋_GBK"/>
          <w:sz w:val="24"/>
          <w:szCs w:val="24"/>
          <w:lang w:eastAsia="zh-CN"/>
        </w:rPr>
        <w:t>：负压：-0.04～-0.087MPa（区域可调）</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lang w:eastAsia="zh-CN"/>
        </w:rPr>
        <w:t>流量</w:t>
      </w:r>
      <w:r>
        <w:rPr>
          <w:rFonts w:hint="eastAsia" w:ascii="方正仿宋_GBK" w:hAnsi="宋体" w:eastAsia="方正仿宋_GBK"/>
          <w:sz w:val="24"/>
          <w:szCs w:val="24"/>
          <w:lang w:eastAsia="zh-CN"/>
        </w:rPr>
        <w:t>：负压≥40L/min</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lang w:eastAsia="zh-CN"/>
        </w:rPr>
        <w:t>工作方式</w:t>
      </w:r>
      <w:r>
        <w:rPr>
          <w:rFonts w:hint="eastAsia" w:ascii="方正仿宋_GBK" w:hAnsi="宋体" w:eastAsia="方正仿宋_GBK"/>
          <w:sz w:val="24"/>
          <w:szCs w:val="24"/>
          <w:lang w:eastAsia="zh-CN"/>
        </w:rPr>
        <w:t>：快速插拔自密封</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连接方式</w:t>
      </w:r>
      <w:r>
        <w:rPr>
          <w:rFonts w:hint="eastAsia" w:ascii="方正仿宋_GBK" w:hAnsi="宋体" w:eastAsia="方正仿宋_GBK"/>
          <w:sz w:val="24"/>
          <w:szCs w:val="24"/>
          <w:lang w:eastAsia="zh-CN"/>
        </w:rPr>
        <w:t>：</w:t>
      </w:r>
      <w:r>
        <w:rPr>
          <w:rFonts w:hint="eastAsia" w:ascii="方正仿宋_GBK" w:hAnsi="宋体" w:eastAsia="方正仿宋_GBK"/>
          <w:sz w:val="24"/>
          <w:szCs w:val="24"/>
        </w:rPr>
        <w:t>径向密封</w:t>
      </w:r>
    </w:p>
    <w:p>
      <w:pPr>
        <w:numPr>
          <w:numId w:val="0"/>
        </w:num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接口制式</w:t>
      </w:r>
      <w:r>
        <w:rPr>
          <w:rFonts w:hint="eastAsia" w:ascii="方正仿宋_GBK" w:hAnsi="宋体" w:eastAsia="方正仿宋_GBK"/>
          <w:sz w:val="24"/>
          <w:szCs w:val="24"/>
          <w:lang w:eastAsia="zh-CN"/>
        </w:rPr>
        <w:t>：</w:t>
      </w:r>
      <w:r>
        <w:rPr>
          <w:rFonts w:hint="eastAsia" w:ascii="方正仿宋_GBK" w:hAnsi="宋体" w:eastAsia="方正仿宋_GBK"/>
          <w:sz w:val="24"/>
          <w:szCs w:val="24"/>
        </w:rPr>
        <w:t>德式接口</w:t>
      </w:r>
      <w:r>
        <w:rPr>
          <w:rFonts w:hint="eastAsia" w:ascii="方正仿宋_GBK" w:hAnsi="宋体" w:eastAsia="方正仿宋_GBK"/>
          <w:sz w:val="24"/>
          <w:szCs w:val="24"/>
          <w:lang w:eastAsia="zh-CN"/>
        </w:rPr>
        <w:t>（</w:t>
      </w:r>
      <w:r>
        <w:rPr>
          <w:rFonts w:hint="eastAsia" w:ascii="方正仿宋_GBK" w:hAnsi="宋体" w:eastAsia="方正仿宋_GBK"/>
          <w:sz w:val="24"/>
          <w:szCs w:val="24"/>
        </w:rPr>
        <w:t>如因标准改变需备等量插拔头</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技术要求：</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符合标准：符合国家相关规范、标准（包括不限于GB50751，YY 0801.1-2010《医用气体管道系统终端第一部分：用于压缩医用气体和真空的终端》）。</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所有气体终端要求德标，每种气体终端需要提供基于YY 0801.1-2010《医用气体管道系统终端第一部分：用于压缩医用气体和真空的终端》的检查报告。</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气体终端制式统一采用德式，气体标识统一采用ISO标识，并具有防误插功能。</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气体终端采用6点位滚珠式双层固定插头的连接方式，符合德制标准（具有国际标准CE认证）。</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释放套管表面采用立体凸面设计，气体二次插头在插拔时需要通、断、拔三种状态；有效寿命可连续插拨不低于5万次无故障。</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气体终端结构为铜制底座和前部插座部件组装而成，并必须达到可带气维修，具有止回阀。</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7.</w:t>
      </w:r>
      <w:r>
        <w:rPr>
          <w:rFonts w:hint="eastAsia" w:ascii="方正仿宋_GBK" w:hAnsi="宋体" w:eastAsia="方正仿宋_GBK"/>
          <w:sz w:val="24"/>
          <w:szCs w:val="24"/>
        </w:rPr>
        <w:t>终端进气铜管采用医用脱脂紫铜管，进气铜管（即焊接短管）长度满足焊接安装要求，管径必须保证气体流量要求并符合气体终端相关标准规范</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产品应提供原产地证明、海关报关单、发票、装箱单等资料。</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产品的制造商通过医疗器械欧盟指令93/42/EEC求，产品应具有CE质量认证证书。</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10.</w:t>
      </w:r>
      <w:r>
        <w:rPr>
          <w:rFonts w:hint="eastAsia" w:ascii="方正仿宋_GBK" w:hAnsi="宋体" w:eastAsia="方正仿宋_GBK"/>
          <w:sz w:val="24"/>
          <w:szCs w:val="24"/>
        </w:rPr>
        <w:t>产品牌符合DIN EN ISO 9170第一部分及DIN 13260第2部分的规定；CE证书并且随报关单、产地证明</w:t>
      </w:r>
      <w:r>
        <w:rPr>
          <w:rFonts w:hint="eastAsia" w:ascii="方正仿宋_GBK" w:hAnsi="宋体" w:eastAsia="方正仿宋_GBK"/>
          <w:sz w:val="24"/>
          <w:szCs w:val="24"/>
          <w:lang w:eastAsia="zh-CN"/>
        </w:rPr>
        <w:t>。</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注：该部分第2、4、8、9、10条所要求的报告、证书及其他资料等，投标人无需在响应文件中提供，但均应在施工安装前主动向采购人提供备查。</w:t>
      </w:r>
    </w:p>
    <w:p>
      <w:pPr>
        <w:numPr>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（三）医用压缩空气系统</w:t>
      </w:r>
    </w:p>
    <w:p>
      <w:pPr>
        <w:numPr>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一级减压装置</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1.最高工作压力：0.8MPa</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2.输出压力：0.20～0.8Mpa（可调）</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3.额定流量：40 Nm3/h</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4.连接方式：径向密封</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5.特性：两路设计，不停气检修</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气体管路阀</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1.规格：系统按管道配置</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2.密封压力</w:t>
      </w:r>
      <w:r>
        <w:rPr>
          <w:rFonts w:hint="eastAsia" w:ascii="方正仿宋_GBK" w:hAnsi="宋体" w:eastAsia="方正仿宋_GBK"/>
          <w:sz w:val="24"/>
          <w:szCs w:val="24"/>
          <w:lang w:val="en-US" w:eastAsia="zh-CN"/>
        </w:rPr>
        <w:t>：1.6Mpa</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3.使用温度：-40℃～+80℃</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4.使用介质</w:t>
      </w:r>
      <w:r>
        <w:rPr>
          <w:rFonts w:hint="eastAsia" w:ascii="方正仿宋_GBK" w:hAnsi="宋体" w:eastAsia="方正仿宋_GBK"/>
          <w:sz w:val="24"/>
          <w:szCs w:val="24"/>
          <w:lang w:val="en-US" w:eastAsia="zh-CN"/>
        </w:rPr>
        <w:t>：空气</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空气管道</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1.材质：06Cr19Ni10</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2.符合标准：GB14976</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3.表面处理工艺：整体浸泡脱脂处理</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4.连接工艺：专用管件插焊、套焊</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空气终端</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lang w:eastAsia="zh-CN"/>
        </w:rPr>
        <w:t>工作压力：正压：0.20～0.5Mpa（区域可调）</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lang w:eastAsia="zh-CN"/>
        </w:rPr>
        <w:t>流量：空气≥60L/min</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lang w:eastAsia="zh-CN"/>
        </w:rPr>
        <w:t>工作方式：快速插拔自密封</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连接方式</w:t>
      </w:r>
      <w:r>
        <w:rPr>
          <w:rFonts w:hint="eastAsia" w:ascii="方正仿宋_GBK" w:hAnsi="宋体" w:eastAsia="方正仿宋_GBK"/>
          <w:sz w:val="24"/>
          <w:szCs w:val="24"/>
          <w:lang w:eastAsia="zh-CN"/>
        </w:rPr>
        <w:t>：</w:t>
      </w:r>
      <w:r>
        <w:rPr>
          <w:rFonts w:hint="eastAsia" w:ascii="方正仿宋_GBK" w:hAnsi="宋体" w:eastAsia="方正仿宋_GBK"/>
          <w:sz w:val="24"/>
          <w:szCs w:val="24"/>
        </w:rPr>
        <w:t>径向密封</w:t>
      </w:r>
    </w:p>
    <w:p>
      <w:pPr>
        <w:numPr>
          <w:ilvl w:val="0"/>
          <w:numId w:val="0"/>
        </w:num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接口制式</w:t>
      </w:r>
      <w:r>
        <w:rPr>
          <w:rFonts w:hint="eastAsia" w:ascii="方正仿宋_GBK" w:hAnsi="宋体" w:eastAsia="方正仿宋_GBK"/>
          <w:sz w:val="24"/>
          <w:szCs w:val="24"/>
          <w:lang w:eastAsia="zh-CN"/>
        </w:rPr>
        <w:t>：</w:t>
      </w:r>
      <w:r>
        <w:rPr>
          <w:rFonts w:hint="eastAsia" w:ascii="方正仿宋_GBK" w:hAnsi="宋体" w:eastAsia="方正仿宋_GBK"/>
          <w:sz w:val="24"/>
          <w:szCs w:val="24"/>
        </w:rPr>
        <w:t>德式接口</w:t>
      </w:r>
      <w:r>
        <w:rPr>
          <w:rFonts w:hint="eastAsia" w:ascii="方正仿宋_GBK" w:hAnsi="宋体" w:eastAsia="方正仿宋_GBK"/>
          <w:sz w:val="24"/>
          <w:szCs w:val="24"/>
          <w:lang w:eastAsia="zh-CN"/>
        </w:rPr>
        <w:t>（</w:t>
      </w:r>
      <w:r>
        <w:rPr>
          <w:rFonts w:hint="eastAsia" w:ascii="方正仿宋_GBK" w:hAnsi="宋体" w:eastAsia="方正仿宋_GBK"/>
          <w:sz w:val="24"/>
          <w:szCs w:val="24"/>
        </w:rPr>
        <w:t>如因标准改变需备等量插拔头</w:t>
      </w:r>
      <w:r>
        <w:rPr>
          <w:rFonts w:hint="eastAsia" w:ascii="方正仿宋_GBK" w:hAnsi="宋体" w:eastAsia="方正仿宋_GBK"/>
          <w:sz w:val="24"/>
          <w:szCs w:val="24"/>
          <w:lang w:eastAsia="zh-CN"/>
        </w:rPr>
        <w:t>）</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技术要求</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符合标准：符合国家相关规范、标准（包括不限于GB50751，YY 0801.1-2010《医用气体管道系统终端第一部分：用于压缩医用气体和真空的终端》）。</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所有气体终端要求德标，每种气体终端需要提供基于YY 0801.1-2010《医用气体管道系统终端第一部分：用于压缩医用气体和真空的终端》的检查报告。</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气体终端制式统一采用德式，气体标识统一采用ISO标识，并具有防误插功能。</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气体终端采用6点位滚珠式双层固定插头的连接方式，符合德制标准（具有国际标准CE认证）。</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释放套管表面采用立体凸面设计，气体二次插头在插拔时需要通、断、拔三种状态；有效寿命可连续插拨不低于5万次无故障。</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气体终端结构为铜制底座和前部插座部件组装而成，并必须达到可带气维修，具有止回阀。</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7.</w:t>
      </w:r>
      <w:r>
        <w:rPr>
          <w:rFonts w:hint="eastAsia" w:ascii="方正仿宋_GBK" w:hAnsi="宋体" w:eastAsia="方正仿宋_GBK"/>
          <w:sz w:val="24"/>
          <w:szCs w:val="24"/>
        </w:rPr>
        <w:t>终端进气铜管采用医用脱脂紫铜管，进气铜管（即焊接短管）长度满足焊接安装要求，管径必须保证气体流量要求并符合气体终端相关标准规范</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产品应提供原产地证明、海关报关单、发票、装箱单等资料。</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产品的制造商通过医疗器械欧盟指令93/42/EEC求，产品应具有CE质量认证证书。</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10.</w:t>
      </w:r>
      <w:r>
        <w:rPr>
          <w:rFonts w:hint="eastAsia" w:ascii="方正仿宋_GBK" w:hAnsi="宋体" w:eastAsia="方正仿宋_GBK"/>
          <w:sz w:val="24"/>
          <w:szCs w:val="24"/>
        </w:rPr>
        <w:t>产品牌符合DIN EN ISO 9170第一部分及DIN 13260第2部分的规定；CE证书并且随报关单、产地证明</w:t>
      </w:r>
      <w:r>
        <w:rPr>
          <w:rFonts w:hint="eastAsia" w:ascii="方正仿宋_GBK" w:hAnsi="宋体" w:eastAsia="方正仿宋_GBK"/>
          <w:sz w:val="24"/>
          <w:szCs w:val="24"/>
          <w:lang w:eastAsia="zh-CN"/>
        </w:rPr>
        <w:t>。</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注：该部分第2、4、8、9、10条所要求的报告、证书及其他资料等，投标人无需在响应文件中提供，但均应在施工安装前主动向采购人提供备查。</w:t>
      </w:r>
    </w:p>
    <w:p>
      <w:pPr>
        <w:numPr>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（四）特殊气体终端</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特殊气体系统含二氧化碳系统、氮气系统、麻醉废气系统。</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终端技术要求</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符合标准：符合国家相关规范、标准（包括不限于GB50751，YY 0801.1-2010《医用气体管道系统终端第一部分：用于压缩医用气体和真空的终端》）。</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所有气体终端要求德标，每种气体终端需要提供基于YY 0801.1-2010《医用气体管道系统终端第一部分：用于压缩医用气体和真空的终端》的检查报告。</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气体终端制式统一采用德式，气体标识统一采用ISO标识，并具有防误插功能。</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4.</w:t>
      </w:r>
      <w:r>
        <w:rPr>
          <w:rFonts w:hint="eastAsia" w:ascii="方正仿宋_GBK" w:hAnsi="宋体" w:eastAsia="方正仿宋_GBK"/>
          <w:sz w:val="24"/>
          <w:szCs w:val="24"/>
        </w:rPr>
        <w:t>气体终端采用6点位滚珠式双层固定插头的连接方式，符合德制标准（具有国际标准CE认证）。</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5.</w:t>
      </w:r>
      <w:r>
        <w:rPr>
          <w:rFonts w:hint="eastAsia" w:ascii="方正仿宋_GBK" w:hAnsi="宋体" w:eastAsia="方正仿宋_GBK"/>
          <w:sz w:val="24"/>
          <w:szCs w:val="24"/>
        </w:rPr>
        <w:t>释放套管表面采用立体凸面设计，气体二次插头在插拔时需要通、断、拔三种状态；有效寿命可连续插拨不低于5万次无故障。</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气体终端结构为铜制底座和前部插座部件组装而成，并必须达到可带气维修，具有止回阀。</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7.</w:t>
      </w:r>
      <w:r>
        <w:rPr>
          <w:rFonts w:hint="eastAsia" w:ascii="方正仿宋_GBK" w:hAnsi="宋体" w:eastAsia="方正仿宋_GBK"/>
          <w:sz w:val="24"/>
          <w:szCs w:val="24"/>
        </w:rPr>
        <w:t>终端进气铜管采用医用脱脂紫铜管，进气铜管（即焊接短管）长度满足焊接安装要求，管径必须保证气体流量要求并符合气体终端相关标准规范</w:t>
      </w:r>
      <w:r>
        <w:rPr>
          <w:rFonts w:hint="eastAsia" w:ascii="方正仿宋_GBK" w:hAnsi="宋体" w:eastAsia="方正仿宋_GBK"/>
          <w:sz w:val="24"/>
          <w:szCs w:val="24"/>
          <w:lang w:eastAsia="zh-CN"/>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产品应提供原产地证明、海关报关单、发票、装箱单等资料。</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9.</w:t>
      </w:r>
      <w:r>
        <w:rPr>
          <w:rFonts w:hint="eastAsia" w:ascii="方正仿宋_GBK" w:hAnsi="宋体" w:eastAsia="方正仿宋_GBK"/>
          <w:sz w:val="24"/>
          <w:szCs w:val="24"/>
        </w:rPr>
        <w:t>产品的制造商通过医疗器械欧盟指令93/42/EEC求，产品应具有CE质量认证证书。</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10.</w:t>
      </w:r>
      <w:r>
        <w:rPr>
          <w:rFonts w:hint="eastAsia" w:ascii="方正仿宋_GBK" w:hAnsi="宋体" w:eastAsia="方正仿宋_GBK"/>
          <w:sz w:val="24"/>
          <w:szCs w:val="24"/>
        </w:rPr>
        <w:t>产品牌符合DIN EN ISO 9170第一部分及DIN 13260第2部分的规定；CE证书并且随报关单、产地证明</w:t>
      </w:r>
      <w:r>
        <w:rPr>
          <w:rFonts w:hint="eastAsia" w:ascii="方正仿宋_GBK" w:hAnsi="宋体" w:eastAsia="方正仿宋_GBK"/>
          <w:sz w:val="24"/>
          <w:szCs w:val="24"/>
          <w:lang w:eastAsia="zh-CN"/>
        </w:rPr>
        <w:t>。</w:t>
      </w:r>
    </w:p>
    <w:p>
      <w:pPr>
        <w:numPr>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注：该部分第2、4、8、9、10条所要求的报告、证书及其他资料等，投标人无需在响应文件中提供，但均应在施工安装前主动向采购人提供备查。</w:t>
      </w:r>
    </w:p>
    <w:p>
      <w:pPr>
        <w:numPr>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麻醉废气系统管道要求</w:t>
      </w:r>
    </w:p>
    <w:p>
      <w:pPr>
        <w:numPr>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材质：PVC</w:t>
      </w:r>
    </w:p>
    <w:p>
      <w:pPr>
        <w:numPr>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规格：DN16,DN50</w:t>
      </w:r>
    </w:p>
    <w:p>
      <w:pPr>
        <w:numPr>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（五）医用床头设备配套系统</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布置方式：每条终端前设置一个，隐蔽、嵌入式，维修时操作方便。</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规格：配管道规格</w:t>
      </w: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p>
    <w:p>
      <w:pPr>
        <w:numPr>
          <w:ilvl w:val="0"/>
          <w:numId w:val="0"/>
        </w:num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附表：主要配件清单</w:t>
      </w:r>
    </w:p>
    <w:tbl>
      <w:tblPr>
        <w:tblStyle w:val="57"/>
        <w:tblW w:w="9577" w:type="dxa"/>
        <w:tblInd w:w="93" w:type="dxa"/>
        <w:tblLayout w:type="autofit"/>
        <w:tblCellMar>
          <w:top w:w="0" w:type="dxa"/>
          <w:left w:w="108" w:type="dxa"/>
          <w:bottom w:w="0" w:type="dxa"/>
          <w:right w:w="108" w:type="dxa"/>
        </w:tblCellMar>
      </w:tblPr>
      <w:tblGrid>
        <w:gridCol w:w="580"/>
        <w:gridCol w:w="1900"/>
        <w:gridCol w:w="740"/>
        <w:gridCol w:w="720"/>
        <w:gridCol w:w="3087"/>
        <w:gridCol w:w="2550"/>
      </w:tblGrid>
      <w:tr>
        <w:tblPrEx>
          <w:tblCellMar>
            <w:top w:w="0" w:type="dxa"/>
            <w:left w:w="108" w:type="dxa"/>
            <w:bottom w:w="0" w:type="dxa"/>
            <w:right w:w="108" w:type="dxa"/>
          </w:tblCellMar>
        </w:tblPrEx>
        <w:trPr>
          <w:trHeight w:val="450" w:hRule="atLeast"/>
        </w:trPr>
        <w:tc>
          <w:tcPr>
            <w:tcW w:w="9577" w:type="dxa"/>
            <w:gridSpan w:val="6"/>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主要配件清单</w:t>
            </w:r>
          </w:p>
        </w:tc>
      </w:tr>
      <w:tr>
        <w:tblPrEx>
          <w:tblCellMar>
            <w:top w:w="0" w:type="dxa"/>
            <w:left w:w="108" w:type="dxa"/>
            <w:bottom w:w="0" w:type="dxa"/>
            <w:right w:w="108" w:type="dxa"/>
          </w:tblCellMar>
        </w:tblPrEx>
        <w:trPr>
          <w:trHeight w:val="285" w:hRule="atLeast"/>
        </w:trPr>
        <w:tc>
          <w:tcPr>
            <w:tcW w:w="9577"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一、5号楼手术室改造墙壁终端、压缩空气减压系统、废气排放管道。</w:t>
            </w:r>
          </w:p>
        </w:tc>
      </w:tr>
      <w:tr>
        <w:tblPrEx>
          <w:tblCellMar>
            <w:top w:w="0" w:type="dxa"/>
            <w:left w:w="108" w:type="dxa"/>
            <w:bottom w:w="0" w:type="dxa"/>
            <w:right w:w="108" w:type="dxa"/>
          </w:tblCellMar>
        </w:tblPrEx>
        <w:trPr>
          <w:trHeight w:val="285"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序号</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产品名称</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数量</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单位</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参考品牌</w:t>
            </w:r>
          </w:p>
        </w:tc>
        <w:tc>
          <w:tcPr>
            <w:tcW w:w="2550" w:type="dxa"/>
            <w:tcBorders>
              <w:top w:val="nil"/>
              <w:left w:val="nil"/>
              <w:bottom w:val="nil"/>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备注</w:t>
            </w: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1</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Φ8维修阀</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32</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同一，唐沽、上海阀门</w:t>
            </w:r>
          </w:p>
        </w:tc>
        <w:tc>
          <w:tcPr>
            <w:tcW w:w="255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2</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Φ10维修阀</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32</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同一，唐沽、上海阀门</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3</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氧气终端</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16</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德尔格，必康美德，捷工</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4</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吸引终端</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8</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德尔格，必康美德，捷工</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5</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空气终端</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8</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德尔格，必康美德，捷工</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6</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氮气终端</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8</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德尔格，必康美德，捷工</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7</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二氧化碳终端</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8</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德尔格，必康美德，捷工</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bookmarkStart w:id="91" w:name="RANGE!A12"/>
            <w:r>
              <w:rPr>
                <w:rFonts w:hint="eastAsia" w:ascii="微软雅黑" w:hAnsi="微软雅黑" w:eastAsia="微软雅黑" w:cs="微软雅黑"/>
                <w:color w:val="000000"/>
                <w:kern w:val="0"/>
                <w:sz w:val="21"/>
                <w:szCs w:val="21"/>
              </w:rPr>
              <w:t>8</w:t>
            </w:r>
            <w:bookmarkEnd w:id="91"/>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终端底板</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48</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德尔格，必康美德，捷工</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p>
        </w:tc>
      </w:tr>
      <w:tr>
        <w:tblPrEx>
          <w:tblCellMar>
            <w:top w:w="0" w:type="dxa"/>
            <w:left w:w="108" w:type="dxa"/>
            <w:bottom w:w="0" w:type="dxa"/>
            <w:right w:w="108" w:type="dxa"/>
          </w:tblCellMar>
        </w:tblPrEx>
        <w:trPr>
          <w:trHeight w:val="315"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9</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PVC管DN16</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48</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米</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日丰</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数量为预估</w:t>
            </w:r>
          </w:p>
        </w:tc>
      </w:tr>
      <w:tr>
        <w:tblPrEx>
          <w:tblCellMar>
            <w:top w:w="0" w:type="dxa"/>
            <w:left w:w="108" w:type="dxa"/>
            <w:bottom w:w="0" w:type="dxa"/>
            <w:right w:w="108" w:type="dxa"/>
          </w:tblCellMar>
        </w:tblPrEx>
        <w:trPr>
          <w:trHeight w:val="315"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10</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PVC管DN50</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120</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米</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日丰</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数量为预估</w:t>
            </w: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11</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一级减压装置箱</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1</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套</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捷工，宇峰，超捷</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套件含双路供压</w:t>
            </w: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12</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Φ32*2不锈钢管</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10</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米</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浙江鹏业，浙江青山，浙江均悦</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数量为预估</w:t>
            </w:r>
          </w:p>
        </w:tc>
      </w:tr>
      <w:tr>
        <w:tblPrEx>
          <w:tblCellMar>
            <w:top w:w="0" w:type="dxa"/>
            <w:left w:w="108" w:type="dxa"/>
            <w:bottom w:w="0" w:type="dxa"/>
            <w:right w:w="108" w:type="dxa"/>
          </w:tblCellMar>
        </w:tblPrEx>
        <w:trPr>
          <w:trHeight w:val="570"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　</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Φ32*2不锈弯头</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12</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浙江鹏业，浙江青山，浙江均悦</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数量为预估</w:t>
            </w:r>
          </w:p>
        </w:tc>
      </w:tr>
      <w:tr>
        <w:tblPrEx>
          <w:tblCellMar>
            <w:top w:w="0" w:type="dxa"/>
            <w:left w:w="108" w:type="dxa"/>
            <w:bottom w:w="0" w:type="dxa"/>
            <w:right w:w="108" w:type="dxa"/>
          </w:tblCellMar>
        </w:tblPrEx>
        <w:trPr>
          <w:trHeight w:val="765" w:hRule="atLeast"/>
        </w:trPr>
        <w:tc>
          <w:tcPr>
            <w:tcW w:w="58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　</w:t>
            </w:r>
          </w:p>
        </w:tc>
        <w:tc>
          <w:tcPr>
            <w:tcW w:w="190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DN25三片式阀门</w:t>
            </w:r>
          </w:p>
        </w:tc>
        <w:tc>
          <w:tcPr>
            <w:tcW w:w="74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3</w:t>
            </w:r>
          </w:p>
        </w:tc>
        <w:tc>
          <w:tcPr>
            <w:tcW w:w="72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个</w:t>
            </w:r>
          </w:p>
        </w:tc>
        <w:tc>
          <w:tcPr>
            <w:tcW w:w="308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浙江鹏业，浙江青山，浙江均悦</w:t>
            </w:r>
          </w:p>
        </w:tc>
        <w:tc>
          <w:tcPr>
            <w:tcW w:w="2550"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数量为预估</w:t>
            </w:r>
          </w:p>
        </w:tc>
      </w:tr>
    </w:tbl>
    <w:p>
      <w:pPr>
        <w:numPr>
          <w:ilvl w:val="0"/>
          <w:numId w:val="0"/>
        </w:num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br w:type="page"/>
      </w:r>
    </w:p>
    <w:p>
      <w:pPr>
        <w:jc w:val="cente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77"/>
      <w:bookmarkEnd w:id="78"/>
      <w:bookmarkEnd w:id="79"/>
      <w:bookmarkEnd w:id="80"/>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实施时间、实施地点、验收方式及验收标准</w:t>
            </w:r>
          </w:p>
        </w:tc>
        <w:tc>
          <w:tcPr>
            <w:tcW w:w="4277" w:type="pct"/>
            <w:vAlign w:val="center"/>
          </w:tcPr>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实施时间：中标通知书发出后7个日历日内</w:t>
            </w:r>
          </w:p>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实施地点：重庆医科大学附属儿童医院渝中院区5号楼手术室</w:t>
            </w:r>
          </w:p>
          <w:p>
            <w:pPr>
              <w:keepNext w:val="0"/>
              <w:keepLines w:val="0"/>
              <w:suppressLineNumbers w:val="0"/>
              <w:spacing w:before="0" w:beforeAutospacing="0" w:after="0" w:afterAutospacing="0" w:line="240" w:lineRule="auto"/>
              <w:ind w:left="0" w:right="0"/>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验收方式：</w:t>
            </w:r>
          </w:p>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（一）投标人进场施工前，应将项目须使用的设备、配件的相关证书及证明资料提供给采购人备查。</w:t>
            </w:r>
          </w:p>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（二）施工结束后采购人根据合同约定内容进行验收。</w:t>
            </w:r>
          </w:p>
          <w:p>
            <w:pPr>
              <w:keepNext w:val="0"/>
              <w:keepLines w:val="0"/>
              <w:suppressLineNumbers w:val="0"/>
              <w:spacing w:before="0" w:beforeAutospacing="0" w:after="0" w:afterAutospacing="0" w:line="240" w:lineRule="auto"/>
              <w:ind w:left="0" w:right="0"/>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验收标准：</w:t>
            </w:r>
          </w:p>
          <w:p>
            <w:pPr>
              <w:pStyle w:val="55"/>
              <w:spacing w:line="240" w:lineRule="auto"/>
              <w:ind w:firstLine="0" w:firstLineChars="0"/>
              <w:rPr>
                <w:rFonts w:hint="eastAsia" w:ascii="方正仿宋_GBK" w:hAnsi="宋体" w:eastAsia="方正仿宋_GBK" w:cs="Times New Roman"/>
                <w:color w:val="auto"/>
                <w:kern w:val="2"/>
                <w:sz w:val="24"/>
                <w:szCs w:val="24"/>
                <w:lang w:val="en-US" w:eastAsia="zh-CN" w:bidi="ar-SA"/>
              </w:rPr>
            </w:pPr>
            <w:r>
              <w:rPr>
                <w:rFonts w:hint="eastAsia" w:ascii="方正仿宋_GBK" w:hAnsi="宋体" w:eastAsia="方正仿宋_GBK" w:cs="Times New Roman"/>
                <w:color w:val="auto"/>
                <w:kern w:val="2"/>
                <w:sz w:val="24"/>
                <w:szCs w:val="24"/>
                <w:lang w:val="en-US" w:eastAsia="zh-CN" w:bidi="ar-SA"/>
              </w:rPr>
              <w:t>GB 50751-2012《医用气体工程技术规范》</w:t>
            </w:r>
          </w:p>
          <w:p>
            <w:pPr>
              <w:pStyle w:val="55"/>
              <w:spacing w:line="240" w:lineRule="auto"/>
              <w:ind w:firstLine="0" w:firstLineChars="0"/>
              <w:rPr>
                <w:rFonts w:hint="eastAsia" w:ascii="方正仿宋_GBK" w:hAnsi="宋体" w:eastAsia="方正仿宋_GBK" w:cs="Times New Roman"/>
                <w:color w:val="auto"/>
                <w:kern w:val="2"/>
                <w:sz w:val="24"/>
                <w:szCs w:val="24"/>
                <w:lang w:val="en-US" w:eastAsia="zh-CN" w:bidi="ar-SA"/>
              </w:rPr>
            </w:pPr>
            <w:r>
              <w:rPr>
                <w:rFonts w:hint="eastAsia" w:ascii="方正仿宋_GBK" w:hAnsi="宋体" w:eastAsia="方正仿宋_GBK" w:cs="Times New Roman"/>
                <w:color w:val="auto"/>
                <w:kern w:val="2"/>
                <w:sz w:val="24"/>
                <w:szCs w:val="24"/>
                <w:lang w:val="en-US" w:eastAsia="zh-CN" w:bidi="ar-SA"/>
              </w:rPr>
              <w:t>GB 50333-2013《医院洁净手术部建筑技术规范》</w:t>
            </w:r>
          </w:p>
          <w:p>
            <w:pPr>
              <w:pStyle w:val="30"/>
              <w:spacing w:line="240" w:lineRule="auto"/>
              <w:rPr>
                <w:rFonts w:hint="eastAsia"/>
                <w:lang w:val="en-US" w:eastAsia="zh-CN"/>
              </w:rPr>
            </w:pPr>
            <w:r>
              <w:rPr>
                <w:rFonts w:hint="eastAsia" w:ascii="方正仿宋_GBK" w:hAnsi="宋体" w:eastAsia="方正仿宋_GBK" w:cs="Times New Roman"/>
                <w:color w:val="auto"/>
                <w:kern w:val="2"/>
                <w:sz w:val="24"/>
                <w:szCs w:val="24"/>
                <w:lang w:val="en-US" w:eastAsia="zh-CN" w:bidi="ar-SA"/>
              </w:rPr>
              <w:t>GB 50184-2011《工业金属管道工程施工质量验收规范》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（一）产品质量保证期：</w:t>
            </w:r>
            <w:r>
              <w:rPr>
                <w:rFonts w:hint="eastAsia" w:ascii="方正仿宋_GBK" w:hAnsi="宋体" w:eastAsia="方正仿宋_GBK"/>
                <w:color w:val="auto"/>
                <w:sz w:val="24"/>
                <w:szCs w:val="24"/>
                <w:lang w:val="en-US" w:eastAsia="zh-CN"/>
              </w:rPr>
              <w:t>该项目</w:t>
            </w:r>
            <w:r>
              <w:rPr>
                <w:rFonts w:hint="eastAsia" w:ascii="方正仿宋_GBK" w:hAnsi="宋体" w:eastAsia="方正仿宋_GBK"/>
                <w:color w:val="auto"/>
                <w:sz w:val="24"/>
                <w:szCs w:val="24"/>
              </w:rPr>
              <w:t>自验收合格之日起，提供</w:t>
            </w:r>
            <w:r>
              <w:rPr>
                <w:rFonts w:hint="eastAsia" w:ascii="方正仿宋_GBK" w:hAnsi="宋体" w:eastAsia="方正仿宋_GBK"/>
                <w:color w:val="auto"/>
                <w:sz w:val="24"/>
                <w:szCs w:val="24"/>
                <w:lang w:val="en-US" w:eastAsia="zh-CN"/>
              </w:rPr>
              <w:t>不低于两</w:t>
            </w:r>
            <w:r>
              <w:rPr>
                <w:rFonts w:hint="eastAsia" w:ascii="方正仿宋_GBK" w:hAnsi="宋体" w:eastAsia="方正仿宋_GBK"/>
                <w:color w:val="auto"/>
                <w:sz w:val="24"/>
                <w:szCs w:val="24"/>
              </w:rPr>
              <w:t>年的免费质保期。</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（二）售后服务内容</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在质量保证期内应当为采购人提供以下技术支持服务：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1.质量保证期内服务要求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1.1电话咨询</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应当为用户提供技术援助电话，解答用户在使用中遇到的问题，及时为用户提出解决问题的建议。</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1.2现场响应</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用户遇到使用及技术问题，电话咨询不能解决的，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或制造商应在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小时内采取相应响应措施；无法在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小时内解决的，应在</w:t>
            </w:r>
            <w:r>
              <w:rPr>
                <w:rFonts w:hint="eastAsia" w:ascii="方正仿宋_GBK" w:hAnsi="宋体" w:eastAsia="方正仿宋_GBK"/>
                <w:color w:val="auto"/>
                <w:sz w:val="24"/>
                <w:szCs w:val="24"/>
                <w:lang w:val="en-US" w:eastAsia="zh-CN"/>
              </w:rPr>
              <w:t>24</w:t>
            </w:r>
            <w:r>
              <w:rPr>
                <w:rFonts w:hint="eastAsia" w:ascii="方正仿宋_GBK" w:hAnsi="宋体" w:eastAsia="方正仿宋_GBK"/>
                <w:color w:val="auto"/>
                <w:sz w:val="24"/>
                <w:szCs w:val="24"/>
              </w:rPr>
              <w:t>小时内派出专业人员进行技术支持。</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质保期外服务要求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.1质量保证期过后，</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应同样提供免费电话咨询服务，并应承诺提供产品上门维护服务。</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lang w:eastAsia="zh-CN"/>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.2质量保证期过后，采购人需要继续由原</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提供售后服务的，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应以优惠价格提供售后服务。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w:t>
            </w:r>
            <w:r>
              <w:rPr>
                <w:rFonts w:hint="eastAsia" w:ascii="方正仿宋_GBK" w:hAnsi="宋体" w:eastAsia="方正仿宋_GBK"/>
                <w:sz w:val="24"/>
                <w:szCs w:val="24"/>
                <w:lang w:val="en-US" w:eastAsia="zh-CN"/>
              </w:rPr>
              <w:t>货物、运输、施工、安装验收及其他</w:t>
            </w:r>
            <w:r>
              <w:rPr>
                <w:rFonts w:hint="eastAsia" w:ascii="方正仿宋_GBK" w:hAnsi="宋体" w:eastAsia="方正仿宋_GBK"/>
                <w:sz w:val="24"/>
                <w:szCs w:val="24"/>
              </w:rPr>
              <w:t>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合同完成签订且验收合格后，</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收到发票后2个月内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val="en-US" w:eastAsia="zh-CN"/>
              </w:rPr>
              <w:t>合同金额</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踏勘要求</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rPr>
                <w:rFonts w:hint="default" w:ascii="方正仿宋_GBK" w:hAnsi="宋体" w:eastAsia="方正仿宋_GBK" w:cs="Times New Roman"/>
                <w:kern w:val="2"/>
                <w:sz w:val="24"/>
                <w:szCs w:val="24"/>
                <w:lang w:val="en-US" w:eastAsia="zh-CN"/>
              </w:rPr>
            </w:pPr>
            <w:r>
              <w:rPr>
                <w:rFonts w:hint="eastAsia" w:ascii="方正仿宋_GBK" w:hAnsi="宋体" w:eastAsia="方正仿宋_GBK" w:cs="Times New Roman"/>
                <w:kern w:val="2"/>
                <w:sz w:val="24"/>
                <w:szCs w:val="24"/>
                <w:lang w:val="en-US" w:eastAsia="zh-CN"/>
              </w:rPr>
              <w:t>该项目投标人须提前进行现场踏勘，踏勘联系人：后勤管理处陈老师，联系电话：023-63632573。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须提供对设备的操作培训，使相关使用人员能够正常</w:t>
            </w:r>
            <w:r>
              <w:rPr>
                <w:rFonts w:hint="eastAsia" w:ascii="方正仿宋_GBK" w:hAnsi="宋体" w:eastAsia="方正仿宋_GBK"/>
                <w:color w:val="auto"/>
                <w:sz w:val="24"/>
                <w:szCs w:val="24"/>
                <w:lang w:val="en-US" w:eastAsia="zh-CN"/>
              </w:rPr>
              <w:t>熟练</w:t>
            </w:r>
            <w:r>
              <w:rPr>
                <w:rFonts w:hint="eastAsia" w:ascii="方正仿宋_GBK" w:hAnsi="宋体" w:eastAsia="方正仿宋_GBK"/>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pStyle w:val="67"/>
        <w:rPr>
          <w:rFonts w:hint="eastAsia"/>
        </w:rPr>
      </w:pPr>
    </w:p>
    <w:p>
      <w:pPr>
        <w:rPr>
          <w:rFonts w:hint="eastAsia" w:ascii="方正仿宋_GBK" w:hAnsi="Times New Roman" w:eastAsia="方正仿宋_GBK" w:cs="Times New Roman"/>
          <w:b/>
          <w:sz w:val="44"/>
          <w:szCs w:val="20"/>
        </w:rPr>
      </w:pPr>
      <w:bookmarkStart w:id="92" w:name="_Toc6692"/>
      <w:bookmarkStart w:id="93" w:name="_Toc76462332"/>
      <w:bookmarkStart w:id="94" w:name="_Toc106030887"/>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95" w:name="_Toc1943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92"/>
      <w:bookmarkEnd w:id="93"/>
      <w:bookmarkEnd w:id="94"/>
      <w:bookmarkEnd w:id="95"/>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6" w:name="_Toc106030888"/>
      <w:bookmarkStart w:id="97" w:name="_Toc26127"/>
      <w:bookmarkStart w:id="98" w:name="_Toc76462333"/>
      <w:bookmarkStart w:id="99" w:name="_Toc14958"/>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96"/>
      <w:bookmarkEnd w:id="97"/>
      <w:bookmarkEnd w:id="98"/>
      <w:bookmarkEnd w:id="9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0" w:name="_Toc27374"/>
      <w:r>
        <w:rPr>
          <w:rFonts w:hint="eastAsia" w:ascii="方正仿宋_GBK" w:hAnsi="宋体" w:eastAsia="方正仿宋_GBK"/>
          <w:sz w:val="24"/>
          <w:lang w:val="en-US" w:eastAsia="zh-CN"/>
        </w:rPr>
        <w:t>二、评标方法</w:t>
      </w:r>
      <w:bookmarkEnd w:id="100"/>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本项目采用最低评标价法进行评标。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最低评标价法，是指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01" w:name="_Toc106030889"/>
      <w:bookmarkStart w:id="102" w:name="_Toc76462334"/>
      <w:bookmarkStart w:id="103" w:name="_Toc24315"/>
      <w:bookmarkStart w:id="104" w:name="_Toc30944"/>
      <w:bookmarkStart w:id="105" w:name="_Toc342913394"/>
      <w:bookmarkStart w:id="106" w:name="_Toc102227320"/>
      <w:r>
        <w:rPr>
          <w:rFonts w:hint="eastAsia" w:ascii="方正仿宋_GBK" w:hAnsi="宋体" w:eastAsia="方正仿宋_GBK"/>
          <w:sz w:val="24"/>
          <w:lang w:val="en-US" w:eastAsia="zh-CN"/>
        </w:rPr>
        <w:t>三、报价方式</w:t>
      </w:r>
    </w:p>
    <w:p>
      <w:pPr>
        <w:pStyle w:val="4"/>
        <w:numPr>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7"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07"/>
    </w:p>
    <w:p>
      <w:pPr>
        <w:pStyle w:val="4"/>
        <w:numPr>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r>
        <w:rPr>
          <w:rFonts w:hint="eastAsia" w:ascii="方正仿宋_GBK" w:hAnsi="宋体" w:eastAsia="方正仿宋_GBK"/>
          <w:sz w:val="24"/>
          <w:lang w:val="en-US" w:eastAsia="zh-CN"/>
        </w:rPr>
        <w:t>四、评审标准</w:t>
      </w:r>
      <w:bookmarkEnd w:id="101"/>
      <w:bookmarkEnd w:id="102"/>
      <w:bookmarkEnd w:id="103"/>
      <w:bookmarkEnd w:id="104"/>
    </w:p>
    <w:p>
      <w:pPr>
        <w:snapToGrid w:val="0"/>
        <w:spacing w:line="400" w:lineRule="exact"/>
        <w:ind w:firstLine="480" w:firstLineChars="200"/>
        <w:rPr>
          <w:rFonts w:hint="eastAsia" w:ascii="方正仿宋_GBK" w:hAnsi="宋体" w:eastAsia="方正仿宋_GBK"/>
          <w:sz w:val="24"/>
          <w:szCs w:val="24"/>
        </w:rPr>
      </w:pPr>
      <w:bookmarkStart w:id="108" w:name="_Toc106030890"/>
      <w:bookmarkStart w:id="109" w:name="_Toc76462335"/>
      <w:bookmarkStart w:id="110" w:name="_Toc31497"/>
      <w:r>
        <w:rPr>
          <w:rFonts w:hint="eastAsia" w:ascii="方正仿宋_GBK" w:hAnsi="宋体" w:eastAsia="方正仿宋_GBK"/>
          <w:sz w:val="24"/>
          <w:szCs w:val="24"/>
        </w:rPr>
        <w:t>（一）关于</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1" w:name="_Toc17606"/>
      <w:r>
        <w:rPr>
          <w:rFonts w:hint="eastAsia" w:ascii="方正仿宋_GBK" w:hAnsi="宋体" w:eastAsia="方正仿宋_GBK"/>
          <w:sz w:val="24"/>
          <w:lang w:val="en-US" w:eastAsia="zh-CN"/>
        </w:rPr>
        <w:t>四</w:t>
      </w:r>
      <w:r>
        <w:rPr>
          <w:rFonts w:hint="eastAsia" w:ascii="方正仿宋_GBK" w:hAnsi="宋体" w:eastAsia="方正仿宋_GBK"/>
          <w:sz w:val="24"/>
        </w:rPr>
        <w:t>、无效响应</w:t>
      </w:r>
      <w:bookmarkEnd w:id="108"/>
      <w:bookmarkEnd w:id="109"/>
      <w:bookmarkEnd w:id="110"/>
      <w:bookmarkEnd w:id="111"/>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12" w:name="_Toc10687"/>
      <w:bookmarkStart w:id="113" w:name="_Toc76462336"/>
      <w:bookmarkStart w:id="114" w:name="_Toc12222"/>
      <w:bookmarkStart w:id="115" w:name="_Toc106030891"/>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105"/>
      <w:bookmarkEnd w:id="106"/>
      <w:bookmarkEnd w:id="112"/>
      <w:bookmarkEnd w:id="113"/>
      <w:bookmarkEnd w:id="114"/>
      <w:bookmarkEnd w:id="115"/>
      <w:r>
        <w:rPr>
          <w:rFonts w:hint="eastAsia" w:ascii="方正仿宋_GBK" w:hAnsi="宋体" w:eastAsia="方正仿宋_GBK"/>
          <w:sz w:val="24"/>
          <w:lang w:val="en-US" w:eastAsia="zh-CN"/>
        </w:rPr>
        <w:t>废标条款</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16" w:name="_Toc13119"/>
      <w:bookmarkStart w:id="117" w:name="_Toc76462337"/>
      <w:bookmarkStart w:id="118" w:name="_Toc29948"/>
      <w:bookmarkStart w:id="119" w:name="_Toc106030892"/>
      <w:bookmarkStart w:id="120" w:name="_Toc102227313"/>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16"/>
      <w:bookmarkEnd w:id="117"/>
      <w:bookmarkEnd w:id="118"/>
      <w:bookmarkEnd w:id="119"/>
      <w:bookmarkEnd w:id="120"/>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1" w:name="_Toc76462338"/>
      <w:bookmarkStart w:id="122" w:name="_Toc20271"/>
      <w:bookmarkStart w:id="123" w:name="_Toc26717"/>
      <w:bookmarkStart w:id="124" w:name="_Toc106030893"/>
      <w:bookmarkStart w:id="125" w:name="_Toc342913389"/>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21"/>
      <w:bookmarkEnd w:id="122"/>
      <w:bookmarkEnd w:id="123"/>
      <w:bookmarkEnd w:id="124"/>
      <w:bookmarkEnd w:id="125"/>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6" w:name="_Toc76462339"/>
      <w:bookmarkStart w:id="127" w:name="_Toc15712"/>
      <w:bookmarkStart w:id="128" w:name="_Toc106030894"/>
      <w:bookmarkStart w:id="129" w:name="_Toc27891"/>
      <w:bookmarkStart w:id="130" w:name="_Toc342913391"/>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26"/>
      <w:bookmarkEnd w:id="127"/>
      <w:bookmarkEnd w:id="128"/>
      <w:bookmarkEnd w:id="129"/>
      <w:bookmarkEnd w:id="130"/>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31" w:name="_Toc318159349"/>
      <w:bookmarkStart w:id="132" w:name="_Toc318159160"/>
      <w:bookmarkStart w:id="133" w:name="_Toc318166429"/>
      <w:bookmarkStart w:id="134" w:name="_Toc318159780"/>
    </w:p>
    <w:bookmarkEnd w:id="131"/>
    <w:bookmarkEnd w:id="132"/>
    <w:bookmarkEnd w:id="133"/>
    <w:bookmarkEnd w:id="134"/>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5" w:name="_Toc20510"/>
      <w:bookmarkStart w:id="136" w:name="_Toc179714297"/>
      <w:bookmarkStart w:id="137" w:name="_Toc26007"/>
      <w:bookmarkStart w:id="138" w:name="_Toc106030895"/>
      <w:bookmarkStart w:id="139" w:name="_Toc76462340"/>
      <w:bookmarkStart w:id="140" w:name="_Toc342913392"/>
      <w:bookmarkStart w:id="141" w:name="_Toc102227318"/>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35"/>
      <w:bookmarkEnd w:id="136"/>
      <w:bookmarkEnd w:id="137"/>
      <w:bookmarkEnd w:id="138"/>
      <w:bookmarkEnd w:id="139"/>
      <w:bookmarkEnd w:id="140"/>
      <w:bookmarkEnd w:id="141"/>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2" w:name="_Toc76462341"/>
      <w:bookmarkStart w:id="143" w:name="_Toc6435"/>
      <w:bookmarkStart w:id="144" w:name="_Toc32166"/>
      <w:bookmarkStart w:id="145" w:name="_Toc106030896"/>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2"/>
      <w:bookmarkEnd w:id="143"/>
      <w:bookmarkEnd w:id="144"/>
      <w:bookmarkEnd w:id="145"/>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6" w:name="_Toc102227321"/>
      <w:bookmarkStart w:id="147" w:name="_Toc21532"/>
      <w:bookmarkStart w:id="148" w:name="_Toc2729"/>
      <w:bookmarkStart w:id="149" w:name="_Toc106030897"/>
      <w:bookmarkStart w:id="150" w:name="_Toc342913395"/>
      <w:bookmarkStart w:id="151" w:name="_Toc76462342"/>
      <w:r>
        <w:rPr>
          <w:rFonts w:hint="eastAsia" w:ascii="方正仿宋_GBK" w:hAnsi="宋体" w:eastAsia="方正仿宋_GBK"/>
          <w:sz w:val="24"/>
        </w:rPr>
        <w:t>五、成交通知</w:t>
      </w:r>
      <w:bookmarkEnd w:id="146"/>
      <w:bookmarkEnd w:id="147"/>
      <w:bookmarkEnd w:id="148"/>
      <w:bookmarkEnd w:id="149"/>
      <w:bookmarkEnd w:id="150"/>
      <w:bookmarkEnd w:id="151"/>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2" w:name="_Toc106030898"/>
      <w:bookmarkStart w:id="153" w:name="_Toc76462343"/>
      <w:bookmarkStart w:id="154" w:name="_Toc4796"/>
      <w:bookmarkStart w:id="155"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2"/>
      <w:bookmarkEnd w:id="153"/>
      <w:bookmarkEnd w:id="154"/>
      <w:bookmarkEnd w:id="155"/>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56" w:name="_Toc76462344"/>
      <w:bookmarkStart w:id="157" w:name="_Toc28334"/>
      <w:bookmarkStart w:id="158" w:name="_Toc106030899"/>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59" w:name="_Toc23896"/>
      <w:r>
        <w:rPr>
          <w:rFonts w:hint="eastAsia" w:ascii="方正仿宋_GBK" w:hAnsi="宋体" w:eastAsia="方正仿宋_GBK"/>
          <w:sz w:val="24"/>
        </w:rPr>
        <w:t>七</w:t>
      </w:r>
      <w:r>
        <w:rPr>
          <w:rFonts w:hint="eastAsia" w:ascii="方正仿宋_GBK" w:hAnsi="宋体" w:eastAsia="方正仿宋_GBK"/>
          <w:color w:val="auto"/>
          <w:sz w:val="24"/>
        </w:rPr>
        <w:t>、</w:t>
      </w:r>
      <w:bookmarkEnd w:id="156"/>
      <w:bookmarkEnd w:id="157"/>
      <w:bookmarkEnd w:id="158"/>
      <w:bookmarkStart w:id="160" w:name="_Toc102227322"/>
      <w:bookmarkStart w:id="161" w:name="_Toc342913396"/>
      <w:bookmarkStart w:id="162" w:name="_Toc3372"/>
      <w:bookmarkStart w:id="163" w:name="_Toc106030901"/>
      <w:bookmarkStart w:id="164" w:name="_Toc76462346"/>
      <w:bookmarkStart w:id="165" w:name="_Toc12789059"/>
      <w:bookmarkStart w:id="166" w:name="_Toc11641055"/>
      <w:r>
        <w:rPr>
          <w:rFonts w:hint="eastAsia" w:ascii="方正仿宋_GBK" w:hAnsi="宋体" w:eastAsia="方正仿宋_GBK"/>
          <w:color w:val="auto"/>
          <w:sz w:val="24"/>
        </w:rPr>
        <w:t>签订</w:t>
      </w:r>
      <w:bookmarkEnd w:id="160"/>
      <w:r>
        <w:rPr>
          <w:rFonts w:hint="eastAsia" w:ascii="方正仿宋_GBK" w:hAnsi="宋体" w:eastAsia="方正仿宋_GBK"/>
          <w:color w:val="auto"/>
          <w:sz w:val="24"/>
        </w:rPr>
        <w:t>合同</w:t>
      </w:r>
      <w:bookmarkEnd w:id="159"/>
      <w:bookmarkEnd w:id="161"/>
      <w:bookmarkEnd w:id="162"/>
      <w:bookmarkEnd w:id="163"/>
      <w:bookmarkEnd w:id="164"/>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65"/>
      <w:bookmarkEnd w:id="166"/>
    </w:p>
    <w:p>
      <w:pPr>
        <w:pStyle w:val="4"/>
        <w:spacing w:before="200" w:after="200" w:line="240" w:lineRule="auto"/>
        <w:jc w:val="center"/>
        <w:rPr>
          <w:rFonts w:hint="eastAsia" w:ascii="方正仿宋_GBK" w:hAnsi="Times New Roman" w:eastAsia="方正仿宋_GBK" w:cs="Times New Roman"/>
          <w:b/>
          <w:sz w:val="44"/>
          <w:szCs w:val="20"/>
        </w:rPr>
      </w:pPr>
      <w:bookmarkStart w:id="167" w:name="_Hlt41879464"/>
      <w:bookmarkEnd w:id="167"/>
      <w:bookmarkStart w:id="168" w:name="_Toc106030905"/>
      <w:bookmarkStart w:id="169" w:name="_Toc76462349"/>
      <w:bookmarkStart w:id="170" w:name="_Toc27984"/>
      <w:bookmarkStart w:id="171" w:name="_Toc17526"/>
      <w:r>
        <w:rPr>
          <w:rFonts w:hint="eastAsia" w:ascii="方正仿宋_GBK" w:hAnsi="Times New Roman" w:eastAsia="方正仿宋_GBK" w:cs="Times New Roman"/>
          <w:b/>
          <w:sz w:val="44"/>
          <w:szCs w:val="20"/>
        </w:rPr>
        <w:t>第六篇  响应文件编制要求</w:t>
      </w:r>
      <w:bookmarkEnd w:id="168"/>
      <w:bookmarkEnd w:id="169"/>
      <w:bookmarkEnd w:id="170"/>
      <w:bookmarkEnd w:id="171"/>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2" w:name="_Toc342913419"/>
      <w:bookmarkStart w:id="173" w:name="_Toc106030906"/>
      <w:bookmarkStart w:id="174" w:name="_Toc15994"/>
      <w:bookmarkStart w:id="175" w:name="_Toc313888360"/>
      <w:bookmarkStart w:id="176" w:name="_Toc313008356"/>
      <w:bookmarkStart w:id="177" w:name="_Toc76462350"/>
      <w:bookmarkStart w:id="178" w:name="_Toc12789073"/>
      <w:bookmarkStart w:id="179"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0" w:name="_Toc11260"/>
      <w:r>
        <w:rPr>
          <w:rFonts w:hint="eastAsia" w:ascii="方正仿宋_GBK" w:hAnsi="宋体" w:eastAsia="方正仿宋_GBK"/>
          <w:sz w:val="24"/>
        </w:rPr>
        <w:t>一、经济部分</w:t>
      </w:r>
      <w:bookmarkEnd w:id="172"/>
      <w:bookmarkEnd w:id="173"/>
      <w:bookmarkEnd w:id="174"/>
      <w:bookmarkEnd w:id="175"/>
      <w:bookmarkEnd w:id="176"/>
      <w:bookmarkEnd w:id="177"/>
      <w:bookmarkEnd w:id="180"/>
    </w:p>
    <w:bookmarkEnd w:id="178"/>
    <w:bookmarkEnd w:id="179"/>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实施时间</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（日历日）</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right="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年</w:t>
            </w:r>
            <w:r>
              <w:rPr>
                <w:rFonts w:hint="eastAsia" w:ascii="方正仿宋_GBK" w:hAnsi="宋体" w:eastAsia="方正仿宋_GBK" w:cs="Times New Roman"/>
                <w:color w:val="auto"/>
                <w:sz w:val="24"/>
                <w:szCs w:val="24"/>
                <w:lang w:eastAsia="zh-CN"/>
              </w:rPr>
              <w:t>）</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81" w:name="OLE_LINK1"/>
      <w:bookmarkStart w:id="182" w:name="OLE_LINK2"/>
      <w:r>
        <w:rPr>
          <w:rFonts w:hint="eastAsia" w:ascii="方正仿宋_GBK" w:hAnsi="宋体" w:eastAsia="方正仿宋_GBK"/>
          <w:sz w:val="24"/>
          <w:szCs w:val="28"/>
        </w:rPr>
        <w:t>。</w:t>
      </w:r>
      <w:bookmarkEnd w:id="181"/>
      <w:bookmarkEnd w:id="182"/>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83" w:name="_Toc313008357"/>
      <w:bookmarkStart w:id="184" w:name="_Toc106030907"/>
      <w:bookmarkStart w:id="185" w:name="_Toc342913420"/>
      <w:bookmarkStart w:id="186" w:name="_Toc313888361"/>
      <w:bookmarkStart w:id="187" w:name="_Toc76462351"/>
      <w:bookmarkStart w:id="188" w:name="_Toc18669"/>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bookmarkStart w:id="210" w:name="_GoBack"/>
      <w:bookmarkEnd w:id="210"/>
    </w:p>
    <w:p>
      <w:pPr>
        <w:jc w:val="center"/>
        <w:rPr>
          <w:rFonts w:hint="eastAsia" w:ascii="方正仿宋_GBK" w:eastAsia="方正仿宋_GBK"/>
          <w:b/>
          <w:szCs w:val="28"/>
          <w:lang w:val="en-US" w:eastAsia="zh-CN"/>
        </w:rPr>
      </w:pP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实施时间</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（日历日）</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right="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年</w:t>
            </w:r>
            <w:r>
              <w:rPr>
                <w:rFonts w:hint="eastAsia" w:ascii="方正仿宋_GBK" w:hAnsi="宋体" w:eastAsia="方正仿宋_GBK" w:cs="Times New Roman"/>
                <w:color w:val="auto"/>
                <w:sz w:val="24"/>
                <w:szCs w:val="24"/>
                <w:lang w:eastAsia="zh-CN"/>
              </w:rPr>
              <w:t>）</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9" w:name="_Toc2495"/>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183"/>
      <w:bookmarkEnd w:id="184"/>
      <w:bookmarkEnd w:id="185"/>
      <w:bookmarkEnd w:id="186"/>
      <w:bookmarkEnd w:id="187"/>
      <w:bookmarkEnd w:id="188"/>
      <w:bookmarkEnd w:id="189"/>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技术（质量）</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90" w:name="_Toc76462352"/>
      <w:bookmarkStart w:id="191" w:name="_Toc313008358"/>
      <w:bookmarkStart w:id="192" w:name="_Toc106030908"/>
      <w:bookmarkStart w:id="193" w:name="_Toc30639"/>
      <w:bookmarkStart w:id="194" w:name="_Toc12962"/>
      <w:bookmarkStart w:id="195" w:name="_Toc313888362"/>
      <w:bookmarkStart w:id="196" w:name="_Toc342913421"/>
      <w:r>
        <w:rPr>
          <w:rFonts w:hint="eastAsia" w:ascii="方正仿宋_GBK" w:hAnsi="宋体" w:eastAsia="方正仿宋_GBK"/>
          <w:sz w:val="24"/>
        </w:rPr>
        <w:t>三、商务部分</w:t>
      </w:r>
      <w:bookmarkEnd w:id="190"/>
      <w:bookmarkEnd w:id="191"/>
      <w:bookmarkEnd w:id="192"/>
      <w:bookmarkEnd w:id="193"/>
      <w:bookmarkEnd w:id="194"/>
      <w:bookmarkEnd w:id="195"/>
      <w:bookmarkEnd w:id="196"/>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97"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97"/>
      <w:bookmarkStart w:id="198" w:name="_Toc76462353"/>
      <w:bookmarkStart w:id="199" w:name="_Toc342913422"/>
      <w:bookmarkStart w:id="200" w:name="_Toc13280"/>
      <w:bookmarkStart w:id="201" w:name="_Toc313008359"/>
      <w:bookmarkStart w:id="202" w:name="_Toc26948"/>
      <w:bookmarkStart w:id="203" w:name="_Toc106030909"/>
      <w:bookmarkStart w:id="204" w:name="_Toc313888363"/>
      <w:r>
        <w:rPr>
          <w:rFonts w:hint="eastAsia" w:ascii="方正仿宋_GBK" w:hAnsi="宋体" w:eastAsia="方正仿宋_GBK"/>
          <w:sz w:val="24"/>
        </w:rPr>
        <w:t>四、资格条件</w:t>
      </w:r>
      <w:bookmarkEnd w:id="198"/>
      <w:bookmarkEnd w:id="199"/>
      <w:bookmarkEnd w:id="200"/>
      <w:bookmarkEnd w:id="201"/>
      <w:bookmarkEnd w:id="202"/>
      <w:bookmarkEnd w:id="203"/>
      <w:bookmarkEnd w:id="204"/>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05" w:name="_Toc14422"/>
      <w:r>
        <w:rPr>
          <w:rFonts w:ascii="方正仿宋_GBK" w:hAnsi="宋体" w:eastAsia="方正仿宋_GBK"/>
          <w:b w:val="0"/>
          <w:sz w:val="28"/>
        </w:rPr>
        <w:br w:type="page"/>
      </w:r>
      <w:bookmarkStart w:id="206" w:name="_Toc76462354"/>
      <w:bookmarkStart w:id="207" w:name="_Toc13605"/>
      <w:bookmarkStart w:id="208" w:name="_Toc8805"/>
      <w:bookmarkStart w:id="209" w:name="_Toc106030910"/>
      <w:r>
        <w:rPr>
          <w:rFonts w:hint="eastAsia" w:ascii="方正仿宋_GBK" w:hAnsi="宋体" w:eastAsia="方正仿宋_GBK"/>
          <w:sz w:val="24"/>
        </w:rPr>
        <w:t>五、其他资料</w:t>
      </w:r>
      <w:bookmarkEnd w:id="205"/>
      <w:bookmarkEnd w:id="206"/>
      <w:bookmarkEnd w:id="207"/>
      <w:bookmarkEnd w:id="208"/>
      <w:bookmarkEnd w:id="209"/>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w:panose1 w:val="02010600030101010101"/>
    <w:charset w:val="86"/>
    <w:family w:val="roman"/>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7A5E14"/>
    <w:rsid w:val="15935DB5"/>
    <w:rsid w:val="15BB3449"/>
    <w:rsid w:val="163B2914"/>
    <w:rsid w:val="17A1211B"/>
    <w:rsid w:val="18ED7A84"/>
    <w:rsid w:val="19255AF5"/>
    <w:rsid w:val="1A7E6296"/>
    <w:rsid w:val="1F0D01CA"/>
    <w:rsid w:val="21864056"/>
    <w:rsid w:val="2486441F"/>
    <w:rsid w:val="2AA01F44"/>
    <w:rsid w:val="300C58E0"/>
    <w:rsid w:val="332D1E43"/>
    <w:rsid w:val="3ACE5D4F"/>
    <w:rsid w:val="3C55524B"/>
    <w:rsid w:val="3DF6488D"/>
    <w:rsid w:val="3F1C71CA"/>
    <w:rsid w:val="406334F2"/>
    <w:rsid w:val="409F14A1"/>
    <w:rsid w:val="415F6EA3"/>
    <w:rsid w:val="452C7897"/>
    <w:rsid w:val="494C6B8D"/>
    <w:rsid w:val="497B7CB3"/>
    <w:rsid w:val="4B2D12E0"/>
    <w:rsid w:val="4BEB6B31"/>
    <w:rsid w:val="4DD36371"/>
    <w:rsid w:val="4F070047"/>
    <w:rsid w:val="4F3C244F"/>
    <w:rsid w:val="5115115D"/>
    <w:rsid w:val="521E4A24"/>
    <w:rsid w:val="52D92ACB"/>
    <w:rsid w:val="53B4776F"/>
    <w:rsid w:val="53DF1E3A"/>
    <w:rsid w:val="558E730F"/>
    <w:rsid w:val="57857077"/>
    <w:rsid w:val="5CA67F0E"/>
    <w:rsid w:val="61625D90"/>
    <w:rsid w:val="68BD663A"/>
    <w:rsid w:val="692F74C0"/>
    <w:rsid w:val="696405DD"/>
    <w:rsid w:val="6F4859CD"/>
    <w:rsid w:val="6FE969BF"/>
    <w:rsid w:val="701245F9"/>
    <w:rsid w:val="71175C34"/>
    <w:rsid w:val="74D70DF7"/>
    <w:rsid w:val="750950F5"/>
    <w:rsid w:val="750D16CF"/>
    <w:rsid w:val="77EA2678"/>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2"/>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2023-07-18T02:54:23Z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