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YHQ230288</w:t>
      </w:r>
    </w:p>
    <w:p>
      <w:pPr>
        <w:spacing w:line="360" w:lineRule="auto"/>
        <w:ind w:firstLine="1800" w:firstLineChars="5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渝中院区光彩门诊4层、5层</w:t>
      </w:r>
    </w:p>
    <w:p>
      <w:pPr>
        <w:spacing w:line="360" w:lineRule="auto"/>
        <w:ind w:firstLine="3600" w:firstLineChars="10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u w:val="single"/>
          <w:lang w:val="en-US" w:eastAsia="zh-CN"/>
        </w:rPr>
        <w:t>中央空调改造工程</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7</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_Toc27110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_Toc13094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_Toc14168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_Toc9183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_Toc26664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spacing w:line="240" w:lineRule="auto"/>
        <w:jc w:val="both"/>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8"/>
        <w:tabs>
          <w:tab w:val="right" w:leader="dot" w:pos="9412"/>
        </w:tabs>
        <w:spacing w:line="240" w:lineRule="auto"/>
        <w:ind w:leftChars="200"/>
        <w:jc w:val="both"/>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_Toc22327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w:t>
      </w:r>
      <w:r>
        <w:rPr>
          <w:rFonts w:hint="eastAsia" w:ascii="方正仿宋_GBK" w:eastAsia="方正仿宋_GBK" w:cs="Times New Roman"/>
          <w:kern w:val="2"/>
          <w:sz w:val="24"/>
          <w:szCs w:val="24"/>
          <w:lang w:val="en-US" w:eastAsia="zh-CN" w:bidi="ar-SA"/>
        </w:rPr>
        <w:t>服务</w:t>
      </w:r>
      <w:r>
        <w:rPr>
          <w:rFonts w:hint="eastAsia" w:ascii="方正仿宋_GBK" w:hAnsi="Times New Roman" w:eastAsia="方正仿宋_GBK" w:cs="Times New Roman"/>
          <w:kern w:val="2"/>
          <w:sz w:val="24"/>
          <w:szCs w:val="24"/>
          <w:lang w:val="en-US" w:eastAsia="zh-CN" w:bidi="ar-SA"/>
        </w:rPr>
        <w:t>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_Toc28949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一、项目基本概况介绍</w:t>
      </w:r>
      <w:r>
        <w:rPr>
          <w:sz w:val="24"/>
          <w:szCs w:val="24"/>
        </w:rPr>
        <w:tab/>
      </w:r>
      <w:r>
        <w:rPr>
          <w:sz w:val="24"/>
          <w:szCs w:val="24"/>
        </w:rPr>
        <w:fldChar w:fldCharType="begin"/>
      </w:r>
      <w:r>
        <w:rPr>
          <w:sz w:val="24"/>
          <w:szCs w:val="24"/>
        </w:rPr>
        <w:instrText xml:space="preserve"> PAGEREF _Toc28949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_Toc5972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二、服务范围、要求及标准</w:t>
      </w:r>
      <w:r>
        <w:rPr>
          <w:sz w:val="24"/>
          <w:szCs w:val="24"/>
        </w:rPr>
        <w:tab/>
      </w:r>
      <w:r>
        <w:rPr>
          <w:sz w:val="24"/>
          <w:szCs w:val="24"/>
        </w:rPr>
        <w:fldChar w:fldCharType="begin"/>
      </w:r>
      <w:r>
        <w:rPr>
          <w:sz w:val="24"/>
          <w:szCs w:val="24"/>
        </w:rPr>
        <w:instrText xml:space="preserve"> PAGEREF _Toc5972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三、服务及质量需求</w:t>
      </w:r>
      <w:r>
        <w:rPr>
          <w:sz w:val="24"/>
          <w:szCs w:val="24"/>
        </w:rPr>
        <w:tab/>
      </w:r>
      <w:r>
        <w:rPr>
          <w:sz w:val="24"/>
          <w:szCs w:val="24"/>
        </w:rPr>
        <w:fldChar w:fldCharType="begin"/>
      </w:r>
      <w:r>
        <w:rPr>
          <w:sz w:val="24"/>
          <w:szCs w:val="24"/>
        </w:rPr>
        <w:instrText xml:space="preserve"> PAGEREF _Toc24191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_Toc12473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_Toc19431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_Toc27374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_Toc17606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_Toc13119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_Toc20271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_Toc27891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_Toc17526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_Toc13280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_Toc13605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1641050"/>
      <w:bookmarkStart w:id="1" w:name="_Toc76462316"/>
      <w:bookmarkStart w:id="2" w:name="_Toc106030870"/>
      <w:bookmarkStart w:id="3" w:name="_Toc27110"/>
      <w:bookmarkStart w:id="4" w:name="_Toc24037"/>
      <w:bookmarkStart w:id="5" w:name="_Toc12789052"/>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渝中院区光彩门诊4层、5层中央空调改造</w:t>
      </w:r>
      <w:r>
        <w:rPr>
          <w:rFonts w:hint="eastAsia" w:ascii="方正仿宋_GBK" w:hAnsi="宋体" w:eastAsia="方正仿宋_GBK"/>
          <w:sz w:val="24"/>
          <w:szCs w:val="24"/>
          <w:u w:val="single"/>
          <w:lang w:val="en-US" w:eastAsia="zh-CN"/>
        </w:rPr>
        <w:t>工程</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856"/>
      <w:bookmarkStart w:id="7" w:name="_Toc76462317"/>
      <w:bookmarkStart w:id="8" w:name="_Toc106030871"/>
      <w:bookmarkStart w:id="9" w:name="_Toc13094"/>
      <w:bookmarkStart w:id="10" w:name="_Toc313893526"/>
      <w:bookmarkStart w:id="11" w:name="_Toc317775175"/>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8"/>
        <w:tblW w:w="44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2640"/>
        <w:gridCol w:w="1335"/>
        <w:gridCol w:w="1170"/>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6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76462318"/>
            <w:bookmarkStart w:id="13" w:name="_Toc106030872"/>
            <w:bookmarkStart w:id="14" w:name="_Toc373860293"/>
            <w:bookmarkStart w:id="15" w:name="_Toc317775178"/>
            <w:r>
              <w:rPr>
                <w:rFonts w:hint="eastAsia" w:ascii="方正仿宋_GBK" w:hAnsi="宋体" w:eastAsia="方正仿宋_GBK" w:cs="宋体"/>
                <w:b/>
                <w:bCs/>
                <w:kern w:val="0"/>
                <w:sz w:val="21"/>
                <w:szCs w:val="24"/>
              </w:rPr>
              <w:t>项目编号</w:t>
            </w:r>
          </w:p>
        </w:tc>
        <w:tc>
          <w:tcPr>
            <w:tcW w:w="159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8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7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024"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6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YHQ230274</w:t>
            </w:r>
          </w:p>
        </w:tc>
        <w:tc>
          <w:tcPr>
            <w:tcW w:w="159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cs="宋体"/>
                <w:kern w:val="0"/>
                <w:sz w:val="21"/>
                <w:szCs w:val="24"/>
                <w:lang w:val="en-US" w:eastAsia="zh-CN"/>
              </w:rPr>
              <w:t>渝中院区光彩门诊4层、5层中央空调改造工程</w:t>
            </w:r>
          </w:p>
        </w:tc>
        <w:tc>
          <w:tcPr>
            <w:tcW w:w="8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17</w:t>
            </w:r>
          </w:p>
        </w:tc>
        <w:tc>
          <w:tcPr>
            <w:tcW w:w="7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02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4480"/>
      <w:bookmarkStart w:id="19" w:name="_Toc76462319"/>
      <w:bookmarkStart w:id="20" w:name="_Toc106030873"/>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1.投标人</w:t>
      </w:r>
      <w:r>
        <w:rPr>
          <w:rFonts w:hint="eastAsia" w:ascii="方正仿宋_GBK" w:hAnsi="宋体" w:eastAsia="方正仿宋_GBK" w:cs="Times New Roman"/>
          <w:sz w:val="24"/>
          <w:szCs w:val="24"/>
        </w:rPr>
        <w:t>营业执照的经营范围中包含中央空调系统技术服务（维护或保养）或中央空调系统安装项目。</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lang w:val="en-US" w:eastAsia="zh-CN"/>
        </w:rPr>
        <w:t>2.投标人须</w:t>
      </w:r>
      <w:r>
        <w:rPr>
          <w:rFonts w:hint="eastAsia" w:ascii="方正仿宋_GBK" w:hAnsi="宋体" w:eastAsia="方正仿宋_GBK" w:cs="Times New Roman"/>
          <w:sz w:val="24"/>
          <w:szCs w:val="24"/>
        </w:rPr>
        <w:t>取得中国制冷空调设备维修安装企业资质证书B类Ⅱ 级及以上（有效期限范围内）</w:t>
      </w:r>
      <w:r>
        <w:rPr>
          <w:rFonts w:hint="eastAsia" w:ascii="方正仿宋_GBK" w:hAnsi="宋体" w:eastAsia="方正仿宋_GBK" w:cs="Times New Roman"/>
          <w:sz w:val="24"/>
          <w:szCs w:val="24"/>
          <w:lang w:eastAsia="zh-CN"/>
        </w:rPr>
        <w:t>。</w:t>
      </w:r>
    </w:p>
    <w:p>
      <w:pPr>
        <w:spacing w:line="400" w:lineRule="exact"/>
        <w:ind w:firstLine="480" w:firstLineChars="200"/>
        <w:rPr>
          <w:rFonts w:hint="default" w:ascii="方正仿宋_GBK" w:hAnsi="宋体" w:eastAsia="方正仿宋_GBK"/>
          <w:color w:val="auto"/>
          <w:sz w:val="24"/>
          <w:szCs w:val="24"/>
          <w:lang w:val="en-US" w:eastAsia="zh-CN"/>
        </w:rPr>
      </w:pPr>
      <w:r>
        <w:rPr>
          <w:rFonts w:hint="eastAsia" w:ascii="方正仿宋_GBK" w:hAnsi="宋体" w:eastAsia="方正仿宋_GBK" w:cs="Times New Roman"/>
          <w:sz w:val="24"/>
          <w:szCs w:val="24"/>
          <w:lang w:val="en-US" w:eastAsia="zh-CN"/>
        </w:rPr>
        <w:t>3.</w:t>
      </w:r>
      <w:r>
        <w:rPr>
          <w:rFonts w:hint="eastAsia" w:ascii="方正仿宋_GBK" w:hAnsi="宋体" w:eastAsia="方正仿宋_GBK" w:cs="Times New Roman"/>
          <w:sz w:val="24"/>
          <w:szCs w:val="24"/>
        </w:rPr>
        <w:t>投标人须具有建设行政主管部门颁发的机电设备安装工程专业承包叁级及以上资质。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1" w:name="_Toc9183"/>
      <w:bookmarkStart w:id="22" w:name="_Toc106030874"/>
      <w:bookmarkStart w:id="23" w:name="_Toc27954"/>
      <w:bookmarkStart w:id="24" w:name="_Toc76462320"/>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65660334"/>
      <w:bookmarkStart w:id="26" w:name="_Toc26664"/>
      <w:bookmarkStart w:id="27" w:name="_Toc521053053"/>
      <w:bookmarkStart w:id="28" w:name="_Toc106034625"/>
      <w:bookmarkStart w:id="29" w:name="_Toc12841"/>
      <w:bookmarkStart w:id="30" w:name="_Toc11956"/>
      <w:bookmarkStart w:id="31" w:name="_Toc525047161"/>
      <w:bookmarkStart w:id="32" w:name="_Toc6178"/>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color w:val="auto"/>
          <w:sz w:val="24"/>
          <w:szCs w:val="24"/>
        </w:rPr>
        <w:t>投标</w:t>
      </w:r>
      <w:r>
        <w:rPr>
          <w:rFonts w:hint="eastAsia" w:ascii="方正仿宋_GBK" w:hAnsi="宋体" w:eastAsia="方正仿宋_GBK"/>
          <w:sz w:val="24"/>
          <w:szCs w:val="24"/>
        </w:rPr>
        <w:t>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525047162"/>
      <w:bookmarkStart w:id="34" w:name="_Toc65660335"/>
      <w:bookmarkStart w:id="35" w:name="_Toc2945"/>
      <w:bookmarkStart w:id="36" w:name="_Toc106034626"/>
      <w:bookmarkStart w:id="37" w:name="_Toc521053054"/>
      <w:bookmarkStart w:id="38" w:name="_Toc4355"/>
      <w:bookmarkStart w:id="39" w:name="_Toc2410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525047163"/>
      <w:bookmarkStart w:id="42" w:name="_Toc106034627"/>
      <w:bookmarkStart w:id="43" w:name="_Toc6563"/>
      <w:bookmarkStart w:id="44" w:name="_Toc16269"/>
      <w:bookmarkStart w:id="45" w:name="_Toc65660336"/>
      <w:bookmarkStart w:id="46" w:name="_Toc521053055"/>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24901"/>
      <w:bookmarkStart w:id="48" w:name="_Toc10415"/>
      <w:bookmarkStart w:id="49" w:name="_Toc525047164"/>
      <w:bookmarkStart w:id="50" w:name="_Toc21079"/>
      <w:bookmarkStart w:id="51" w:name="_Toc106034628"/>
      <w:bookmarkStart w:id="52" w:name="_Toc1733"/>
      <w:bookmarkStart w:id="53" w:name="_Toc521053056"/>
      <w:bookmarkStart w:id="54" w:name="_Toc65660337"/>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418" w:bottom="1134" w:left="1418"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2422"/>
      <w:bookmarkStart w:id="57" w:name="_Toc1492"/>
      <w:bookmarkStart w:id="58" w:name="_Toc5461"/>
      <w:bookmarkStart w:id="59" w:name="_Toc25639"/>
      <w:bookmarkStart w:id="60" w:name="_Toc23143"/>
      <w:bookmarkStart w:id="61" w:name="_Toc75793504"/>
      <w:bookmarkStart w:id="62" w:name="_Toc11017"/>
      <w:bookmarkStart w:id="63" w:name="_Toc32686"/>
      <w:bookmarkStart w:id="64" w:name="_Toc26176"/>
      <w:bookmarkStart w:id="65" w:name="_Toc19886"/>
      <w:bookmarkStart w:id="66" w:name="_Toc725"/>
      <w:bookmarkStart w:id="67" w:name="_Toc8649"/>
      <w:bookmarkStart w:id="68" w:name="_Toc1625"/>
      <w:bookmarkStart w:id="69" w:name="_Toc12959"/>
      <w:bookmarkStart w:id="70" w:name="_Toc2070"/>
      <w:bookmarkStart w:id="71" w:name="_Toc106030380"/>
      <w:bookmarkStart w:id="72" w:name="_Toc22327"/>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项目技术（质量）需求</w:t>
      </w:r>
      <w:bookmarkEnd w:id="71"/>
      <w:bookmarkEnd w:id="7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73" w:name="_Toc76462325"/>
      <w:bookmarkStart w:id="74" w:name="_Toc18470"/>
      <w:bookmarkStart w:id="75" w:name="_Toc106030879"/>
      <w:bookmarkStart w:id="76" w:name="_Toc28949"/>
      <w:bookmarkStart w:id="77" w:name="_Toc12473"/>
      <w:bookmarkStart w:id="78" w:name="_Toc76462327"/>
      <w:bookmarkStart w:id="79" w:name="_Toc7791"/>
      <w:bookmarkStart w:id="80" w:name="_Toc106030882"/>
      <w:r>
        <w:rPr>
          <w:rFonts w:hint="eastAsia" w:ascii="方正仿宋_GBK" w:hAnsi="宋体" w:eastAsia="方正仿宋_GBK"/>
          <w:sz w:val="24"/>
        </w:rPr>
        <w:t>一、项目基本概况介绍</w:t>
      </w:r>
      <w:bookmarkEnd w:id="73"/>
      <w:bookmarkEnd w:id="74"/>
      <w:bookmarkEnd w:id="75"/>
      <w:bookmarkEnd w:id="76"/>
    </w:p>
    <w:tbl>
      <w:tblPr>
        <w:tblStyle w:val="5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1"/>
        <w:gridCol w:w="2009"/>
        <w:gridCol w:w="2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825"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项目名称</w:t>
            </w:r>
          </w:p>
        </w:tc>
        <w:tc>
          <w:tcPr>
            <w:tcW w:w="1043" w:type="pct"/>
            <w:noWrap w:val="0"/>
            <w:vAlign w:val="center"/>
          </w:tcPr>
          <w:p>
            <w:pPr>
              <w:keepNext w:val="0"/>
              <w:keepLines w:val="0"/>
              <w:suppressLineNumbers w:val="0"/>
              <w:spacing w:before="0" w:beforeAutospacing="0" w:after="0" w:afterAutospacing="0" w:line="240" w:lineRule="auto"/>
              <w:ind w:left="0" w:right="0"/>
              <w:jc w:val="center"/>
              <w:rPr>
                <w:rFonts w:hint="eastAsia" w:ascii="方正仿宋_GBK" w:hAnsi="宋体" w:eastAsia="方正仿宋_GBK"/>
                <w:sz w:val="24"/>
                <w:szCs w:val="24"/>
              </w:rPr>
            </w:pPr>
            <w:r>
              <w:rPr>
                <w:rFonts w:hint="eastAsia" w:ascii="方正仿宋_GBK" w:hAnsi="宋体" w:eastAsia="方正仿宋_GBK"/>
                <w:sz w:val="24"/>
                <w:szCs w:val="24"/>
              </w:rPr>
              <w:t>数量/单位</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r>
              <w:rPr>
                <w:rFonts w:hint="eastAsia" w:ascii="方正仿宋_GBK" w:hAnsi="宋体" w:eastAsia="方正仿宋_GBK"/>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25" w:type="pct"/>
            <w:noWrap w:val="0"/>
            <w:vAlign w:val="center"/>
          </w:tcPr>
          <w:p>
            <w:pPr>
              <w:keepNext w:val="0"/>
              <w:keepLines w:val="0"/>
              <w:suppressLineNumbers w:val="0"/>
              <w:spacing w:before="0" w:beforeAutospacing="0" w:after="0" w:afterAutospacing="0" w:line="240" w:lineRule="auto"/>
              <w:ind w:left="0" w:right="0"/>
              <w:jc w:val="center"/>
              <w:rPr>
                <w:rFonts w:hint="eastAsia" w:ascii="方正仿宋_GBK" w:hAnsi="宋体" w:eastAsia="方正仿宋_GBK"/>
                <w:sz w:val="24"/>
                <w:szCs w:val="24"/>
                <w:lang w:val="en-US" w:eastAsia="zh-CN"/>
              </w:rPr>
            </w:pPr>
            <w:r>
              <w:rPr>
                <w:rFonts w:hint="eastAsia" w:ascii="方正仿宋_GBK" w:hAnsi="宋体" w:eastAsia="方正仿宋_GBK"/>
                <w:sz w:val="24"/>
                <w:szCs w:val="24"/>
              </w:rPr>
              <w:t>渝中院区光彩门诊4层、5层中央空调改造</w:t>
            </w:r>
            <w:r>
              <w:rPr>
                <w:rFonts w:hint="eastAsia" w:ascii="方正仿宋_GBK" w:hAnsi="宋体" w:eastAsia="方正仿宋_GBK"/>
                <w:sz w:val="24"/>
                <w:szCs w:val="24"/>
                <w:lang w:val="en-US" w:eastAsia="zh-CN"/>
              </w:rPr>
              <w:t>工程</w:t>
            </w:r>
          </w:p>
        </w:tc>
        <w:tc>
          <w:tcPr>
            <w:tcW w:w="1043"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1项</w:t>
            </w:r>
          </w:p>
        </w:tc>
        <w:tc>
          <w:tcPr>
            <w:tcW w:w="1131" w:type="pct"/>
            <w:noWrap w:val="0"/>
            <w:vAlign w:val="center"/>
          </w:tcPr>
          <w:p>
            <w:pPr>
              <w:keepNext w:val="0"/>
              <w:keepLines w:val="0"/>
              <w:suppressLineNumbers w:val="0"/>
              <w:spacing w:before="0" w:beforeAutospacing="0" w:after="0" w:afterAutospacing="0" w:line="240" w:lineRule="auto"/>
              <w:ind w:left="0" w:right="0"/>
              <w:jc w:val="center"/>
              <w:rPr>
                <w:rFonts w:hint="default" w:ascii="方正仿宋_GBK" w:hAnsi="宋体" w:eastAsia="方正仿宋_GBK"/>
                <w:sz w:val="24"/>
                <w:szCs w:val="24"/>
              </w:rPr>
            </w:pP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81" w:name="_Toc12384"/>
      <w:bookmarkStart w:id="82" w:name="_Toc106030880"/>
      <w:bookmarkStart w:id="83" w:name="_Toc5972"/>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二、</w:t>
      </w:r>
      <w:r>
        <w:rPr>
          <w:rFonts w:hint="eastAsia" w:ascii="方正仿宋_GBK" w:hAnsi="宋体" w:eastAsia="方正仿宋_GBK"/>
          <w:sz w:val="24"/>
          <w:lang w:val="en-US" w:eastAsia="zh-CN"/>
        </w:rPr>
        <w:t>项目内容</w:t>
      </w:r>
      <w:bookmarkEnd w:id="81"/>
      <w:bookmarkEnd w:id="82"/>
      <w:bookmarkEnd w:id="83"/>
    </w:p>
    <w:p>
      <w:pPr>
        <w:snapToGrid w:val="0"/>
        <w:spacing w:line="400" w:lineRule="exact"/>
        <w:ind w:firstLine="480" w:firstLineChars="200"/>
        <w:rPr>
          <w:rFonts w:hint="default" w:ascii="方正仿宋_GBK" w:hAnsi="宋体" w:eastAsia="方正仿宋_GBK"/>
          <w:sz w:val="24"/>
          <w:szCs w:val="24"/>
          <w:lang w:val="en-US" w:eastAsia="zh-CN"/>
        </w:rPr>
      </w:pPr>
      <w:bookmarkStart w:id="84" w:name="_Toc313536013"/>
      <w:bookmarkStart w:id="85" w:name="_Toc344475116"/>
      <w:bookmarkStart w:id="86" w:name="_Toc76462326"/>
      <w:bookmarkStart w:id="87" w:name="_Toc106030881"/>
      <w:bookmarkStart w:id="88" w:name="_Toc27812"/>
      <w:bookmarkStart w:id="89" w:name="_Toc24191"/>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项目内容</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rPr>
        <w:t>1</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渝中院区1号楼光彩大厦4</w:t>
      </w:r>
      <w:r>
        <w:rPr>
          <w:rFonts w:hint="eastAsia" w:ascii="方正仿宋_GBK" w:hAnsi="宋体" w:eastAsia="方正仿宋_GBK" w:cs="Times New Roman"/>
          <w:sz w:val="24"/>
          <w:szCs w:val="24"/>
          <w:lang w:val="en-US" w:eastAsia="zh-CN"/>
        </w:rPr>
        <w:t>层</w:t>
      </w:r>
      <w:r>
        <w:rPr>
          <w:rFonts w:hint="eastAsia" w:ascii="方正仿宋_GBK" w:hAnsi="宋体" w:eastAsia="方正仿宋_GBK" w:cs="Times New Roman"/>
          <w:sz w:val="24"/>
          <w:szCs w:val="24"/>
        </w:rPr>
        <w:t>增加3台一拖一氟系统卧式盘管，1台水系统卧式盘管，中间大厅增加3台水系统卡式空调器。5</w:t>
      </w:r>
      <w:r>
        <w:rPr>
          <w:rFonts w:hint="eastAsia" w:ascii="方正仿宋_GBK" w:hAnsi="宋体" w:eastAsia="方正仿宋_GBK" w:cs="Times New Roman"/>
          <w:sz w:val="24"/>
          <w:szCs w:val="24"/>
          <w:lang w:val="en-US" w:eastAsia="zh-CN"/>
        </w:rPr>
        <w:t>层</w:t>
      </w:r>
      <w:r>
        <w:rPr>
          <w:rFonts w:hint="eastAsia" w:ascii="方正仿宋_GBK" w:hAnsi="宋体" w:eastAsia="方正仿宋_GBK" w:cs="Times New Roman"/>
          <w:sz w:val="24"/>
          <w:szCs w:val="24"/>
        </w:rPr>
        <w:t>专家诊室过道候诊区增加2台氟系统卡式空调器。</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rPr>
        <w:t>2</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4</w:t>
      </w:r>
      <w:r>
        <w:rPr>
          <w:rFonts w:hint="eastAsia" w:ascii="方正仿宋_GBK" w:hAnsi="宋体" w:eastAsia="方正仿宋_GBK" w:cs="Times New Roman"/>
          <w:sz w:val="24"/>
          <w:szCs w:val="24"/>
          <w:lang w:val="en-US" w:eastAsia="zh-CN"/>
        </w:rPr>
        <w:t>层</w:t>
      </w:r>
      <w:r>
        <w:rPr>
          <w:rFonts w:hint="eastAsia" w:ascii="方正仿宋_GBK" w:hAnsi="宋体" w:eastAsia="方正仿宋_GBK" w:cs="Times New Roman"/>
          <w:sz w:val="24"/>
          <w:szCs w:val="24"/>
        </w:rPr>
        <w:t>卧式盘管尽量保留现有装修基础上做装饰假梁采用侧出风方式，空调凝结水低于排水管道使用外置提升泵接入排水主管道。</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3</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更换</w:t>
      </w:r>
      <w:r>
        <w:rPr>
          <w:rFonts w:hint="eastAsia" w:ascii="方正仿宋_GBK" w:hAnsi="宋体" w:eastAsia="方正仿宋_GBK" w:cs="Times New Roman"/>
          <w:sz w:val="24"/>
          <w:szCs w:val="24"/>
          <w:lang w:val="en-US" w:eastAsia="zh-CN"/>
        </w:rPr>
        <w:t>1层</w:t>
      </w:r>
      <w:r>
        <w:rPr>
          <w:rFonts w:hint="eastAsia" w:ascii="方正仿宋_GBK" w:hAnsi="宋体" w:eastAsia="方正仿宋_GBK" w:cs="Times New Roman"/>
          <w:sz w:val="24"/>
          <w:szCs w:val="24"/>
        </w:rPr>
        <w:t>卫生间排风管道一根（含拆除、安装等）。</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三、项目要求</w:t>
      </w:r>
    </w:p>
    <w:p>
      <w:pPr>
        <w:snapToGrid w:val="0"/>
        <w:spacing w:line="400" w:lineRule="exact"/>
        <w:ind w:firstLine="480" w:firstLineChars="200"/>
        <w:rPr>
          <w:rFonts w:hint="eastAsia" w:ascii="方正仿宋_GBK" w:hAnsi="宋体" w:eastAsia="方正仿宋_GBK"/>
          <w:sz w:val="24"/>
          <w:szCs w:val="24"/>
          <w:lang w:val="en-US" w:eastAsia="zh-CN"/>
        </w:rPr>
      </w:pPr>
      <w:bookmarkStart w:id="90" w:name="_Toc366509395"/>
      <w:r>
        <w:rPr>
          <w:rFonts w:hint="eastAsia" w:ascii="方正仿宋_GBK" w:hAnsi="宋体" w:eastAsia="方正仿宋_GBK"/>
          <w:sz w:val="24"/>
          <w:szCs w:val="24"/>
          <w:lang w:val="en-US" w:eastAsia="zh-CN"/>
        </w:rPr>
        <w:t>工程量清单</w:t>
      </w:r>
    </w:p>
    <w:bookmarkEnd w:id="84"/>
    <w:bookmarkEnd w:id="85"/>
    <w:bookmarkEnd w:id="86"/>
    <w:bookmarkEnd w:id="87"/>
    <w:bookmarkEnd w:id="88"/>
    <w:bookmarkEnd w:id="89"/>
    <w:bookmarkEnd w:id="90"/>
    <w:tbl>
      <w:tblPr>
        <w:tblStyle w:val="58"/>
        <w:tblW w:w="9576" w:type="dxa"/>
        <w:jc w:val="center"/>
        <w:tblLayout w:type="fixed"/>
        <w:tblCellMar>
          <w:top w:w="0" w:type="dxa"/>
          <w:left w:w="108" w:type="dxa"/>
          <w:bottom w:w="0" w:type="dxa"/>
          <w:right w:w="108" w:type="dxa"/>
        </w:tblCellMar>
      </w:tblPr>
      <w:tblGrid>
        <w:gridCol w:w="764"/>
        <w:gridCol w:w="2281"/>
        <w:gridCol w:w="1134"/>
        <w:gridCol w:w="851"/>
        <w:gridCol w:w="850"/>
        <w:gridCol w:w="3696"/>
      </w:tblGrid>
      <w:tr>
        <w:tblPrEx>
          <w:tblCellMar>
            <w:top w:w="0" w:type="dxa"/>
            <w:left w:w="108" w:type="dxa"/>
            <w:bottom w:w="0" w:type="dxa"/>
            <w:right w:w="108" w:type="dxa"/>
          </w:tblCellMar>
        </w:tblPrEx>
        <w:trPr>
          <w:trHeight w:val="285" w:hRule="atLeast"/>
          <w:jc w:val="center"/>
        </w:trPr>
        <w:tc>
          <w:tcPr>
            <w:tcW w:w="76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rPr>
              <w:t>序号</w:t>
            </w:r>
          </w:p>
        </w:tc>
        <w:tc>
          <w:tcPr>
            <w:tcW w:w="2281" w:type="dxa"/>
            <w:tcBorders>
              <w:top w:val="single" w:color="000000" w:sz="8" w:space="0"/>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rPr>
              <w:t>工程项目</w:t>
            </w:r>
          </w:p>
        </w:tc>
        <w:tc>
          <w:tcPr>
            <w:tcW w:w="1134" w:type="dxa"/>
            <w:tcBorders>
              <w:top w:val="single" w:color="000000" w:sz="8" w:space="0"/>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lang w:val="en-US" w:eastAsia="zh-CN"/>
              </w:rPr>
              <w:t>规格</w:t>
            </w:r>
            <w:r>
              <w:rPr>
                <w:rFonts w:hint="eastAsia" w:ascii="微软雅黑" w:hAnsi="微软雅黑" w:eastAsia="微软雅黑" w:cs="微软雅黑"/>
                <w:b/>
                <w:bCs/>
                <w:color w:val="000000"/>
                <w:kern w:val="0"/>
                <w:sz w:val="21"/>
                <w:szCs w:val="21"/>
              </w:rPr>
              <w:t>型号</w:t>
            </w:r>
          </w:p>
        </w:tc>
        <w:tc>
          <w:tcPr>
            <w:tcW w:w="851" w:type="dxa"/>
            <w:tcBorders>
              <w:top w:val="single" w:color="000000" w:sz="8" w:space="0"/>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rPr>
              <w:t>单位</w:t>
            </w:r>
          </w:p>
        </w:tc>
        <w:tc>
          <w:tcPr>
            <w:tcW w:w="850" w:type="dxa"/>
            <w:tcBorders>
              <w:top w:val="single" w:color="000000" w:sz="8" w:space="0"/>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b/>
                <w:bCs/>
                <w:color w:val="000000"/>
                <w:sz w:val="21"/>
                <w:szCs w:val="21"/>
              </w:rPr>
            </w:pPr>
            <w:r>
              <w:rPr>
                <w:rFonts w:hint="eastAsia" w:ascii="微软雅黑" w:hAnsi="微软雅黑" w:eastAsia="微软雅黑" w:cs="微软雅黑"/>
                <w:b/>
                <w:bCs/>
                <w:color w:val="000000"/>
                <w:kern w:val="0"/>
                <w:sz w:val="21"/>
                <w:szCs w:val="21"/>
              </w:rPr>
              <w:t>数量</w:t>
            </w:r>
          </w:p>
        </w:tc>
        <w:tc>
          <w:tcPr>
            <w:tcW w:w="3696" w:type="dxa"/>
            <w:tcBorders>
              <w:top w:val="single" w:color="000000" w:sz="8" w:space="0"/>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b/>
                <w:bCs/>
                <w:color w:val="000000"/>
                <w:sz w:val="21"/>
                <w:szCs w:val="21"/>
                <w:lang w:eastAsia="zh-CN"/>
              </w:rPr>
            </w:pPr>
            <w:r>
              <w:rPr>
                <w:rFonts w:hint="eastAsia" w:ascii="微软雅黑" w:hAnsi="微软雅黑" w:eastAsia="微软雅黑" w:cs="微软雅黑"/>
                <w:b/>
                <w:bCs/>
                <w:color w:val="000000"/>
                <w:kern w:val="0"/>
                <w:sz w:val="21"/>
                <w:szCs w:val="21"/>
                <w:lang w:val="en-US" w:eastAsia="zh-CN"/>
              </w:rPr>
              <w:t>备注</w:t>
            </w:r>
          </w:p>
        </w:tc>
      </w:tr>
      <w:tr>
        <w:tblPrEx>
          <w:tblCellMar>
            <w:top w:w="0" w:type="dxa"/>
            <w:left w:w="108" w:type="dxa"/>
            <w:bottom w:w="0" w:type="dxa"/>
            <w:right w:w="108" w:type="dxa"/>
          </w:tblCellMar>
        </w:tblPrEx>
        <w:trPr>
          <w:trHeight w:val="555"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1</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风机盘管（含外置提升泵）</w:t>
            </w:r>
          </w:p>
        </w:tc>
        <w:tc>
          <w:tcPr>
            <w:tcW w:w="1134"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kern w:val="0"/>
                <w:sz w:val="21"/>
                <w:szCs w:val="21"/>
              </w:rPr>
              <w:t>FP-204</w:t>
            </w:r>
            <w:r>
              <w:rPr>
                <w:rFonts w:hint="eastAsia" w:ascii="微软雅黑" w:hAnsi="微软雅黑" w:eastAsia="微软雅黑" w:cs="微软雅黑"/>
                <w:color w:val="000000"/>
                <w:kern w:val="0"/>
                <w:sz w:val="21"/>
                <w:szCs w:val="21"/>
                <w:lang w:eastAsia="zh-CN"/>
              </w:rPr>
              <w:t>（</w:t>
            </w:r>
            <w:r>
              <w:rPr>
                <w:rFonts w:hint="eastAsia" w:ascii="微软雅黑" w:hAnsi="微软雅黑" w:eastAsia="微软雅黑" w:cs="微软雅黑"/>
                <w:color w:val="000000"/>
                <w:kern w:val="0"/>
                <w:sz w:val="21"/>
                <w:szCs w:val="21"/>
                <w:lang w:val="en-US" w:eastAsia="zh-CN"/>
              </w:rPr>
              <w:t>水机</w:t>
            </w:r>
            <w:r>
              <w:rPr>
                <w:rFonts w:hint="eastAsia" w:ascii="微软雅黑" w:hAnsi="微软雅黑" w:eastAsia="微软雅黑" w:cs="微软雅黑"/>
                <w:color w:val="000000"/>
                <w:kern w:val="0"/>
                <w:sz w:val="21"/>
                <w:szCs w:val="21"/>
                <w:lang w:eastAsia="zh-CN"/>
              </w:rPr>
              <w:t>）</w:t>
            </w: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台</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1</w:t>
            </w:r>
          </w:p>
        </w:tc>
        <w:tc>
          <w:tcPr>
            <w:tcW w:w="3696" w:type="dxa"/>
            <w:vMerge w:val="restart"/>
            <w:tcBorders>
              <w:top w:val="nil"/>
              <w:left w:val="nil"/>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kern w:val="0"/>
                <w:sz w:val="21"/>
                <w:szCs w:val="21"/>
                <w:lang w:val="en-US" w:eastAsia="zh-CN"/>
              </w:rPr>
            </w:pPr>
            <w:r>
              <w:rPr>
                <w:rFonts w:hint="eastAsia" w:ascii="微软雅黑" w:hAnsi="微软雅黑" w:eastAsia="微软雅黑" w:cs="微软雅黑"/>
                <w:color w:val="000000"/>
                <w:kern w:val="0"/>
                <w:sz w:val="21"/>
                <w:szCs w:val="21"/>
                <w:lang w:val="en-US" w:eastAsia="zh-CN"/>
              </w:rPr>
              <w:t>送风压差≥50pa</w:t>
            </w:r>
          </w:p>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lang w:val="en-US" w:eastAsia="zh-CN"/>
              </w:rPr>
              <w:t>推荐品牌：</w:t>
            </w:r>
            <w:r>
              <w:rPr>
                <w:rFonts w:hint="eastAsia" w:ascii="微软雅黑" w:hAnsi="微软雅黑" w:eastAsia="微软雅黑" w:cs="微软雅黑"/>
                <w:color w:val="000000"/>
                <w:kern w:val="0"/>
                <w:sz w:val="21"/>
                <w:szCs w:val="21"/>
              </w:rPr>
              <w:t>美的、格力（同档次及以上可选）</w:t>
            </w:r>
          </w:p>
        </w:tc>
      </w:tr>
      <w:tr>
        <w:tblPrEx>
          <w:tblCellMar>
            <w:top w:w="0" w:type="dxa"/>
            <w:left w:w="108" w:type="dxa"/>
            <w:bottom w:w="0" w:type="dxa"/>
            <w:right w:w="108" w:type="dxa"/>
          </w:tblCellMar>
        </w:tblPrEx>
        <w:trPr>
          <w:trHeight w:val="555"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2</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风机盘管（含外置提升泵）</w:t>
            </w:r>
          </w:p>
        </w:tc>
        <w:tc>
          <w:tcPr>
            <w:tcW w:w="1134"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kern w:val="0"/>
                <w:sz w:val="21"/>
                <w:szCs w:val="21"/>
              </w:rPr>
              <w:t>FP-204</w:t>
            </w:r>
            <w:r>
              <w:rPr>
                <w:rFonts w:hint="eastAsia" w:ascii="微软雅黑" w:hAnsi="微软雅黑" w:eastAsia="微软雅黑" w:cs="微软雅黑"/>
                <w:color w:val="000000"/>
                <w:kern w:val="0"/>
                <w:sz w:val="21"/>
                <w:szCs w:val="21"/>
                <w:lang w:eastAsia="zh-CN"/>
              </w:rPr>
              <w:t>（</w:t>
            </w:r>
            <w:r>
              <w:rPr>
                <w:rFonts w:hint="eastAsia" w:ascii="微软雅黑" w:hAnsi="微软雅黑" w:eastAsia="微软雅黑" w:cs="微软雅黑"/>
                <w:color w:val="000000"/>
                <w:kern w:val="0"/>
                <w:sz w:val="21"/>
                <w:szCs w:val="21"/>
                <w:lang w:val="en-US" w:eastAsia="zh-CN"/>
              </w:rPr>
              <w:t>氟机</w:t>
            </w:r>
            <w:r>
              <w:rPr>
                <w:rFonts w:hint="eastAsia" w:ascii="微软雅黑" w:hAnsi="微软雅黑" w:eastAsia="微软雅黑" w:cs="微软雅黑"/>
                <w:color w:val="000000"/>
                <w:kern w:val="0"/>
                <w:sz w:val="21"/>
                <w:szCs w:val="21"/>
                <w:lang w:eastAsia="zh-CN"/>
              </w:rPr>
              <w:t>）</w:t>
            </w: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台</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3</w:t>
            </w:r>
          </w:p>
        </w:tc>
        <w:tc>
          <w:tcPr>
            <w:tcW w:w="3696" w:type="dxa"/>
            <w:vMerge w:val="continue"/>
            <w:tcBorders>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p>
        </w:tc>
      </w:tr>
      <w:tr>
        <w:tblPrEx>
          <w:tblCellMar>
            <w:top w:w="0" w:type="dxa"/>
            <w:left w:w="108" w:type="dxa"/>
            <w:bottom w:w="0" w:type="dxa"/>
            <w:right w:w="108" w:type="dxa"/>
          </w:tblCellMar>
        </w:tblPrEx>
        <w:trPr>
          <w:trHeight w:val="285"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3</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卡式空调器</w:t>
            </w:r>
          </w:p>
        </w:tc>
        <w:tc>
          <w:tcPr>
            <w:tcW w:w="1134"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lang w:val="en-US" w:eastAsia="zh-CN"/>
              </w:rPr>
            </w:pPr>
            <w:r>
              <w:rPr>
                <w:rFonts w:hint="eastAsia" w:ascii="微软雅黑" w:hAnsi="微软雅黑" w:eastAsia="微软雅黑" w:cs="微软雅黑"/>
                <w:color w:val="000000"/>
                <w:kern w:val="0"/>
                <w:sz w:val="21"/>
                <w:szCs w:val="21"/>
              </w:rPr>
              <w:t>3P</w:t>
            </w:r>
            <w:r>
              <w:rPr>
                <w:rFonts w:hint="eastAsia" w:ascii="微软雅黑" w:hAnsi="微软雅黑" w:eastAsia="微软雅黑" w:cs="微软雅黑"/>
                <w:color w:val="000000"/>
                <w:kern w:val="0"/>
                <w:sz w:val="21"/>
                <w:szCs w:val="21"/>
                <w:lang w:eastAsia="zh-CN"/>
              </w:rPr>
              <w:t>（</w:t>
            </w:r>
            <w:r>
              <w:rPr>
                <w:rFonts w:hint="eastAsia" w:ascii="微软雅黑" w:hAnsi="微软雅黑" w:eastAsia="微软雅黑" w:cs="微软雅黑"/>
                <w:color w:val="000000"/>
                <w:kern w:val="0"/>
                <w:sz w:val="21"/>
                <w:szCs w:val="21"/>
                <w:lang w:val="en-US" w:eastAsia="zh-CN"/>
              </w:rPr>
              <w:t>水机</w:t>
            </w:r>
            <w:r>
              <w:rPr>
                <w:rFonts w:hint="eastAsia" w:ascii="微软雅黑" w:hAnsi="微软雅黑" w:eastAsia="微软雅黑" w:cs="微软雅黑"/>
                <w:color w:val="000000"/>
                <w:kern w:val="0"/>
                <w:sz w:val="21"/>
                <w:szCs w:val="21"/>
                <w:lang w:eastAsia="zh-CN"/>
              </w:rPr>
              <w:t>）</w:t>
            </w: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台</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3</w:t>
            </w:r>
          </w:p>
        </w:tc>
        <w:tc>
          <w:tcPr>
            <w:tcW w:w="3696" w:type="dxa"/>
            <w:vMerge w:val="restart"/>
            <w:tcBorders>
              <w:top w:val="nil"/>
              <w:left w:val="nil"/>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lang w:val="en-US" w:eastAsia="zh-CN"/>
              </w:rPr>
              <w:t>推荐品牌：</w:t>
            </w:r>
            <w:r>
              <w:rPr>
                <w:rFonts w:hint="eastAsia" w:ascii="微软雅黑" w:hAnsi="微软雅黑" w:eastAsia="微软雅黑" w:cs="微软雅黑"/>
                <w:color w:val="000000"/>
                <w:kern w:val="0"/>
                <w:sz w:val="21"/>
                <w:szCs w:val="21"/>
              </w:rPr>
              <w:t>美的、格力（同档次及以上可选）</w:t>
            </w:r>
          </w:p>
        </w:tc>
      </w:tr>
      <w:tr>
        <w:tblPrEx>
          <w:tblCellMar>
            <w:top w:w="0" w:type="dxa"/>
            <w:left w:w="108" w:type="dxa"/>
            <w:bottom w:w="0" w:type="dxa"/>
            <w:right w:w="108" w:type="dxa"/>
          </w:tblCellMar>
        </w:tblPrEx>
        <w:trPr>
          <w:trHeight w:val="285"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4</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卡式空调器</w:t>
            </w:r>
          </w:p>
        </w:tc>
        <w:tc>
          <w:tcPr>
            <w:tcW w:w="1134"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kern w:val="0"/>
                <w:sz w:val="21"/>
                <w:szCs w:val="21"/>
              </w:rPr>
              <w:t>3P</w:t>
            </w:r>
            <w:r>
              <w:rPr>
                <w:rFonts w:hint="eastAsia" w:ascii="微软雅黑" w:hAnsi="微软雅黑" w:eastAsia="微软雅黑" w:cs="微软雅黑"/>
                <w:color w:val="000000"/>
                <w:kern w:val="0"/>
                <w:sz w:val="21"/>
                <w:szCs w:val="21"/>
                <w:lang w:eastAsia="zh-CN"/>
              </w:rPr>
              <w:t>（</w:t>
            </w:r>
            <w:r>
              <w:rPr>
                <w:rFonts w:hint="eastAsia" w:ascii="微软雅黑" w:hAnsi="微软雅黑" w:eastAsia="微软雅黑" w:cs="微软雅黑"/>
                <w:color w:val="000000"/>
                <w:kern w:val="0"/>
                <w:sz w:val="21"/>
                <w:szCs w:val="21"/>
                <w:lang w:val="en-US" w:eastAsia="zh-CN"/>
              </w:rPr>
              <w:t>氟机</w:t>
            </w:r>
            <w:r>
              <w:rPr>
                <w:rFonts w:hint="eastAsia" w:ascii="微软雅黑" w:hAnsi="微软雅黑" w:eastAsia="微软雅黑" w:cs="微软雅黑"/>
                <w:color w:val="000000"/>
                <w:kern w:val="0"/>
                <w:sz w:val="21"/>
                <w:szCs w:val="21"/>
                <w:lang w:eastAsia="zh-CN"/>
              </w:rPr>
              <w:t>）</w:t>
            </w: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台</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2</w:t>
            </w:r>
          </w:p>
        </w:tc>
        <w:tc>
          <w:tcPr>
            <w:tcW w:w="3696" w:type="dxa"/>
            <w:vMerge w:val="continue"/>
            <w:tcBorders>
              <w:left w:val="nil"/>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p>
        </w:tc>
      </w:tr>
      <w:tr>
        <w:tblPrEx>
          <w:tblCellMar>
            <w:top w:w="0" w:type="dxa"/>
            <w:left w:w="108" w:type="dxa"/>
            <w:bottom w:w="0" w:type="dxa"/>
            <w:right w:w="108" w:type="dxa"/>
          </w:tblCellMar>
        </w:tblPrEx>
        <w:trPr>
          <w:trHeight w:val="285"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5</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卡式空调器开关</w:t>
            </w:r>
          </w:p>
        </w:tc>
        <w:tc>
          <w:tcPr>
            <w:tcW w:w="1134" w:type="dxa"/>
            <w:tcBorders>
              <w:top w:val="nil"/>
              <w:left w:val="nil"/>
              <w:bottom w:val="single" w:color="000000" w:sz="8" w:space="0"/>
              <w:right w:val="single" w:color="000000" w:sz="8" w:space="0"/>
            </w:tcBorders>
            <w:shd w:val="clear" w:color="auto" w:fill="auto"/>
            <w:noWrap/>
            <w:vAlign w:val="center"/>
          </w:tcPr>
          <w:p>
            <w:pPr>
              <w:jc w:val="center"/>
              <w:rPr>
                <w:rFonts w:hint="eastAsia" w:ascii="微软雅黑" w:hAnsi="微软雅黑" w:eastAsia="微软雅黑" w:cs="微软雅黑"/>
                <w:color w:val="000000"/>
                <w:sz w:val="21"/>
                <w:szCs w:val="21"/>
              </w:rPr>
            </w:pP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套</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5</w:t>
            </w:r>
          </w:p>
        </w:tc>
        <w:tc>
          <w:tcPr>
            <w:tcW w:w="3696" w:type="dxa"/>
            <w:vMerge w:val="continue"/>
            <w:tcBorders>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p>
        </w:tc>
      </w:tr>
      <w:tr>
        <w:tblPrEx>
          <w:tblCellMar>
            <w:top w:w="0" w:type="dxa"/>
            <w:left w:w="108" w:type="dxa"/>
            <w:bottom w:w="0" w:type="dxa"/>
            <w:right w:w="108" w:type="dxa"/>
          </w:tblCellMar>
        </w:tblPrEx>
        <w:trPr>
          <w:trHeight w:val="1333"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6</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辅材</w:t>
            </w:r>
          </w:p>
        </w:tc>
        <w:tc>
          <w:tcPr>
            <w:tcW w:w="1134" w:type="dxa"/>
            <w:tcBorders>
              <w:top w:val="nil"/>
              <w:left w:val="nil"/>
              <w:bottom w:val="single" w:color="000000" w:sz="8" w:space="0"/>
              <w:right w:val="single" w:color="000000" w:sz="8" w:space="0"/>
            </w:tcBorders>
            <w:shd w:val="clear" w:color="auto" w:fill="auto"/>
            <w:noWrap/>
            <w:vAlign w:val="center"/>
          </w:tcPr>
          <w:p>
            <w:pPr>
              <w:jc w:val="center"/>
              <w:rPr>
                <w:rFonts w:hint="eastAsia" w:ascii="微软雅黑" w:hAnsi="微软雅黑" w:eastAsia="微软雅黑" w:cs="微软雅黑"/>
                <w:color w:val="000000"/>
                <w:sz w:val="21"/>
                <w:szCs w:val="21"/>
              </w:rPr>
            </w:pP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kern w:val="0"/>
                <w:sz w:val="21"/>
                <w:szCs w:val="21"/>
                <w:lang w:val="en-US" w:eastAsia="zh-CN"/>
              </w:rPr>
              <w:t>批</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1</w:t>
            </w:r>
          </w:p>
        </w:tc>
        <w:tc>
          <w:tcPr>
            <w:tcW w:w="3696" w:type="dxa"/>
            <w:tcBorders>
              <w:top w:val="nil"/>
              <w:left w:val="nil"/>
              <w:bottom w:val="single" w:color="000000" w:sz="8" w:space="0"/>
              <w:right w:val="single" w:color="000000" w:sz="8" w:space="0"/>
            </w:tcBorders>
            <w:shd w:val="clear" w:color="auto" w:fill="auto"/>
            <w:noWrap/>
            <w:vAlign w:val="center"/>
          </w:tcPr>
          <w:p>
            <w:pPr>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氟利昂、镀锌钢管、钢管配件、保温套管（B1级）、保温胶水、凝结水管、金属软接、铜质闸阀等</w:t>
            </w:r>
          </w:p>
        </w:tc>
      </w:tr>
      <w:tr>
        <w:tblPrEx>
          <w:tblCellMar>
            <w:top w:w="0" w:type="dxa"/>
            <w:left w:w="108" w:type="dxa"/>
            <w:bottom w:w="0" w:type="dxa"/>
            <w:right w:w="108" w:type="dxa"/>
          </w:tblCellMar>
        </w:tblPrEx>
        <w:trPr>
          <w:trHeight w:val="285"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7</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装饰及恢复</w:t>
            </w:r>
          </w:p>
        </w:tc>
        <w:tc>
          <w:tcPr>
            <w:tcW w:w="1134" w:type="dxa"/>
            <w:tcBorders>
              <w:top w:val="nil"/>
              <w:left w:val="nil"/>
              <w:bottom w:val="single" w:color="000000" w:sz="8" w:space="0"/>
              <w:right w:val="single" w:color="000000" w:sz="8" w:space="0"/>
            </w:tcBorders>
            <w:shd w:val="clear" w:color="auto" w:fill="auto"/>
            <w:noWrap/>
            <w:vAlign w:val="center"/>
          </w:tcPr>
          <w:p>
            <w:pPr>
              <w:jc w:val="center"/>
              <w:rPr>
                <w:rFonts w:hint="eastAsia" w:ascii="微软雅黑" w:hAnsi="微软雅黑" w:eastAsia="微软雅黑" w:cs="微软雅黑"/>
                <w:color w:val="000000"/>
                <w:sz w:val="21"/>
                <w:szCs w:val="21"/>
              </w:rPr>
            </w:pP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项</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1</w:t>
            </w:r>
          </w:p>
        </w:tc>
        <w:tc>
          <w:tcPr>
            <w:tcW w:w="3696"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含乳胶漆饰面</w:t>
            </w:r>
          </w:p>
        </w:tc>
      </w:tr>
      <w:tr>
        <w:tblPrEx>
          <w:tblCellMar>
            <w:top w:w="0" w:type="dxa"/>
            <w:left w:w="108" w:type="dxa"/>
            <w:bottom w:w="0" w:type="dxa"/>
            <w:right w:w="108" w:type="dxa"/>
          </w:tblCellMar>
        </w:tblPrEx>
        <w:trPr>
          <w:trHeight w:val="285" w:hRule="atLeast"/>
          <w:jc w:val="center"/>
        </w:trPr>
        <w:tc>
          <w:tcPr>
            <w:tcW w:w="764" w:type="dxa"/>
            <w:tcBorders>
              <w:top w:val="nil"/>
              <w:left w:val="single" w:color="000000" w:sz="8" w:space="0"/>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17</w:t>
            </w:r>
          </w:p>
        </w:tc>
        <w:tc>
          <w:tcPr>
            <w:tcW w:w="2281" w:type="dxa"/>
            <w:tcBorders>
              <w:top w:val="nil"/>
              <w:left w:val="nil"/>
              <w:bottom w:val="single" w:color="000000" w:sz="8"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百叶回风口</w:t>
            </w:r>
          </w:p>
        </w:tc>
        <w:tc>
          <w:tcPr>
            <w:tcW w:w="1134" w:type="dxa"/>
            <w:tcBorders>
              <w:top w:val="nil"/>
              <w:left w:val="nil"/>
              <w:bottom w:val="single" w:color="000000" w:sz="8" w:space="0"/>
              <w:right w:val="single" w:color="000000" w:sz="8" w:space="0"/>
            </w:tcBorders>
            <w:shd w:val="clear" w:color="auto" w:fill="auto"/>
            <w:noWrap/>
            <w:vAlign w:val="center"/>
          </w:tcPr>
          <w:p>
            <w:pPr>
              <w:jc w:val="center"/>
              <w:rPr>
                <w:rFonts w:hint="eastAsia" w:ascii="微软雅黑" w:hAnsi="微软雅黑" w:eastAsia="微软雅黑" w:cs="微软雅黑"/>
                <w:color w:val="000000"/>
                <w:sz w:val="21"/>
                <w:szCs w:val="21"/>
              </w:rPr>
            </w:pPr>
          </w:p>
        </w:tc>
        <w:tc>
          <w:tcPr>
            <w:tcW w:w="851"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个</w:t>
            </w:r>
          </w:p>
        </w:tc>
        <w:tc>
          <w:tcPr>
            <w:tcW w:w="850"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4</w:t>
            </w:r>
          </w:p>
        </w:tc>
        <w:tc>
          <w:tcPr>
            <w:tcW w:w="3696" w:type="dxa"/>
            <w:tcBorders>
              <w:top w:val="nil"/>
              <w:left w:val="nil"/>
              <w:bottom w:val="single" w:color="000000" w:sz="8"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普通款式</w:t>
            </w:r>
          </w:p>
        </w:tc>
      </w:tr>
      <w:tr>
        <w:tblPrEx>
          <w:tblCellMar>
            <w:top w:w="0" w:type="dxa"/>
            <w:left w:w="108" w:type="dxa"/>
            <w:bottom w:w="0" w:type="dxa"/>
            <w:right w:w="108" w:type="dxa"/>
          </w:tblCellMar>
        </w:tblPrEx>
        <w:trPr>
          <w:trHeight w:val="300" w:hRule="atLeast"/>
          <w:jc w:val="center"/>
        </w:trPr>
        <w:tc>
          <w:tcPr>
            <w:tcW w:w="764" w:type="dxa"/>
            <w:tcBorders>
              <w:top w:val="nil"/>
              <w:left w:val="single" w:color="000000" w:sz="8" w:space="0"/>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18</w:t>
            </w:r>
          </w:p>
        </w:tc>
        <w:tc>
          <w:tcPr>
            <w:tcW w:w="2281" w:type="dxa"/>
            <w:tcBorders>
              <w:top w:val="nil"/>
              <w:left w:val="nil"/>
              <w:bottom w:val="single" w:color="auto" w:sz="4"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出风口</w:t>
            </w:r>
          </w:p>
        </w:tc>
        <w:tc>
          <w:tcPr>
            <w:tcW w:w="1134" w:type="dxa"/>
            <w:tcBorders>
              <w:top w:val="nil"/>
              <w:left w:val="nil"/>
              <w:bottom w:val="single" w:color="auto" w:sz="4" w:space="0"/>
              <w:right w:val="single" w:color="000000" w:sz="8" w:space="0"/>
            </w:tcBorders>
            <w:shd w:val="clear" w:color="auto" w:fill="auto"/>
            <w:noWrap/>
            <w:vAlign w:val="center"/>
          </w:tcPr>
          <w:p>
            <w:pPr>
              <w:jc w:val="center"/>
              <w:rPr>
                <w:rFonts w:hint="eastAsia" w:ascii="微软雅黑" w:hAnsi="微软雅黑" w:eastAsia="微软雅黑" w:cs="微软雅黑"/>
                <w:color w:val="000000"/>
                <w:sz w:val="21"/>
                <w:szCs w:val="21"/>
              </w:rPr>
            </w:pPr>
          </w:p>
        </w:tc>
        <w:tc>
          <w:tcPr>
            <w:tcW w:w="851" w:type="dxa"/>
            <w:tcBorders>
              <w:top w:val="nil"/>
              <w:left w:val="nil"/>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个</w:t>
            </w:r>
          </w:p>
        </w:tc>
        <w:tc>
          <w:tcPr>
            <w:tcW w:w="850" w:type="dxa"/>
            <w:tcBorders>
              <w:top w:val="nil"/>
              <w:left w:val="nil"/>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4</w:t>
            </w:r>
          </w:p>
        </w:tc>
        <w:tc>
          <w:tcPr>
            <w:tcW w:w="3696" w:type="dxa"/>
            <w:tcBorders>
              <w:top w:val="nil"/>
              <w:left w:val="nil"/>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kern w:val="0"/>
                <w:sz w:val="21"/>
                <w:szCs w:val="21"/>
              </w:rPr>
              <w:t>可调节式</w:t>
            </w:r>
          </w:p>
        </w:tc>
      </w:tr>
      <w:tr>
        <w:tblPrEx>
          <w:tblCellMar>
            <w:top w:w="0" w:type="dxa"/>
            <w:left w:w="108" w:type="dxa"/>
            <w:bottom w:w="0" w:type="dxa"/>
            <w:right w:w="108" w:type="dxa"/>
          </w:tblCellMar>
        </w:tblPrEx>
        <w:trPr>
          <w:trHeight w:val="300" w:hRule="atLeast"/>
          <w:jc w:val="center"/>
        </w:trPr>
        <w:tc>
          <w:tcPr>
            <w:tcW w:w="764" w:type="dxa"/>
            <w:tcBorders>
              <w:top w:val="nil"/>
              <w:left w:val="single" w:color="000000" w:sz="8" w:space="0"/>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kern w:val="0"/>
                <w:sz w:val="21"/>
                <w:szCs w:val="21"/>
              </w:rPr>
            </w:pPr>
          </w:p>
        </w:tc>
        <w:tc>
          <w:tcPr>
            <w:tcW w:w="2281" w:type="dxa"/>
            <w:tcBorders>
              <w:top w:val="nil"/>
              <w:left w:val="nil"/>
              <w:bottom w:val="single" w:color="auto" w:sz="4" w:space="0"/>
              <w:right w:val="single" w:color="000000" w:sz="8" w:space="0"/>
            </w:tcBorders>
            <w:shd w:val="clear" w:color="auto" w:fill="auto"/>
            <w:vAlign w:val="center"/>
          </w:tcPr>
          <w:p>
            <w:pPr>
              <w:widowControl/>
              <w:jc w:val="center"/>
              <w:textAlignment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排风管道（250*600mm）</w:t>
            </w:r>
          </w:p>
        </w:tc>
        <w:tc>
          <w:tcPr>
            <w:tcW w:w="1134" w:type="dxa"/>
            <w:tcBorders>
              <w:top w:val="nil"/>
              <w:left w:val="nil"/>
              <w:bottom w:val="single" w:color="auto" w:sz="4" w:space="0"/>
              <w:right w:val="single" w:color="000000" w:sz="8" w:space="0"/>
            </w:tcBorders>
            <w:shd w:val="clear" w:color="auto" w:fill="auto"/>
            <w:noWrap/>
            <w:vAlign w:val="center"/>
          </w:tcPr>
          <w:p>
            <w:pPr>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镀锌板</w:t>
            </w:r>
          </w:p>
        </w:tc>
        <w:tc>
          <w:tcPr>
            <w:tcW w:w="851" w:type="dxa"/>
            <w:tcBorders>
              <w:top w:val="nil"/>
              <w:left w:val="nil"/>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米</w:t>
            </w:r>
          </w:p>
        </w:tc>
        <w:tc>
          <w:tcPr>
            <w:tcW w:w="850" w:type="dxa"/>
            <w:tcBorders>
              <w:top w:val="nil"/>
              <w:left w:val="nil"/>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4</w:t>
            </w:r>
          </w:p>
        </w:tc>
        <w:tc>
          <w:tcPr>
            <w:tcW w:w="3696" w:type="dxa"/>
            <w:tcBorders>
              <w:top w:val="nil"/>
              <w:left w:val="nil"/>
              <w:bottom w:val="single" w:color="auto" w:sz="4" w:space="0"/>
              <w:right w:val="single" w:color="000000" w:sz="8" w:space="0"/>
            </w:tcBorders>
            <w:shd w:val="clear" w:color="auto" w:fill="auto"/>
            <w:noWrap/>
            <w:vAlign w:val="center"/>
          </w:tcPr>
          <w:p>
            <w:pPr>
              <w:widowControl/>
              <w:jc w:val="center"/>
              <w:textAlignment w:val="center"/>
              <w:rPr>
                <w:rFonts w:hint="eastAsia" w:ascii="微软雅黑" w:hAnsi="微软雅黑" w:eastAsia="微软雅黑" w:cs="微软雅黑"/>
                <w:color w:val="000000"/>
                <w:kern w:val="0"/>
                <w:sz w:val="21"/>
                <w:szCs w:val="21"/>
              </w:rPr>
            </w:pPr>
            <w:r>
              <w:rPr>
                <w:rFonts w:hint="eastAsia" w:ascii="微软雅黑" w:hAnsi="微软雅黑" w:eastAsia="微软雅黑" w:cs="微软雅黑"/>
                <w:color w:val="000000"/>
                <w:kern w:val="0"/>
                <w:sz w:val="21"/>
                <w:szCs w:val="21"/>
              </w:rPr>
              <w:t>厚度≥1mm</w:t>
            </w:r>
          </w:p>
        </w:tc>
      </w:tr>
      <w:tr>
        <w:tblPrEx>
          <w:tblCellMar>
            <w:top w:w="0" w:type="dxa"/>
            <w:left w:w="108" w:type="dxa"/>
            <w:bottom w:w="0" w:type="dxa"/>
            <w:right w:w="108" w:type="dxa"/>
          </w:tblCellMar>
        </w:tblPrEx>
        <w:trPr>
          <w:trHeight w:val="300" w:hRule="atLeast"/>
          <w:jc w:val="center"/>
        </w:trPr>
        <w:tc>
          <w:tcPr>
            <w:tcW w:w="9576"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微软雅黑" w:hAnsi="微软雅黑" w:eastAsia="微软雅黑" w:cs="微软雅黑"/>
                <w:color w:val="000000"/>
                <w:sz w:val="21"/>
                <w:szCs w:val="21"/>
              </w:rPr>
            </w:pPr>
            <w:r>
              <w:rPr>
                <w:rFonts w:hint="eastAsia" w:ascii="微软雅黑" w:hAnsi="微软雅黑" w:eastAsia="微软雅黑" w:cs="微软雅黑"/>
                <w:color w:val="000000"/>
                <w:sz w:val="21"/>
                <w:szCs w:val="21"/>
              </w:rPr>
              <w:t>辅材及装修材料数量公司根据现场踏勘情况</w:t>
            </w:r>
            <w:r>
              <w:rPr>
                <w:rFonts w:hint="eastAsia" w:ascii="微软雅黑" w:hAnsi="微软雅黑" w:eastAsia="微软雅黑" w:cs="微软雅黑"/>
                <w:color w:val="000000"/>
                <w:sz w:val="21"/>
                <w:szCs w:val="21"/>
                <w:lang w:val="en-US" w:eastAsia="zh-CN"/>
              </w:rPr>
              <w:t>自行</w:t>
            </w:r>
            <w:r>
              <w:rPr>
                <w:rFonts w:hint="eastAsia" w:ascii="微软雅黑" w:hAnsi="微软雅黑" w:eastAsia="微软雅黑" w:cs="微软雅黑"/>
                <w:color w:val="000000"/>
                <w:sz w:val="21"/>
                <w:szCs w:val="21"/>
              </w:rPr>
              <w:t>进行报价，并在方案中明确理由。</w:t>
            </w:r>
          </w:p>
        </w:tc>
      </w:tr>
    </w:tbl>
    <w:p>
      <w:pPr>
        <w:numPr>
          <w:ilvl w:val="0"/>
          <w:numId w:val="0"/>
        </w:num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br w:type="page"/>
      </w:r>
    </w:p>
    <w:p>
      <w:pPr>
        <w:jc w:val="center"/>
        <w:rPr>
          <w:rFonts w:hint="eastAsia" w:ascii="方正仿宋_GBK" w:hAnsi="Times New Roman" w:eastAsia="方正仿宋_GBK" w:cs="Times New Roman"/>
          <w:b/>
          <w:sz w:val="44"/>
          <w:szCs w:val="20"/>
        </w:rPr>
      </w:pPr>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77"/>
      <w:bookmarkEnd w:id="78"/>
      <w:bookmarkEnd w:id="79"/>
      <w:bookmarkEnd w:id="80"/>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实施时间、实施地点、验收方式及验收标准</w:t>
            </w:r>
          </w:p>
        </w:tc>
        <w:tc>
          <w:tcPr>
            <w:tcW w:w="4277" w:type="pct"/>
            <w:vAlign w:val="center"/>
          </w:tcPr>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实施时间：中标通知书发出后20个日历日内</w:t>
            </w:r>
          </w:p>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实施地点：重庆医科大学附属儿童医院渝中院区光彩大厦（1号楼）4层、5层</w:t>
            </w:r>
          </w:p>
          <w:p>
            <w:pPr>
              <w:keepNext w:val="0"/>
              <w:keepLines w:val="0"/>
              <w:suppressLineNumbers w:val="0"/>
              <w:spacing w:before="0" w:beforeAutospacing="0" w:after="0" w:afterAutospacing="0" w:line="240" w:lineRule="auto"/>
              <w:ind w:left="0" w:right="0"/>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验收方式：</w:t>
            </w:r>
          </w:p>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（一）投标人进场施工前，应将项目须使用的设备、配件的相关品牌授权等资料提供给采购人备查。</w:t>
            </w:r>
          </w:p>
          <w:p>
            <w:pPr>
              <w:keepNext w:val="0"/>
              <w:keepLines w:val="0"/>
              <w:suppressLineNumbers w:val="0"/>
              <w:spacing w:before="0" w:beforeAutospacing="0" w:after="0" w:afterAutospacing="0" w:line="240" w:lineRule="auto"/>
              <w:ind w:left="0" w:right="0"/>
              <w:rPr>
                <w:rFonts w:hint="default"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（二）施工结束后采购人根据合同约定内容进行验收。</w:t>
            </w:r>
          </w:p>
          <w:p>
            <w:pPr>
              <w:keepNext w:val="0"/>
              <w:keepLines w:val="0"/>
              <w:suppressLineNumbers w:val="0"/>
              <w:spacing w:before="0" w:beforeAutospacing="0" w:after="0" w:afterAutospacing="0" w:line="240" w:lineRule="auto"/>
              <w:ind w:left="0" w:right="0"/>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验收标准：</w:t>
            </w:r>
          </w:p>
          <w:p>
            <w:pPr>
              <w:pStyle w:val="31"/>
              <w:spacing w:line="240" w:lineRule="auto"/>
              <w:rPr>
                <w:rFonts w:hint="eastAsia"/>
                <w:lang w:val="en-US" w:eastAsia="zh-CN"/>
              </w:rPr>
            </w:pPr>
            <w:r>
              <w:rPr>
                <w:rFonts w:hint="eastAsia" w:ascii="方正仿宋_GBK" w:hAnsi="宋体" w:eastAsia="方正仿宋_GBK" w:cs="Times New Roman"/>
                <w:color w:val="auto"/>
                <w:kern w:val="2"/>
                <w:sz w:val="24"/>
                <w:szCs w:val="24"/>
                <w:lang w:val="en-US" w:eastAsia="zh-CN" w:bidi="ar-SA"/>
              </w:rPr>
              <w:t>GB 50243-2016 通风与空调工程施工质量验收规范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（一）质量保证期：该项目自验收合格之日起，工程应提供不低于两年的免费质保期，设备应提供不低于六年的整机免费质保期。</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（二）售后服务内容</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投标人在质量保证期内应当为采购人提供以下技术支持服务：</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1.质量保证期内服务要求</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1.1电话咨询</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成交供应商应当为用户提供技术援助电话，解答用户在使用中遇到的问题，及时为用户提出解决问题的建议。</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1.2现场响应</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用户遇到使用及技术问题，电话咨询不能解决的，成交供应商或制造商应在2小时内采取相应响应措施；无法在2小时内解决的，应在24小时内派出专业人员进行技术支持。</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2.质保期外服务要求</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2.1质量保证期过后，成交供应商应同样提供免费电话咨询服务，并应承诺提供产品上门维护服务。</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2.2质量保证期过后，采购人需要继续由原成交供应商提供售后服务的，成交供应商应以优惠价格提供售后服务。</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（三）备品备件及易损件</w:t>
            </w:r>
            <w:bookmarkStart w:id="209" w:name="_GoBack"/>
            <w:bookmarkEnd w:id="209"/>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lang w:eastAsia="zh-CN"/>
              </w:rPr>
            </w:pPr>
            <w:r>
              <w:rPr>
                <w:rFonts w:hint="eastAsia" w:ascii="方正仿宋_GBK" w:hAnsi="宋体" w:eastAsia="方正仿宋_GBK" w:cs="Times New Roman"/>
                <w:sz w:val="24"/>
                <w:szCs w:val="24"/>
                <w:lang w:val="en-US" w:eastAsia="zh-CN"/>
              </w:rPr>
              <w:t>投标人售后服务中，维修使用的备品备件及易损件应为原厂配件，未经采购人同意不得使用非原厂配件。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货物、运输、施工、安装验收及其他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合同完成签订且验收合格后，</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收到发票后2个月内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val="en-US" w:eastAsia="zh-CN"/>
              </w:rPr>
              <w:t>合同金额</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踏勘要求</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default" w:ascii="方正仿宋_GBK" w:hAnsi="宋体" w:eastAsia="方正仿宋_GBK" w:cs="Times New Roman"/>
                <w:kern w:val="2"/>
                <w:sz w:val="24"/>
                <w:szCs w:val="24"/>
                <w:lang w:val="en-US" w:eastAsia="zh-CN"/>
              </w:rPr>
            </w:pPr>
            <w:r>
              <w:rPr>
                <w:rFonts w:hint="eastAsia" w:ascii="方正仿宋_GBK" w:hAnsi="宋体" w:eastAsia="方正仿宋_GBK" w:cs="Times New Roman"/>
                <w:kern w:val="2"/>
                <w:sz w:val="24"/>
                <w:szCs w:val="24"/>
                <w:lang w:val="en-US" w:eastAsia="zh-CN"/>
              </w:rPr>
              <w:t>该项目投标人须提前进行现场踏勘，踏勘联系人：后勤管理处陈老师，联系电话：023-63632573。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8"/>
        <w:rPr>
          <w:rFonts w:hint="eastAsia"/>
        </w:rPr>
      </w:pPr>
    </w:p>
    <w:p>
      <w:pPr>
        <w:rPr>
          <w:rFonts w:hint="eastAsia" w:ascii="方正仿宋_GBK" w:hAnsi="Times New Roman" w:eastAsia="方正仿宋_GBK" w:cs="Times New Roman"/>
          <w:b/>
          <w:sz w:val="44"/>
          <w:szCs w:val="20"/>
        </w:rPr>
      </w:pPr>
      <w:bookmarkStart w:id="91" w:name="_Toc6692"/>
      <w:bookmarkStart w:id="92" w:name="_Toc76462332"/>
      <w:bookmarkStart w:id="93" w:name="_Toc106030887"/>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94" w:name="_Toc1943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91"/>
      <w:bookmarkEnd w:id="92"/>
      <w:bookmarkEnd w:id="93"/>
      <w:bookmarkEnd w:id="94"/>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5" w:name="_Toc106030888"/>
      <w:bookmarkStart w:id="96" w:name="_Toc26127"/>
      <w:bookmarkStart w:id="97" w:name="_Toc76462333"/>
      <w:bookmarkStart w:id="98" w:name="_Toc1495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95"/>
      <w:bookmarkEnd w:id="96"/>
      <w:bookmarkEnd w:id="97"/>
      <w:bookmarkEnd w:id="9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99" w:name="_Toc27374"/>
      <w:r>
        <w:rPr>
          <w:rFonts w:hint="eastAsia" w:ascii="方正仿宋_GBK" w:hAnsi="宋体" w:eastAsia="方正仿宋_GBK"/>
          <w:sz w:val="24"/>
          <w:lang w:val="en-US" w:eastAsia="zh-CN"/>
        </w:rPr>
        <w:t>二、评标方法</w:t>
      </w:r>
      <w:bookmarkEnd w:id="99"/>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本项目采用最低评标价法进行评标。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最低评标价法，是指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00" w:name="_Toc106030889"/>
      <w:bookmarkStart w:id="101" w:name="_Toc76462334"/>
      <w:bookmarkStart w:id="102" w:name="_Toc24315"/>
      <w:bookmarkStart w:id="103" w:name="_Toc30944"/>
      <w:bookmarkStart w:id="104" w:name="_Toc342913394"/>
      <w:bookmarkStart w:id="105" w:name="_Toc102227320"/>
      <w:r>
        <w:rPr>
          <w:rFonts w:hint="eastAsia" w:ascii="方正仿宋_GBK" w:hAnsi="宋体" w:eastAsia="方正仿宋_GBK"/>
          <w:sz w:val="24"/>
          <w:lang w:val="en-US" w:eastAsia="zh-CN"/>
        </w:rPr>
        <w:t>三、报价方式</w:t>
      </w:r>
    </w:p>
    <w:p>
      <w:pPr>
        <w:pStyle w:val="4"/>
        <w:numPr>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06"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06"/>
    </w:p>
    <w:p>
      <w:pPr>
        <w:pStyle w:val="4"/>
        <w:numPr>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r>
        <w:rPr>
          <w:rFonts w:hint="eastAsia" w:ascii="方正仿宋_GBK" w:hAnsi="宋体" w:eastAsia="方正仿宋_GBK"/>
          <w:sz w:val="24"/>
          <w:lang w:val="en-US" w:eastAsia="zh-CN"/>
        </w:rPr>
        <w:t>四、评审标准</w:t>
      </w:r>
      <w:bookmarkEnd w:id="100"/>
      <w:bookmarkEnd w:id="101"/>
      <w:bookmarkEnd w:id="102"/>
      <w:bookmarkEnd w:id="103"/>
    </w:p>
    <w:p>
      <w:pPr>
        <w:snapToGrid w:val="0"/>
        <w:spacing w:line="400" w:lineRule="exact"/>
        <w:ind w:firstLine="480" w:firstLineChars="200"/>
        <w:rPr>
          <w:rFonts w:hint="eastAsia" w:ascii="方正仿宋_GBK" w:hAnsi="宋体" w:eastAsia="方正仿宋_GBK"/>
          <w:sz w:val="24"/>
          <w:szCs w:val="24"/>
        </w:rPr>
      </w:pPr>
      <w:bookmarkStart w:id="107" w:name="_Toc106030890"/>
      <w:bookmarkStart w:id="108" w:name="_Toc76462335"/>
      <w:bookmarkStart w:id="109" w:name="_Toc31497"/>
      <w:r>
        <w:rPr>
          <w:rFonts w:hint="eastAsia" w:ascii="方正仿宋_GBK" w:hAnsi="宋体" w:eastAsia="方正仿宋_GBK"/>
          <w:sz w:val="24"/>
          <w:szCs w:val="24"/>
        </w:rPr>
        <w:t>（一）关于</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w:t>
      </w:r>
      <w:r>
        <w:rPr>
          <w:rFonts w:hint="eastAsia" w:ascii="方正仿宋_GBK" w:hAnsi="宋体" w:eastAsia="方正仿宋_GBK"/>
          <w:sz w:val="24"/>
          <w:szCs w:val="24"/>
          <w:lang w:val="en-US" w:eastAsia="zh-CN"/>
        </w:rPr>
        <w:t>服务</w:t>
      </w:r>
      <w:r>
        <w:rPr>
          <w:rFonts w:hint="eastAsia" w:ascii="方正仿宋_GBK" w:hAnsi="宋体" w:eastAsia="方正仿宋_GBK"/>
          <w:sz w:val="24"/>
          <w:szCs w:val="24"/>
        </w:rPr>
        <w:t>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0" w:name="_Toc17606"/>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07"/>
      <w:bookmarkEnd w:id="108"/>
      <w:bookmarkEnd w:id="109"/>
      <w:bookmarkEnd w:id="110"/>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11" w:name="_Toc10687"/>
      <w:bookmarkStart w:id="112" w:name="_Toc76462336"/>
      <w:bookmarkStart w:id="113" w:name="_Toc12222"/>
      <w:bookmarkStart w:id="114" w:name="_Toc106030891"/>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04"/>
      <w:bookmarkEnd w:id="105"/>
      <w:bookmarkEnd w:id="111"/>
      <w:bookmarkEnd w:id="112"/>
      <w:bookmarkEnd w:id="113"/>
      <w:bookmarkEnd w:id="114"/>
      <w:r>
        <w:rPr>
          <w:rFonts w:hint="eastAsia" w:ascii="方正仿宋_GBK" w:hAnsi="宋体" w:eastAsia="方正仿宋_GBK"/>
          <w:sz w:val="24"/>
          <w:lang w:val="en-US" w:eastAsia="zh-CN"/>
        </w:rPr>
        <w:t>废标条款</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15" w:name="_Toc13119"/>
      <w:bookmarkStart w:id="116" w:name="_Toc76462337"/>
      <w:bookmarkStart w:id="117" w:name="_Toc29948"/>
      <w:bookmarkStart w:id="118" w:name="_Toc106030892"/>
      <w:bookmarkStart w:id="119" w:name="_Toc102227313"/>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15"/>
      <w:bookmarkEnd w:id="116"/>
      <w:bookmarkEnd w:id="117"/>
      <w:bookmarkEnd w:id="118"/>
      <w:bookmarkEnd w:id="119"/>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0" w:name="_Toc76462338"/>
      <w:bookmarkStart w:id="121" w:name="_Toc20271"/>
      <w:bookmarkStart w:id="122" w:name="_Toc26717"/>
      <w:bookmarkStart w:id="123" w:name="_Toc106030893"/>
      <w:bookmarkStart w:id="124" w:name="_Toc342913389"/>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20"/>
      <w:bookmarkEnd w:id="121"/>
      <w:bookmarkEnd w:id="122"/>
      <w:bookmarkEnd w:id="123"/>
      <w:bookmarkEnd w:id="124"/>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5" w:name="_Toc76462339"/>
      <w:bookmarkStart w:id="126" w:name="_Toc15712"/>
      <w:bookmarkStart w:id="127" w:name="_Toc106030894"/>
      <w:bookmarkStart w:id="128" w:name="_Toc27891"/>
      <w:bookmarkStart w:id="129" w:name="_Toc342913391"/>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25"/>
      <w:bookmarkEnd w:id="126"/>
      <w:bookmarkEnd w:id="127"/>
      <w:bookmarkEnd w:id="128"/>
      <w:bookmarkEnd w:id="129"/>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30" w:name="_Toc318159349"/>
      <w:bookmarkStart w:id="131" w:name="_Toc318159160"/>
      <w:bookmarkStart w:id="132" w:name="_Toc318166429"/>
      <w:bookmarkStart w:id="133" w:name="_Toc318159780"/>
    </w:p>
    <w:bookmarkEnd w:id="130"/>
    <w:bookmarkEnd w:id="131"/>
    <w:bookmarkEnd w:id="132"/>
    <w:bookmarkEnd w:id="133"/>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4" w:name="_Toc20510"/>
      <w:bookmarkStart w:id="135" w:name="_Toc179714297"/>
      <w:bookmarkStart w:id="136" w:name="_Toc26007"/>
      <w:bookmarkStart w:id="137" w:name="_Toc106030895"/>
      <w:bookmarkStart w:id="138" w:name="_Toc76462340"/>
      <w:bookmarkStart w:id="139" w:name="_Toc342913392"/>
      <w:bookmarkStart w:id="140" w:name="_Toc102227318"/>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34"/>
      <w:bookmarkEnd w:id="135"/>
      <w:bookmarkEnd w:id="136"/>
      <w:bookmarkEnd w:id="137"/>
      <w:bookmarkEnd w:id="138"/>
      <w:bookmarkEnd w:id="139"/>
      <w:bookmarkEnd w:id="14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1" w:name="_Toc76462341"/>
      <w:bookmarkStart w:id="142" w:name="_Toc6435"/>
      <w:bookmarkStart w:id="143" w:name="_Toc32166"/>
      <w:bookmarkStart w:id="144" w:name="_Toc106030896"/>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41"/>
      <w:bookmarkEnd w:id="142"/>
      <w:bookmarkEnd w:id="143"/>
      <w:bookmarkEnd w:id="144"/>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5" w:name="_Toc102227321"/>
      <w:bookmarkStart w:id="146" w:name="_Toc21532"/>
      <w:bookmarkStart w:id="147" w:name="_Toc2729"/>
      <w:bookmarkStart w:id="148" w:name="_Toc106030897"/>
      <w:bookmarkStart w:id="149" w:name="_Toc342913395"/>
      <w:bookmarkStart w:id="150" w:name="_Toc76462342"/>
      <w:r>
        <w:rPr>
          <w:rFonts w:hint="eastAsia" w:ascii="方正仿宋_GBK" w:hAnsi="宋体" w:eastAsia="方正仿宋_GBK"/>
          <w:sz w:val="24"/>
        </w:rPr>
        <w:t>五、成交通知</w:t>
      </w:r>
      <w:bookmarkEnd w:id="145"/>
      <w:bookmarkEnd w:id="146"/>
      <w:bookmarkEnd w:id="147"/>
      <w:bookmarkEnd w:id="148"/>
      <w:bookmarkEnd w:id="149"/>
      <w:bookmarkEnd w:id="15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1" w:name="_Toc106030898"/>
      <w:bookmarkStart w:id="152" w:name="_Toc76462343"/>
      <w:bookmarkStart w:id="153" w:name="_Toc4796"/>
      <w:bookmarkStart w:id="154"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51"/>
      <w:bookmarkEnd w:id="152"/>
      <w:bookmarkEnd w:id="153"/>
      <w:bookmarkEnd w:id="15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55" w:name="_Toc76462344"/>
      <w:bookmarkStart w:id="156" w:name="_Toc28334"/>
      <w:bookmarkStart w:id="157" w:name="_Toc106030899"/>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58" w:name="_Toc23896"/>
      <w:r>
        <w:rPr>
          <w:rFonts w:hint="eastAsia" w:ascii="方正仿宋_GBK" w:hAnsi="宋体" w:eastAsia="方正仿宋_GBK"/>
          <w:sz w:val="24"/>
        </w:rPr>
        <w:t>七</w:t>
      </w:r>
      <w:r>
        <w:rPr>
          <w:rFonts w:hint="eastAsia" w:ascii="方正仿宋_GBK" w:hAnsi="宋体" w:eastAsia="方正仿宋_GBK"/>
          <w:color w:val="auto"/>
          <w:sz w:val="24"/>
        </w:rPr>
        <w:t>、</w:t>
      </w:r>
      <w:bookmarkEnd w:id="155"/>
      <w:bookmarkEnd w:id="156"/>
      <w:bookmarkEnd w:id="157"/>
      <w:bookmarkStart w:id="159" w:name="_Toc102227322"/>
      <w:bookmarkStart w:id="160" w:name="_Toc342913396"/>
      <w:bookmarkStart w:id="161" w:name="_Toc3372"/>
      <w:bookmarkStart w:id="162" w:name="_Toc106030901"/>
      <w:bookmarkStart w:id="163" w:name="_Toc76462346"/>
      <w:bookmarkStart w:id="164" w:name="_Toc12789059"/>
      <w:bookmarkStart w:id="165" w:name="_Toc11641055"/>
      <w:r>
        <w:rPr>
          <w:rFonts w:hint="eastAsia" w:ascii="方正仿宋_GBK" w:hAnsi="宋体" w:eastAsia="方正仿宋_GBK"/>
          <w:color w:val="auto"/>
          <w:sz w:val="24"/>
        </w:rPr>
        <w:t>签订</w:t>
      </w:r>
      <w:bookmarkEnd w:id="159"/>
      <w:r>
        <w:rPr>
          <w:rFonts w:hint="eastAsia" w:ascii="方正仿宋_GBK" w:hAnsi="宋体" w:eastAsia="方正仿宋_GBK"/>
          <w:color w:val="auto"/>
          <w:sz w:val="24"/>
        </w:rPr>
        <w:t>合同</w:t>
      </w:r>
      <w:bookmarkEnd w:id="158"/>
      <w:bookmarkEnd w:id="160"/>
      <w:bookmarkEnd w:id="161"/>
      <w:bookmarkEnd w:id="162"/>
      <w:bookmarkEnd w:id="163"/>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64"/>
      <w:bookmarkEnd w:id="165"/>
    </w:p>
    <w:p>
      <w:pPr>
        <w:pStyle w:val="4"/>
        <w:spacing w:before="200" w:after="200" w:line="240" w:lineRule="auto"/>
        <w:jc w:val="center"/>
        <w:rPr>
          <w:rFonts w:hint="eastAsia" w:ascii="方正仿宋_GBK" w:hAnsi="Times New Roman" w:eastAsia="方正仿宋_GBK" w:cs="Times New Roman"/>
          <w:b/>
          <w:sz w:val="44"/>
          <w:szCs w:val="20"/>
        </w:rPr>
      </w:pPr>
      <w:bookmarkStart w:id="166" w:name="_Hlt41879464"/>
      <w:bookmarkEnd w:id="166"/>
      <w:bookmarkStart w:id="167" w:name="_Toc106030905"/>
      <w:bookmarkStart w:id="168" w:name="_Toc76462349"/>
      <w:bookmarkStart w:id="169" w:name="_Toc27984"/>
      <w:bookmarkStart w:id="170" w:name="_Toc17526"/>
      <w:r>
        <w:rPr>
          <w:rFonts w:hint="eastAsia" w:ascii="方正仿宋_GBK" w:hAnsi="Times New Roman" w:eastAsia="方正仿宋_GBK" w:cs="Times New Roman"/>
          <w:b/>
          <w:sz w:val="44"/>
          <w:szCs w:val="20"/>
        </w:rPr>
        <w:t>第六篇  响应文件编制要求</w:t>
      </w:r>
      <w:bookmarkEnd w:id="167"/>
      <w:bookmarkEnd w:id="168"/>
      <w:bookmarkEnd w:id="169"/>
      <w:bookmarkEnd w:id="170"/>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71" w:name="_Toc342913419"/>
      <w:bookmarkStart w:id="172" w:name="_Toc106030906"/>
      <w:bookmarkStart w:id="173" w:name="_Toc15994"/>
      <w:bookmarkStart w:id="174" w:name="_Toc313888360"/>
      <w:bookmarkStart w:id="175" w:name="_Toc313008356"/>
      <w:bookmarkStart w:id="176" w:name="_Toc76462350"/>
      <w:bookmarkStart w:id="177" w:name="_Toc12789073"/>
      <w:bookmarkStart w:id="178" w:name="_Toc283382454"/>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2" w:type="first"/>
          <w:footerReference r:id="rId15" w:type="first"/>
          <w:headerReference r:id="rId11" w:type="default"/>
          <w:footerReference r:id="rId13" w:type="default"/>
          <w:footerReference r:id="rId14"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9" w:name="_Toc11260"/>
      <w:r>
        <w:rPr>
          <w:rFonts w:hint="eastAsia" w:ascii="方正仿宋_GBK" w:hAnsi="宋体" w:eastAsia="方正仿宋_GBK"/>
          <w:sz w:val="24"/>
        </w:rPr>
        <w:t>一、经济部分</w:t>
      </w:r>
      <w:bookmarkEnd w:id="171"/>
      <w:bookmarkEnd w:id="172"/>
      <w:bookmarkEnd w:id="173"/>
      <w:bookmarkEnd w:id="174"/>
      <w:bookmarkEnd w:id="175"/>
      <w:bookmarkEnd w:id="176"/>
      <w:bookmarkEnd w:id="179"/>
    </w:p>
    <w:bookmarkEnd w:id="177"/>
    <w:bookmarkEnd w:id="178"/>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实施时间</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（日历日）</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年</w:t>
            </w:r>
            <w:r>
              <w:rPr>
                <w:rFonts w:hint="eastAsia" w:ascii="方正仿宋_GBK" w:hAnsi="宋体" w:eastAsia="方正仿宋_GBK" w:cs="Times New Roman"/>
                <w:color w:val="auto"/>
                <w:sz w:val="24"/>
                <w:szCs w:val="24"/>
                <w:lang w:eastAsia="zh-CN"/>
              </w:rPr>
              <w:t>）</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4"/>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80" w:name="OLE_LINK1"/>
      <w:bookmarkStart w:id="181" w:name="OLE_LINK2"/>
      <w:r>
        <w:rPr>
          <w:rFonts w:hint="eastAsia" w:ascii="方正仿宋_GBK" w:hAnsi="宋体" w:eastAsia="方正仿宋_GBK"/>
          <w:sz w:val="24"/>
          <w:szCs w:val="28"/>
        </w:rPr>
        <w:t>。</w:t>
      </w:r>
      <w:bookmarkEnd w:id="180"/>
      <w:bookmarkEnd w:id="181"/>
    </w:p>
    <w:p>
      <w:pPr>
        <w:pStyle w:val="38"/>
        <w:spacing w:line="360" w:lineRule="auto"/>
        <w:rPr>
          <w:rFonts w:hint="eastAsia" w:ascii="方正仿宋_GBK" w:hAnsi="宋体" w:eastAsia="方正仿宋_GBK"/>
          <w:sz w:val="24"/>
          <w:szCs w:val="24"/>
        </w:rPr>
      </w:pPr>
    </w:p>
    <w:p>
      <w:pPr>
        <w:pStyle w:val="38"/>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6"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182" w:name="_Toc313008357"/>
      <w:bookmarkStart w:id="183" w:name="_Toc106030907"/>
      <w:bookmarkStart w:id="184" w:name="_Toc342913420"/>
      <w:bookmarkStart w:id="185" w:name="_Toc313888361"/>
      <w:bookmarkStart w:id="186" w:name="_Toc76462351"/>
      <w:bookmarkStart w:id="187" w:name="_Toc18669"/>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eastAsia" w:ascii="方正仿宋_GBK" w:eastAsia="方正仿宋_GBK"/>
          <w:b/>
          <w:szCs w:val="28"/>
          <w:lang w:val="en-US" w:eastAsia="zh-CN"/>
        </w:rPr>
      </w:pP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名称</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总价</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（小写）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投标</w:t>
            </w:r>
            <w:r>
              <w:rPr>
                <w:rFonts w:hint="eastAsia" w:ascii="方正仿宋_GBK" w:hAnsi="宋体" w:eastAsia="方正仿宋_GBK" w:cs="Times New Roman"/>
                <w:color w:val="auto"/>
                <w:sz w:val="24"/>
                <w:szCs w:val="24"/>
                <w:lang w:val="en-US" w:eastAsia="zh-CN"/>
              </w:rPr>
              <w:t>总</w:t>
            </w:r>
            <w:r>
              <w:rPr>
                <w:rFonts w:hint="eastAsia" w:ascii="方正仿宋_GBK" w:hAnsi="宋体" w:eastAsia="方正仿宋_GBK" w:cs="Times New Roman"/>
                <w:color w:val="auto"/>
                <w:sz w:val="24"/>
                <w:szCs w:val="24"/>
              </w:rPr>
              <w:t>价</w:t>
            </w:r>
          </w:p>
          <w:p>
            <w:pPr>
              <w:keepNext w:val="0"/>
              <w:keepLines w:val="0"/>
              <w:suppressLineNumbers w:val="0"/>
              <w:tabs>
                <w:tab w:val="left" w:pos="6300"/>
              </w:tabs>
              <w:snapToGrid w:val="0"/>
              <w:spacing w:before="0" w:beforeAutospacing="0" w:after="0" w:afterAutospacing="0" w:line="240" w:lineRule="auto"/>
              <w:ind w:left="0" w:right="0" w:firstLine="480" w:firstLineChars="200"/>
              <w:jc w:val="both"/>
              <w:rPr>
                <w:rFonts w:hint="eastAsia" w:ascii="方正仿宋_GBK" w:hAnsi="宋体" w:eastAsia="方正仿宋_GBK" w:cs="Times New Roman"/>
                <w:color w:val="auto"/>
                <w:sz w:val="24"/>
                <w:szCs w:val="24"/>
              </w:rPr>
            </w:pP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color w:val="auto"/>
                <w:sz w:val="24"/>
                <w:szCs w:val="24"/>
              </w:rPr>
              <w:t>大写）</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实施时间</w:t>
            </w:r>
          </w:p>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（日历日）</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right="0"/>
              <w:jc w:val="center"/>
              <w:rPr>
                <w:rFonts w:hint="eastAsia" w:ascii="方正仿宋_GBK" w:hAnsi="宋体" w:eastAsia="方正仿宋_GBK" w:cs="Times New Roman"/>
                <w:color w:val="auto"/>
                <w:sz w:val="24"/>
                <w:szCs w:val="24"/>
                <w:lang w:eastAsia="zh-CN"/>
              </w:rPr>
            </w:pP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年</w:t>
            </w:r>
            <w:r>
              <w:rPr>
                <w:rFonts w:hint="eastAsia" w:ascii="方正仿宋_GBK" w:hAnsi="宋体" w:eastAsia="方正仿宋_GBK" w:cs="Times New Roman"/>
                <w:color w:val="auto"/>
                <w:sz w:val="24"/>
                <w:szCs w:val="24"/>
                <w:lang w:eastAsia="zh-CN"/>
              </w:rPr>
              <w:t>）</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1" w:hRule="exact"/>
          <w:jc w:val="center"/>
        </w:trPr>
        <w:tc>
          <w:tcPr>
            <w:tcW w:w="207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0" w:firstLineChars="0"/>
              <w:jc w:val="center"/>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rPr>
              <w:t>是否</w:t>
            </w:r>
            <w:r>
              <w:rPr>
                <w:rFonts w:hint="eastAsia" w:ascii="方正仿宋_GBK" w:hAnsi="宋体" w:eastAsia="方正仿宋_GBK" w:cs="Times New Roman"/>
                <w:color w:val="auto"/>
                <w:sz w:val="24"/>
                <w:szCs w:val="24"/>
                <w:lang w:val="en-US" w:eastAsia="zh-CN"/>
              </w:rPr>
              <w:t>应答</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第三篇 项目商务需求</w:t>
            </w:r>
            <w:r>
              <w:rPr>
                <w:rFonts w:hint="eastAsia" w:ascii="方正仿宋_GBK" w:hAnsi="宋体" w:eastAsia="方正仿宋_GBK" w:cs="Times New Roman"/>
                <w:color w:val="auto"/>
                <w:sz w:val="24"/>
                <w:szCs w:val="24"/>
                <w:lang w:eastAsia="zh-CN"/>
              </w:rPr>
              <w:t>”</w:t>
            </w:r>
            <w:r>
              <w:rPr>
                <w:rFonts w:hint="eastAsia" w:ascii="方正仿宋_GBK" w:hAnsi="宋体" w:eastAsia="方正仿宋_GBK" w:cs="Times New Roman"/>
                <w:color w:val="auto"/>
                <w:sz w:val="24"/>
                <w:szCs w:val="24"/>
                <w:lang w:val="en-US" w:eastAsia="zh-CN"/>
              </w:rPr>
              <w:t>中所有条款</w:t>
            </w:r>
          </w:p>
        </w:tc>
        <w:tc>
          <w:tcPr>
            <w:tcW w:w="7549"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pStyle w:val="4"/>
        <w:adjustRightInd w:val="0"/>
        <w:snapToGrid w:val="0"/>
        <w:spacing w:before="0" w:after="0" w:line="400" w:lineRule="exact"/>
        <w:ind w:firstLine="480" w:firstLineChars="200"/>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88" w:name="_Toc2495"/>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182"/>
      <w:bookmarkEnd w:id="183"/>
      <w:bookmarkEnd w:id="184"/>
      <w:bookmarkEnd w:id="185"/>
      <w:bookmarkEnd w:id="186"/>
      <w:bookmarkEnd w:id="187"/>
      <w:bookmarkEnd w:id="188"/>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技术（质量）</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189" w:name="_Toc76462352"/>
      <w:bookmarkStart w:id="190" w:name="_Toc313008358"/>
      <w:bookmarkStart w:id="191" w:name="_Toc106030908"/>
      <w:bookmarkStart w:id="192" w:name="_Toc30639"/>
      <w:bookmarkStart w:id="193" w:name="_Toc12962"/>
      <w:bookmarkStart w:id="194" w:name="_Toc313888362"/>
      <w:bookmarkStart w:id="195" w:name="_Toc342913421"/>
      <w:r>
        <w:rPr>
          <w:rFonts w:hint="eastAsia" w:ascii="方正仿宋_GBK" w:hAnsi="宋体" w:eastAsia="方正仿宋_GBK"/>
          <w:sz w:val="24"/>
        </w:rPr>
        <w:t>三、商务部分</w:t>
      </w:r>
      <w:bookmarkEnd w:id="189"/>
      <w:bookmarkEnd w:id="190"/>
      <w:bookmarkEnd w:id="191"/>
      <w:bookmarkEnd w:id="192"/>
      <w:bookmarkEnd w:id="193"/>
      <w:bookmarkEnd w:id="194"/>
      <w:bookmarkEnd w:id="195"/>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196"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196"/>
      <w:bookmarkStart w:id="197" w:name="_Toc76462353"/>
      <w:bookmarkStart w:id="198" w:name="_Toc342913422"/>
      <w:bookmarkStart w:id="199" w:name="_Toc13280"/>
      <w:bookmarkStart w:id="200" w:name="_Toc313008359"/>
      <w:bookmarkStart w:id="201" w:name="_Toc26948"/>
      <w:bookmarkStart w:id="202" w:name="_Toc106030909"/>
      <w:bookmarkStart w:id="203" w:name="_Toc313888363"/>
      <w:r>
        <w:rPr>
          <w:rFonts w:hint="eastAsia" w:ascii="方正仿宋_GBK" w:hAnsi="宋体" w:eastAsia="方正仿宋_GBK"/>
          <w:sz w:val="24"/>
        </w:rPr>
        <w:t>四、资格条件</w:t>
      </w:r>
      <w:bookmarkEnd w:id="197"/>
      <w:bookmarkEnd w:id="198"/>
      <w:bookmarkEnd w:id="199"/>
      <w:bookmarkEnd w:id="200"/>
      <w:bookmarkEnd w:id="201"/>
      <w:bookmarkEnd w:id="202"/>
      <w:bookmarkEnd w:id="203"/>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04" w:name="_Toc14422"/>
      <w:r>
        <w:rPr>
          <w:rFonts w:ascii="方正仿宋_GBK" w:hAnsi="宋体" w:eastAsia="方正仿宋_GBK"/>
          <w:b w:val="0"/>
          <w:sz w:val="28"/>
        </w:rPr>
        <w:br w:type="page"/>
      </w:r>
      <w:bookmarkStart w:id="205" w:name="_Toc76462354"/>
      <w:bookmarkStart w:id="206" w:name="_Toc13605"/>
      <w:bookmarkStart w:id="207" w:name="_Toc8805"/>
      <w:bookmarkStart w:id="208" w:name="_Toc106030910"/>
      <w:r>
        <w:rPr>
          <w:rFonts w:hint="eastAsia" w:ascii="方正仿宋_GBK" w:hAnsi="宋体" w:eastAsia="方正仿宋_GBK"/>
          <w:sz w:val="24"/>
        </w:rPr>
        <w:t>五、其他资料</w:t>
      </w:r>
      <w:bookmarkEnd w:id="204"/>
      <w:bookmarkEnd w:id="205"/>
      <w:bookmarkEnd w:id="206"/>
      <w:bookmarkEnd w:id="207"/>
      <w:bookmarkEnd w:id="20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panose1 w:val="02010600030101010101"/>
    <w:charset w:val="86"/>
    <w:family w:val="roman"/>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147A5E14"/>
    <w:rsid w:val="15935DB5"/>
    <w:rsid w:val="15BB3449"/>
    <w:rsid w:val="163B2914"/>
    <w:rsid w:val="17A1211B"/>
    <w:rsid w:val="18ED7A84"/>
    <w:rsid w:val="19255AF5"/>
    <w:rsid w:val="1A7E6296"/>
    <w:rsid w:val="1F0D01CA"/>
    <w:rsid w:val="21864056"/>
    <w:rsid w:val="2486441F"/>
    <w:rsid w:val="29453FCD"/>
    <w:rsid w:val="2AA01F44"/>
    <w:rsid w:val="300C58E0"/>
    <w:rsid w:val="332D1E43"/>
    <w:rsid w:val="3A0C4BA8"/>
    <w:rsid w:val="3ACE5D4F"/>
    <w:rsid w:val="3C55524B"/>
    <w:rsid w:val="3DF6488D"/>
    <w:rsid w:val="3F1C71CA"/>
    <w:rsid w:val="406334F2"/>
    <w:rsid w:val="409F14A1"/>
    <w:rsid w:val="415F6EA3"/>
    <w:rsid w:val="452C7897"/>
    <w:rsid w:val="494C6B8D"/>
    <w:rsid w:val="497B7CB3"/>
    <w:rsid w:val="4B2D12E0"/>
    <w:rsid w:val="4BEB6B31"/>
    <w:rsid w:val="4DD36371"/>
    <w:rsid w:val="4F070047"/>
    <w:rsid w:val="4F3C244F"/>
    <w:rsid w:val="5115115D"/>
    <w:rsid w:val="521E4A24"/>
    <w:rsid w:val="52D92ACB"/>
    <w:rsid w:val="53B4776F"/>
    <w:rsid w:val="53DF1E3A"/>
    <w:rsid w:val="558E730F"/>
    <w:rsid w:val="57857077"/>
    <w:rsid w:val="5CA67F0E"/>
    <w:rsid w:val="61625D90"/>
    <w:rsid w:val="68BD663A"/>
    <w:rsid w:val="692F74C0"/>
    <w:rsid w:val="696405DD"/>
    <w:rsid w:val="699A3EE4"/>
    <w:rsid w:val="6F4859CD"/>
    <w:rsid w:val="6FE969BF"/>
    <w:rsid w:val="701245F9"/>
    <w:rsid w:val="71175C34"/>
    <w:rsid w:val="74D70DF7"/>
    <w:rsid w:val="750950F5"/>
    <w:rsid w:val="750D16CF"/>
    <w:rsid w:val="77EA2678"/>
    <w:rsid w:val="789F3DA6"/>
    <w:rsid w:val="78A52377"/>
    <w:rsid w:val="78EF15F1"/>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3"/>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afterLines="0" w:afterAutospacing="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0"/>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23"/>
    <w:qFormat/>
    <w:uiPriority w:val="0"/>
    <w:pPr>
      <w:spacing w:line="360" w:lineRule="auto"/>
      <w:ind w:firstLine="420"/>
    </w:pPr>
    <w:rPr>
      <w:rFonts w:ascii="宋体" w:hAnsi="宋体"/>
      <w:sz w:val="24"/>
    </w:rPr>
  </w:style>
  <w:style w:type="paragraph" w:styleId="57">
    <w:name w:val="Body Text First Indent 2"/>
    <w:basedOn w:val="24"/>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4"/>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3"/>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4"/>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4"/>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3"/>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1"/>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3"/>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60"/>
    <w:link w:val="31"/>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0</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2023-07-18T04:20:31Z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