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rPr>
      </w:pPr>
    </w:p>
    <w:p>
      <w:pPr>
        <w:spacing w:line="1600" w:lineRule="exact"/>
        <w:jc w:val="center"/>
        <w:outlineLvl w:val="0"/>
        <w:rPr>
          <w:rFonts w:hint="eastAsia" w:ascii="方正黑体_GBK" w:eastAsia="方正黑体_GBK"/>
          <w:sz w:val="100"/>
        </w:rPr>
      </w:pPr>
    </w:p>
    <w:p>
      <w:pPr>
        <w:pStyle w:val="68"/>
        <w:rPr>
          <w:rFonts w:hint="eastAsia"/>
        </w:rPr>
      </w:pP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w:t>
      </w:r>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lang w:val="en-US" w:eastAsia="zh-CN"/>
        </w:rPr>
        <w:t>采购</w:t>
      </w:r>
      <w:r>
        <w:rPr>
          <w:rFonts w:hint="eastAsia" w:ascii="方正黑体_GBK" w:hAnsi="宋体" w:eastAsia="方正黑体_GBK"/>
          <w:sz w:val="130"/>
          <w:szCs w:val="130"/>
        </w:rPr>
        <w:t>文件</w:t>
      </w:r>
    </w:p>
    <w:p>
      <w:pPr>
        <w:pStyle w:val="68"/>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黑体" w:eastAsia="黑体"/>
          <w:sz w:val="32"/>
        </w:rPr>
      </w:pPr>
      <w:r>
        <w:rPr>
          <w:rFonts w:hint="eastAsia" w:ascii="方正黑体_GBK" w:hAnsi="宋体" w:eastAsia="方正黑体_GBK" w:cs="Times New Roman"/>
          <w:b w:val="0"/>
          <w:kern w:val="2"/>
          <w:sz w:val="130"/>
          <w:szCs w:val="130"/>
          <w:lang w:val="en-US" w:eastAsia="zh-CN" w:bidi="ar-SA"/>
        </w:rPr>
        <w:t xml:space="preserve">   </w:t>
      </w:r>
    </w:p>
    <w:p>
      <w:pPr>
        <w:pStyle w:val="69"/>
        <w:rPr>
          <w:rFonts w:hint="eastAsia" w:ascii="方正黑体_GBK" w:hAnsi="宋体" w:eastAsia="方正黑体_GBK" w:cs="Times New Roman"/>
          <w:b w:val="0"/>
          <w:kern w:val="2"/>
          <w:sz w:val="44"/>
          <w:szCs w:val="44"/>
          <w:lang w:val="en-US" w:eastAsia="zh-CN" w:bidi="ar-SA"/>
        </w:rPr>
      </w:pPr>
    </w:p>
    <w:p>
      <w:pPr>
        <w:pStyle w:val="69"/>
        <w:rPr>
          <w:rFonts w:hint="eastAsia" w:ascii="方正黑体_GBK" w:hAnsi="宋体" w:eastAsia="方正黑体_GBK" w:cs="Times New Roman"/>
          <w:b w:val="0"/>
          <w:kern w:val="2"/>
          <w:sz w:val="44"/>
          <w:szCs w:val="44"/>
          <w:lang w:val="en-US" w:eastAsia="zh-CN" w:bidi="ar-SA"/>
        </w:rPr>
      </w:pPr>
    </w:p>
    <w:p>
      <w:pPr>
        <w:spacing w:line="360" w:lineRule="auto"/>
        <w:ind w:firstLine="1440" w:firstLineChars="4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YHQ230598</w:t>
      </w:r>
    </w:p>
    <w:p>
      <w:pPr>
        <w:spacing w:line="360" w:lineRule="auto"/>
        <w:ind w:firstLine="144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两江院区能源中心可燃性气体</w:t>
      </w:r>
    </w:p>
    <w:p>
      <w:pPr>
        <w:spacing w:line="360" w:lineRule="auto"/>
        <w:ind w:firstLine="3240" w:firstLineChars="9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36"/>
          <w:szCs w:val="36"/>
          <w:u w:val="single"/>
          <w:lang w:val="en-US" w:eastAsia="zh-CN"/>
        </w:rPr>
        <w:t>泄漏报警设备更换与维护</w:t>
      </w:r>
    </w:p>
    <w:p>
      <w:pPr>
        <w:spacing w:line="700" w:lineRule="exact"/>
        <w:jc w:val="both"/>
        <w:rPr>
          <w:rFonts w:hint="eastAsia" w:ascii="方正小标宋_GBK" w:hAnsi="宋体" w:eastAsia="方正小标宋_GBK"/>
          <w:b/>
          <w:sz w:val="36"/>
          <w:szCs w:val="36"/>
        </w:rPr>
      </w:pPr>
    </w:p>
    <w:p>
      <w:pPr>
        <w:spacing w:line="500" w:lineRule="exact"/>
        <w:jc w:val="both"/>
        <w:outlineLvl w:val="0"/>
        <w:rPr>
          <w:rFonts w:ascii="方正小标宋_GBK" w:eastAsia="方正小标宋_GBK"/>
          <w:sz w:val="36"/>
          <w:szCs w:val="36"/>
        </w:rPr>
      </w:pPr>
    </w:p>
    <w:p>
      <w:pPr>
        <w:spacing w:line="500" w:lineRule="exact"/>
        <w:jc w:val="center"/>
        <w:outlineLvl w:val="0"/>
        <w:rPr>
          <w:rFonts w:ascii="方正小标宋_GBK" w:eastAsia="方正小标宋_GBK"/>
          <w:sz w:val="36"/>
          <w:szCs w:val="36"/>
        </w:rPr>
      </w:pPr>
    </w:p>
    <w:p>
      <w:pPr>
        <w:spacing w:line="500" w:lineRule="exact"/>
        <w:jc w:val="center"/>
        <w:outlineLvl w:val="0"/>
        <w:rPr>
          <w:rFonts w:hint="default" w:ascii="方正小标宋_GBK" w:eastAsia="方正小标宋_GBK"/>
          <w:sz w:val="36"/>
          <w:szCs w:val="36"/>
          <w:lang w:val="en-US" w:eastAsia="zh-CN"/>
        </w:rPr>
      </w:pPr>
      <w:r>
        <w:rPr>
          <w:rFonts w:hint="eastAsia" w:ascii="方正小标宋_GBK" w:eastAsia="方正小标宋_GBK"/>
          <w:sz w:val="36"/>
          <w:szCs w:val="36"/>
          <w:lang w:val="en-US" w:eastAsia="zh-CN"/>
        </w:rPr>
        <w:t>重庆医科大学附属儿童医院</w:t>
      </w:r>
    </w:p>
    <w:p>
      <w:pPr>
        <w:spacing w:line="720" w:lineRule="exact"/>
        <w:jc w:val="center"/>
        <w:outlineLvl w:val="0"/>
        <w:rPr>
          <w:rFonts w:hint="eastAsia" w:ascii="方正黑体_GBK" w:hAnsi="宋体" w:eastAsia="方正黑体_GBK"/>
          <w:sz w:val="48"/>
          <w:szCs w:val="32"/>
        </w:rPr>
      </w:pPr>
      <w:r>
        <w:rPr>
          <w:rFonts w:hint="eastAsia" w:ascii="方正小标宋_GBK" w:hAnsi="宋体" w:eastAsia="方正小标宋_GBK"/>
          <w:sz w:val="36"/>
          <w:szCs w:val="36"/>
          <w:lang w:val="en-US" w:eastAsia="zh-CN"/>
        </w:rPr>
        <w:t>2023</w:t>
      </w:r>
      <w:r>
        <w:rPr>
          <w:rFonts w:hint="eastAsia" w:ascii="方正小标宋_GBK" w:hAnsi="宋体" w:eastAsia="方正小标宋_GBK"/>
          <w:sz w:val="36"/>
          <w:szCs w:val="36"/>
        </w:rPr>
        <w:t>年</w:t>
      </w:r>
      <w:r>
        <w:rPr>
          <w:rFonts w:hint="eastAsia" w:ascii="方正小标宋_GBK" w:hAnsi="宋体" w:eastAsia="方正小标宋_GBK"/>
          <w:sz w:val="36"/>
          <w:szCs w:val="36"/>
          <w:lang w:val="en-US" w:eastAsia="zh-CN"/>
        </w:rPr>
        <w:t>12</w:t>
      </w:r>
      <w:r>
        <w:rPr>
          <w:rFonts w:hint="eastAsia" w:ascii="方正小标宋_GBK" w:hAnsi="宋体" w:eastAsia="方正小标宋_GBK"/>
          <w:sz w:val="36"/>
          <w:szCs w:val="36"/>
        </w:rPr>
        <w:t>月</w:t>
      </w:r>
    </w:p>
    <w:p>
      <w:pPr>
        <w:spacing w:line="720" w:lineRule="exact"/>
        <w:jc w:val="center"/>
        <w:outlineLvl w:val="0"/>
        <w:rPr>
          <w:rFonts w:ascii="方正黑体_GBK" w:hAnsi="宋体" w:eastAsia="方正黑体_GBK"/>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方正黑体_GBK" w:eastAsia="方正黑体_GBK"/>
          <w:sz w:val="44"/>
          <w:szCs w:val="28"/>
        </w:rPr>
      </w:pPr>
      <w:r>
        <w:rPr>
          <w:rFonts w:hint="eastAsia" w:ascii="方正黑体_GBK" w:eastAsia="方正黑体_GBK"/>
          <w:sz w:val="44"/>
          <w:szCs w:val="28"/>
        </w:rPr>
        <w:t>目   录</w:t>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_Toc5540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第一篇  采购邀请书</w:t>
      </w:r>
      <w:r>
        <w:rPr>
          <w:sz w:val="24"/>
          <w:szCs w:val="24"/>
        </w:rPr>
        <w:tab/>
      </w:r>
      <w:r>
        <w:rPr>
          <w:sz w:val="24"/>
          <w:szCs w:val="24"/>
        </w:rPr>
        <w:fldChar w:fldCharType="begin"/>
      </w:r>
      <w:r>
        <w:rPr>
          <w:sz w:val="24"/>
          <w:szCs w:val="24"/>
        </w:rPr>
        <w:instrText xml:space="preserve"> PAGEREF _Toc5540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_Toc20167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内容</w:t>
      </w:r>
      <w:r>
        <w:rPr>
          <w:sz w:val="24"/>
          <w:szCs w:val="24"/>
        </w:rPr>
        <w:tab/>
      </w:r>
      <w:r>
        <w:rPr>
          <w:sz w:val="24"/>
          <w:szCs w:val="24"/>
        </w:rPr>
        <w:fldChar w:fldCharType="begin"/>
      </w:r>
      <w:r>
        <w:rPr>
          <w:sz w:val="24"/>
          <w:szCs w:val="24"/>
        </w:rPr>
        <w:instrText xml:space="preserve"> PAGEREF _Toc20167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_Toc27279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资格条件</w:t>
      </w:r>
      <w:r>
        <w:rPr>
          <w:sz w:val="24"/>
          <w:szCs w:val="24"/>
        </w:rPr>
        <w:tab/>
      </w:r>
      <w:r>
        <w:rPr>
          <w:sz w:val="24"/>
          <w:szCs w:val="24"/>
        </w:rPr>
        <w:fldChar w:fldCharType="begin"/>
      </w:r>
      <w:r>
        <w:rPr>
          <w:sz w:val="24"/>
          <w:szCs w:val="24"/>
        </w:rPr>
        <w:instrText xml:space="preserve"> PAGEREF _Toc27279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_Toc20500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有关说明</w:t>
      </w:r>
      <w:r>
        <w:rPr>
          <w:sz w:val="24"/>
          <w:szCs w:val="24"/>
        </w:rPr>
        <w:tab/>
      </w:r>
      <w:r>
        <w:rPr>
          <w:sz w:val="24"/>
          <w:szCs w:val="24"/>
        </w:rPr>
        <w:fldChar w:fldCharType="begin"/>
      </w:r>
      <w:r>
        <w:rPr>
          <w:sz w:val="24"/>
          <w:szCs w:val="24"/>
        </w:rPr>
        <w:instrText xml:space="preserve"> PAGEREF _Toc20500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_Toc2459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四、保证金</w:t>
      </w:r>
      <w:r>
        <w:rPr>
          <w:sz w:val="24"/>
          <w:szCs w:val="24"/>
        </w:rPr>
        <w:tab/>
      </w:r>
      <w:r>
        <w:rPr>
          <w:sz w:val="24"/>
          <w:szCs w:val="24"/>
        </w:rPr>
        <w:fldChar w:fldCharType="begin"/>
      </w:r>
      <w:r>
        <w:rPr>
          <w:sz w:val="24"/>
          <w:szCs w:val="24"/>
        </w:rPr>
        <w:instrText xml:space="preserve"> PAGEREF _Toc2459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_Toc8368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、其它</w:t>
      </w:r>
      <w:r>
        <w:rPr>
          <w:sz w:val="24"/>
          <w:szCs w:val="24"/>
        </w:rPr>
        <w:tab/>
      </w:r>
      <w:r>
        <w:rPr>
          <w:sz w:val="24"/>
          <w:szCs w:val="24"/>
        </w:rPr>
        <w:fldChar w:fldCharType="begin"/>
      </w:r>
      <w:r>
        <w:rPr>
          <w:sz w:val="24"/>
          <w:szCs w:val="24"/>
        </w:rPr>
        <w:instrText xml:space="preserve"> PAGEREF _Toc8368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_Toc19109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、联系方式</w:t>
      </w:r>
      <w:r>
        <w:rPr>
          <w:sz w:val="24"/>
          <w:szCs w:val="24"/>
        </w:rPr>
        <w:tab/>
      </w:r>
      <w:r>
        <w:rPr>
          <w:sz w:val="24"/>
          <w:szCs w:val="24"/>
        </w:rPr>
        <w:fldChar w:fldCharType="begin"/>
      </w:r>
      <w:r>
        <w:rPr>
          <w:sz w:val="24"/>
          <w:szCs w:val="24"/>
        </w:rPr>
        <w:instrText xml:space="preserve"> PAGEREF _Toc19109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38"/>
        <w:tabs>
          <w:tab w:val="right" w:leader="dot" w:pos="9412"/>
        </w:tabs>
        <w:rPr>
          <w:sz w:val="24"/>
          <w:szCs w:val="24"/>
        </w:rPr>
      </w:pPr>
      <w:r>
        <w:rPr>
          <w:rFonts w:hint="eastAsia" w:ascii="方正仿宋_GBK" w:hAnsi="宋体" w:eastAsia="方正仿宋_GBK"/>
          <w:sz w:val="24"/>
          <w:szCs w:val="24"/>
          <w:lang w:val="en-US" w:eastAsia="zh-CN"/>
        </w:rPr>
        <w:t xml:space="preserve">     </w:t>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_Toc4247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kern w:val="2"/>
          <w:sz w:val="24"/>
          <w:szCs w:val="24"/>
          <w:lang w:val="en-US" w:eastAsia="zh-CN" w:bidi="ar-SA"/>
        </w:rPr>
        <w:t>第二篇 项目</w:t>
      </w:r>
      <w:r>
        <w:rPr>
          <w:rFonts w:hint="eastAsia" w:ascii="方正仿宋_GBK" w:eastAsia="方正仿宋_GBK" w:cs="Times New Roman"/>
          <w:kern w:val="2"/>
          <w:sz w:val="24"/>
          <w:szCs w:val="24"/>
          <w:lang w:val="en-US" w:eastAsia="zh-CN" w:bidi="ar-SA"/>
        </w:rPr>
        <w:t>服务</w:t>
      </w:r>
      <w:r>
        <w:rPr>
          <w:rFonts w:hint="eastAsia" w:ascii="方正仿宋_GBK" w:hAnsi="Times New Roman" w:eastAsia="方正仿宋_GBK" w:cs="Times New Roman"/>
          <w:kern w:val="2"/>
          <w:sz w:val="24"/>
          <w:szCs w:val="24"/>
          <w:lang w:val="en-US" w:eastAsia="zh-CN" w:bidi="ar-SA"/>
        </w:rPr>
        <w:t>需求</w:t>
      </w:r>
      <w:r>
        <w:rPr>
          <w:sz w:val="24"/>
          <w:szCs w:val="24"/>
        </w:rPr>
        <w:tab/>
      </w:r>
      <w:r>
        <w:rPr>
          <w:sz w:val="24"/>
          <w:szCs w:val="24"/>
        </w:rPr>
        <w:fldChar w:fldCharType="begin"/>
      </w:r>
      <w:r>
        <w:rPr>
          <w:sz w:val="24"/>
          <w:szCs w:val="24"/>
        </w:rPr>
        <w:instrText xml:space="preserve"> PAGEREF _Toc4247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_Toc4069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第三篇  项目商务需求</w:t>
      </w:r>
      <w:r>
        <w:rPr>
          <w:sz w:val="24"/>
          <w:szCs w:val="24"/>
        </w:rPr>
        <w:tab/>
      </w:r>
      <w:r>
        <w:rPr>
          <w:sz w:val="24"/>
          <w:szCs w:val="24"/>
        </w:rPr>
        <w:fldChar w:fldCharType="begin"/>
      </w:r>
      <w:r>
        <w:rPr>
          <w:sz w:val="24"/>
          <w:szCs w:val="24"/>
        </w:rPr>
        <w:instrText xml:space="preserve"> PAGEREF _Toc4069 \h </w:instrText>
      </w:r>
      <w:r>
        <w:rPr>
          <w:sz w:val="24"/>
          <w:szCs w:val="24"/>
        </w:rPr>
        <w:fldChar w:fldCharType="separate"/>
      </w:r>
      <w:r>
        <w:rPr>
          <w:sz w:val="24"/>
          <w:szCs w:val="24"/>
        </w:rPr>
        <w:t>- 7 -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_Toc12791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 xml:space="preserve">第四篇  </w:t>
      </w:r>
      <w:r>
        <w:rPr>
          <w:rFonts w:hint="eastAsia" w:ascii="方正仿宋_GBK" w:hAnsi="Times New Roman" w:eastAsia="方正仿宋_GBK" w:cs="Times New Roman"/>
          <w:sz w:val="24"/>
          <w:szCs w:val="24"/>
          <w:lang w:val="en-US" w:eastAsia="zh-CN"/>
        </w:rPr>
        <w:t>公开比选采购</w:t>
      </w:r>
      <w:r>
        <w:rPr>
          <w:rFonts w:hint="eastAsia" w:ascii="方正仿宋_GBK" w:hAnsi="Times New Roman" w:eastAsia="方正仿宋_GBK" w:cs="Times New Roman"/>
          <w:sz w:val="24"/>
          <w:szCs w:val="24"/>
        </w:rPr>
        <w:t>程序及方法、评审标准、无效响应和采购终止</w:t>
      </w:r>
      <w:r>
        <w:rPr>
          <w:sz w:val="24"/>
          <w:szCs w:val="24"/>
        </w:rPr>
        <w:tab/>
      </w:r>
      <w:r>
        <w:rPr>
          <w:sz w:val="24"/>
          <w:szCs w:val="24"/>
        </w:rPr>
        <w:fldChar w:fldCharType="begin"/>
      </w:r>
      <w:r>
        <w:rPr>
          <w:sz w:val="24"/>
          <w:szCs w:val="24"/>
        </w:rPr>
        <w:instrText xml:space="preserve"> PAGEREF _Toc12791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_Toc21007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程序</w:t>
      </w:r>
      <w:r>
        <w:rPr>
          <w:sz w:val="24"/>
          <w:szCs w:val="24"/>
        </w:rPr>
        <w:tab/>
      </w:r>
      <w:r>
        <w:rPr>
          <w:sz w:val="24"/>
          <w:szCs w:val="24"/>
        </w:rPr>
        <w:fldChar w:fldCharType="begin"/>
      </w:r>
      <w:r>
        <w:rPr>
          <w:sz w:val="24"/>
          <w:szCs w:val="24"/>
        </w:rPr>
        <w:instrText xml:space="preserve"> PAGEREF _Toc21007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_Toc4495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二、报价方式</w:t>
      </w:r>
      <w:r>
        <w:rPr>
          <w:sz w:val="24"/>
          <w:szCs w:val="24"/>
        </w:rPr>
        <w:tab/>
      </w:r>
      <w:r>
        <w:rPr>
          <w:sz w:val="24"/>
          <w:szCs w:val="24"/>
        </w:rPr>
        <w:fldChar w:fldCharType="begin"/>
      </w:r>
      <w:r>
        <w:rPr>
          <w:sz w:val="24"/>
          <w:szCs w:val="24"/>
        </w:rPr>
        <w:instrText xml:space="preserve"> PAGEREF _Toc4495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_Toc27607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三、评标方法</w:t>
      </w:r>
      <w:r>
        <w:rPr>
          <w:sz w:val="24"/>
          <w:szCs w:val="24"/>
        </w:rPr>
        <w:tab/>
      </w:r>
      <w:r>
        <w:rPr>
          <w:sz w:val="24"/>
          <w:szCs w:val="24"/>
        </w:rPr>
        <w:fldChar w:fldCharType="begin"/>
      </w:r>
      <w:r>
        <w:rPr>
          <w:sz w:val="24"/>
          <w:szCs w:val="24"/>
        </w:rPr>
        <w:instrText xml:space="preserve"> PAGEREF _Toc27607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_Toc5973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四、评审标准</w:t>
      </w:r>
      <w:r>
        <w:rPr>
          <w:sz w:val="24"/>
          <w:szCs w:val="24"/>
        </w:rPr>
        <w:tab/>
      </w:r>
      <w:r>
        <w:rPr>
          <w:sz w:val="24"/>
          <w:szCs w:val="24"/>
        </w:rPr>
        <w:fldChar w:fldCharType="begin"/>
      </w:r>
      <w:r>
        <w:rPr>
          <w:sz w:val="24"/>
          <w:szCs w:val="24"/>
        </w:rPr>
        <w:instrText xml:space="preserve"> PAGEREF _Toc5973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_Toc19015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、无效响应</w:t>
      </w:r>
      <w:r>
        <w:rPr>
          <w:sz w:val="24"/>
          <w:szCs w:val="24"/>
        </w:rPr>
        <w:tab/>
      </w:r>
      <w:r>
        <w:rPr>
          <w:sz w:val="24"/>
          <w:szCs w:val="24"/>
        </w:rPr>
        <w:fldChar w:fldCharType="begin"/>
      </w:r>
      <w:r>
        <w:rPr>
          <w:sz w:val="24"/>
          <w:szCs w:val="24"/>
        </w:rPr>
        <w:instrText xml:space="preserve"> PAGEREF _Toc19015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_Toc13342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废标条款</w:t>
      </w:r>
      <w:r>
        <w:rPr>
          <w:sz w:val="24"/>
          <w:szCs w:val="24"/>
        </w:rPr>
        <w:tab/>
      </w:r>
      <w:r>
        <w:rPr>
          <w:sz w:val="24"/>
          <w:szCs w:val="24"/>
        </w:rPr>
        <w:fldChar w:fldCharType="begin"/>
      </w:r>
      <w:r>
        <w:rPr>
          <w:sz w:val="24"/>
          <w:szCs w:val="24"/>
        </w:rPr>
        <w:instrText xml:space="preserve"> PAGEREF _Toc13342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_Toc17861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bCs w:val="0"/>
          <w:sz w:val="24"/>
          <w:szCs w:val="24"/>
        </w:rPr>
        <w:t xml:space="preserve">第五篇  </w:t>
      </w:r>
      <w:r>
        <w:rPr>
          <w:rFonts w:hint="eastAsia" w:ascii="方正仿宋_GBK" w:hAnsi="Times New Roman" w:eastAsia="方正仿宋_GBK" w:cs="Times New Roman"/>
          <w:bCs w:val="0"/>
          <w:sz w:val="24"/>
          <w:szCs w:val="24"/>
          <w:lang w:eastAsia="zh-CN"/>
        </w:rPr>
        <w:t>投标人</w:t>
      </w:r>
      <w:r>
        <w:rPr>
          <w:rFonts w:hint="eastAsia" w:ascii="方正仿宋_GBK" w:hAnsi="Times New Roman" w:eastAsia="方正仿宋_GBK" w:cs="Times New Roman"/>
          <w:bCs w:val="0"/>
          <w:sz w:val="24"/>
          <w:szCs w:val="24"/>
        </w:rPr>
        <w:t>须知</w:t>
      </w:r>
      <w:r>
        <w:rPr>
          <w:sz w:val="24"/>
          <w:szCs w:val="24"/>
        </w:rPr>
        <w:tab/>
      </w:r>
      <w:r>
        <w:rPr>
          <w:sz w:val="24"/>
          <w:szCs w:val="24"/>
        </w:rPr>
        <w:fldChar w:fldCharType="begin"/>
      </w:r>
      <w:r>
        <w:rPr>
          <w:sz w:val="24"/>
          <w:szCs w:val="24"/>
        </w:rPr>
        <w:instrText xml:space="preserve"> PAGEREF _Toc17861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_Toc23995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费用</w:t>
      </w:r>
      <w:r>
        <w:rPr>
          <w:sz w:val="24"/>
          <w:szCs w:val="24"/>
        </w:rPr>
        <w:tab/>
      </w:r>
      <w:r>
        <w:rPr>
          <w:sz w:val="24"/>
          <w:szCs w:val="24"/>
        </w:rPr>
        <w:fldChar w:fldCharType="begin"/>
      </w:r>
      <w:r>
        <w:rPr>
          <w:sz w:val="24"/>
          <w:szCs w:val="24"/>
        </w:rPr>
        <w:instrText xml:space="preserve"> PAGEREF _Toc23995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_Toc16325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w:t>
      </w:r>
      <w:r>
        <w:rPr>
          <w:sz w:val="24"/>
          <w:szCs w:val="24"/>
        </w:rPr>
        <w:tab/>
      </w:r>
      <w:r>
        <w:rPr>
          <w:sz w:val="24"/>
          <w:szCs w:val="24"/>
        </w:rPr>
        <w:fldChar w:fldCharType="begin"/>
      </w:r>
      <w:r>
        <w:rPr>
          <w:sz w:val="24"/>
          <w:szCs w:val="24"/>
        </w:rPr>
        <w:instrText xml:space="preserve"> PAGEREF _Toc16325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_Toc10711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要求</w:t>
      </w:r>
      <w:r>
        <w:rPr>
          <w:sz w:val="24"/>
          <w:szCs w:val="24"/>
        </w:rPr>
        <w:tab/>
      </w:r>
      <w:r>
        <w:rPr>
          <w:sz w:val="24"/>
          <w:szCs w:val="24"/>
        </w:rPr>
        <w:fldChar w:fldCharType="begin"/>
      </w:r>
      <w:r>
        <w:rPr>
          <w:sz w:val="24"/>
          <w:szCs w:val="24"/>
        </w:rPr>
        <w:instrText xml:space="preserve"> PAGEREF _Toc10711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_Toc20801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的确认和变更</w:t>
      </w:r>
      <w:r>
        <w:rPr>
          <w:sz w:val="24"/>
          <w:szCs w:val="24"/>
        </w:rPr>
        <w:tab/>
      </w:r>
      <w:r>
        <w:rPr>
          <w:sz w:val="24"/>
          <w:szCs w:val="24"/>
        </w:rPr>
        <w:fldChar w:fldCharType="begin"/>
      </w:r>
      <w:r>
        <w:rPr>
          <w:sz w:val="24"/>
          <w:szCs w:val="24"/>
        </w:rPr>
        <w:instrText xml:space="preserve"> PAGEREF _Toc20801 \h </w:instrText>
      </w:r>
      <w:r>
        <w:rPr>
          <w:sz w:val="24"/>
          <w:szCs w:val="24"/>
        </w:rPr>
        <w:fldChar w:fldCharType="separate"/>
      </w:r>
      <w:r>
        <w:rPr>
          <w:sz w:val="24"/>
          <w:szCs w:val="24"/>
        </w:rPr>
        <w:t>- 14 -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_Toc10130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_Toc10130 \h </w:instrText>
      </w:r>
      <w:r>
        <w:rPr>
          <w:sz w:val="24"/>
          <w:szCs w:val="24"/>
        </w:rPr>
        <w:fldChar w:fldCharType="separate"/>
      </w:r>
      <w:r>
        <w:rPr>
          <w:sz w:val="24"/>
          <w:szCs w:val="24"/>
        </w:rPr>
        <w:t>- 14 -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_Toc1699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六、质疑</w:t>
      </w:r>
      <w:r>
        <w:rPr>
          <w:rFonts w:hint="eastAsia" w:ascii="方正仿宋_GBK" w:hAnsi="宋体" w:eastAsia="方正仿宋_GBK"/>
          <w:sz w:val="24"/>
          <w:szCs w:val="24"/>
          <w:lang w:val="en-US" w:eastAsia="zh-CN"/>
        </w:rPr>
        <w:t>处理</w:t>
      </w:r>
      <w:r>
        <w:rPr>
          <w:sz w:val="24"/>
          <w:szCs w:val="24"/>
        </w:rPr>
        <w:tab/>
      </w:r>
      <w:r>
        <w:rPr>
          <w:sz w:val="24"/>
          <w:szCs w:val="24"/>
        </w:rPr>
        <w:fldChar w:fldCharType="begin"/>
      </w:r>
      <w:r>
        <w:rPr>
          <w:sz w:val="24"/>
          <w:szCs w:val="24"/>
        </w:rPr>
        <w:instrText xml:space="preserve"> PAGEREF _Toc1699 \h </w:instrText>
      </w:r>
      <w:r>
        <w:rPr>
          <w:sz w:val="24"/>
          <w:szCs w:val="24"/>
        </w:rPr>
        <w:fldChar w:fldCharType="separate"/>
      </w:r>
      <w:r>
        <w:rPr>
          <w:sz w:val="24"/>
          <w:szCs w:val="24"/>
        </w:rPr>
        <w:t>- 14 -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_Toc11343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_Toc11343 \h </w:instrText>
      </w:r>
      <w:r>
        <w:rPr>
          <w:sz w:val="24"/>
          <w:szCs w:val="24"/>
        </w:rPr>
        <w:fldChar w:fldCharType="separate"/>
      </w:r>
      <w:r>
        <w:rPr>
          <w:sz w:val="24"/>
          <w:szCs w:val="24"/>
        </w:rPr>
        <w:t>- 15 -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_Toc30685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第六篇  响应文件编制要求</w:t>
      </w:r>
      <w:r>
        <w:rPr>
          <w:sz w:val="24"/>
          <w:szCs w:val="24"/>
        </w:rPr>
        <w:tab/>
      </w:r>
      <w:r>
        <w:rPr>
          <w:sz w:val="24"/>
          <w:szCs w:val="24"/>
        </w:rPr>
        <w:fldChar w:fldCharType="begin"/>
      </w:r>
      <w:r>
        <w:rPr>
          <w:sz w:val="24"/>
          <w:szCs w:val="24"/>
        </w:rPr>
        <w:instrText xml:space="preserve"> PAGEREF _Toc30685 \h </w:instrText>
      </w:r>
      <w:r>
        <w:rPr>
          <w:sz w:val="24"/>
          <w:szCs w:val="24"/>
        </w:rPr>
        <w:fldChar w:fldCharType="separate"/>
      </w:r>
      <w:r>
        <w:rPr>
          <w:sz w:val="24"/>
          <w:szCs w:val="24"/>
        </w:rPr>
        <w:t>- 16 -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_Toc4080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_Toc4080 \h </w:instrText>
      </w:r>
      <w:r>
        <w:rPr>
          <w:sz w:val="24"/>
          <w:szCs w:val="24"/>
        </w:rPr>
        <w:fldChar w:fldCharType="separate"/>
      </w:r>
      <w:r>
        <w:rPr>
          <w:sz w:val="24"/>
          <w:szCs w:val="24"/>
        </w:rPr>
        <w:t>- 18 -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_Toc1588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服务</w:t>
      </w:r>
      <w:r>
        <w:rPr>
          <w:rFonts w:hint="eastAsia" w:ascii="方正仿宋_GBK" w:hAnsi="宋体" w:eastAsia="方正仿宋_GBK"/>
          <w:sz w:val="24"/>
          <w:szCs w:val="24"/>
        </w:rPr>
        <w:t>部分</w:t>
      </w:r>
      <w:r>
        <w:rPr>
          <w:sz w:val="24"/>
          <w:szCs w:val="24"/>
        </w:rPr>
        <w:tab/>
      </w:r>
      <w:r>
        <w:rPr>
          <w:sz w:val="24"/>
          <w:szCs w:val="24"/>
        </w:rPr>
        <w:fldChar w:fldCharType="begin"/>
      </w:r>
      <w:r>
        <w:rPr>
          <w:sz w:val="24"/>
          <w:szCs w:val="24"/>
        </w:rPr>
        <w:instrText xml:space="preserve"> PAGEREF _Toc1588 \h </w:instrText>
      </w:r>
      <w:r>
        <w:rPr>
          <w:sz w:val="24"/>
          <w:szCs w:val="24"/>
        </w:rPr>
        <w:fldChar w:fldCharType="separate"/>
      </w:r>
      <w:r>
        <w:rPr>
          <w:sz w:val="24"/>
          <w:szCs w:val="24"/>
        </w:rPr>
        <w:t>- 21 -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_Toc7138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三、商务部分</w:t>
      </w:r>
      <w:r>
        <w:rPr>
          <w:sz w:val="24"/>
          <w:szCs w:val="24"/>
        </w:rPr>
        <w:tab/>
      </w:r>
      <w:r>
        <w:rPr>
          <w:sz w:val="24"/>
          <w:szCs w:val="24"/>
        </w:rPr>
        <w:fldChar w:fldCharType="begin"/>
      </w:r>
      <w:r>
        <w:rPr>
          <w:sz w:val="24"/>
          <w:szCs w:val="24"/>
        </w:rPr>
        <w:instrText xml:space="preserve"> PAGEREF _Toc7138 \h </w:instrText>
      </w:r>
      <w:r>
        <w:rPr>
          <w:sz w:val="24"/>
          <w:szCs w:val="24"/>
        </w:rPr>
        <w:fldChar w:fldCharType="separate"/>
      </w:r>
      <w:r>
        <w:rPr>
          <w:sz w:val="24"/>
          <w:szCs w:val="24"/>
        </w:rPr>
        <w:t>- 23 -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_Toc5526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四、资格条件</w:t>
      </w:r>
      <w:r>
        <w:rPr>
          <w:sz w:val="24"/>
          <w:szCs w:val="24"/>
        </w:rPr>
        <w:tab/>
      </w:r>
      <w:r>
        <w:rPr>
          <w:sz w:val="24"/>
          <w:szCs w:val="24"/>
        </w:rPr>
        <w:fldChar w:fldCharType="begin"/>
      </w:r>
      <w:r>
        <w:rPr>
          <w:sz w:val="24"/>
          <w:szCs w:val="24"/>
        </w:rPr>
        <w:instrText xml:space="preserve"> PAGEREF _Toc5526 \h </w:instrText>
      </w:r>
      <w:r>
        <w:rPr>
          <w:sz w:val="24"/>
          <w:szCs w:val="24"/>
        </w:rPr>
        <w:fldChar w:fldCharType="separate"/>
      </w:r>
      <w:r>
        <w:rPr>
          <w:sz w:val="24"/>
          <w:szCs w:val="24"/>
        </w:rPr>
        <w:t>- 25 -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_Toc19376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五、其他资料</w:t>
      </w:r>
      <w:r>
        <w:rPr>
          <w:sz w:val="24"/>
          <w:szCs w:val="24"/>
        </w:rPr>
        <w:tab/>
      </w:r>
      <w:r>
        <w:rPr>
          <w:sz w:val="24"/>
          <w:szCs w:val="24"/>
        </w:rPr>
        <w:fldChar w:fldCharType="begin"/>
      </w:r>
      <w:r>
        <w:rPr>
          <w:sz w:val="24"/>
          <w:szCs w:val="24"/>
        </w:rPr>
        <w:instrText xml:space="preserve"> PAGEREF _Toc19376 \h </w:instrText>
      </w:r>
      <w:r>
        <w:rPr>
          <w:sz w:val="24"/>
          <w:szCs w:val="24"/>
        </w:rPr>
        <w:fldChar w:fldCharType="separate"/>
      </w:r>
      <w:r>
        <w:rPr>
          <w:sz w:val="24"/>
          <w:szCs w:val="24"/>
        </w:rPr>
        <w:t>- 31 -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02"/>
        </w:tabs>
        <w:spacing w:line="480" w:lineRule="exact"/>
        <w:ind w:left="560"/>
        <w:jc w:val="center"/>
        <w:rPr>
          <w:rFonts w:ascii="方正仿宋_GBK" w:hAnsi="Calibri" w:eastAsia="方正仿宋_GBK"/>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方正仿宋_GBK" w:hAnsi="宋体" w:eastAsia="方正仿宋_GBK"/>
          <w:sz w:val="24"/>
          <w:szCs w:val="24"/>
        </w:rPr>
        <w:fldChar w:fldCharType="end"/>
      </w:r>
    </w:p>
    <w:p>
      <w:pPr>
        <w:pStyle w:val="5"/>
        <w:spacing w:before="200" w:after="200" w:line="240" w:lineRule="auto"/>
        <w:jc w:val="center"/>
        <w:rPr>
          <w:rFonts w:hint="eastAsia" w:ascii="方正仿宋_GBK" w:hAnsi="Times New Roman" w:eastAsia="方正仿宋_GBK" w:cs="Times New Roman"/>
          <w:b/>
          <w:sz w:val="44"/>
          <w:szCs w:val="20"/>
        </w:rPr>
      </w:pPr>
      <w:bookmarkStart w:id="0" w:name="_Toc76462316"/>
      <w:bookmarkStart w:id="1" w:name="_Toc11641050"/>
      <w:bookmarkStart w:id="2" w:name="_Toc24037"/>
      <w:bookmarkStart w:id="3" w:name="_Toc12789052"/>
      <w:bookmarkStart w:id="4" w:name="_Toc5540"/>
      <w:bookmarkStart w:id="5" w:name="_Toc106030870"/>
      <w:r>
        <w:rPr>
          <w:rFonts w:hint="eastAsia" w:ascii="方正仿宋_GBK" w:hAnsi="Times New Roman" w:eastAsia="方正仿宋_GBK" w:cs="Times New Roman"/>
          <w:b/>
          <w:sz w:val="44"/>
          <w:szCs w:val="20"/>
        </w:rPr>
        <w:t>第一篇  采购邀请书</w:t>
      </w:r>
      <w:bookmarkEnd w:id="0"/>
      <w:bookmarkEnd w:id="1"/>
      <w:bookmarkEnd w:id="2"/>
      <w:bookmarkEnd w:id="3"/>
      <w:bookmarkEnd w:id="4"/>
      <w:bookmarkEnd w:id="5"/>
    </w:p>
    <w:p>
      <w:pPr>
        <w:snapToGrid/>
        <w:spacing w:line="240" w:lineRule="auto"/>
        <w:ind w:firstLine="0" w:firstLineChars="0"/>
        <w:rPr>
          <w:rFonts w:hint="eastAsia" w:ascii="Times New Roman" w:hAnsi="Times New Roman" w:eastAsia="宋体"/>
          <w:sz w:val="28"/>
          <w:szCs w:val="20"/>
        </w:rPr>
      </w:pPr>
      <w:r>
        <w:rPr>
          <w:rFonts w:ascii="方正仿宋_GBK" w:hAnsi="宋体" w:eastAsia="方正仿宋_GBK"/>
          <w:sz w:val="24"/>
          <w:szCs w:val="24"/>
        </w:rPr>
        <w:t xml:space="preserve">    </w:t>
      </w:r>
      <w:r>
        <w:rPr>
          <w:rFonts w:hint="eastAsia" w:ascii="方正仿宋_GBK" w:hAnsi="宋体" w:eastAsia="方正仿宋_GBK"/>
          <w:sz w:val="24"/>
          <w:szCs w:val="24"/>
        </w:rPr>
        <w:t>重庆医科大学附属儿童医院对</w:t>
      </w:r>
      <w:r>
        <w:rPr>
          <w:rFonts w:hint="eastAsia" w:ascii="微软雅黑" w:hAnsi="微软雅黑" w:eastAsia="微软雅黑" w:cs="微软雅黑"/>
          <w:b w:val="0"/>
          <w:bCs/>
          <w:sz w:val="24"/>
          <w:szCs w:val="24"/>
          <w:u w:val="single"/>
          <w:lang w:val="en-US" w:eastAsia="zh-CN"/>
        </w:rPr>
        <w:t>两江院区能源中心可燃性气体泄漏报警设备更换与维护</w:t>
      </w:r>
      <w:r>
        <w:rPr>
          <w:rFonts w:hint="eastAsia" w:ascii="方正仿宋_GBK" w:hAnsi="宋体" w:eastAsia="方正仿宋_GBK"/>
          <w:sz w:val="24"/>
          <w:szCs w:val="24"/>
        </w:rPr>
        <w:t>项目进行</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采购。欢迎有资格的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前来</w:t>
      </w:r>
      <w:r>
        <w:rPr>
          <w:rFonts w:hint="eastAsia" w:ascii="方正仿宋_GBK" w:hAnsi="宋体" w:eastAsia="方正仿宋_GBK"/>
          <w:sz w:val="24"/>
          <w:szCs w:val="24"/>
          <w:lang w:val="en-US" w:eastAsia="zh-CN"/>
        </w:rPr>
        <w:t>参与</w:t>
      </w:r>
      <w:r>
        <w:rPr>
          <w:rFonts w:hint="eastAsia" w:ascii="方正仿宋_GBK" w:hAnsi="宋体" w:eastAsia="方正仿宋_GBK"/>
          <w:sz w:val="24"/>
          <w:szCs w:val="24"/>
        </w:rPr>
        <w:t>。</w:t>
      </w:r>
    </w:p>
    <w:p>
      <w:pPr>
        <w:pStyle w:val="5"/>
        <w:adjustRightInd w:val="0"/>
        <w:snapToGrid w:val="0"/>
        <w:spacing w:before="0" w:after="0" w:line="400" w:lineRule="exact"/>
        <w:ind w:firstLine="480" w:firstLineChars="200"/>
        <w:rPr>
          <w:rFonts w:ascii="方正仿宋_GBK" w:hAnsi="宋体" w:eastAsia="方正仿宋_GBK"/>
          <w:sz w:val="24"/>
        </w:rPr>
      </w:pPr>
      <w:bookmarkStart w:id="6" w:name="_Toc76462317"/>
      <w:bookmarkStart w:id="7" w:name="_Toc313893526"/>
      <w:bookmarkStart w:id="8" w:name="_Toc317775175"/>
      <w:bookmarkStart w:id="9" w:name="_Toc106030871"/>
      <w:bookmarkStart w:id="10" w:name="_Toc20167"/>
      <w:bookmarkStart w:id="11" w:name="_Toc3856"/>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内容</w:t>
      </w:r>
      <w:bookmarkEnd w:id="6"/>
      <w:bookmarkEnd w:id="7"/>
      <w:bookmarkEnd w:id="8"/>
      <w:bookmarkEnd w:id="9"/>
      <w:bookmarkEnd w:id="10"/>
      <w:bookmarkEnd w:id="11"/>
    </w:p>
    <w:tbl>
      <w:tblPr>
        <w:tblStyle w:val="58"/>
        <w:tblW w:w="44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5"/>
        <w:gridCol w:w="2670"/>
        <w:gridCol w:w="1320"/>
        <w:gridCol w:w="1125"/>
        <w:gridCol w:w="1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62"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bookmarkStart w:id="12" w:name="_Toc106030872"/>
            <w:bookmarkStart w:id="13" w:name="_Toc76462318"/>
            <w:bookmarkStart w:id="14" w:name="_Toc373860293"/>
            <w:bookmarkStart w:id="15" w:name="_Toc317775178"/>
            <w:r>
              <w:rPr>
                <w:rFonts w:hint="eastAsia" w:ascii="方正仿宋_GBK" w:hAnsi="宋体" w:eastAsia="方正仿宋_GBK" w:cs="宋体"/>
                <w:b/>
                <w:bCs/>
                <w:kern w:val="0"/>
                <w:sz w:val="21"/>
                <w:szCs w:val="24"/>
              </w:rPr>
              <w:t>项目编号</w:t>
            </w:r>
          </w:p>
        </w:tc>
        <w:tc>
          <w:tcPr>
            <w:tcW w:w="1615"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项目名称</w:t>
            </w:r>
          </w:p>
        </w:tc>
        <w:tc>
          <w:tcPr>
            <w:tcW w:w="798"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val="en-US" w:eastAsia="zh-CN"/>
              </w:rPr>
              <w:t>最高限价（万元）</w:t>
            </w:r>
          </w:p>
        </w:tc>
        <w:tc>
          <w:tcPr>
            <w:tcW w:w="680"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1043"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eastAsia="zh-CN"/>
              </w:rPr>
              <w:t>成交供应商</w:t>
            </w:r>
            <w:r>
              <w:rPr>
                <w:rFonts w:hint="eastAsia" w:ascii="方正仿宋_GBK" w:hAnsi="宋体" w:eastAsia="方正仿宋_GBK" w:cs="宋体"/>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6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kern w:val="0"/>
                <w:sz w:val="21"/>
                <w:szCs w:val="24"/>
                <w:lang w:val="en-US" w:eastAsia="zh-CN"/>
              </w:rPr>
            </w:pPr>
            <w:r>
              <w:rPr>
                <w:rFonts w:hint="eastAsia" w:ascii="方正仿宋_GBK" w:hAnsi="宋体" w:eastAsia="方正仿宋_GBK" w:cs="宋体"/>
                <w:kern w:val="0"/>
                <w:sz w:val="21"/>
                <w:szCs w:val="24"/>
                <w:lang w:val="en-US" w:eastAsia="zh-CN"/>
              </w:rPr>
              <w:t>YHQ230598</w:t>
            </w:r>
          </w:p>
        </w:tc>
        <w:tc>
          <w:tcPr>
            <w:tcW w:w="161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lang w:val="en-US" w:eastAsia="zh-CN"/>
              </w:rPr>
            </w:pPr>
            <w:r>
              <w:rPr>
                <w:rFonts w:hint="eastAsia" w:ascii="微软雅黑" w:hAnsi="微软雅黑" w:eastAsia="微软雅黑" w:cs="微软雅黑"/>
                <w:b w:val="0"/>
                <w:bCs/>
                <w:sz w:val="21"/>
                <w:szCs w:val="21"/>
                <w:lang w:val="en-US" w:eastAsia="zh-CN"/>
              </w:rPr>
              <w:t>两江院区能源中心可燃性气体泄漏报警设备更换与维护</w:t>
            </w:r>
          </w:p>
        </w:tc>
        <w:tc>
          <w:tcPr>
            <w:tcW w:w="79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19.8</w:t>
            </w:r>
          </w:p>
        </w:tc>
        <w:tc>
          <w:tcPr>
            <w:tcW w:w="6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2000</w:t>
            </w:r>
          </w:p>
        </w:tc>
        <w:tc>
          <w:tcPr>
            <w:tcW w:w="104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1</w:t>
            </w:r>
          </w:p>
        </w:tc>
      </w:tr>
    </w:tbl>
    <w:p>
      <w:pPr>
        <w:pStyle w:val="5"/>
        <w:adjustRightInd w:val="0"/>
        <w:snapToGrid w:val="0"/>
        <w:spacing w:before="0" w:after="0" w:line="400" w:lineRule="exact"/>
        <w:ind w:firstLine="480" w:firstLineChars="200"/>
        <w:rPr>
          <w:rFonts w:hint="eastAsia" w:ascii="方正仿宋_GBK" w:hAnsi="宋体" w:eastAsia="方正仿宋_GBK"/>
          <w:sz w:val="24"/>
        </w:rPr>
      </w:pPr>
      <w:bookmarkStart w:id="16" w:name="_Toc9755"/>
      <w:bookmarkStart w:id="17" w:name="_Toc27279"/>
      <w:r>
        <w:rPr>
          <w:rFonts w:hint="eastAsia" w:ascii="方正仿宋_GBK" w:hAnsi="宋体" w:eastAsia="方正仿宋_GBK"/>
          <w:sz w:val="24"/>
        </w:rPr>
        <w:t>二、</w:t>
      </w:r>
      <w:bookmarkEnd w:id="12"/>
      <w:bookmarkEnd w:id="13"/>
      <w:bookmarkEnd w:id="16"/>
      <w:bookmarkStart w:id="18" w:name="_Toc76462319"/>
      <w:bookmarkStart w:id="19" w:name="_Toc4480"/>
      <w:bookmarkStart w:id="20" w:name="_Toc106030873"/>
      <w:r>
        <w:rPr>
          <w:rFonts w:hint="eastAsia" w:ascii="方正仿宋_GBK" w:hAnsi="宋体" w:eastAsia="方正仿宋_GBK"/>
          <w:sz w:val="24"/>
          <w:lang w:val="en-US" w:eastAsia="zh-CN"/>
        </w:rPr>
        <w:t>投标人</w:t>
      </w:r>
      <w:r>
        <w:rPr>
          <w:rFonts w:hint="eastAsia" w:ascii="方正仿宋_GBK" w:hAnsi="宋体" w:eastAsia="方正仿宋_GBK"/>
          <w:sz w:val="24"/>
        </w:rPr>
        <w:t>资格条件</w:t>
      </w:r>
      <w:bookmarkEnd w:id="17"/>
      <w:bookmarkEnd w:id="18"/>
      <w:bookmarkEnd w:id="19"/>
      <w:bookmarkEnd w:id="2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sz w:val="24"/>
          <w:szCs w:val="24"/>
        </w:rPr>
        <w:t>（二）本项目的特</w:t>
      </w:r>
      <w:r>
        <w:rPr>
          <w:rFonts w:hint="eastAsia" w:ascii="方正仿宋_GBK" w:hAnsi="宋体" w:eastAsia="方正仿宋_GBK" w:cs="Times New Roman"/>
          <w:sz w:val="24"/>
          <w:szCs w:val="24"/>
          <w:lang w:val="en-US" w:eastAsia="zh-CN"/>
        </w:rPr>
        <w:t>定资格要求：投标人须具有防爆电气设备安装能力认定证书、防爆电气设备维护能力认定证书。</w:t>
      </w:r>
    </w:p>
    <w:p>
      <w:pPr>
        <w:pStyle w:val="5"/>
        <w:adjustRightInd w:val="0"/>
        <w:snapToGrid w:val="0"/>
        <w:spacing w:before="0" w:after="0" w:line="400" w:lineRule="exact"/>
        <w:ind w:firstLine="480" w:firstLineChars="200"/>
        <w:rPr>
          <w:rFonts w:hint="eastAsia" w:ascii="方正仿宋_GBK" w:hAnsi="宋体" w:eastAsia="方正仿宋_GBK"/>
          <w:sz w:val="24"/>
        </w:rPr>
      </w:pPr>
      <w:bookmarkStart w:id="21" w:name="_Toc27954"/>
      <w:bookmarkStart w:id="22" w:name="_Toc76462320"/>
      <w:bookmarkStart w:id="23" w:name="_Toc20500"/>
      <w:bookmarkStart w:id="24" w:name="_Toc106030874"/>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有关说明</w:t>
      </w:r>
      <w:bookmarkEnd w:id="14"/>
      <w:bookmarkEnd w:id="21"/>
      <w:bookmarkEnd w:id="22"/>
      <w:bookmarkEnd w:id="23"/>
      <w:bookmarkEnd w:id="2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应通过重庆医科大学附属儿童医院电子招投标平台（zbb.chcmu.com）进行注册和报名。</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（二）凡有意参加</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，请在重庆医科大学附属儿童医院电子招投标平台下载本项目</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文件以及其他所有项目资料，无论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下载与否，均视为已知晓所有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实质性要求内容。</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（三）</w:t>
      </w:r>
      <w:r>
        <w:rPr>
          <w:rFonts w:hint="eastAsia" w:ascii="方正仿宋_GBK" w:hAnsi="宋体" w:eastAsia="方正仿宋_GBK"/>
          <w:color w:val="auto"/>
          <w:sz w:val="24"/>
          <w:szCs w:val="24"/>
          <w:lang w:val="en-US" w:eastAsia="zh-CN"/>
        </w:rPr>
        <w:t>投标人须</w:t>
      </w:r>
      <w:r>
        <w:rPr>
          <w:rFonts w:hint="eastAsia" w:ascii="方正仿宋_GBK" w:hAnsi="宋体" w:eastAsia="方正仿宋_GBK"/>
          <w:color w:val="auto"/>
          <w:sz w:val="24"/>
          <w:szCs w:val="24"/>
        </w:rPr>
        <w:t>在</w:t>
      </w:r>
      <w:r>
        <w:rPr>
          <w:rFonts w:hint="eastAsia" w:ascii="方正仿宋_GBK" w:hAnsi="宋体" w:eastAsia="方正仿宋_GBK"/>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已纸质版响应文件正本作为公开比选采购依据。</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公告期限及报名截止期限：详见电子招投标平台该项目公告内容。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地点：详见电子招投标平台该项目公告内容。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开始时间：详见电子招投标平台该项目公告内容。</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）以上内容若在挂网公示后有所变更，投标人注册手机号码将会收到相关短信通知，请及时查收。</w:t>
      </w:r>
    </w:p>
    <w:p>
      <w:pPr>
        <w:pStyle w:val="5"/>
        <w:adjustRightInd w:val="0"/>
        <w:snapToGrid w:val="0"/>
        <w:spacing w:before="0" w:after="0" w:line="400" w:lineRule="exact"/>
        <w:ind w:firstLine="480" w:firstLineChars="200"/>
        <w:rPr>
          <w:rFonts w:ascii="方正仿宋_GBK" w:hAnsi="宋体" w:eastAsia="方正仿宋_GBK"/>
          <w:sz w:val="24"/>
        </w:rPr>
      </w:pPr>
      <w:bookmarkStart w:id="25" w:name="_Toc525047161"/>
      <w:bookmarkStart w:id="26" w:name="_Toc65660334"/>
      <w:bookmarkStart w:id="27" w:name="_Toc106034625"/>
      <w:bookmarkStart w:id="28" w:name="_Toc6178"/>
      <w:bookmarkStart w:id="29" w:name="_Toc12841"/>
      <w:bookmarkStart w:id="30" w:name="_Toc11956"/>
      <w:bookmarkStart w:id="31" w:name="_Toc2459"/>
      <w:bookmarkStart w:id="32" w:name="_Toc521053053"/>
      <w:r>
        <w:rPr>
          <w:rFonts w:hint="eastAsia" w:ascii="方正仿宋_GBK" w:hAnsi="宋体" w:eastAsia="方正仿宋_GBK"/>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（一）保证金递交</w:t>
      </w:r>
    </w:p>
    <w:p>
      <w:pPr>
        <w:pStyle w:val="34"/>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应足额交纳保证金（保证金金额详见本篇，一、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内容），并通过银行转账的方式直接转入重庆医科大学附属儿童医院对公账户</w:t>
      </w:r>
      <w:r>
        <w:rPr>
          <w:rFonts w:hint="eastAsia" w:ascii="方正仿宋_GBK" w:hAnsi="宋体" w:eastAsia="方正仿宋_GBK"/>
          <w:sz w:val="24"/>
          <w:szCs w:val="24"/>
          <w:highlight w:val="none"/>
        </w:rPr>
        <w:t>（</w:t>
      </w:r>
      <w:r>
        <w:rPr>
          <w:rFonts w:hint="eastAsia" w:ascii="方正仿宋_GBK" w:hAnsi="宋体" w:eastAsia="方正仿宋_GBK" w:cs="Times New Roman"/>
          <w:sz w:val="24"/>
          <w:szCs w:val="24"/>
          <w:lang w:val="en-US" w:eastAsia="zh-CN"/>
        </w:rPr>
        <w:t>单位：重庆医科大学附属儿童医院，开户行：中国建设银行股份有限公司重庆渝中区观音岩支行，账号：50050101380000000168</w:t>
      </w:r>
      <w:r>
        <w:rPr>
          <w:rFonts w:hint="eastAsia" w:ascii="方正仿宋_GBK" w:hAnsi="宋体" w:eastAsia="方正仿宋_GBK"/>
          <w:sz w:val="24"/>
          <w:szCs w:val="24"/>
          <w:highlight w:val="none"/>
        </w:rPr>
        <w:t>），</w:t>
      </w:r>
      <w:r>
        <w:rPr>
          <w:rFonts w:hint="eastAsia" w:ascii="方正仿宋_GBK" w:hAnsi="宋体" w:eastAsia="方正仿宋_GBK"/>
          <w:sz w:val="24"/>
          <w:szCs w:val="24"/>
        </w:rPr>
        <w:t>并备注项目编号、项目名称（例：YXX220001服务器项目投标保证金），交纳凭据须在重庆医科大学附属儿童医院电子招投标平台报名过程中上传。</w:t>
      </w:r>
    </w:p>
    <w:p>
      <w:pPr>
        <w:pStyle w:val="34"/>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2.各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1.未</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的保证金，在</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发放后45个日历日内退还至项目报名时所填</w:t>
      </w:r>
      <w:r>
        <w:rPr>
          <w:rFonts w:hint="eastAsia" w:ascii="方正仿宋_GBK" w:hAnsi="宋体" w:eastAsia="方正仿宋_GBK"/>
          <w:color w:val="auto"/>
          <w:sz w:val="24"/>
          <w:szCs w:val="24"/>
        </w:rPr>
        <w:t>写</w:t>
      </w:r>
      <w:r>
        <w:rPr>
          <w:rFonts w:hint="eastAsia" w:ascii="方正仿宋_GBK" w:hAnsi="宋体" w:eastAsia="方正仿宋_GBK"/>
          <w:color w:val="auto"/>
          <w:sz w:val="24"/>
          <w:szCs w:val="24"/>
          <w:lang w:val="en-US" w:eastAsia="zh-CN"/>
        </w:rPr>
        <w:t>指定的</w:t>
      </w:r>
      <w:r>
        <w:rPr>
          <w:rFonts w:hint="eastAsia" w:ascii="方正仿宋_GBK" w:hAnsi="宋体" w:eastAsia="方正仿宋_GBK"/>
          <w:sz w:val="24"/>
          <w:szCs w:val="24"/>
        </w:rPr>
        <w:t>投标单位对公账户。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的保证金，将在与我院完成签订本项目合同并提交招标办公室（将合同扫描文件发送至zbb63632469@qq.com）之后45个日历日</w:t>
      </w:r>
      <w:r>
        <w:rPr>
          <w:rFonts w:hint="eastAsia" w:ascii="方正仿宋_GBK" w:hAnsi="宋体" w:eastAsia="方正仿宋_GBK"/>
          <w:sz w:val="24"/>
          <w:szCs w:val="24"/>
          <w:lang w:val="en-US" w:eastAsia="zh-CN"/>
        </w:rPr>
        <w:t>内</w:t>
      </w:r>
      <w:r>
        <w:rPr>
          <w:rFonts w:hint="eastAsia" w:ascii="方正仿宋_GBK" w:hAnsi="宋体" w:eastAsia="方正仿宋_GBK"/>
          <w:sz w:val="24"/>
          <w:szCs w:val="24"/>
        </w:rPr>
        <w:t>，无息退还至项目报名时所填写的投标单位对公账户。</w:t>
      </w:r>
    </w:p>
    <w:p>
      <w:pPr>
        <w:pStyle w:val="5"/>
        <w:adjustRightInd w:val="0"/>
        <w:snapToGrid w:val="0"/>
        <w:spacing w:before="0" w:after="0" w:line="400" w:lineRule="exact"/>
        <w:ind w:firstLine="480" w:firstLineChars="200"/>
        <w:rPr>
          <w:rFonts w:ascii="方正仿宋_GBK" w:hAnsi="宋体" w:eastAsia="方正仿宋_GBK"/>
          <w:sz w:val="24"/>
        </w:rPr>
      </w:pPr>
      <w:bookmarkStart w:id="33" w:name="_Toc525047162"/>
      <w:bookmarkStart w:id="34" w:name="_Toc521053054"/>
      <w:bookmarkStart w:id="35" w:name="_Toc106034626"/>
      <w:bookmarkStart w:id="36" w:name="_Toc2945"/>
      <w:bookmarkStart w:id="37" w:name="_Toc4355"/>
      <w:bookmarkStart w:id="38" w:name="_Toc65660335"/>
      <w:bookmarkStart w:id="39" w:name="_Toc8368"/>
      <w:bookmarkStart w:id="40" w:name="_Toc1546"/>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33"/>
      <w:bookmarkEnd w:id="34"/>
      <w:bookmarkEnd w:id="35"/>
      <w:bookmarkEnd w:id="36"/>
      <w:bookmarkEnd w:id="37"/>
      <w:bookmarkEnd w:id="38"/>
      <w:bookmarkStart w:id="41" w:name="_Toc521053055"/>
      <w:bookmarkStart w:id="42" w:name="_Toc6563"/>
      <w:bookmarkStart w:id="43" w:name="_Toc65660336"/>
      <w:bookmarkStart w:id="44" w:name="_Toc525047163"/>
      <w:bookmarkStart w:id="45" w:name="_Toc16269"/>
      <w:bookmarkStart w:id="46" w:name="_Toc106034627"/>
      <w:r>
        <w:rPr>
          <w:rFonts w:hint="eastAsia" w:ascii="方正仿宋_GBK" w:hAnsi="宋体" w:eastAsia="方正仿宋_GBK"/>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（一）重庆医科大学附属儿童医院招标办公室所作出的一切书面通知、修改、补充说明、答疑等内容，都是</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文件不可分割的组成部分。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（二）投标人如对本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文件有任何实质性疑问，应当以书面形式向招标方提出质疑，并须将该质疑文件纸质版（须加盖提出质疑单位的公章确认）在</w:t>
      </w:r>
      <w:r>
        <w:rPr>
          <w:rFonts w:hint="eastAsia" w:ascii="方正仿宋_GBK" w:hAnsi="宋体" w:eastAsia="方正仿宋_GBK"/>
          <w:sz w:val="24"/>
          <w:szCs w:val="24"/>
          <w:lang w:val="en-US" w:eastAsia="zh-CN"/>
        </w:rPr>
        <w:t>投标截止时间前</w:t>
      </w:r>
      <w:r>
        <w:rPr>
          <w:rFonts w:hint="eastAsia" w:ascii="方正仿宋_GBK" w:hAnsi="宋体" w:eastAsia="方正仿宋_GBK"/>
          <w:sz w:val="24"/>
          <w:szCs w:val="24"/>
        </w:rPr>
        <w:t>送达重庆医科大学附属儿童医院招标办公室，否则即视为完全放弃对本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文件的质疑权利。如招标人认为上述质疑有回复必要，将以书面形式将回复内容通知所有投标方。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（三）投标人应仔细阅读和检查</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文件的全部内容。如发现缺页或附件不全，应及时提出，以便补齐。如有疑问，请在投标截止日前向招标单位提出，超过此时间规定，招标单位不再受理对于</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文件的疑问。</w:t>
      </w:r>
    </w:p>
    <w:p>
      <w:pPr>
        <w:pStyle w:val="5"/>
        <w:adjustRightInd w:val="0"/>
        <w:snapToGrid w:val="0"/>
        <w:spacing w:before="0" w:after="0" w:line="400" w:lineRule="exact"/>
        <w:ind w:firstLine="480" w:firstLineChars="200"/>
        <w:rPr>
          <w:rFonts w:ascii="方正仿宋_GBK" w:hAnsi="宋体" w:eastAsia="方正仿宋_GBK"/>
          <w:sz w:val="24"/>
        </w:rPr>
      </w:pPr>
      <w:bookmarkStart w:id="47" w:name="_Toc525047164"/>
      <w:bookmarkStart w:id="48" w:name="_Toc521053056"/>
      <w:bookmarkStart w:id="49" w:name="_Toc106034628"/>
      <w:bookmarkStart w:id="50" w:name="_Toc1733"/>
      <w:bookmarkStart w:id="51" w:name="_Toc65660337"/>
      <w:bookmarkStart w:id="52" w:name="_Toc10415"/>
      <w:bookmarkStart w:id="53" w:name="_Toc24901"/>
      <w:bookmarkStart w:id="54" w:name="_Toc19109"/>
      <w:r>
        <w:rPr>
          <w:rFonts w:hint="eastAsia" w:ascii="方正仿宋_GBK" w:hAnsi="宋体" w:eastAsia="方正仿宋_GBK"/>
          <w:sz w:val="24"/>
          <w:lang w:val="en-US" w:eastAsia="zh-CN"/>
        </w:rPr>
        <w:t>六</w:t>
      </w:r>
      <w:r>
        <w:rPr>
          <w:rFonts w:hint="eastAsia" w:ascii="方正仿宋_GBK" w:hAnsi="宋体" w:eastAsia="方正仿宋_GBK"/>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联系人：招标办周老师</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电  话：023-63632469</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邮  箱：zbb63633469@qq.com</w:t>
      </w:r>
    </w:p>
    <w:bookmarkEnd w:id="15"/>
    <w:p>
      <w:pPr>
        <w:snapToGrid w:val="0"/>
        <w:spacing w:line="400" w:lineRule="exact"/>
        <w:ind w:firstLine="482" w:firstLineChars="200"/>
        <w:rPr>
          <w:rFonts w:hint="eastAsia" w:ascii="宋体" w:hAnsi="宋体"/>
          <w:b/>
          <w:sz w:val="24"/>
          <w:szCs w:val="24"/>
        </w:rPr>
        <w:sectPr>
          <w:pgSz w:w="11907" w:h="16840"/>
          <w:pgMar w:top="1134" w:right="1418" w:bottom="1134" w:left="1418" w:header="964" w:footer="992" w:gutter="0"/>
          <w:pgNumType w:fmt="numberInDash"/>
          <w:cols w:space="720" w:num="1"/>
          <w:docGrid w:linePitch="312" w:charSpace="0"/>
        </w:sectPr>
      </w:pPr>
    </w:p>
    <w:p>
      <w:pPr>
        <w:pStyle w:val="4"/>
        <w:tabs>
          <w:tab w:val="left" w:pos="3360"/>
        </w:tabs>
        <w:spacing w:before="0" w:beforeLines="0" w:after="0" w:afterLines="0" w:line="360" w:lineRule="auto"/>
        <w:jc w:val="center"/>
        <w:rPr>
          <w:rFonts w:hint="eastAsia" w:ascii="方正仿宋_GBK" w:hAnsi="Times New Roman" w:eastAsia="方正仿宋_GBK" w:cs="Times New Roman"/>
          <w:b/>
          <w:kern w:val="2"/>
          <w:sz w:val="44"/>
          <w:szCs w:val="20"/>
          <w:lang w:val="en-US" w:eastAsia="zh-CN" w:bidi="ar-SA"/>
        </w:rPr>
      </w:pPr>
      <w:bookmarkStart w:id="55" w:name="_Toc1492"/>
      <w:bookmarkStart w:id="56" w:name="_Toc2422"/>
      <w:bookmarkStart w:id="57" w:name="_Toc23143"/>
      <w:bookmarkStart w:id="58" w:name="_Toc725"/>
      <w:bookmarkStart w:id="59" w:name="_Toc1625"/>
      <w:bookmarkStart w:id="60" w:name="_Toc2070"/>
      <w:bookmarkStart w:id="61" w:name="_Toc19886"/>
      <w:bookmarkStart w:id="62" w:name="_Toc25639"/>
      <w:bookmarkStart w:id="63" w:name="_Toc8649"/>
      <w:bookmarkStart w:id="64" w:name="_Toc11017"/>
      <w:bookmarkStart w:id="65" w:name="_Toc5461"/>
      <w:bookmarkStart w:id="66" w:name="_Toc26176"/>
      <w:bookmarkStart w:id="67" w:name="_Toc75793504"/>
      <w:bookmarkStart w:id="68" w:name="_Toc32686"/>
      <w:bookmarkStart w:id="69" w:name="_Toc12959"/>
      <w:bookmarkStart w:id="70" w:name="_Toc4247"/>
      <w:bookmarkStart w:id="71" w:name="_Toc106030380"/>
      <w:bookmarkStart w:id="72" w:name="_Toc12789058"/>
      <w:r>
        <w:rPr>
          <w:rFonts w:hint="eastAsia" w:ascii="方正仿宋_GBK" w:hAnsi="Times New Roman" w:eastAsia="方正仿宋_GBK" w:cs="Times New Roman"/>
          <w:b/>
          <w:kern w:val="2"/>
          <w:sz w:val="44"/>
          <w:szCs w:val="20"/>
          <w:lang w:val="en-US" w:eastAsia="zh-CN" w:bidi="ar-SA"/>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方正仿宋_GBK" w:hAnsi="Times New Roman" w:eastAsia="方正仿宋_GBK" w:cs="Times New Roman"/>
          <w:b/>
          <w:kern w:val="2"/>
          <w:sz w:val="44"/>
          <w:szCs w:val="20"/>
          <w:lang w:val="en-US" w:eastAsia="zh-CN" w:bidi="ar-SA"/>
        </w:rPr>
        <w:t>项目</w:t>
      </w:r>
      <w:r>
        <w:rPr>
          <w:rFonts w:hint="eastAsia" w:ascii="方正仿宋_GBK" w:eastAsia="方正仿宋_GBK" w:cs="Times New Roman"/>
          <w:b/>
          <w:kern w:val="2"/>
          <w:sz w:val="44"/>
          <w:szCs w:val="20"/>
          <w:lang w:val="en-US" w:eastAsia="zh-CN" w:bidi="ar-SA"/>
        </w:rPr>
        <w:t>服务</w:t>
      </w:r>
      <w:r>
        <w:rPr>
          <w:rFonts w:hint="eastAsia" w:ascii="方正仿宋_GBK" w:hAnsi="Times New Roman" w:eastAsia="方正仿宋_GBK" w:cs="Times New Roman"/>
          <w:b/>
          <w:kern w:val="2"/>
          <w:sz w:val="44"/>
          <w:szCs w:val="20"/>
          <w:lang w:val="en-US" w:eastAsia="zh-CN" w:bidi="ar-SA"/>
        </w:rPr>
        <w:t>需求</w:t>
      </w:r>
      <w:bookmarkEnd w:id="70"/>
      <w:bookmarkEnd w:id="71"/>
    </w:p>
    <w:p>
      <w:pPr>
        <w:pStyle w:val="5"/>
        <w:adjustRightInd w:val="0"/>
        <w:snapToGrid w:val="0"/>
        <w:spacing w:before="0" w:after="0" w:line="400" w:lineRule="exact"/>
        <w:ind w:firstLine="480" w:firstLineChars="200"/>
        <w:rPr>
          <w:rFonts w:hint="eastAsia" w:ascii="方正仿宋_GBK" w:hAnsi="宋体" w:eastAsia="方正仿宋_GBK"/>
          <w:sz w:val="24"/>
        </w:rPr>
      </w:pPr>
      <w:bookmarkStart w:id="73" w:name="_Toc32516"/>
      <w:bookmarkStart w:id="74" w:name="_Toc106030879"/>
      <w:bookmarkStart w:id="75" w:name="_Toc76462325"/>
      <w:bookmarkStart w:id="76" w:name="_Toc18470"/>
      <w:bookmarkStart w:id="77" w:name="_Toc1866"/>
      <w:bookmarkStart w:id="78" w:name="_Toc106030882"/>
      <w:bookmarkStart w:id="79" w:name="_Toc7791"/>
      <w:bookmarkStart w:id="80" w:name="_Toc76462327"/>
      <w:r>
        <w:rPr>
          <w:rFonts w:hint="eastAsia" w:ascii="方正仿宋_GBK" w:hAnsi="宋体" w:eastAsia="方正仿宋_GBK"/>
          <w:sz w:val="24"/>
        </w:rPr>
        <w:t>一、项目基本概况介绍</w:t>
      </w:r>
      <w:bookmarkEnd w:id="73"/>
      <w:bookmarkEnd w:id="74"/>
      <w:bookmarkEnd w:id="75"/>
      <w:bookmarkEnd w:id="76"/>
      <w:bookmarkEnd w:id="77"/>
    </w:p>
    <w:tbl>
      <w:tblPr>
        <w:tblStyle w:val="5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78"/>
        <w:gridCol w:w="3186"/>
        <w:gridCol w:w="25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014"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r>
              <w:rPr>
                <w:rFonts w:hint="eastAsia" w:ascii="方正仿宋_GBK" w:hAnsi="宋体" w:eastAsia="方正仿宋_GBK"/>
                <w:sz w:val="24"/>
                <w:szCs w:val="24"/>
              </w:rPr>
              <w:t>项目名称</w:t>
            </w:r>
          </w:p>
        </w:tc>
        <w:tc>
          <w:tcPr>
            <w:tcW w:w="1654"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服务期限</w:t>
            </w:r>
          </w:p>
        </w:tc>
        <w:tc>
          <w:tcPr>
            <w:tcW w:w="1331"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r>
              <w:rPr>
                <w:rFonts w:hint="eastAsia" w:ascii="方正仿宋_GBK" w:hAnsi="宋体" w:eastAsia="方正仿宋_GBK"/>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4" w:type="pct"/>
            <w:noWrap w:val="0"/>
            <w:vAlign w:val="center"/>
          </w:tcPr>
          <w:p>
            <w:pPr>
              <w:keepNext w:val="0"/>
              <w:keepLines w:val="0"/>
              <w:suppressLineNumbers w:val="0"/>
              <w:spacing w:before="0" w:beforeAutospacing="0" w:after="0" w:afterAutospacing="0" w:line="240" w:lineRule="auto"/>
              <w:ind w:left="0" w:right="0"/>
              <w:jc w:val="center"/>
              <w:rPr>
                <w:rFonts w:hint="eastAsia" w:ascii="方正仿宋_GBK" w:hAnsi="宋体" w:eastAsia="方正仿宋_GBK"/>
                <w:sz w:val="24"/>
                <w:szCs w:val="24"/>
                <w:lang w:eastAsia="zh-CN"/>
              </w:rPr>
            </w:pPr>
            <w:r>
              <w:rPr>
                <w:rFonts w:hint="eastAsia" w:ascii="微软雅黑" w:hAnsi="微软雅黑" w:eastAsia="微软雅黑" w:cs="微软雅黑"/>
                <w:b w:val="0"/>
                <w:bCs/>
                <w:sz w:val="24"/>
                <w:szCs w:val="24"/>
                <w:lang w:val="en-US" w:eastAsia="zh-CN"/>
              </w:rPr>
              <w:t>两江院区能源中心可燃性气体泄漏报警设备更换与维护</w:t>
            </w:r>
          </w:p>
        </w:tc>
        <w:tc>
          <w:tcPr>
            <w:tcW w:w="1654"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自合同签订之日起三年</w:t>
            </w:r>
          </w:p>
        </w:tc>
        <w:tc>
          <w:tcPr>
            <w:tcW w:w="1331"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p>
        </w:tc>
      </w:tr>
    </w:tbl>
    <w:p>
      <w:pPr>
        <w:spacing w:line="400" w:lineRule="exact"/>
        <w:ind w:firstLine="480" w:firstLineChars="200"/>
        <w:rPr>
          <w:rFonts w:hint="default" w:ascii="方正仿宋_GBK" w:hAnsi="宋体" w:eastAsia="方正仿宋_GBK" w:cs="Times New Roman"/>
          <w:b/>
          <w:bCs/>
          <w:sz w:val="24"/>
          <w:szCs w:val="24"/>
          <w:lang w:val="en-US" w:eastAsia="zh-CN"/>
        </w:rPr>
      </w:pPr>
      <w:bookmarkStart w:id="81" w:name="_Toc25495"/>
      <w:bookmarkStart w:id="82" w:name="_Toc106030880"/>
      <w:bookmarkStart w:id="83" w:name="_Toc12384"/>
      <w:r>
        <w:rPr>
          <w:rFonts w:hint="eastAsia" w:ascii="方正仿宋_GBK" w:hAnsi="宋体" w:eastAsia="方正仿宋_GBK" w:cs="Times New Roman"/>
          <w:b/>
          <w:bCs/>
          <w:sz w:val="24"/>
          <w:szCs w:val="24"/>
        </w:rPr>
        <w:t>二、</w:t>
      </w:r>
      <w:bookmarkEnd w:id="81"/>
      <w:bookmarkEnd w:id="82"/>
      <w:bookmarkEnd w:id="83"/>
      <w:r>
        <w:rPr>
          <w:rFonts w:hint="eastAsia" w:ascii="方正仿宋_GBK" w:hAnsi="宋体" w:eastAsia="方正仿宋_GBK" w:cs="Times New Roman"/>
          <w:b/>
          <w:bCs/>
          <w:sz w:val="24"/>
          <w:szCs w:val="24"/>
          <w:lang w:val="en-US" w:eastAsia="zh-CN"/>
        </w:rPr>
        <w:t>项目内容及要求</w:t>
      </w:r>
    </w:p>
    <w:p>
      <w:pPr>
        <w:spacing w:line="400" w:lineRule="exact"/>
        <w:ind w:firstLine="480" w:firstLineChars="200"/>
        <w:outlineLvl w:val="2"/>
        <w:rPr>
          <w:rFonts w:hint="default" w:ascii="方正仿宋_GBK" w:hAnsi="宋体" w:eastAsia="方正仿宋_GBK"/>
          <w:sz w:val="24"/>
          <w:szCs w:val="28"/>
          <w:lang w:val="en-US" w:eastAsia="zh-CN"/>
        </w:rPr>
      </w:pPr>
      <w:r>
        <w:rPr>
          <w:rFonts w:hint="eastAsia" w:ascii="方正仿宋_GBK" w:hAnsi="宋体" w:eastAsia="方正仿宋_GBK"/>
          <w:sz w:val="24"/>
          <w:szCs w:val="28"/>
          <w:lang w:val="en-US" w:eastAsia="zh-CN"/>
        </w:rPr>
        <w:t>（一）维护及更换要求</w:t>
      </w:r>
    </w:p>
    <w:p>
      <w:pPr>
        <w:spacing w:line="400" w:lineRule="exact"/>
        <w:ind w:firstLine="480" w:firstLineChars="200"/>
        <w:outlineLvl w:val="2"/>
        <w:rPr>
          <w:rFonts w:hint="eastAsia" w:ascii="方正仿宋_GBK" w:hAnsi="宋体" w:eastAsia="方正仿宋_GBK"/>
          <w:sz w:val="24"/>
          <w:szCs w:val="28"/>
          <w:lang w:val="en-US" w:eastAsia="zh-CN"/>
        </w:rPr>
      </w:pPr>
      <w:r>
        <w:rPr>
          <w:rFonts w:hint="eastAsia" w:ascii="方正仿宋_GBK" w:hAnsi="宋体" w:eastAsia="方正仿宋_GBK"/>
          <w:sz w:val="24"/>
          <w:szCs w:val="28"/>
          <w:lang w:val="en-US" w:eastAsia="zh-CN"/>
        </w:rPr>
        <w:t>重庆医科大学附属儿童医院两江院区能源中心现有一套可燃性气体泄漏报警系统，包含3台报警主机设备，37台探测器及2台电磁切断阀，根据《中华人民共和国安全生产法》、CJJ/T 146-2011《城镇燃气报警控制系统技术规程》、《城镇燃气管理条例》、《可燃气体检测报警器》、GB/T50493-2019《石油化工可燃气体和有毒气体检测报警设计标准》、GB50058-2014《爆炸危险环境电力装置设计规范》等相关法律法规，完成可燃性气体泄漏报警设备更换安装（原设备须拆除）与后续系统设备的维修、巡检维保及计量校准（提供资质报告），具体需求如下：</w:t>
      </w:r>
    </w:p>
    <w:p>
      <w:pPr>
        <w:spacing w:line="400" w:lineRule="exact"/>
        <w:ind w:firstLine="480" w:firstLineChars="200"/>
        <w:outlineLvl w:val="2"/>
        <w:rPr>
          <w:rFonts w:hint="eastAsia" w:ascii="方正仿宋_GBK" w:hAnsi="宋体" w:eastAsia="方正仿宋_GBK"/>
          <w:sz w:val="24"/>
          <w:szCs w:val="28"/>
          <w:lang w:val="en-US" w:eastAsia="zh-CN"/>
        </w:rPr>
      </w:pPr>
      <w:r>
        <w:rPr>
          <w:rFonts w:hint="eastAsia" w:ascii="方正仿宋_GBK" w:hAnsi="宋体" w:eastAsia="方正仿宋_GBK"/>
          <w:sz w:val="24"/>
          <w:szCs w:val="28"/>
          <w:lang w:val="en-US" w:eastAsia="zh-CN"/>
        </w:rPr>
        <w:t>1.可燃性气体泄漏报警设备采购；包含3台报警主机设备，37台探测器（含两个发电机房的探测器）及配套的辅材，所有设备及配件须持有产品合格证、探测器须持有防爆产品认证，更换的新设备品牌与品质要求不低于原有设备的档次；2台电磁切断阀无须更换，但3年运维服务中包含维修。新增的主机与探测器数量可由投标人自行评估，但要求需符合相关法律法规与燃气公司要求，若有整改通知，则由投标人负责整改直至合格合规。</w:t>
      </w:r>
    </w:p>
    <w:p>
      <w:pPr>
        <w:spacing w:line="400" w:lineRule="exact"/>
        <w:ind w:firstLine="480" w:firstLineChars="200"/>
        <w:outlineLvl w:val="2"/>
        <w:rPr>
          <w:rFonts w:hint="default" w:ascii="方正仿宋_GBK" w:hAnsi="宋体" w:eastAsia="方正仿宋_GBK"/>
          <w:sz w:val="24"/>
          <w:szCs w:val="28"/>
          <w:lang w:val="en-US" w:eastAsia="zh-CN"/>
        </w:rPr>
      </w:pPr>
      <w:r>
        <w:rPr>
          <w:rFonts w:hint="eastAsia" w:ascii="方正仿宋_GBK" w:hAnsi="宋体" w:eastAsia="方正仿宋_GBK"/>
          <w:sz w:val="24"/>
          <w:szCs w:val="28"/>
          <w:lang w:val="en-US" w:eastAsia="zh-CN"/>
        </w:rPr>
        <w:t>2.</w:t>
      </w:r>
      <w:r>
        <w:rPr>
          <w:rFonts w:hint="default" w:ascii="方正仿宋_GBK" w:hAnsi="宋体" w:eastAsia="方正仿宋_GBK"/>
          <w:sz w:val="24"/>
          <w:szCs w:val="28"/>
          <w:lang w:val="en-US" w:eastAsia="zh-CN"/>
        </w:rPr>
        <w:t>旧设备拆除、新设备安装及现场防护</w:t>
      </w:r>
      <w:r>
        <w:rPr>
          <w:rFonts w:hint="eastAsia" w:ascii="方正仿宋_GBK" w:hAnsi="宋体" w:eastAsia="方正仿宋_GBK"/>
          <w:sz w:val="24"/>
          <w:szCs w:val="28"/>
          <w:lang w:val="en-US" w:eastAsia="zh-CN"/>
        </w:rPr>
        <w:t>；因原探测器安装在离地面12米左右的高空中，且下方有重要大型设施设备，故拆除及更换存在难度，本项目包含人工、安装工具与用品租赁、防护用品及安全围挡等包干全部费用。拆除与更换时若造成现场设施设备损坏，则由投标人负责赔偿与修复；若投标人施工方案为降低探测器高度安装，则投标人须负责对原设备及管线拆除，同时更换安装高度须符合相关法律法规与燃气公司要求，若有整改通知，则由投标人负责整改直至合格合规。</w:t>
      </w:r>
    </w:p>
    <w:p>
      <w:pPr>
        <w:spacing w:line="400" w:lineRule="exact"/>
        <w:ind w:firstLine="480" w:firstLineChars="200"/>
        <w:outlineLvl w:val="2"/>
        <w:rPr>
          <w:rFonts w:hint="default" w:ascii="方正仿宋_GBK" w:hAnsi="宋体" w:eastAsia="方正仿宋_GBK"/>
          <w:sz w:val="24"/>
          <w:szCs w:val="28"/>
          <w:lang w:val="en-US" w:eastAsia="zh-CN"/>
        </w:rPr>
      </w:pPr>
      <w:r>
        <w:rPr>
          <w:rFonts w:hint="eastAsia" w:ascii="方正仿宋_GBK" w:hAnsi="宋体" w:eastAsia="方正仿宋_GBK"/>
          <w:sz w:val="24"/>
          <w:szCs w:val="28"/>
          <w:lang w:val="en-US" w:eastAsia="zh-CN"/>
        </w:rPr>
        <w:t>3.</w:t>
      </w:r>
      <w:r>
        <w:rPr>
          <w:rFonts w:hint="default" w:ascii="方正仿宋_GBK" w:hAnsi="宋体" w:eastAsia="方正仿宋_GBK"/>
          <w:sz w:val="24"/>
          <w:szCs w:val="28"/>
          <w:lang w:val="en-US" w:eastAsia="zh-CN"/>
        </w:rPr>
        <w:t>新可燃性气体泄漏报警设备调整与检测校准</w:t>
      </w:r>
      <w:r>
        <w:rPr>
          <w:rFonts w:hint="eastAsia" w:ascii="方正仿宋_GBK" w:hAnsi="宋体" w:eastAsia="方正仿宋_GBK"/>
          <w:sz w:val="24"/>
          <w:szCs w:val="28"/>
          <w:lang w:val="en-US" w:eastAsia="zh-CN"/>
        </w:rPr>
        <w:t>；完成新设备调试，确保正常精准运行与实现报警功能，且完成检测，提供CANS认证的检测校准报告。</w:t>
      </w:r>
    </w:p>
    <w:p>
      <w:pPr>
        <w:spacing w:line="400" w:lineRule="exact"/>
        <w:ind w:firstLine="480" w:firstLineChars="200"/>
        <w:outlineLvl w:val="2"/>
        <w:rPr>
          <w:rFonts w:hint="default" w:ascii="方正仿宋_GBK" w:hAnsi="宋体" w:eastAsia="方正仿宋_GBK"/>
          <w:sz w:val="24"/>
          <w:szCs w:val="28"/>
          <w:lang w:val="en-US" w:eastAsia="zh-CN"/>
        </w:rPr>
      </w:pPr>
      <w:r>
        <w:rPr>
          <w:rFonts w:hint="eastAsia" w:ascii="方正仿宋_GBK" w:hAnsi="宋体" w:eastAsia="方正仿宋_GBK"/>
          <w:sz w:val="24"/>
          <w:szCs w:val="28"/>
          <w:lang w:val="en-US" w:eastAsia="zh-CN"/>
        </w:rPr>
        <w:t>4.</w:t>
      </w:r>
      <w:r>
        <w:rPr>
          <w:rFonts w:hint="default" w:ascii="方正仿宋_GBK" w:hAnsi="宋体" w:eastAsia="方正仿宋_GBK"/>
          <w:sz w:val="24"/>
          <w:szCs w:val="28"/>
          <w:lang w:val="en-US" w:eastAsia="zh-CN"/>
        </w:rPr>
        <w:t>可燃性气体泄漏报警设备运维服务</w:t>
      </w:r>
      <w:r>
        <w:rPr>
          <w:rFonts w:hint="eastAsia" w:ascii="方正仿宋_GBK" w:hAnsi="宋体" w:eastAsia="方正仿宋_GBK"/>
          <w:sz w:val="24"/>
          <w:szCs w:val="28"/>
          <w:lang w:val="en-US" w:eastAsia="zh-CN"/>
        </w:rPr>
        <w:t>；运维服务期需求3年，每季度完成一次现场巡检与设备维保，形成有效记录（如标气检测、联动检测等），每半年完成一次系统设备检测校准，提供具有CANS认证的检测报告(若单位无校准资质，则可请第三方完成)。</w:t>
      </w:r>
    </w:p>
    <w:p>
      <w:pPr>
        <w:spacing w:line="400" w:lineRule="exact"/>
        <w:ind w:firstLine="480" w:firstLineChars="200"/>
        <w:outlineLvl w:val="2"/>
        <w:rPr>
          <w:rFonts w:hint="default" w:ascii="方正仿宋_GBK" w:hAnsi="宋体" w:eastAsia="方正仿宋_GBK"/>
          <w:sz w:val="24"/>
          <w:szCs w:val="28"/>
          <w:lang w:val="en-US" w:eastAsia="zh-CN"/>
        </w:rPr>
      </w:pPr>
      <w:r>
        <w:rPr>
          <w:rFonts w:hint="eastAsia" w:ascii="方正仿宋_GBK" w:hAnsi="宋体" w:eastAsia="方正仿宋_GBK"/>
          <w:sz w:val="24"/>
          <w:szCs w:val="28"/>
          <w:lang w:val="en-US" w:eastAsia="zh-CN"/>
        </w:rPr>
        <w:t>5.</w:t>
      </w:r>
      <w:r>
        <w:rPr>
          <w:rFonts w:hint="default" w:ascii="方正仿宋_GBK" w:hAnsi="宋体" w:eastAsia="方正仿宋_GBK"/>
          <w:sz w:val="24"/>
          <w:szCs w:val="28"/>
          <w:lang w:val="en-US" w:eastAsia="zh-CN"/>
        </w:rPr>
        <w:t>可燃性气体泄漏报警系统维修服务</w:t>
      </w:r>
      <w:r>
        <w:rPr>
          <w:rFonts w:hint="eastAsia" w:ascii="方正仿宋_GBK" w:hAnsi="宋体" w:eastAsia="方正仿宋_GBK"/>
          <w:sz w:val="24"/>
          <w:szCs w:val="28"/>
          <w:lang w:val="en-US" w:eastAsia="zh-CN"/>
        </w:rPr>
        <w:t>；负责对整个系统的设施设备维修，包含故障配件采购、配送、安装更换等，且含系统中没有更换的老设施设备，如电磁切断阀、线管等。投标人接到采购人报修后，3小时内到现场，原则上6小时内完成故障修复。</w:t>
      </w:r>
    </w:p>
    <w:p>
      <w:pPr>
        <w:spacing w:line="400" w:lineRule="exact"/>
        <w:ind w:firstLine="480" w:firstLineChars="200"/>
        <w:outlineLvl w:val="2"/>
        <w:rPr>
          <w:rFonts w:hint="default" w:ascii="方正仿宋_GBK" w:hAnsi="宋体" w:eastAsia="方正仿宋_GBK"/>
          <w:sz w:val="24"/>
          <w:szCs w:val="28"/>
          <w:lang w:val="en-US" w:eastAsia="zh-CN"/>
        </w:rPr>
      </w:pPr>
      <w:r>
        <w:rPr>
          <w:rFonts w:hint="eastAsia" w:ascii="方正仿宋_GBK" w:hAnsi="宋体" w:eastAsia="方正仿宋_GBK"/>
          <w:sz w:val="24"/>
          <w:szCs w:val="28"/>
          <w:lang w:val="en-US" w:eastAsia="zh-CN"/>
        </w:rPr>
        <w:t>6.</w:t>
      </w:r>
      <w:r>
        <w:rPr>
          <w:rFonts w:hint="default" w:ascii="方正仿宋_GBK" w:hAnsi="宋体" w:eastAsia="方正仿宋_GBK"/>
          <w:sz w:val="24"/>
          <w:szCs w:val="28"/>
          <w:lang w:val="en-US" w:eastAsia="zh-CN"/>
        </w:rPr>
        <w:t>可燃性气体泄漏报警系统远程监测服务</w:t>
      </w:r>
      <w:r>
        <w:rPr>
          <w:rFonts w:hint="eastAsia" w:ascii="方正仿宋_GBK" w:hAnsi="宋体" w:eastAsia="方正仿宋_GBK"/>
          <w:sz w:val="24"/>
          <w:szCs w:val="28"/>
          <w:lang w:val="en-US" w:eastAsia="zh-CN"/>
        </w:rPr>
        <w:t>；投标人提供远程监测可燃性气体泄漏报警系统实时远程监测与报警实时推送的微信小程序，满足采购人使用需求，同时提供监测系统IP、通讯协议、接口等，可让采购人的智慧平台对接。</w:t>
      </w:r>
    </w:p>
    <w:p>
      <w:pPr>
        <w:spacing w:line="400" w:lineRule="exact"/>
        <w:ind w:firstLine="480" w:firstLineChars="200"/>
        <w:outlineLvl w:val="2"/>
        <w:rPr>
          <w:rFonts w:hint="eastAsia" w:ascii="方正仿宋_GBK" w:hAnsi="宋体" w:eastAsia="方正仿宋_GBK"/>
          <w:sz w:val="24"/>
          <w:szCs w:val="28"/>
          <w:lang w:val="en-US" w:eastAsia="zh-CN"/>
        </w:rPr>
      </w:pPr>
      <w:r>
        <w:rPr>
          <w:rFonts w:hint="eastAsia" w:ascii="方正仿宋_GBK" w:hAnsi="宋体" w:eastAsia="方正仿宋_GBK"/>
          <w:sz w:val="24"/>
          <w:szCs w:val="28"/>
          <w:lang w:val="en-US" w:eastAsia="zh-CN"/>
        </w:rPr>
        <w:t>7.按照《城镇燃气报警控制系统技术规程》等相关行业内法律，以及三甲医院复审与国家卫生健康委员会医疗和疾控机构后勤安全生产工作管理指南的要求，完成可燃性气体泄漏报警系统更换与后续日常巡查维护及检测校验工作（相关资料后续提供至中标人）。投标人需形成完善的安全管理制度、操作规程、应急处置等，制作完善的标识标牌，完成现场张贴与上墙，且投标人须每半年完成一次工作总结，提供至采购人。</w:t>
      </w:r>
    </w:p>
    <w:p>
      <w:pPr>
        <w:spacing w:line="400" w:lineRule="exact"/>
        <w:ind w:firstLine="480" w:firstLineChars="200"/>
        <w:rPr>
          <w:rFonts w:hint="default" w:ascii="方正仿宋_GBK" w:hAnsi="宋体" w:eastAsia="方正仿宋_GBK" w:cs="Times New Roman"/>
          <w:b/>
          <w:bCs/>
          <w:sz w:val="24"/>
          <w:szCs w:val="24"/>
          <w:lang w:val="en-US" w:eastAsia="zh-CN"/>
        </w:rPr>
      </w:pPr>
      <w:r>
        <w:rPr>
          <w:rFonts w:hint="eastAsia" w:ascii="方正仿宋_GBK" w:hAnsi="宋体" w:eastAsia="方正仿宋_GBK" w:cs="Times New Roman"/>
          <w:b/>
          <w:bCs/>
          <w:sz w:val="24"/>
          <w:szCs w:val="24"/>
          <w:lang w:val="en-US" w:eastAsia="zh-CN"/>
        </w:rPr>
        <w:t>三、违约责任</w:t>
      </w:r>
    </w:p>
    <w:p>
      <w:pPr>
        <w:spacing w:line="400" w:lineRule="exact"/>
        <w:ind w:firstLine="480" w:firstLineChars="200"/>
        <w:outlineLvl w:val="2"/>
        <w:rPr>
          <w:rFonts w:hint="eastAsia" w:ascii="方正仿宋_GBK" w:hAnsi="宋体" w:eastAsia="方正仿宋_GBK"/>
          <w:sz w:val="24"/>
          <w:szCs w:val="28"/>
          <w:lang w:val="en-US" w:eastAsia="zh-CN"/>
        </w:rPr>
      </w:pPr>
      <w:r>
        <w:rPr>
          <w:rFonts w:hint="eastAsia" w:ascii="方正仿宋_GBK" w:hAnsi="宋体" w:eastAsia="方正仿宋_GBK"/>
          <w:sz w:val="24"/>
          <w:szCs w:val="28"/>
          <w:lang w:val="en-US" w:eastAsia="zh-CN"/>
        </w:rPr>
        <w:t>按《中华人民共和国民法典》、《政府采购法》执行，或按双方约定。</w:t>
      </w:r>
    </w:p>
    <w:p>
      <w:pPr>
        <w:spacing w:line="400" w:lineRule="exact"/>
        <w:ind w:firstLine="480" w:firstLineChars="200"/>
        <w:outlineLvl w:val="2"/>
        <w:rPr>
          <w:rFonts w:hint="eastAsia" w:ascii="方正仿宋_GBK" w:hAnsi="宋体" w:eastAsia="方正仿宋_GBK"/>
          <w:sz w:val="24"/>
          <w:szCs w:val="28"/>
          <w:lang w:val="en-US" w:eastAsia="zh-CN"/>
        </w:rPr>
      </w:pPr>
      <w:r>
        <w:rPr>
          <w:rFonts w:hint="eastAsia" w:ascii="方正仿宋_GBK" w:hAnsi="宋体" w:eastAsia="方正仿宋_GBK"/>
          <w:sz w:val="24"/>
          <w:szCs w:val="28"/>
          <w:lang w:val="en-US" w:eastAsia="zh-CN"/>
        </w:rPr>
        <w:t>1.投标人未完成或违反本项目招标文件或合同约定，如超过工期，未按期完成维护巡检校准服务等，采购人有权终止合同，投标人承担全部的法律责任与采购人的经济损失。</w:t>
      </w:r>
    </w:p>
    <w:p>
      <w:pPr>
        <w:spacing w:line="400" w:lineRule="exact"/>
        <w:ind w:firstLine="480" w:firstLineChars="200"/>
        <w:outlineLvl w:val="2"/>
        <w:rPr>
          <w:rFonts w:hint="eastAsia" w:ascii="方正仿宋_GBK" w:hAnsi="宋体" w:eastAsia="方正仿宋_GBK"/>
          <w:sz w:val="24"/>
          <w:szCs w:val="28"/>
          <w:lang w:val="en-US" w:eastAsia="zh-CN"/>
        </w:rPr>
      </w:pPr>
      <w:r>
        <w:rPr>
          <w:rFonts w:hint="eastAsia" w:ascii="方正仿宋_GBK" w:hAnsi="宋体" w:eastAsia="方正仿宋_GBK"/>
          <w:sz w:val="24"/>
          <w:szCs w:val="28"/>
          <w:lang w:val="en-US" w:eastAsia="zh-CN"/>
        </w:rPr>
        <w:t>2.投标人须确保用于本项目的配件为高品质配件，且品牌与品质要求不低于原有设备的档次（证明材料为配件厂家提供的合格证、品牌质量档次承诺书），配件运输安全且不遗漏，否则采购人有权终止合同，投标人承担全部的法律责任与采购人的经济损失。</w:t>
      </w:r>
    </w:p>
    <w:p>
      <w:pPr>
        <w:spacing w:line="400" w:lineRule="exact"/>
        <w:ind w:firstLine="480" w:firstLineChars="200"/>
        <w:outlineLvl w:val="2"/>
        <w:rPr>
          <w:rFonts w:hint="eastAsia" w:ascii="方正仿宋_GBK" w:hAnsi="宋体" w:eastAsia="方正仿宋_GBK"/>
          <w:sz w:val="24"/>
          <w:szCs w:val="28"/>
          <w:lang w:val="en-US" w:eastAsia="zh-CN"/>
        </w:rPr>
      </w:pPr>
      <w:r>
        <w:rPr>
          <w:rFonts w:hint="eastAsia" w:ascii="方正仿宋_GBK" w:hAnsi="宋体" w:eastAsia="方正仿宋_GBK"/>
          <w:sz w:val="24"/>
          <w:szCs w:val="28"/>
          <w:lang w:val="en-US" w:eastAsia="zh-CN"/>
        </w:rPr>
        <w:t>3.相关督查部门或燃气公司检查发现系统与设备存在不合规、不合法等问题，如探测器数量不足、覆盖范围不够、安装高度不够、后续维护与校准资料未符合规范等，由投标人负责限时整改，整改费用由投标人承担，投标人承担全部的法律责任与采购人的经济损失，同时采购人有权扣除5%的服务费。</w:t>
      </w:r>
    </w:p>
    <w:p>
      <w:pPr>
        <w:spacing w:line="400" w:lineRule="exact"/>
        <w:ind w:firstLine="480" w:firstLineChars="200"/>
        <w:outlineLvl w:val="2"/>
        <w:rPr>
          <w:rFonts w:hint="default" w:ascii="方正仿宋_GBK" w:hAnsi="宋体" w:eastAsia="方正仿宋_GBK"/>
          <w:sz w:val="24"/>
          <w:szCs w:val="28"/>
          <w:lang w:val="en-US" w:eastAsia="zh-CN"/>
        </w:rPr>
      </w:pPr>
      <w:r>
        <w:rPr>
          <w:rFonts w:hint="eastAsia" w:ascii="方正仿宋_GBK" w:hAnsi="宋体" w:eastAsia="方正仿宋_GBK"/>
          <w:sz w:val="24"/>
          <w:szCs w:val="28"/>
          <w:lang w:val="en-US" w:eastAsia="zh-CN"/>
        </w:rPr>
        <w:t>4.投标人若未按照招标文件与合同要求，每季度巡检维护、每半年校准检测、系统远程监测服务未满足需求、维修及时响应与故障修复等，采购人有权扣除2%的服务费，其投标人未限期整改完成，投标人承担全部的法律责任与采购人的经济损失，采购人有权终止合同。</w:t>
      </w:r>
    </w:p>
    <w:p>
      <w:pPr>
        <w:spacing w:line="400" w:lineRule="exact"/>
        <w:ind w:firstLine="480" w:firstLineChars="200"/>
        <w:outlineLvl w:val="2"/>
        <w:rPr>
          <w:rFonts w:hint="default" w:ascii="方正仿宋_GBK" w:hAnsi="宋体" w:eastAsia="方正仿宋_GBK"/>
          <w:sz w:val="24"/>
          <w:szCs w:val="28"/>
          <w:lang w:val="en-US" w:eastAsia="zh-CN"/>
        </w:rPr>
      </w:pPr>
      <w:r>
        <w:rPr>
          <w:rFonts w:hint="eastAsia" w:ascii="方正仿宋_GBK" w:hAnsi="宋体" w:eastAsia="方正仿宋_GBK"/>
          <w:sz w:val="24"/>
          <w:szCs w:val="28"/>
          <w:lang w:val="en-US" w:eastAsia="zh-CN"/>
        </w:rPr>
        <w:t>5.投标人违反现行国家法律法规，所有产生的法律责任及经济责任均由投标人自行承担。</w:t>
      </w:r>
    </w:p>
    <w:p>
      <w:pPr>
        <w:spacing w:line="400" w:lineRule="exact"/>
        <w:ind w:firstLine="480" w:firstLineChars="200"/>
        <w:outlineLvl w:val="2"/>
        <w:rPr>
          <w:rFonts w:hint="default" w:ascii="方正仿宋_GBK" w:hAnsi="宋体" w:eastAsia="方正仿宋_GBK"/>
          <w:sz w:val="24"/>
          <w:szCs w:val="28"/>
          <w:lang w:val="en-US" w:eastAsia="zh-CN"/>
        </w:rPr>
      </w:pPr>
      <w:r>
        <w:rPr>
          <w:rFonts w:hint="eastAsia" w:ascii="方正仿宋_GBK" w:hAnsi="宋体" w:eastAsia="方正仿宋_GBK"/>
          <w:sz w:val="24"/>
          <w:szCs w:val="28"/>
          <w:lang w:val="en-US" w:eastAsia="zh-CN"/>
        </w:rPr>
        <w:t>6.因投标人原因造成的消防或安全事故或不良事件，所有产生的法律责任及经济责任均由投标人自行承担。</w:t>
      </w:r>
    </w:p>
    <w:p>
      <w:pPr>
        <w:spacing w:line="400" w:lineRule="exact"/>
        <w:ind w:firstLine="480" w:firstLineChars="200"/>
        <w:outlineLvl w:val="2"/>
        <w:rPr>
          <w:rFonts w:hint="default" w:ascii="方正仿宋_GBK" w:hAnsi="宋体" w:eastAsia="方正仿宋_GBK"/>
          <w:sz w:val="24"/>
          <w:szCs w:val="28"/>
          <w:lang w:val="en-US" w:eastAsia="zh-CN"/>
        </w:rPr>
      </w:pPr>
      <w:r>
        <w:rPr>
          <w:rFonts w:hint="eastAsia" w:ascii="方正仿宋_GBK" w:hAnsi="宋体" w:eastAsia="方正仿宋_GBK"/>
          <w:sz w:val="24"/>
          <w:szCs w:val="28"/>
          <w:lang w:val="en-US" w:eastAsia="zh-CN"/>
        </w:rPr>
        <w:t>7.因投标人原因造成投标人人员工伤或人身损害或财产损失、造成采购人或第三方人员伤害或财产损失等事故均由投标人负责解决，并由投标人承担全部经济与法律责任。</w:t>
      </w:r>
    </w:p>
    <w:p>
      <w:pPr>
        <w:spacing w:line="400" w:lineRule="exact"/>
        <w:ind w:firstLine="480" w:firstLineChars="200"/>
        <w:outlineLvl w:val="2"/>
        <w:rPr>
          <w:rFonts w:hint="eastAsia" w:ascii="方正仿宋_GBK" w:hAnsi="宋体" w:eastAsia="方正仿宋_GBK"/>
          <w:sz w:val="24"/>
          <w:szCs w:val="28"/>
          <w:lang w:val="en-US" w:eastAsia="zh-CN"/>
        </w:rPr>
      </w:pPr>
      <w:r>
        <w:rPr>
          <w:rFonts w:hint="eastAsia" w:ascii="方正仿宋_GBK" w:hAnsi="宋体" w:eastAsia="方正仿宋_GBK"/>
          <w:sz w:val="24"/>
          <w:szCs w:val="28"/>
          <w:lang w:val="en-US" w:eastAsia="zh-CN"/>
        </w:rPr>
        <w:t>8.因投标人原因发生设施设备损坏，如投标人未安全防护施工与调试，造成能源中心设备损坏等，由投标人负责修复或更换，若投标人未限时完成，采购人有权邀请第三方修复，费用从投标人服务费用中扣除，且采购人有权再扣除4%的服务费。</w:t>
      </w:r>
    </w:p>
    <w:p>
      <w:pPr>
        <w:spacing w:line="400" w:lineRule="exact"/>
        <w:ind w:firstLine="480" w:firstLineChars="200"/>
        <w:rPr>
          <w:rFonts w:hint="default" w:eastAsia="仿宋_GB2312"/>
          <w:lang w:val="en-US" w:eastAsia="zh-CN"/>
        </w:rPr>
      </w:pPr>
      <w:r>
        <w:rPr>
          <w:rFonts w:hint="eastAsia" w:ascii="方正仿宋_GBK" w:hAnsi="宋体" w:eastAsia="方正仿宋_GBK" w:cs="Times New Roman"/>
          <w:b/>
          <w:bCs/>
          <w:sz w:val="24"/>
          <w:szCs w:val="24"/>
          <w:lang w:val="en-US" w:eastAsia="zh-CN"/>
        </w:rPr>
        <w:t>四、踏勘要求</w:t>
      </w:r>
    </w:p>
    <w:p>
      <w:pPr>
        <w:spacing w:line="400" w:lineRule="exact"/>
        <w:ind w:firstLine="480" w:firstLineChars="200"/>
        <w:outlineLvl w:val="2"/>
        <w:rPr>
          <w:rFonts w:hint="default" w:ascii="方正仿宋_GBK" w:hAnsi="宋体" w:eastAsia="方正仿宋_GBK"/>
          <w:sz w:val="24"/>
          <w:szCs w:val="28"/>
          <w:lang w:val="en-US" w:eastAsia="zh-CN"/>
        </w:rPr>
      </w:pPr>
      <w:r>
        <w:rPr>
          <w:rFonts w:hint="eastAsia" w:ascii="方正仿宋_GBK" w:hAnsi="宋体" w:eastAsia="方正仿宋_GBK"/>
          <w:sz w:val="24"/>
          <w:szCs w:val="28"/>
          <w:lang w:val="en-US" w:eastAsia="zh-CN"/>
        </w:rPr>
        <w:t>该项目须对现场进行实地踏勘，由采购人统一安排，联系人：后勤管理处王老师，联系电话：</w:t>
      </w:r>
      <w:r>
        <w:rPr>
          <w:rFonts w:hint="eastAsia" w:ascii="方正仿宋_GBK" w:hAnsi="宋体" w:eastAsia="方正仿宋_GBK" w:cs="Times New Roman"/>
          <w:kern w:val="2"/>
          <w:sz w:val="24"/>
          <w:szCs w:val="24"/>
          <w:lang w:val="en-US" w:eastAsia="zh-CN"/>
        </w:rPr>
        <w:t>023-68370043。</w:t>
      </w:r>
    </w:p>
    <w:p>
      <w:pPr>
        <w:rPr>
          <w:rFonts w:hint="eastAsia" w:ascii="方正仿宋_GBK" w:hAnsi="Times New Roman" w:eastAsia="方正仿宋_GBK" w:cs="Times New Roman"/>
          <w:b/>
          <w:sz w:val="44"/>
          <w:szCs w:val="20"/>
        </w:rPr>
      </w:pPr>
      <w:r>
        <w:rPr>
          <w:rFonts w:hint="eastAsia" w:ascii="方正仿宋_GBK" w:hAnsi="Times New Roman" w:eastAsia="方正仿宋_GBK" w:cs="Times New Roman"/>
          <w:b/>
          <w:sz w:val="44"/>
          <w:szCs w:val="20"/>
        </w:rPr>
        <w:br w:type="page"/>
      </w:r>
    </w:p>
    <w:p>
      <w:pPr>
        <w:pStyle w:val="5"/>
        <w:spacing w:before="200" w:after="200" w:line="240" w:lineRule="auto"/>
        <w:jc w:val="center"/>
        <w:rPr>
          <w:rFonts w:hint="eastAsia" w:ascii="方正仿宋_GBK" w:hAnsi="Times New Roman" w:eastAsia="方正仿宋_GBK" w:cs="Times New Roman"/>
          <w:b/>
          <w:sz w:val="44"/>
          <w:szCs w:val="20"/>
        </w:rPr>
      </w:pPr>
      <w:bookmarkStart w:id="84" w:name="_Toc4069"/>
      <w:r>
        <w:rPr>
          <w:rFonts w:hint="eastAsia" w:ascii="方正仿宋_GBK" w:hAnsi="Times New Roman" w:eastAsia="方正仿宋_GBK" w:cs="Times New Roman"/>
          <w:b/>
          <w:sz w:val="44"/>
          <w:szCs w:val="20"/>
        </w:rPr>
        <w:t xml:space="preserve">第三篇  </w:t>
      </w:r>
      <w:bookmarkEnd w:id="72"/>
      <w:r>
        <w:rPr>
          <w:rFonts w:hint="eastAsia" w:ascii="方正仿宋_GBK" w:hAnsi="Times New Roman" w:eastAsia="方正仿宋_GBK" w:cs="Times New Roman"/>
          <w:b/>
          <w:sz w:val="44"/>
          <w:szCs w:val="20"/>
        </w:rPr>
        <w:t>项目商务需求</w:t>
      </w:r>
      <w:bookmarkEnd w:id="78"/>
      <w:bookmarkEnd w:id="79"/>
      <w:bookmarkEnd w:id="80"/>
      <w:bookmarkEnd w:id="84"/>
    </w:p>
    <w:tbl>
      <w:tblPr>
        <w:tblStyle w:val="58"/>
        <w:tblW w:w="52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9"/>
        <w:gridCol w:w="8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21"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服务期限、服务地点及考核方式</w:t>
            </w:r>
          </w:p>
        </w:tc>
        <w:tc>
          <w:tcPr>
            <w:tcW w:w="4378" w:type="pct"/>
            <w:vAlign w:val="center"/>
          </w:tcPr>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服务期限：自合同签订之日起三年</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服务地点：重庆医科大学附属儿童医院两江院区</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考核方式：</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1.可燃性气体泄漏报警系统设施设备更换完成，系统运行正常且精准，远程监测功能正常，系统符合天然气相关法律法规与燃气公司要求。</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2.按照招标文件与合同约定完成全部的工作内容。</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3.按照合同约定完成季度巡查维保、半年检测校准、故障维修等，提供相关记录、报告。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21"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报价要求</w:t>
            </w:r>
          </w:p>
        </w:tc>
        <w:tc>
          <w:tcPr>
            <w:tcW w:w="4378" w:type="pct"/>
            <w:vAlign w:val="center"/>
          </w:tcPr>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1.本项目</w:t>
            </w:r>
            <w:r>
              <w:rPr>
                <w:rFonts w:hint="eastAsia" w:ascii="方正仿宋_GBK" w:hAnsi="宋体" w:eastAsia="方正仿宋_GBK" w:cs="Times New Roman"/>
                <w:sz w:val="24"/>
                <w:szCs w:val="24"/>
              </w:rPr>
              <w:t>报价</w:t>
            </w:r>
            <w:r>
              <w:rPr>
                <w:rFonts w:hint="eastAsia" w:ascii="方正仿宋_GBK" w:hAnsi="宋体" w:eastAsia="方正仿宋_GBK" w:cs="Times New Roman"/>
                <w:sz w:val="24"/>
                <w:szCs w:val="24"/>
                <w:lang w:val="en-US" w:eastAsia="zh-CN"/>
              </w:rPr>
              <w:t>须为总价包干报价，报价包含采购施工报价和维护服务报价两部分。</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采购施工报价应包含且不限于可燃性气体泄漏报警系统主机、探测器、管线等全部设备与辅材的采购、配送、现场施工保护、安装人工，调试、旧设备拆除、新设备检测校准（提供cans认证的合格报告）等涉及本项目的全部采购施工费用。</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3.维护服务报价包含且不限于三年可燃性气体泄漏报警系统设施设备运行管理、巡查、保养、维修及应急维修、检测校准（提供cans认证的合格报告）、远程监测等履行本招标文件与合同的所有费用。</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4.</w:t>
            </w:r>
            <w:r>
              <w:rPr>
                <w:rFonts w:hint="eastAsia" w:ascii="方正仿宋_GBK" w:hAnsi="宋体" w:eastAsia="方正仿宋_GBK" w:cs="Times New Roman"/>
                <w:sz w:val="24"/>
                <w:szCs w:val="24"/>
              </w:rPr>
              <w:t>因</w:t>
            </w:r>
            <w:r>
              <w:rPr>
                <w:rFonts w:hint="eastAsia" w:ascii="方正仿宋_GBK" w:hAnsi="宋体" w:eastAsia="方正仿宋_GBK" w:cs="Times New Roman"/>
                <w:sz w:val="24"/>
                <w:szCs w:val="24"/>
                <w:lang w:val="en-US" w:eastAsia="zh-CN"/>
              </w:rPr>
              <w:t>投标人</w:t>
            </w:r>
            <w:r>
              <w:rPr>
                <w:rFonts w:hint="eastAsia" w:ascii="方正仿宋_GBK" w:hAnsi="宋体" w:eastAsia="方正仿宋_GBK" w:cs="Times New Roman"/>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21"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付款方式</w:t>
            </w:r>
          </w:p>
        </w:tc>
        <w:tc>
          <w:tcPr>
            <w:tcW w:w="4378" w:type="pct"/>
            <w:vAlign w:val="center"/>
          </w:tcPr>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采购施工费用在成交供应商完成本项目要求的全部采购施工与更换安装后，系统运行正常且符合招标文件要求，提供产品合格报告、检测校准报告等资料，且经采购人管理部门验收合格后，成交供应商向采购人开具采购施工费用的发票，采购人在收到发票后2个月内支付。</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szCs w:val="20"/>
                <w:lang w:val="en-US" w:eastAsia="zh-CN"/>
              </w:rPr>
            </w:pPr>
            <w:r>
              <w:rPr>
                <w:rFonts w:hint="eastAsia" w:ascii="方正仿宋_GBK" w:hAnsi="宋体" w:eastAsia="方正仿宋_GBK" w:cs="Times New Roman"/>
                <w:sz w:val="24"/>
                <w:szCs w:val="24"/>
                <w:lang w:val="en-US" w:eastAsia="zh-CN"/>
              </w:rPr>
              <w:t>2.维护服务费每半年结算一次，每半年服务期结束后成交供应商向采购人开具半年服务费用的发票，采购人在收到发票后1个月内支付。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21"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其他</w:t>
            </w:r>
          </w:p>
        </w:tc>
        <w:tc>
          <w:tcPr>
            <w:tcW w:w="4378" w:type="pct"/>
            <w:vAlign w:val="center"/>
          </w:tcPr>
          <w:p>
            <w:pPr>
              <w:pStyle w:val="143"/>
              <w:keepNext w:val="0"/>
              <w:keepLines w:val="0"/>
              <w:suppressLineNumbers w:val="0"/>
              <w:snapToGrid w:val="0"/>
              <w:spacing w:before="0" w:beforeAutospacing="0" w:after="0" w:afterAutospacing="0" w:line="400" w:lineRule="exact"/>
              <w:ind w:left="0" w:right="0" w:firstLine="0" w:firstLineChars="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val="en-US" w:eastAsia="zh-CN"/>
              </w:rPr>
              <w:t>1</w:t>
            </w:r>
            <w:r>
              <w:rPr>
                <w:rFonts w:hint="eastAsia" w:ascii="方正仿宋_GBK" w:hAnsi="宋体" w:eastAsia="方正仿宋_GBK" w:cs="Times New Roman"/>
                <w:sz w:val="24"/>
                <w:szCs w:val="24"/>
                <w:lang w:eastAsia="zh-CN"/>
              </w:rPr>
              <w:t>投标人</w:t>
            </w:r>
            <w:r>
              <w:rPr>
                <w:rFonts w:hint="eastAsia" w:ascii="方正仿宋_GBK" w:hAnsi="宋体" w:eastAsia="方正仿宋_GBK" w:cs="Times New Roman"/>
                <w:sz w:val="24"/>
                <w:szCs w:val="24"/>
              </w:rPr>
              <w:t>必须在响应文件中对以上条款和服务承诺明确列出，承诺内容必须达到本篇及</w:t>
            </w:r>
            <w:r>
              <w:rPr>
                <w:rFonts w:hint="eastAsia" w:ascii="方正仿宋_GBK" w:hAnsi="宋体" w:eastAsia="方正仿宋_GBK" w:cs="Times New Roman"/>
                <w:sz w:val="24"/>
                <w:szCs w:val="24"/>
                <w:lang w:val="en-US" w:eastAsia="zh-CN"/>
              </w:rPr>
              <w:t>协商</w:t>
            </w:r>
            <w:r>
              <w:rPr>
                <w:rFonts w:hint="eastAsia" w:ascii="方正仿宋_GBK" w:hAnsi="宋体" w:eastAsia="方正仿宋_GBK" w:cs="Times New Roman"/>
                <w:sz w:val="24"/>
                <w:szCs w:val="24"/>
              </w:rPr>
              <w:t>文件其他条款的要求。</w:t>
            </w:r>
          </w:p>
          <w:p>
            <w:pPr>
              <w:keepNext w:val="0"/>
              <w:keepLines w:val="0"/>
              <w:suppressLineNumbers w:val="0"/>
              <w:spacing w:before="0" w:beforeAutospacing="0" w:after="0" w:afterAutospacing="0"/>
              <w:ind w:left="0" w:right="0"/>
              <w:rPr>
                <w:rFonts w:hint="eastAsia"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sz w:val="24"/>
                <w:szCs w:val="24"/>
                <w:lang w:val="en-US" w:eastAsia="zh-CN"/>
              </w:rPr>
              <w:t>2.</w:t>
            </w:r>
            <w:r>
              <w:rPr>
                <w:rFonts w:hint="eastAsia" w:ascii="方正仿宋_GBK" w:hAnsi="宋体" w:eastAsia="方正仿宋_GBK" w:cs="Times New Roman"/>
                <w:sz w:val="24"/>
                <w:szCs w:val="24"/>
              </w:rPr>
              <w:t>其他未尽事宜由供需双方在采购合同中详细约定。</w:t>
            </w:r>
          </w:p>
        </w:tc>
      </w:tr>
    </w:tbl>
    <w:p>
      <w:pPr>
        <w:rPr>
          <w:rFonts w:hint="eastAsia" w:ascii="方正仿宋_GBK" w:hAnsi="Times New Roman" w:eastAsia="方正仿宋_GBK" w:cs="Times New Roman"/>
          <w:b/>
          <w:sz w:val="44"/>
          <w:szCs w:val="20"/>
        </w:rPr>
      </w:pPr>
      <w:bookmarkStart w:id="85" w:name="_Toc76462332"/>
      <w:bookmarkStart w:id="86" w:name="_Toc106030887"/>
      <w:bookmarkStart w:id="87" w:name="_Toc6692"/>
      <w:r>
        <w:rPr>
          <w:rFonts w:hint="eastAsia" w:ascii="方正仿宋_GBK" w:hAnsi="Times New Roman" w:eastAsia="方正仿宋_GBK" w:cs="Times New Roman"/>
          <w:b/>
          <w:sz w:val="44"/>
          <w:szCs w:val="20"/>
        </w:rPr>
        <w:br w:type="page"/>
      </w:r>
    </w:p>
    <w:bookmarkEnd w:id="85"/>
    <w:bookmarkEnd w:id="86"/>
    <w:bookmarkEnd w:id="87"/>
    <w:p>
      <w:pPr>
        <w:pStyle w:val="5"/>
        <w:pageBreakBefore w:val="0"/>
        <w:spacing w:before="200" w:after="200" w:line="240" w:lineRule="auto"/>
        <w:jc w:val="center"/>
        <w:rPr>
          <w:rFonts w:hint="eastAsia" w:ascii="方正仿宋_GBK" w:hAnsi="Times New Roman" w:eastAsia="方正仿宋_GBK" w:cs="Times New Roman"/>
          <w:b/>
          <w:sz w:val="44"/>
          <w:szCs w:val="20"/>
        </w:rPr>
      </w:pPr>
      <w:bookmarkStart w:id="88" w:name="_Toc12791"/>
      <w:bookmarkStart w:id="89" w:name="_Toc641"/>
      <w:r>
        <w:rPr>
          <w:rFonts w:hint="eastAsia" w:ascii="方正仿宋_GBK" w:hAnsi="Times New Roman" w:eastAsia="方正仿宋_GBK" w:cs="Times New Roman"/>
          <w:b/>
          <w:sz w:val="44"/>
          <w:szCs w:val="20"/>
        </w:rPr>
        <w:t xml:space="preserve">第四篇  </w:t>
      </w:r>
      <w:r>
        <w:rPr>
          <w:rFonts w:hint="eastAsia" w:ascii="方正仿宋_GBK" w:hAnsi="Times New Roman" w:eastAsia="方正仿宋_GBK" w:cs="Times New Roman"/>
          <w:b/>
          <w:sz w:val="44"/>
          <w:szCs w:val="20"/>
          <w:lang w:val="en-US" w:eastAsia="zh-CN"/>
        </w:rPr>
        <w:t>公开比选采购</w:t>
      </w:r>
      <w:r>
        <w:rPr>
          <w:rFonts w:hint="eastAsia" w:ascii="方正仿宋_GBK" w:hAnsi="Times New Roman" w:eastAsia="方正仿宋_GBK" w:cs="Times New Roman"/>
          <w:b/>
          <w:sz w:val="44"/>
          <w:szCs w:val="20"/>
        </w:rPr>
        <w:t>程序及方法、评审标准、无效响应和采购终止</w:t>
      </w:r>
      <w:bookmarkEnd w:id="88"/>
      <w:bookmarkEnd w:id="89"/>
    </w:p>
    <w:p>
      <w:pPr>
        <w:pStyle w:val="5"/>
        <w:adjustRightInd w:val="0"/>
        <w:snapToGrid w:val="0"/>
        <w:spacing w:before="0" w:after="0" w:line="400" w:lineRule="exact"/>
        <w:ind w:firstLine="480" w:firstLineChars="200"/>
        <w:rPr>
          <w:rFonts w:hint="eastAsia" w:ascii="方正仿宋_GBK" w:hAnsi="宋体" w:eastAsia="方正仿宋_GBK"/>
          <w:sz w:val="24"/>
        </w:rPr>
      </w:pPr>
      <w:bookmarkStart w:id="90" w:name="_Toc14958"/>
      <w:bookmarkStart w:id="91" w:name="_Toc106030888"/>
      <w:bookmarkStart w:id="92" w:name="_Toc76462333"/>
      <w:bookmarkStart w:id="93" w:name="_Toc5379"/>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程序</w:t>
      </w:r>
      <w:bookmarkEnd w:id="90"/>
      <w:bookmarkEnd w:id="91"/>
      <w:bookmarkEnd w:id="92"/>
      <w:bookmarkEnd w:id="93"/>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文件规定的时间和地点进行，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须有法定代表人（或其授权代表）或自然人参加。</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小组对各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的资格条件进行审查。各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只有在完全符合要求的前提下，才能参与正式</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依据法律法规和</w:t>
      </w:r>
      <w:r>
        <w:rPr>
          <w:rFonts w:hint="eastAsia" w:ascii="方正仿宋_GBK" w:hAnsi="宋体" w:eastAsia="方正仿宋_GBK" w:cs="宋体"/>
          <w:kern w:val="0"/>
          <w:sz w:val="24"/>
          <w:szCs w:val="24"/>
          <w:lang w:val="en-US" w:eastAsia="zh-CN"/>
        </w:rPr>
        <w:t>公开比选采购</w:t>
      </w:r>
      <w:r>
        <w:rPr>
          <w:rFonts w:hint="eastAsia" w:ascii="方正仿宋_GBK" w:hAnsi="宋体" w:eastAsia="方正仿宋_GBK" w:cs="宋体"/>
          <w:kern w:val="0"/>
          <w:sz w:val="24"/>
          <w:szCs w:val="24"/>
        </w:rPr>
        <w:t>文件的规定，对响应文件中的资格证明等进行审查，以确定</w:t>
      </w:r>
      <w:r>
        <w:rPr>
          <w:rFonts w:hint="eastAsia" w:ascii="方正仿宋_GBK" w:hAnsi="宋体" w:eastAsia="方正仿宋_GBK" w:cs="宋体"/>
          <w:kern w:val="0"/>
          <w:sz w:val="24"/>
          <w:szCs w:val="24"/>
          <w:lang w:val="en-US" w:eastAsia="zh-CN"/>
        </w:rPr>
        <w:t>投标人</w:t>
      </w:r>
      <w:r>
        <w:rPr>
          <w:rFonts w:hint="eastAsia" w:ascii="方正仿宋_GBK" w:hAnsi="宋体" w:eastAsia="方正仿宋_GBK" w:cs="宋体"/>
          <w:kern w:val="0"/>
          <w:sz w:val="24"/>
          <w:szCs w:val="24"/>
        </w:rPr>
        <w:t>是否具备</w:t>
      </w:r>
      <w:r>
        <w:rPr>
          <w:rFonts w:hint="eastAsia" w:ascii="方正仿宋_GBK" w:hAnsi="宋体" w:eastAsia="方正仿宋_GBK" w:cs="宋体"/>
          <w:kern w:val="0"/>
          <w:sz w:val="24"/>
          <w:szCs w:val="24"/>
          <w:lang w:val="en-US" w:eastAsia="zh-CN"/>
        </w:rPr>
        <w:t>比选</w:t>
      </w:r>
      <w:r>
        <w:rPr>
          <w:rFonts w:hint="eastAsia" w:ascii="方正仿宋_GBK" w:hAnsi="宋体" w:eastAsia="方正仿宋_GBK" w:cs="宋体"/>
          <w:kern w:val="0"/>
          <w:sz w:val="24"/>
          <w:szCs w:val="24"/>
        </w:rPr>
        <w:t>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（一）</w:t>
            </w:r>
          </w:p>
        </w:tc>
        <w:tc>
          <w:tcPr>
            <w:tcW w:w="709"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 xml:space="preserve">法人营业执照（副本）或事业单位法人证书（副本）或个体工商户营业执照或有效的自然人身份证明或社会团体法人登记证书（提供复印件）。 </w:t>
            </w:r>
          </w:p>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2.</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4984"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提供“基本资格条件承诺函”（格式详见第</w:t>
            </w:r>
            <w:r>
              <w:rPr>
                <w:rFonts w:hint="eastAsia" w:ascii="方正仿宋_GBK" w:hAnsi="仿宋" w:eastAsia="方正仿宋_GBK"/>
                <w:sz w:val="21"/>
                <w:szCs w:val="21"/>
                <w:lang w:val="en-US" w:eastAsia="zh-CN"/>
              </w:rPr>
              <w:t>六</w:t>
            </w:r>
            <w:r>
              <w:rPr>
                <w:rFonts w:hint="eastAsia" w:ascii="方正仿宋_GBK" w:hAnsi="仿宋" w:eastAsia="方正仿宋_GBK"/>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按“第一篇三、</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w:t>
            </w:r>
            <w:r>
              <w:rPr>
                <w:rFonts w:hint="eastAsia" w:ascii="方正仿宋_GBK" w:hAnsi="仿宋" w:eastAsia="方正仿宋_GBK"/>
                <w:sz w:val="21"/>
                <w:szCs w:val="21"/>
                <w:lang w:val="en-US" w:eastAsia="zh-CN"/>
              </w:rPr>
              <w:t>二</w:t>
            </w:r>
            <w:r>
              <w:rPr>
                <w:rFonts w:hint="eastAsia" w:ascii="方正仿宋_GBK" w:hAnsi="仿宋" w:eastAsia="方正仿宋_GBK"/>
                <w:sz w:val="21"/>
                <w:szCs w:val="21"/>
              </w:rPr>
              <w:t>）</w:t>
            </w:r>
          </w:p>
        </w:tc>
        <w:tc>
          <w:tcPr>
            <w:tcW w:w="709"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cs="仿宋_GB2312"/>
                <w:sz w:val="21"/>
                <w:szCs w:val="21"/>
              </w:rPr>
            </w:pPr>
            <w:r>
              <w:rPr>
                <w:rFonts w:hint="eastAsia" w:ascii="方正仿宋_GBK" w:hAnsi="仿宋" w:eastAsia="方正仿宋_GBK"/>
                <w:sz w:val="21"/>
                <w:szCs w:val="21"/>
              </w:rPr>
              <w:t>保证金</w:t>
            </w:r>
          </w:p>
        </w:tc>
        <w:tc>
          <w:tcPr>
            <w:tcW w:w="3118" w:type="dxa"/>
            <w:noWrap w:val="0"/>
            <w:vAlign w:val="top"/>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c>
          <w:tcPr>
            <w:tcW w:w="4984"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sz w:val="21"/>
                <w:szCs w:val="21"/>
              </w:rPr>
            </w:pPr>
            <w:r>
              <w:rPr>
                <w:rFonts w:hint="eastAsia" w:ascii="方正仿宋_GBK" w:hAnsi="仿宋" w:eastAsia="方正仿宋_GBK"/>
                <w:sz w:val="21"/>
                <w:szCs w:val="21"/>
              </w:rPr>
              <w:t>按照</w:t>
            </w:r>
            <w:r>
              <w:rPr>
                <w:rFonts w:hint="eastAsia" w:ascii="方正仿宋_GBK" w:hAnsi="仿宋" w:eastAsia="方正仿宋_GBK"/>
                <w:sz w:val="21"/>
                <w:szCs w:val="21"/>
                <w:lang w:val="en-US" w:eastAsia="zh-CN"/>
              </w:rPr>
              <w:t>比选</w:t>
            </w:r>
            <w:r>
              <w:rPr>
                <w:rFonts w:hint="eastAsia" w:ascii="方正仿宋_GBK" w:hAnsi="仿宋" w:eastAsia="方正仿宋_GBK"/>
                <w:sz w:val="21"/>
                <w:szCs w:val="21"/>
              </w:rPr>
              <w:t>文件要求足额交纳保证金。</w:t>
            </w:r>
          </w:p>
        </w:tc>
      </w:tr>
    </w:tbl>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注：根据《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lang w:val="en-US" w:eastAsia="zh-CN"/>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可于响应文件递交截止时间前通过 “信用中国”网站(www.creditchina.gov.cn)、"中国政府采购网"(www.ccgp.gov.cn)等渠道查询信用记录。</w:t>
      </w:r>
    </w:p>
    <w:p>
      <w:pPr>
        <w:pStyle w:val="5"/>
        <w:adjustRightInd w:val="0"/>
        <w:snapToGrid w:val="0"/>
        <w:spacing w:before="0" w:after="0" w:line="400" w:lineRule="exact"/>
        <w:ind w:firstLine="480" w:firstLineChars="200"/>
        <w:rPr>
          <w:rFonts w:hint="eastAsia" w:ascii="方正仿宋_GBK" w:hAnsi="宋体" w:eastAsia="方正仿宋_GBK"/>
          <w:sz w:val="24"/>
        </w:rPr>
      </w:pPr>
      <w:bookmarkStart w:id="94" w:name="_Toc3023"/>
      <w:r>
        <w:rPr>
          <w:rFonts w:hint="eastAsia" w:ascii="方正仿宋_GBK" w:hAnsi="宋体" w:eastAsia="方正仿宋_GBK"/>
          <w:sz w:val="24"/>
          <w:lang w:val="en-US" w:eastAsia="zh-CN"/>
        </w:rPr>
        <w:t>二、评标方法</w:t>
      </w:r>
      <w:bookmarkEnd w:id="94"/>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本项目采用最低价评标法进行评标。</w:t>
      </w:r>
    </w:p>
    <w:p>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最低价评标法，是指</w:t>
      </w:r>
      <w:r>
        <w:rPr>
          <w:rFonts w:hint="eastAsia" w:ascii="方正仿宋_GBK" w:hAnsi="宋体" w:eastAsia="方正仿宋_GBK" w:cs="宋体"/>
          <w:kern w:val="0"/>
          <w:sz w:val="24"/>
          <w:szCs w:val="24"/>
          <w:lang w:val="en-US" w:eastAsia="zh-CN"/>
        </w:rPr>
        <w:t>响应</w:t>
      </w:r>
      <w:r>
        <w:rPr>
          <w:rFonts w:hint="eastAsia" w:ascii="方正仿宋_GBK" w:hAnsi="宋体" w:eastAsia="方正仿宋_GBK" w:cs="宋体"/>
          <w:kern w:val="0"/>
          <w:sz w:val="24"/>
          <w:szCs w:val="24"/>
        </w:rPr>
        <w:t>文件满足</w:t>
      </w:r>
      <w:r>
        <w:rPr>
          <w:rFonts w:hint="eastAsia" w:ascii="方正仿宋_GBK" w:hAnsi="宋体" w:eastAsia="方正仿宋_GBK" w:cs="宋体"/>
          <w:kern w:val="0"/>
          <w:sz w:val="24"/>
          <w:szCs w:val="24"/>
          <w:lang w:val="en-US" w:eastAsia="zh-CN"/>
        </w:rPr>
        <w:t>公开比选采购</w:t>
      </w:r>
      <w:r>
        <w:rPr>
          <w:rFonts w:hint="eastAsia" w:ascii="方正仿宋_GBK" w:hAnsi="宋体" w:eastAsia="方正仿宋_GBK" w:cs="宋体"/>
          <w:kern w:val="0"/>
          <w:sz w:val="24"/>
          <w:szCs w:val="24"/>
        </w:rPr>
        <w:t>文件全部实质性要求且投标报价最低的投标人为中标候选人的评标方法。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（一）比较与评价。按</w:t>
      </w:r>
      <w:r>
        <w:rPr>
          <w:rFonts w:hint="eastAsia" w:ascii="方正仿宋_GBK" w:hAnsi="宋体" w:eastAsia="方正仿宋_GBK"/>
          <w:sz w:val="24"/>
          <w:szCs w:val="24"/>
          <w:lang w:val="en-US" w:eastAsia="zh-CN"/>
        </w:rPr>
        <w:t>比选采购</w:t>
      </w:r>
      <w:r>
        <w:rPr>
          <w:rFonts w:hint="eastAsia" w:ascii="方正仿宋_GBK" w:hAnsi="宋体" w:eastAsia="方正仿宋_GBK"/>
          <w:sz w:val="24"/>
          <w:szCs w:val="24"/>
        </w:rPr>
        <w:t>文件中规定的评标方法和标准，对资格审查和符合性审查合格的</w:t>
      </w:r>
      <w:r>
        <w:rPr>
          <w:rFonts w:hint="eastAsia" w:ascii="方正仿宋_GBK" w:hAnsi="宋体" w:eastAsia="方正仿宋_GBK"/>
          <w:sz w:val="24"/>
          <w:szCs w:val="24"/>
          <w:lang w:val="en-US" w:eastAsia="zh-CN"/>
        </w:rPr>
        <w:t>响应文件</w:t>
      </w:r>
      <w:r>
        <w:rPr>
          <w:rFonts w:hint="eastAsia" w:ascii="方正仿宋_GBK" w:hAnsi="宋体" w:eastAsia="方正仿宋_GBK"/>
          <w:sz w:val="24"/>
          <w:szCs w:val="24"/>
        </w:rPr>
        <w:t>进行商务和技术评估。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color w:val="auto"/>
          <w:sz w:val="24"/>
          <w:szCs w:val="24"/>
          <w:shd w:val="clear" w:color="auto" w:fill="auto"/>
        </w:rPr>
        <w:t>提供相同品牌产品且通过资格审查、符合性审查的不同投标人参加的，按一家投标人计算</w:t>
      </w:r>
      <w:r>
        <w:rPr>
          <w:rFonts w:hint="eastAsia" w:ascii="方正仿宋_GBK" w:hAnsi="宋体" w:eastAsia="方正仿宋_GBK"/>
          <w:sz w:val="24"/>
          <w:szCs w:val="24"/>
        </w:rPr>
        <w:t xml:space="preserve">。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（二）推荐中标候选人名单。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推荐</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全部实质性要求，依据</w:t>
      </w:r>
      <w:r>
        <w:rPr>
          <w:rFonts w:hint="eastAsia" w:ascii="方正仿宋_GBK" w:hAnsi="宋体" w:eastAsia="方正仿宋_GBK"/>
          <w:sz w:val="24"/>
          <w:szCs w:val="24"/>
          <w:lang w:val="en-US" w:eastAsia="zh-CN"/>
        </w:rPr>
        <w:t>投标</w:t>
      </w:r>
      <w:r>
        <w:rPr>
          <w:rFonts w:hint="eastAsia" w:ascii="方正仿宋_GBK" w:hAnsi="宋体" w:eastAsia="方正仿宋_GBK"/>
          <w:sz w:val="24"/>
          <w:szCs w:val="24"/>
        </w:rPr>
        <w:t>价格按照由低到高的顺序排名前三的投标人为中标候选人，其中排名第一的投标人为第一中标候选人。</w:t>
      </w:r>
    </w:p>
    <w:p>
      <w:pPr>
        <w:snapToGrid w:val="0"/>
        <w:spacing w:line="400" w:lineRule="exact"/>
        <w:ind w:firstLine="480" w:firstLineChars="200"/>
        <w:rPr>
          <w:rFonts w:hint="eastAsia"/>
        </w:rPr>
      </w:pPr>
      <w:r>
        <w:rPr>
          <w:rFonts w:hint="eastAsia" w:ascii="方正仿宋_GBK" w:hAnsi="仿宋" w:eastAsia="方正仿宋_GBK"/>
          <w:sz w:val="24"/>
          <w:szCs w:val="24"/>
        </w:rPr>
        <w:t>评标结果按投标报价由低到高顺序排列，若投标报价相同的</w:t>
      </w:r>
      <w:r>
        <w:rPr>
          <w:rFonts w:hint="eastAsia" w:ascii="方正仿宋_GBK" w:hAnsi="仿宋" w:eastAsia="方正仿宋_GBK"/>
          <w:sz w:val="24"/>
          <w:szCs w:val="24"/>
          <w:lang w:val="en-US" w:eastAsia="zh-CN"/>
        </w:rPr>
        <w:t>由评标小组推荐中标候选人</w:t>
      </w:r>
      <w:r>
        <w:rPr>
          <w:rFonts w:hint="eastAsia" w:ascii="方正仿宋_GBK" w:hAnsi="仿宋" w:eastAsia="方正仿宋_GBK"/>
          <w:sz w:val="24"/>
          <w:szCs w:val="24"/>
        </w:rPr>
        <w:t>。</w:t>
      </w:r>
    </w:p>
    <w:p>
      <w:pPr>
        <w:pStyle w:val="5"/>
        <w:numPr>
          <w:ilvl w:val="0"/>
          <w:numId w:val="0"/>
        </w:numPr>
        <w:adjustRightInd w:val="0"/>
        <w:snapToGrid w:val="0"/>
        <w:spacing w:before="0" w:after="0" w:line="400" w:lineRule="exact"/>
        <w:ind w:firstLine="480" w:firstLineChars="200"/>
        <w:rPr>
          <w:rFonts w:hint="default" w:ascii="方正仿宋_GBK" w:hAnsi="宋体" w:eastAsia="方正仿宋_GBK"/>
          <w:sz w:val="24"/>
          <w:lang w:val="en-US" w:eastAsia="zh-CN"/>
        </w:rPr>
      </w:pPr>
      <w:bookmarkStart w:id="95" w:name="_Toc8004"/>
      <w:bookmarkStart w:id="96" w:name="_Toc106030889"/>
      <w:bookmarkStart w:id="97" w:name="_Toc30944"/>
      <w:bookmarkStart w:id="98" w:name="_Toc76462334"/>
      <w:bookmarkStart w:id="99" w:name="_Toc102227320"/>
      <w:bookmarkStart w:id="100" w:name="_Toc342913394"/>
      <w:r>
        <w:rPr>
          <w:rFonts w:hint="eastAsia" w:ascii="方正仿宋_GBK" w:hAnsi="宋体" w:eastAsia="方正仿宋_GBK"/>
          <w:sz w:val="24"/>
          <w:lang w:val="en-US" w:eastAsia="zh-CN"/>
        </w:rPr>
        <w:t>三、报价方式</w:t>
      </w:r>
      <w:bookmarkEnd w:id="95"/>
    </w:p>
    <w:p>
      <w:pPr>
        <w:pStyle w:val="5"/>
        <w:numPr>
          <w:ilvl w:val="0"/>
          <w:numId w:val="0"/>
        </w:numPr>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101" w:name="_Toc5837"/>
      <w:r>
        <w:rPr>
          <w:rFonts w:hint="eastAsia" w:ascii="方正仿宋_GBK" w:hAnsi="宋体" w:eastAsia="方正仿宋_GBK" w:cs="Times New Roman"/>
          <w:b w:val="0"/>
          <w:bCs/>
          <w:sz w:val="24"/>
          <w:szCs w:val="24"/>
          <w:lang w:val="en-US" w:eastAsia="zh-CN"/>
        </w:rPr>
        <w:t>本项目投标人可在投标现场进行第二次报价。</w:t>
      </w:r>
      <w:bookmarkEnd w:id="101"/>
    </w:p>
    <w:p>
      <w:pPr>
        <w:pStyle w:val="5"/>
        <w:numPr>
          <w:ilvl w:val="0"/>
          <w:numId w:val="0"/>
        </w:numPr>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102" w:name="_Toc3621"/>
      <w:r>
        <w:rPr>
          <w:rFonts w:hint="eastAsia" w:ascii="方正仿宋_GBK" w:hAnsi="宋体" w:eastAsia="方正仿宋_GBK"/>
          <w:sz w:val="24"/>
          <w:lang w:val="en-US" w:eastAsia="zh-CN"/>
        </w:rPr>
        <w:t>四、评审标准</w:t>
      </w:r>
      <w:bookmarkEnd w:id="96"/>
      <w:bookmarkEnd w:id="97"/>
      <w:bookmarkEnd w:id="98"/>
      <w:bookmarkEnd w:id="102"/>
    </w:p>
    <w:p>
      <w:pPr>
        <w:snapToGrid w:val="0"/>
        <w:spacing w:line="400" w:lineRule="exact"/>
        <w:ind w:firstLine="480" w:firstLineChars="200"/>
        <w:rPr>
          <w:rFonts w:hint="eastAsia" w:ascii="方正仿宋_GBK" w:hAnsi="宋体" w:eastAsia="方正仿宋_GBK"/>
          <w:sz w:val="24"/>
          <w:szCs w:val="24"/>
        </w:rPr>
      </w:pPr>
      <w:bookmarkStart w:id="103" w:name="_Toc106030890"/>
      <w:bookmarkStart w:id="104" w:name="_Toc76462335"/>
      <w:bookmarkStart w:id="105" w:name="_Toc31497"/>
      <w:r>
        <w:rPr>
          <w:rFonts w:hint="eastAsia" w:ascii="方正仿宋_GBK" w:hAnsi="宋体" w:eastAsia="方正仿宋_GBK"/>
          <w:sz w:val="24"/>
          <w:szCs w:val="24"/>
        </w:rPr>
        <w:t>（一）关于</w:t>
      </w:r>
      <w:r>
        <w:rPr>
          <w:rFonts w:hint="eastAsia" w:ascii="方正仿宋_GBK" w:hAnsi="宋体" w:eastAsia="方正仿宋_GBK"/>
          <w:sz w:val="24"/>
          <w:szCs w:val="24"/>
          <w:lang w:val="en-US" w:eastAsia="zh-CN"/>
        </w:rPr>
        <w:t>服务</w:t>
      </w:r>
      <w:r>
        <w:rPr>
          <w:rFonts w:hint="eastAsia" w:ascii="方正仿宋_GBK" w:hAnsi="宋体" w:eastAsia="方正仿宋_GBK"/>
          <w:sz w:val="24"/>
          <w:szCs w:val="24"/>
        </w:rPr>
        <w:t>、商务偏离</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投标应答有一条及以上不满足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“第二篇 项目</w:t>
      </w:r>
      <w:r>
        <w:rPr>
          <w:rFonts w:hint="eastAsia" w:ascii="方正仿宋_GBK" w:hAnsi="宋体" w:eastAsia="方正仿宋_GBK"/>
          <w:sz w:val="24"/>
          <w:szCs w:val="24"/>
          <w:lang w:val="en-US" w:eastAsia="zh-CN"/>
        </w:rPr>
        <w:t>服务</w:t>
      </w:r>
      <w:r>
        <w:rPr>
          <w:rFonts w:hint="eastAsia" w:ascii="方正仿宋_GBK" w:hAnsi="宋体" w:eastAsia="方正仿宋_GBK"/>
          <w:sz w:val="24"/>
          <w:szCs w:val="24"/>
        </w:rPr>
        <w:t>需求”要求的，投标人将失去成为中标候选人的资格；</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投标应答有一条及以上不满足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“第三篇 项目商务需求”要求的，投标人将失去成为</w:t>
      </w:r>
      <w:r>
        <w:rPr>
          <w:rFonts w:hint="eastAsia" w:ascii="方正仿宋_GBK" w:hAnsi="宋体" w:eastAsia="方正仿宋_GBK"/>
          <w:sz w:val="24"/>
          <w:szCs w:val="24"/>
          <w:lang w:val="en-US" w:eastAsia="zh-CN"/>
        </w:rPr>
        <w:t>合格投标人</w:t>
      </w:r>
      <w:r>
        <w:rPr>
          <w:rFonts w:hint="eastAsia" w:ascii="方正仿宋_GBK" w:hAnsi="宋体" w:eastAsia="方正仿宋_GBK"/>
          <w:sz w:val="24"/>
          <w:szCs w:val="24"/>
        </w:rPr>
        <w:t>的资格；</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5"/>
        <w:adjustRightInd w:val="0"/>
        <w:snapToGrid w:val="0"/>
        <w:spacing w:before="0" w:after="0" w:line="400" w:lineRule="exact"/>
        <w:ind w:firstLine="480" w:firstLineChars="200"/>
        <w:rPr>
          <w:rFonts w:hint="eastAsia" w:ascii="方正仿宋_GBK" w:hAnsi="宋体" w:eastAsia="方正仿宋_GBK"/>
          <w:sz w:val="24"/>
        </w:rPr>
      </w:pPr>
      <w:bookmarkStart w:id="106" w:name="_Toc29489"/>
      <w:r>
        <w:rPr>
          <w:rFonts w:hint="eastAsia" w:ascii="方正仿宋_GBK" w:hAnsi="宋体" w:eastAsia="方正仿宋_GBK"/>
          <w:sz w:val="24"/>
          <w:lang w:val="en-US" w:eastAsia="zh-CN"/>
        </w:rPr>
        <w:t>五</w:t>
      </w:r>
      <w:r>
        <w:rPr>
          <w:rFonts w:hint="eastAsia" w:ascii="方正仿宋_GBK" w:hAnsi="宋体" w:eastAsia="方正仿宋_GBK"/>
          <w:sz w:val="24"/>
        </w:rPr>
        <w:t>、无效响应</w:t>
      </w:r>
      <w:bookmarkEnd w:id="103"/>
      <w:bookmarkEnd w:id="104"/>
      <w:bookmarkEnd w:id="105"/>
      <w:bookmarkEnd w:id="106"/>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发生以下条款情况之一者，视为无效响应，其响应文件将被拒绝：</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不符合规定的资格条件的；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的法定代表人（或其授权代表）或自然人未参加</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所提交的响应文件不按“第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篇响应文件编制要求”要求签署或盖章；</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的最后报价超过采购预算或最高限价的；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（五）法定代表人为同一个人的两个及两个以上法人，母公司、全资子公司及其控股公司，在同一包采购中同时参与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（六）单位负责人为同一人或者存在直接控股、管理关系的不同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，参加同一合同项下的采购活动的；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（七）</w:t>
      </w:r>
      <w:r>
        <w:rPr>
          <w:rFonts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lang w:eastAsia="zh-CN"/>
        </w:rPr>
        <w:t>投标人</w:t>
      </w:r>
      <w:r>
        <w:rPr>
          <w:rFonts w:ascii="方正仿宋_GBK" w:hAnsi="宋体" w:eastAsia="方正仿宋_GBK"/>
          <w:sz w:val="24"/>
          <w:szCs w:val="24"/>
        </w:rPr>
        <w:t>，再参加</w:t>
      </w:r>
      <w:r>
        <w:rPr>
          <w:rFonts w:hint="eastAsia" w:ascii="方正仿宋_GBK" w:hAnsi="宋体" w:eastAsia="方正仿宋_GBK"/>
          <w:sz w:val="24"/>
          <w:szCs w:val="24"/>
        </w:rPr>
        <w:t>该采购</w:t>
      </w:r>
      <w:r>
        <w:rPr>
          <w:rFonts w:ascii="方正仿宋_GBK" w:hAnsi="宋体" w:eastAsia="方正仿宋_GBK"/>
          <w:sz w:val="24"/>
          <w:szCs w:val="24"/>
        </w:rPr>
        <w:t>项目的</w:t>
      </w:r>
      <w:r>
        <w:rPr>
          <w:rFonts w:hint="eastAsia" w:ascii="方正仿宋_GBK" w:hAnsi="宋体" w:eastAsia="方正仿宋_GBK"/>
          <w:sz w:val="24"/>
          <w:szCs w:val="24"/>
        </w:rPr>
        <w:t>其他</w:t>
      </w:r>
      <w:r>
        <w:rPr>
          <w:rFonts w:ascii="方正仿宋_GBK" w:hAnsi="宋体" w:eastAsia="方正仿宋_GBK"/>
          <w:sz w:val="24"/>
          <w:szCs w:val="24"/>
        </w:rPr>
        <w:t>采购活动</w:t>
      </w:r>
      <w:r>
        <w:rPr>
          <w:rFonts w:hint="eastAsia" w:ascii="方正仿宋_GBK" w:hAnsi="宋体" w:eastAsia="方正仿宋_GBK"/>
          <w:sz w:val="24"/>
          <w:szCs w:val="24"/>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（八）</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lang w:val="en-US" w:eastAsia="zh-CN"/>
        </w:rPr>
        <w:t>投标</w:t>
      </w:r>
      <w:r>
        <w:rPr>
          <w:rFonts w:hint="eastAsia" w:ascii="方正仿宋_GBK" w:hAnsi="宋体" w:eastAsia="方正仿宋_GBK"/>
          <w:sz w:val="24"/>
          <w:szCs w:val="24"/>
        </w:rPr>
        <w:t>有效期不满足</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文件要求的；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（九）</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响应文件内容有与国家现行法律法规相违背的内容，或附有采购人无法接受的条件；</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（十）法律、法规和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文件规定的其他无效情形。</w:t>
      </w:r>
    </w:p>
    <w:p>
      <w:pPr>
        <w:pStyle w:val="5"/>
        <w:adjustRightInd w:val="0"/>
        <w:snapToGrid w:val="0"/>
        <w:spacing w:before="0" w:after="0" w:line="400" w:lineRule="exact"/>
        <w:ind w:firstLine="480" w:firstLineChars="200"/>
        <w:rPr>
          <w:rFonts w:hint="eastAsia" w:ascii="方正仿宋_GBK" w:hAnsi="宋体" w:eastAsia="方正仿宋_GBK"/>
          <w:sz w:val="24"/>
          <w:lang w:eastAsia="zh-CN"/>
        </w:rPr>
      </w:pPr>
      <w:bookmarkStart w:id="107" w:name="_Toc106030891"/>
      <w:bookmarkStart w:id="108" w:name="_Toc76462336"/>
      <w:bookmarkStart w:id="109" w:name="_Toc10687"/>
      <w:bookmarkStart w:id="110" w:name="_Toc29702"/>
      <w:r>
        <w:rPr>
          <w:rFonts w:hint="eastAsia" w:ascii="方正仿宋_GBK" w:hAnsi="宋体" w:eastAsia="方正仿宋_GBK"/>
          <w:sz w:val="24"/>
          <w:lang w:val="en-US" w:eastAsia="zh-CN"/>
        </w:rPr>
        <w:t>六</w:t>
      </w:r>
      <w:r>
        <w:rPr>
          <w:rFonts w:hint="eastAsia" w:ascii="方正仿宋_GBK" w:hAnsi="宋体" w:eastAsia="方正仿宋_GBK"/>
          <w:sz w:val="24"/>
        </w:rPr>
        <w:t>、</w:t>
      </w:r>
      <w:bookmarkEnd w:id="99"/>
      <w:bookmarkEnd w:id="100"/>
      <w:bookmarkEnd w:id="107"/>
      <w:bookmarkEnd w:id="108"/>
      <w:bookmarkEnd w:id="109"/>
      <w:r>
        <w:rPr>
          <w:rFonts w:hint="eastAsia" w:ascii="方正仿宋_GBK" w:hAnsi="宋体" w:eastAsia="方正仿宋_GBK"/>
          <w:sz w:val="24"/>
          <w:lang w:val="en-US" w:eastAsia="zh-CN"/>
        </w:rPr>
        <w:t>废标条款</w:t>
      </w:r>
      <w:bookmarkEnd w:id="110"/>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在采购中，出现下列情形之一的，项目应予作废处理：</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（一）因情况变化，不再符合规定的</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采购方式适用情形的；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rPr>
        <w:t>（三）在采购过程中符合要求的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或者报价未超过采购预算的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不足3家的</w:t>
      </w:r>
      <w:r>
        <w:rPr>
          <w:rFonts w:hint="eastAsia" w:ascii="方正仿宋_GBK" w:hAnsi="宋体" w:eastAsia="方正仿宋_GBK"/>
          <w:sz w:val="24"/>
          <w:szCs w:val="24"/>
          <w:lang w:eastAsia="zh-CN"/>
        </w:rPr>
        <w:t>；</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采购任务变更或取消的。</w:t>
      </w:r>
    </w:p>
    <w:p>
      <w:pPr>
        <w:spacing w:line="400" w:lineRule="exact"/>
        <w:ind w:firstLine="480" w:firstLineChars="200"/>
        <w:rPr>
          <w:rFonts w:ascii="宋体" w:hAnsi="宋体"/>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5"/>
        <w:pageBreakBefore w:val="0"/>
        <w:spacing w:before="200" w:after="200" w:line="240" w:lineRule="auto"/>
        <w:jc w:val="center"/>
        <w:rPr>
          <w:rFonts w:hint="eastAsia" w:ascii="方正仿宋_GBK" w:hAnsi="Times New Roman" w:eastAsia="方正仿宋_GBK" w:cs="Times New Roman"/>
          <w:b/>
          <w:bCs w:val="0"/>
          <w:sz w:val="44"/>
          <w:szCs w:val="20"/>
        </w:rPr>
      </w:pPr>
      <w:bookmarkStart w:id="111" w:name="_Toc76462337"/>
      <w:bookmarkStart w:id="112" w:name="_Toc17861"/>
      <w:bookmarkStart w:id="113" w:name="_Toc102227313"/>
      <w:bookmarkStart w:id="114" w:name="_Toc29948"/>
      <w:bookmarkStart w:id="115" w:name="_Toc106030892"/>
      <w:r>
        <w:rPr>
          <w:rFonts w:hint="eastAsia" w:ascii="方正仿宋_GBK" w:hAnsi="Times New Roman" w:eastAsia="方正仿宋_GBK" w:cs="Times New Roman"/>
          <w:b/>
          <w:bCs w:val="0"/>
          <w:sz w:val="44"/>
          <w:szCs w:val="20"/>
        </w:rPr>
        <w:t xml:space="preserve">第五篇  </w:t>
      </w:r>
      <w:r>
        <w:rPr>
          <w:rFonts w:hint="eastAsia" w:ascii="方正仿宋_GBK" w:hAnsi="Times New Roman" w:eastAsia="方正仿宋_GBK" w:cs="Times New Roman"/>
          <w:b/>
          <w:bCs w:val="0"/>
          <w:sz w:val="44"/>
          <w:szCs w:val="20"/>
          <w:lang w:eastAsia="zh-CN"/>
        </w:rPr>
        <w:t>投标人</w:t>
      </w:r>
      <w:r>
        <w:rPr>
          <w:rFonts w:hint="eastAsia" w:ascii="方正仿宋_GBK" w:hAnsi="Times New Roman" w:eastAsia="方正仿宋_GBK" w:cs="Times New Roman"/>
          <w:b/>
          <w:bCs w:val="0"/>
          <w:sz w:val="44"/>
          <w:szCs w:val="20"/>
        </w:rPr>
        <w:t>须知</w:t>
      </w:r>
      <w:bookmarkEnd w:id="111"/>
      <w:bookmarkEnd w:id="112"/>
      <w:bookmarkEnd w:id="113"/>
      <w:bookmarkEnd w:id="114"/>
      <w:bookmarkEnd w:id="115"/>
    </w:p>
    <w:p>
      <w:pPr>
        <w:pStyle w:val="5"/>
        <w:adjustRightInd w:val="0"/>
        <w:snapToGrid w:val="0"/>
        <w:spacing w:before="0" w:after="0" w:line="400" w:lineRule="exact"/>
        <w:ind w:firstLine="480" w:firstLineChars="200"/>
        <w:rPr>
          <w:rFonts w:hint="eastAsia" w:ascii="方正仿宋_GBK" w:hAnsi="宋体" w:eastAsia="方正仿宋_GBK"/>
          <w:sz w:val="24"/>
        </w:rPr>
      </w:pPr>
      <w:bookmarkStart w:id="116" w:name="_Toc76462338"/>
      <w:bookmarkStart w:id="117" w:name="_Toc23995"/>
      <w:bookmarkStart w:id="118" w:name="_Toc26717"/>
      <w:bookmarkStart w:id="119" w:name="_Toc106030893"/>
      <w:bookmarkStart w:id="120" w:name="_Toc342913389"/>
      <w:r>
        <w:rPr>
          <w:rFonts w:hint="eastAsia" w:ascii="方正仿宋_GBK" w:hAnsi="宋体" w:eastAsia="方正仿宋_GBK"/>
          <w:sz w:val="24"/>
        </w:rPr>
        <w:t>一、</w:t>
      </w:r>
      <w:r>
        <w:rPr>
          <w:rFonts w:hint="eastAsia" w:ascii="方正仿宋_GBK" w:hAnsi="宋体" w:eastAsia="方正仿宋_GBK"/>
          <w:sz w:val="24"/>
          <w:lang w:val="en-US" w:eastAsia="zh-CN"/>
        </w:rPr>
        <w:t>公开比选</w:t>
      </w:r>
      <w:r>
        <w:rPr>
          <w:rFonts w:hint="eastAsia" w:ascii="方正仿宋_GBK" w:hAnsi="宋体" w:eastAsia="方正仿宋_GBK"/>
          <w:sz w:val="24"/>
        </w:rPr>
        <w:t>费用</w:t>
      </w:r>
      <w:bookmarkEnd w:id="116"/>
      <w:bookmarkEnd w:id="117"/>
      <w:bookmarkEnd w:id="118"/>
      <w:bookmarkEnd w:id="119"/>
      <w:bookmarkEnd w:id="120"/>
    </w:p>
    <w:p>
      <w:pPr>
        <w:pStyle w:val="14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应承担其编制响应文件与递交响应文件所涉及的一切费用，不论</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结果如何，采购人在任何情况下无义务也无责任承担这些费用。</w:t>
      </w:r>
    </w:p>
    <w:p>
      <w:pPr>
        <w:pStyle w:val="5"/>
        <w:adjustRightInd w:val="0"/>
        <w:snapToGrid w:val="0"/>
        <w:spacing w:before="0" w:after="0" w:line="400" w:lineRule="exact"/>
        <w:ind w:firstLine="480" w:firstLineChars="200"/>
        <w:rPr>
          <w:rFonts w:hint="eastAsia" w:ascii="方正仿宋_GBK" w:hAnsi="宋体" w:eastAsia="方正仿宋_GBK"/>
          <w:sz w:val="24"/>
        </w:rPr>
      </w:pPr>
      <w:bookmarkStart w:id="121" w:name="_Toc76462339"/>
      <w:bookmarkStart w:id="122" w:name="_Toc342913391"/>
      <w:bookmarkStart w:id="123" w:name="_Toc15712"/>
      <w:bookmarkStart w:id="124" w:name="_Toc16325"/>
      <w:bookmarkStart w:id="125" w:name="_Toc106030894"/>
      <w:r>
        <w:rPr>
          <w:rFonts w:hint="eastAsia" w:ascii="方正仿宋_GBK" w:hAnsi="宋体" w:eastAsia="方正仿宋_GBK"/>
          <w:sz w:val="24"/>
        </w:rPr>
        <w:t>二、</w:t>
      </w:r>
      <w:r>
        <w:rPr>
          <w:rFonts w:hint="eastAsia" w:ascii="方正仿宋_GBK" w:hAnsi="宋体" w:eastAsia="方正仿宋_GBK"/>
          <w:sz w:val="24"/>
          <w:lang w:val="en-US" w:eastAsia="zh-CN"/>
        </w:rPr>
        <w:t>公开比选采购</w:t>
      </w:r>
      <w:r>
        <w:rPr>
          <w:rFonts w:hint="eastAsia" w:ascii="方正仿宋_GBK" w:hAnsi="宋体" w:eastAsia="方正仿宋_GBK"/>
          <w:sz w:val="24"/>
        </w:rPr>
        <w:t>文件</w:t>
      </w:r>
      <w:bookmarkEnd w:id="121"/>
      <w:bookmarkEnd w:id="122"/>
      <w:bookmarkEnd w:id="123"/>
      <w:bookmarkEnd w:id="124"/>
      <w:bookmarkEnd w:id="125"/>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文件由采购邀请书、项目服务需求、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须知、项目商务需求、</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程序及方法、评审标准、无效响应和采购终止、</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w:t>
      </w:r>
      <w:r>
        <w:rPr>
          <w:rFonts w:hint="eastAsia" w:ascii="方正仿宋_GBK" w:hAnsi="宋体" w:eastAsia="方正仿宋_GBK"/>
          <w:b/>
          <w:sz w:val="24"/>
          <w:szCs w:val="24"/>
        </w:rPr>
        <w:t>、</w:t>
      </w:r>
      <w:r>
        <w:rPr>
          <w:rFonts w:hint="eastAsia" w:ascii="方正仿宋_GBK" w:hAnsi="宋体" w:eastAsia="方正仿宋_GBK"/>
          <w:sz w:val="24"/>
          <w:szCs w:val="24"/>
        </w:rPr>
        <w:t>响应文件编制要求</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部分组成。</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不可分割的部分。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文件的解释</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如对</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文件有疑问，必须以书面形式在</w:t>
      </w:r>
      <w:r>
        <w:rPr>
          <w:rFonts w:hint="eastAsia" w:ascii="方正仿宋_GBK" w:hAnsi="宋体" w:eastAsia="方正仿宋_GBK"/>
          <w:color w:val="auto"/>
          <w:sz w:val="24"/>
          <w:szCs w:val="24"/>
        </w:rPr>
        <w:t>提交响应文件截止时间</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个工作日前向采购人要求澄清，采购人可视具体情况做出处理或答复。如</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未提出疑问，视为完全理解并同意本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w:t>
      </w:r>
      <w:r>
        <w:rPr>
          <w:rFonts w:hint="eastAsia" w:ascii="方正仿宋_GBK" w:hAnsi="宋体" w:eastAsia="方正仿宋_GBK"/>
          <w:color w:val="auto"/>
          <w:sz w:val="24"/>
          <w:szCs w:val="24"/>
        </w:rPr>
        <w:t>。一经进入</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程序，即</w:t>
      </w:r>
      <w:r>
        <w:rPr>
          <w:rFonts w:hint="eastAsia" w:ascii="方正仿宋_GBK" w:hAnsi="宋体" w:eastAsia="方正仿宋_GBK"/>
          <w:sz w:val="24"/>
          <w:szCs w:val="24"/>
        </w:rPr>
        <w:t>视为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已详细阅读全部文件资料，完全理解</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文件所有条款内容并同意放弃对这方面有不明白及误解的权利。</w:t>
      </w:r>
      <w:bookmarkStart w:id="126" w:name="_Toc318159780"/>
      <w:bookmarkStart w:id="127" w:name="_Toc318159349"/>
      <w:bookmarkStart w:id="128" w:name="_Toc318166429"/>
      <w:bookmarkStart w:id="129" w:name="_Toc318159160"/>
    </w:p>
    <w:bookmarkEnd w:id="126"/>
    <w:bookmarkEnd w:id="127"/>
    <w:bookmarkEnd w:id="128"/>
    <w:bookmarkEnd w:id="129"/>
    <w:p>
      <w:pPr>
        <w:pStyle w:val="5"/>
        <w:adjustRightInd w:val="0"/>
        <w:snapToGrid w:val="0"/>
        <w:spacing w:before="0" w:after="0" w:line="400" w:lineRule="exact"/>
        <w:ind w:firstLine="480" w:firstLineChars="200"/>
        <w:rPr>
          <w:rFonts w:hint="eastAsia" w:ascii="方正仿宋_GBK" w:hAnsi="宋体" w:eastAsia="方正仿宋_GBK"/>
          <w:sz w:val="24"/>
        </w:rPr>
      </w:pPr>
      <w:bookmarkStart w:id="130" w:name="_Toc106030895"/>
      <w:bookmarkStart w:id="131" w:name="_Toc76462340"/>
      <w:bookmarkStart w:id="132" w:name="_Toc179714297"/>
      <w:bookmarkStart w:id="133" w:name="_Toc26007"/>
      <w:bookmarkStart w:id="134" w:name="_Toc342913392"/>
      <w:bookmarkStart w:id="135" w:name="_Toc10711"/>
      <w:bookmarkStart w:id="136" w:name="_Toc102227318"/>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要求</w:t>
      </w:r>
      <w:bookmarkEnd w:id="130"/>
      <w:bookmarkEnd w:id="131"/>
      <w:bookmarkEnd w:id="132"/>
      <w:bookmarkEnd w:id="133"/>
      <w:bookmarkEnd w:id="134"/>
      <w:bookmarkEnd w:id="135"/>
      <w:bookmarkEnd w:id="136"/>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的要求编制响应文件，并对</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提出的要求和条件作出实质性响应，响应文件原则上采用软面订本，同时应编制完整的页码、目录。</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2.响应文件组成</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响应文件由“第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篇响应文件编制要求”规定的部分和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所作的一切有效补充、修改和承诺等文件组成，</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应按照“第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篇响应文件编制要求”规定的目录顺序组织编写和装订，也可在基本格式基础上对表格进行扩展，未规定格式的由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自定格式。</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二</w:t>
      </w: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有效期：响应文件及有关承诺文件有效期为提交响应文件截止时间起90天。</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）修正错误</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若</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出现计算或表达上的错误，修正错误的原则如下：</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1.</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中开标一览表（报价表）内容与</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中相应内容不一致的，以开标一览表（报价表）为准；</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2.大写金额和小写金额不一致的，以大写金额为准；</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3.单价金额小数点或者百分比有明显错位的，以开标一览表的总价为准，并修改单价；</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pP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w:t>
      </w:r>
      <w:r>
        <w:rPr>
          <w:rFonts w:hint="eastAsia" w:ascii="方正仿宋_GBK" w:hAnsi="宋体" w:eastAsia="方正仿宋_GBK" w:cs="Times New Roman"/>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）提交响应文件的份数和签署</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1.响应文件一式六份，其中正本一份，副本五份，电子文档（</w:t>
      </w:r>
      <w:r>
        <w:rPr>
          <w:rFonts w:hint="eastAsia" w:ascii="方正仿宋_GBK" w:hAnsi="宋体" w:eastAsia="方正仿宋_GBK"/>
          <w:sz w:val="24"/>
          <w:szCs w:val="24"/>
          <w:lang w:val="en-US" w:eastAsia="zh-CN"/>
        </w:rPr>
        <w:t>正本PDF版上传到电子招投标平台，无需在开标现场提交</w:t>
      </w:r>
      <w:r>
        <w:rPr>
          <w:rFonts w:hint="eastAsia" w:ascii="方正仿宋_GBK" w:hAnsi="宋体" w:eastAsia="方正仿宋_GBK"/>
          <w:sz w:val="24"/>
          <w:szCs w:val="24"/>
        </w:rPr>
        <w:t>）一份；副本可为正本的复印件，应与正本一致，如出现不一致情况以正本为准。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rPr>
        <w:t>响应文件按</w:t>
      </w:r>
      <w:r>
        <w:rPr>
          <w:rFonts w:hint="eastAsia" w:ascii="方正仿宋_GBK" w:hAnsi="宋体" w:eastAsia="方正仿宋_GBK"/>
          <w:sz w:val="24"/>
          <w:lang w:val="en-US" w:eastAsia="zh-CN"/>
        </w:rPr>
        <w:t>公开比选采购文件</w:t>
      </w:r>
      <w:r>
        <w:rPr>
          <w:rFonts w:hint="eastAsia" w:ascii="方正仿宋_GBK" w:hAnsi="宋体" w:eastAsia="方正仿宋_GBK"/>
          <w:sz w:val="24"/>
        </w:rPr>
        <w:t>“第</w:t>
      </w:r>
      <w:r>
        <w:rPr>
          <w:rFonts w:hint="eastAsia" w:ascii="方正仿宋_GBK" w:hAnsi="宋体" w:eastAsia="方正仿宋_GBK"/>
          <w:sz w:val="24"/>
          <w:lang w:val="en-US" w:eastAsia="zh-CN"/>
        </w:rPr>
        <w:t>六</w:t>
      </w:r>
      <w:r>
        <w:rPr>
          <w:rFonts w:hint="eastAsia" w:ascii="方正仿宋_GBK" w:hAnsi="宋体" w:eastAsia="方正仿宋_GBK"/>
          <w:sz w:val="24"/>
        </w:rPr>
        <w:t>篇响应文件编制要求”要求签署或盖章。</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）响应文件的递交</w:t>
      </w:r>
    </w:p>
    <w:p>
      <w:pPr>
        <w:pStyle w:val="31"/>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响应文件的正本、副本均应密封送达</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地点，应在封套上注明</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项目名称、</w:t>
      </w:r>
      <w:r>
        <w:rPr>
          <w:rFonts w:hint="eastAsia" w:ascii="方正仿宋_GBK" w:hAnsi="宋体" w:eastAsia="方正仿宋_GBK"/>
          <w:sz w:val="24"/>
          <w:lang w:eastAsia="zh-CN"/>
        </w:rPr>
        <w:t>投标人</w:t>
      </w:r>
      <w:r>
        <w:rPr>
          <w:rFonts w:hint="eastAsia" w:ascii="方正仿宋_GBK" w:hAnsi="宋体" w:eastAsia="方正仿宋_GBK"/>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参与人员</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各个</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应当派1-2名代表参与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，至少1人应为法定代表人（或其授权代表）或自然人（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w:t>
      </w:r>
    </w:p>
    <w:p>
      <w:pPr>
        <w:pStyle w:val="5"/>
        <w:adjustRightInd w:val="0"/>
        <w:snapToGrid w:val="0"/>
        <w:spacing w:before="0" w:after="0" w:line="400" w:lineRule="exact"/>
        <w:ind w:firstLine="480" w:firstLineChars="200"/>
        <w:rPr>
          <w:rFonts w:hint="eastAsia" w:ascii="方正仿宋_GBK" w:hAnsi="宋体" w:eastAsia="方正仿宋_GBK"/>
          <w:sz w:val="24"/>
        </w:rPr>
      </w:pPr>
      <w:bookmarkStart w:id="137" w:name="_Toc76462341"/>
      <w:bookmarkStart w:id="138" w:name="_Toc106030896"/>
      <w:bookmarkStart w:id="139" w:name="_Toc20801"/>
      <w:bookmarkStart w:id="140" w:name="_Toc6435"/>
      <w:r>
        <w:rPr>
          <w:rFonts w:hint="eastAsia" w:ascii="方正仿宋_GBK" w:hAnsi="宋体" w:eastAsia="方正仿宋_GBK"/>
          <w:sz w:val="24"/>
        </w:rPr>
        <w:t>四、</w:t>
      </w:r>
      <w:r>
        <w:rPr>
          <w:rFonts w:hint="eastAsia" w:ascii="方正仿宋_GBK" w:hAnsi="宋体" w:eastAsia="方正仿宋_GBK"/>
          <w:sz w:val="24"/>
          <w:lang w:eastAsia="zh-CN"/>
        </w:rPr>
        <w:t>成交供应商</w:t>
      </w:r>
      <w:r>
        <w:rPr>
          <w:rFonts w:hint="eastAsia" w:ascii="方正仿宋_GBK" w:hAnsi="宋体" w:eastAsia="方正仿宋_GBK"/>
          <w:sz w:val="24"/>
        </w:rPr>
        <w:t>的确认和变更</w:t>
      </w:r>
      <w:bookmarkEnd w:id="137"/>
      <w:bookmarkEnd w:id="138"/>
      <w:bookmarkEnd w:id="139"/>
      <w:bookmarkEnd w:id="140"/>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的确认</w:t>
      </w:r>
    </w:p>
    <w:p>
      <w:pPr>
        <w:snapToGrid w:val="0"/>
        <w:spacing w:line="400" w:lineRule="exact"/>
        <w:ind w:firstLine="480" w:firstLineChars="200"/>
        <w:rPr>
          <w:rFonts w:hint="eastAsia" w:ascii="方正仿宋_GBK" w:hAnsi="宋体" w:eastAsia="方正仿宋_GBK"/>
          <w:color w:val="auto"/>
          <w:sz w:val="24"/>
          <w:szCs w:val="24"/>
        </w:rPr>
      </w:pPr>
      <w:r>
        <w:rPr>
          <w:rFonts w:ascii="方正仿宋_GBK" w:hAnsi="宋体" w:eastAsia="方正仿宋_GBK"/>
          <w:color w:val="auto"/>
          <w:sz w:val="24"/>
          <w:szCs w:val="24"/>
        </w:rPr>
        <w:t>采购人</w:t>
      </w:r>
      <w:r>
        <w:rPr>
          <w:rFonts w:hint="eastAsia" w:ascii="方正仿宋_GBK" w:hAnsi="宋体" w:eastAsia="方正仿宋_GBK"/>
          <w:color w:val="auto"/>
          <w:sz w:val="24"/>
          <w:szCs w:val="24"/>
        </w:rPr>
        <w:t>从评审报告提出的成交候选</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中，按照排序由高到低的原则确定</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w:t>
      </w:r>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的变更</w:t>
      </w:r>
    </w:p>
    <w:p>
      <w:pPr>
        <w:snapToGrid w:val="0"/>
        <w:spacing w:line="400" w:lineRule="exact"/>
        <w:ind w:firstLine="480" w:firstLineChars="200"/>
        <w:rPr>
          <w:rFonts w:hint="eastAsia" w:ascii="方正仿宋_GBK" w:hAnsi="宋体" w:eastAsia="方正仿宋_GBK"/>
          <w:color w:val="FF0000"/>
          <w:sz w:val="24"/>
          <w:szCs w:val="24"/>
        </w:rPr>
      </w:pPr>
      <w:r>
        <w:rPr>
          <w:rFonts w:hint="eastAsia" w:ascii="方正仿宋_GBK" w:eastAsia="方正仿宋_GBK"/>
          <w:color w:val="auto"/>
          <w:sz w:val="24"/>
          <w:lang w:eastAsia="zh-CN"/>
        </w:rPr>
        <w:t>成交供应商</w:t>
      </w:r>
      <w:r>
        <w:rPr>
          <w:rFonts w:hint="eastAsia" w:ascii="方正仿宋_GBK" w:eastAsia="方正仿宋_GBK"/>
          <w:color w:val="auto"/>
          <w:sz w:val="24"/>
        </w:rPr>
        <w:t>拒绝与采购人签订合同的，采购人可以按照评标报告推荐的成交候选</w:t>
      </w:r>
      <w:r>
        <w:rPr>
          <w:rFonts w:hint="eastAsia" w:ascii="方正仿宋_GBK" w:eastAsia="方正仿宋_GBK"/>
          <w:color w:val="auto"/>
          <w:sz w:val="24"/>
          <w:lang w:eastAsia="zh-CN"/>
        </w:rPr>
        <w:t>投标人</w:t>
      </w:r>
      <w:r>
        <w:rPr>
          <w:rFonts w:hint="eastAsia" w:ascii="方正仿宋_GBK" w:eastAsia="方正仿宋_GBK"/>
          <w:color w:val="auto"/>
          <w:sz w:val="24"/>
        </w:rPr>
        <w:t>顺序，确定排名下一位的候选人为</w:t>
      </w:r>
      <w:r>
        <w:rPr>
          <w:rFonts w:hint="eastAsia" w:ascii="方正仿宋_GBK" w:eastAsia="方正仿宋_GBK"/>
          <w:color w:val="auto"/>
          <w:sz w:val="24"/>
          <w:lang w:eastAsia="zh-CN"/>
        </w:rPr>
        <w:t>成交供应商</w:t>
      </w:r>
      <w:r>
        <w:rPr>
          <w:rFonts w:hint="eastAsia" w:ascii="方正仿宋_GBK" w:eastAsia="方正仿宋_GBK"/>
          <w:color w:val="auto"/>
          <w:sz w:val="24"/>
        </w:rPr>
        <w:t>，也可以重新开展采购活动。</w:t>
      </w:r>
    </w:p>
    <w:p>
      <w:pPr>
        <w:pStyle w:val="5"/>
        <w:adjustRightInd w:val="0"/>
        <w:snapToGrid w:val="0"/>
        <w:spacing w:before="0" w:after="0" w:line="400" w:lineRule="exact"/>
        <w:ind w:firstLine="480" w:firstLineChars="200"/>
        <w:rPr>
          <w:rFonts w:hint="eastAsia" w:ascii="方正仿宋_GBK" w:hAnsi="宋体" w:eastAsia="方正仿宋_GBK"/>
          <w:sz w:val="24"/>
        </w:rPr>
      </w:pPr>
      <w:bookmarkStart w:id="141" w:name="_Toc102227321"/>
      <w:bookmarkStart w:id="142" w:name="_Toc21532"/>
      <w:bookmarkStart w:id="143" w:name="_Toc342913395"/>
      <w:bookmarkStart w:id="144" w:name="_Toc76462342"/>
      <w:bookmarkStart w:id="145" w:name="_Toc106030897"/>
      <w:bookmarkStart w:id="146" w:name="_Toc10130"/>
      <w:r>
        <w:rPr>
          <w:rFonts w:hint="eastAsia" w:ascii="方正仿宋_GBK" w:hAnsi="宋体" w:eastAsia="方正仿宋_GBK"/>
          <w:sz w:val="24"/>
        </w:rPr>
        <w:t>五、成交通知</w:t>
      </w:r>
      <w:bookmarkEnd w:id="141"/>
      <w:bookmarkEnd w:id="142"/>
      <w:bookmarkEnd w:id="143"/>
      <w:bookmarkEnd w:id="144"/>
      <w:bookmarkEnd w:id="145"/>
      <w:bookmarkEnd w:id="146"/>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确定后，招标办将在重庆医科大学附属儿童医院电子招投标平台（zbb.chcmu.com）上发布成交结果公告</w:t>
      </w:r>
      <w:r>
        <w:rPr>
          <w:rFonts w:hint="eastAsia" w:ascii="方正仿宋_GBK" w:hAnsi="宋体" w:eastAsia="方正仿宋_GBK"/>
          <w:sz w:val="24"/>
          <w:szCs w:val="24"/>
          <w:lang w:eastAsia="zh-CN"/>
        </w:rPr>
        <w:t>，</w:t>
      </w:r>
      <w:r>
        <w:rPr>
          <w:rFonts w:hint="eastAsia" w:ascii="方正仿宋_GBK" w:hAnsi="宋体" w:eastAsia="方正仿宋_GBK"/>
          <w:sz w:val="24"/>
          <w:szCs w:val="24"/>
        </w:rPr>
        <w:t>结果公告发出同时，</w:t>
      </w:r>
      <w:r>
        <w:rPr>
          <w:rFonts w:hint="eastAsia" w:ascii="方正仿宋_GBK" w:hAnsi="宋体" w:eastAsia="方正仿宋_GBK"/>
          <w:sz w:val="24"/>
          <w:szCs w:val="24"/>
          <w:lang w:val="en-US" w:eastAsia="zh-CN"/>
        </w:rPr>
        <w:t>招标办公室</w:t>
      </w:r>
      <w:r>
        <w:rPr>
          <w:rFonts w:hint="eastAsia" w:ascii="方正仿宋_GBK" w:hAnsi="宋体" w:eastAsia="方正仿宋_GBK"/>
          <w:sz w:val="24"/>
          <w:szCs w:val="24"/>
        </w:rPr>
        <w:t>将平台内发出《</w:t>
      </w:r>
      <w:r>
        <w:rPr>
          <w:rFonts w:hint="eastAsia" w:ascii="方正仿宋_GBK" w:hAnsi="宋体" w:eastAsia="方正仿宋_GBK"/>
          <w:sz w:val="24"/>
          <w:szCs w:val="24"/>
          <w:lang w:val="en-US" w:eastAsia="zh-CN"/>
        </w:rPr>
        <w:t>中标</w:t>
      </w:r>
      <w:r>
        <w:rPr>
          <w:rFonts w:hint="eastAsia" w:ascii="方正仿宋_GBK" w:hAnsi="宋体" w:eastAsia="方正仿宋_GBK"/>
          <w:sz w:val="24"/>
          <w:szCs w:val="24"/>
        </w:rPr>
        <w:t>通知书》。</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》将作为签订合同的依据。</w:t>
      </w:r>
    </w:p>
    <w:p>
      <w:pPr>
        <w:pStyle w:val="5"/>
        <w:adjustRightInd w:val="0"/>
        <w:snapToGrid w:val="0"/>
        <w:spacing w:before="0" w:after="0" w:line="400" w:lineRule="exact"/>
        <w:ind w:firstLine="480" w:firstLineChars="200"/>
        <w:rPr>
          <w:rFonts w:hint="eastAsia" w:ascii="方正仿宋_GBK" w:hAnsi="宋体" w:eastAsia="方正仿宋_GBK"/>
          <w:sz w:val="24"/>
        </w:rPr>
      </w:pPr>
      <w:bookmarkStart w:id="147" w:name="_Toc76462343"/>
      <w:bookmarkStart w:id="148" w:name="_Toc1699"/>
      <w:bookmarkStart w:id="149" w:name="_Toc21448"/>
      <w:bookmarkStart w:id="150" w:name="_Toc106030898"/>
      <w:r>
        <w:rPr>
          <w:rFonts w:hint="eastAsia" w:ascii="方正仿宋_GBK" w:hAnsi="宋体" w:eastAsia="方正仿宋_GBK"/>
          <w:sz w:val="24"/>
        </w:rPr>
        <w:t>六、质疑</w:t>
      </w:r>
      <w:r>
        <w:rPr>
          <w:rFonts w:hint="eastAsia" w:ascii="方正仿宋_GBK" w:hAnsi="宋体" w:eastAsia="方正仿宋_GBK"/>
          <w:sz w:val="24"/>
          <w:lang w:val="en-US" w:eastAsia="zh-CN"/>
        </w:rPr>
        <w:t>处理</w:t>
      </w:r>
      <w:bookmarkEnd w:id="147"/>
      <w:bookmarkEnd w:id="148"/>
      <w:bookmarkEnd w:id="149"/>
      <w:bookmarkEnd w:id="15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提出质疑的应当是参与所质疑项目采购活动的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一）</w:t>
      </w:r>
      <w:r>
        <w:rPr>
          <w:rFonts w:hint="eastAsia" w:ascii="方正仿宋_GBK" w:hAnsi="仿宋" w:eastAsia="方正仿宋_GBK" w:cs="仿宋"/>
          <w:sz w:val="24"/>
        </w:rPr>
        <w:t>质疑时限、内容</w:t>
      </w:r>
    </w:p>
    <w:p>
      <w:pPr>
        <w:snapToGrid w:val="0"/>
        <w:spacing w:line="400" w:lineRule="exact"/>
        <w:ind w:firstLine="480" w:firstLineChars="200"/>
        <w:rPr>
          <w:rFonts w:hint="default" w:ascii="方正仿宋_GBK" w:hAnsi="仿宋" w:eastAsia="方正仿宋_GBK" w:cs="仿宋"/>
          <w:sz w:val="24"/>
          <w:lang w:val="en-US" w:eastAsia="zh-CN"/>
        </w:rPr>
      </w:pPr>
      <w:r>
        <w:rPr>
          <w:rFonts w:hint="eastAsia" w:ascii="方正仿宋_GBK" w:hAnsi="仿宋" w:eastAsia="方正仿宋_GBK" w:cs="仿宋"/>
          <w:sz w:val="24"/>
          <w:lang w:val="en-US" w:eastAsia="zh-CN"/>
        </w:rPr>
        <w:t>1.质疑时限</w:t>
      </w:r>
    </w:p>
    <w:p>
      <w:pPr>
        <w:snapToGrid w:val="0"/>
        <w:spacing w:line="400" w:lineRule="exact"/>
        <w:ind w:firstLine="480" w:firstLineChars="200"/>
        <w:rPr>
          <w:rFonts w:hint="eastAsia" w:ascii="方正仿宋_GBK" w:hAnsi="仿宋" w:eastAsia="方正仿宋_GBK" w:cs="仿宋"/>
          <w:sz w:val="24"/>
          <w:lang w:val="en-US" w:eastAsia="zh-CN"/>
        </w:rPr>
      </w:pPr>
      <w:r>
        <w:rPr>
          <w:rFonts w:hint="eastAsia" w:ascii="方正仿宋_GBK" w:hAnsi="仿宋" w:eastAsia="方正仿宋_GBK" w:cs="仿宋"/>
          <w:sz w:val="24"/>
          <w:lang w:val="en-US" w:eastAsia="zh-CN"/>
        </w:rPr>
        <w:t>1.1对采购文件的质疑。</w:t>
      </w:r>
      <w:r>
        <w:rPr>
          <w:rFonts w:hint="eastAsia" w:ascii="方正仿宋_GBK" w:hAnsi="宋体" w:eastAsia="方正仿宋_GBK"/>
          <w:sz w:val="24"/>
          <w:szCs w:val="24"/>
        </w:rPr>
        <w:t>投标人如对本</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文件有任何实质性疑问，应当以书面形式向</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提出质疑，并须将该质疑文件纸质版（须加盖提出质疑单位的公章确认）在</w:t>
      </w:r>
      <w:r>
        <w:rPr>
          <w:rFonts w:hint="eastAsia" w:ascii="方正仿宋_GBK" w:hAnsi="宋体" w:eastAsia="方正仿宋_GBK"/>
          <w:sz w:val="24"/>
          <w:szCs w:val="24"/>
          <w:lang w:val="en-US" w:eastAsia="zh-CN"/>
        </w:rPr>
        <w:t>投标截至时间之前送达采购人</w:t>
      </w:r>
      <w:r>
        <w:rPr>
          <w:rFonts w:hint="eastAsia" w:ascii="方正仿宋_GBK" w:hAnsi="宋体" w:eastAsia="方正仿宋_GBK"/>
          <w:sz w:val="24"/>
          <w:szCs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val="en-US" w:eastAsia="zh-CN"/>
        </w:rPr>
        <w:t>1.2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认为采购过程、成交结果使自己的权益受到损害的，可以在知道或者应知其权益受到损害之日起</w:t>
      </w:r>
      <w:r>
        <w:rPr>
          <w:rFonts w:hint="eastAsia" w:ascii="方正仿宋_GBK" w:hAnsi="仿宋" w:eastAsia="方正仿宋_GBK" w:cs="仿宋"/>
          <w:sz w:val="24"/>
          <w:lang w:val="en-US" w:eastAsia="zh-CN"/>
        </w:rPr>
        <w:t>5</w:t>
      </w:r>
      <w:r>
        <w:rPr>
          <w:rFonts w:hint="eastAsia" w:ascii="方正仿宋_GBK" w:hAnsi="仿宋" w:eastAsia="方正仿宋_GBK" w:cs="仿宋"/>
          <w:sz w:val="24"/>
        </w:rPr>
        <w:t>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为自然人的，质疑函应当由本人签字；</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val="en-US" w:eastAsia="zh-CN"/>
        </w:rPr>
        <w:t>（二）</w:t>
      </w:r>
      <w:r>
        <w:rPr>
          <w:rFonts w:hint="eastAsia" w:ascii="方正仿宋_GBK" w:hAnsi="仿宋" w:eastAsia="方正仿宋_GBK" w:cs="仿宋"/>
          <w:sz w:val="24"/>
        </w:rPr>
        <w:t>质疑答复</w:t>
      </w:r>
    </w:p>
    <w:p>
      <w:pPr>
        <w:spacing w:line="400" w:lineRule="exact"/>
        <w:ind w:right="12" w:firstLine="480"/>
        <w:rPr>
          <w:rFonts w:ascii="方正仿宋_GBK" w:hAnsi="仿宋" w:eastAsia="方正仿宋_GBK" w:cs="仿宋"/>
          <w:b w:val="0"/>
          <w:bCs w:val="0"/>
          <w:sz w:val="24"/>
        </w:rPr>
      </w:pPr>
      <w:r>
        <w:rPr>
          <w:rFonts w:hint="eastAsia" w:ascii="方正仿宋_GBK" w:hAnsi="仿宋" w:eastAsia="方正仿宋_GBK" w:cs="仿宋"/>
          <w:sz w:val="24"/>
        </w:rPr>
        <w:t>采购人应当在收到</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的书面质疑后</w:t>
      </w:r>
      <w:r>
        <w:rPr>
          <w:rFonts w:hint="eastAsia" w:ascii="方正仿宋_GBK" w:hAnsi="仿宋" w:eastAsia="方正仿宋_GBK" w:cs="仿宋"/>
          <w:sz w:val="24"/>
          <w:lang w:val="en-US" w:eastAsia="zh-CN"/>
        </w:rPr>
        <w:t>7</w:t>
      </w:r>
      <w:r>
        <w:rPr>
          <w:rFonts w:hint="eastAsia" w:ascii="方正仿宋_GBK" w:hAnsi="仿宋" w:eastAsia="方正仿宋_GBK" w:cs="仿宋"/>
          <w:sz w:val="24"/>
        </w:rPr>
        <w:t>个工作日内作出答复，并以书面形式通知质疑</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和其他有关</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w:t>
      </w:r>
    </w:p>
    <w:p>
      <w:pPr>
        <w:spacing w:line="400" w:lineRule="exact"/>
        <w:ind w:right="12" w:firstLine="480"/>
        <w:rPr>
          <w:rFonts w:hint="eastAsia"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三</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应在质疑期内一次性提出针对同一采购程序环节的质疑。</w:t>
      </w:r>
      <w:bookmarkStart w:id="151" w:name="_Toc76462344"/>
      <w:bookmarkStart w:id="152" w:name="_Toc106030899"/>
      <w:bookmarkStart w:id="153" w:name="_Toc28334"/>
    </w:p>
    <w:p>
      <w:pPr>
        <w:pStyle w:val="5"/>
        <w:numPr>
          <w:ilvl w:val="-1"/>
          <w:numId w:val="0"/>
        </w:numPr>
        <w:adjustRightInd w:val="0"/>
        <w:snapToGrid w:val="0"/>
        <w:spacing w:before="0" w:after="0" w:line="400" w:lineRule="exact"/>
        <w:ind w:firstLine="480" w:firstLineChars="200"/>
        <w:rPr>
          <w:rFonts w:hint="eastAsia" w:ascii="方正仿宋_GBK" w:hAnsi="宋体" w:eastAsia="方正仿宋_GBK"/>
          <w:color w:val="auto"/>
          <w:sz w:val="24"/>
        </w:rPr>
      </w:pPr>
      <w:bookmarkStart w:id="154" w:name="_Toc11343"/>
      <w:r>
        <w:rPr>
          <w:rFonts w:hint="eastAsia" w:ascii="方正仿宋_GBK" w:hAnsi="宋体" w:eastAsia="方正仿宋_GBK"/>
          <w:sz w:val="24"/>
        </w:rPr>
        <w:t>七</w:t>
      </w:r>
      <w:r>
        <w:rPr>
          <w:rFonts w:hint="eastAsia" w:ascii="方正仿宋_GBK" w:hAnsi="宋体" w:eastAsia="方正仿宋_GBK"/>
          <w:color w:val="auto"/>
          <w:sz w:val="24"/>
        </w:rPr>
        <w:t>、</w:t>
      </w:r>
      <w:bookmarkEnd w:id="151"/>
      <w:bookmarkEnd w:id="152"/>
      <w:bookmarkEnd w:id="153"/>
      <w:bookmarkStart w:id="155" w:name="_Toc102227322"/>
      <w:bookmarkStart w:id="156" w:name="_Toc106030901"/>
      <w:bookmarkStart w:id="157" w:name="_Toc76462346"/>
      <w:bookmarkStart w:id="158" w:name="_Toc3372"/>
      <w:bookmarkStart w:id="159" w:name="_Toc342913396"/>
      <w:bookmarkStart w:id="160" w:name="_Toc12789059"/>
      <w:bookmarkStart w:id="161" w:name="_Toc11641055"/>
      <w:r>
        <w:rPr>
          <w:rFonts w:hint="eastAsia" w:ascii="方正仿宋_GBK" w:hAnsi="宋体" w:eastAsia="方正仿宋_GBK"/>
          <w:color w:val="auto"/>
          <w:sz w:val="24"/>
        </w:rPr>
        <w:t>签订</w:t>
      </w:r>
      <w:bookmarkEnd w:id="155"/>
      <w:r>
        <w:rPr>
          <w:rFonts w:hint="eastAsia" w:ascii="方正仿宋_GBK" w:hAnsi="宋体" w:eastAsia="方正仿宋_GBK"/>
          <w:color w:val="auto"/>
          <w:sz w:val="24"/>
        </w:rPr>
        <w:t>合同</w:t>
      </w:r>
      <w:bookmarkEnd w:id="154"/>
      <w:bookmarkEnd w:id="156"/>
      <w:bookmarkEnd w:id="157"/>
      <w:bookmarkEnd w:id="158"/>
      <w:bookmarkEnd w:id="159"/>
    </w:p>
    <w:p>
      <w:pPr>
        <w:spacing w:line="400" w:lineRule="exact"/>
        <w:ind w:firstLine="480" w:firstLineChars="200"/>
        <w:rPr>
          <w:rFonts w:ascii="方正仿宋_GBK" w:hAnsi="方正仿宋_GBK" w:eastAsia="方正仿宋_GBK"/>
          <w:color w:val="auto"/>
          <w:sz w:val="24"/>
        </w:rPr>
      </w:pPr>
      <w:r>
        <w:rPr>
          <w:rFonts w:hint="eastAsia" w:ascii="方正仿宋_GBK" w:hAnsi="方正仿宋_GBK" w:eastAsia="方正仿宋_GBK"/>
          <w:color w:val="auto"/>
          <w:sz w:val="24"/>
        </w:rPr>
        <w:t>（一）中标人应于收到中标通知书之日起5个工作日内，按照中标项目的</w:t>
      </w:r>
      <w:r>
        <w:rPr>
          <w:rFonts w:hint="eastAsia" w:ascii="方正仿宋_GBK" w:hAnsi="方正仿宋_GBK" w:eastAsia="方正仿宋_GBK"/>
          <w:color w:val="auto"/>
          <w:sz w:val="24"/>
          <w:lang w:eastAsia="zh-CN"/>
        </w:rPr>
        <w:t>公开比选采购文件</w:t>
      </w:r>
      <w:r>
        <w:rPr>
          <w:rFonts w:hint="eastAsia" w:ascii="方正仿宋_GBK" w:hAnsi="方正仿宋_GBK" w:eastAsia="方正仿宋_GBK"/>
          <w:color w:val="auto"/>
          <w:sz w:val="24"/>
        </w:rPr>
        <w:t>与</w:t>
      </w:r>
      <w:r>
        <w:rPr>
          <w:rFonts w:hint="eastAsia" w:ascii="方正仿宋_GBK" w:hAnsi="方正仿宋_GBK" w:eastAsia="方正仿宋_GBK"/>
          <w:color w:val="auto"/>
          <w:sz w:val="24"/>
          <w:lang w:eastAsia="zh-CN"/>
        </w:rPr>
        <w:t>响应文件</w:t>
      </w:r>
      <w:r>
        <w:rPr>
          <w:rFonts w:hint="eastAsia" w:ascii="方正仿宋_GBK" w:hAnsi="方正仿宋_GBK" w:eastAsia="方正仿宋_GBK"/>
          <w:color w:val="auto"/>
          <w:sz w:val="24"/>
        </w:rPr>
        <w:t>递交采购合同。</w:t>
      </w:r>
    </w:p>
    <w:p>
      <w:pPr>
        <w:spacing w:line="400" w:lineRule="exact"/>
        <w:ind w:firstLine="360" w:firstLineChars="150"/>
        <w:rPr>
          <w:rFonts w:ascii="方正仿宋_GBK" w:hAnsi="方正仿宋_GBK" w:eastAsia="方正仿宋_GBK"/>
          <w:color w:val="auto"/>
          <w:sz w:val="24"/>
        </w:rPr>
      </w:pPr>
      <w:r>
        <w:rPr>
          <w:rFonts w:hint="eastAsia" w:ascii="方正仿宋_GBK" w:hAnsi="方正仿宋_GBK" w:eastAsia="方正仿宋_GBK"/>
          <w:color w:val="auto"/>
          <w:sz w:val="24"/>
        </w:rPr>
        <w:t xml:space="preserve"> （二）中标人未在规定时间内递交合同或放弃中标资格，则招标人将有充分的理由废除授标，将中标人纳入</w:t>
      </w:r>
      <w:r>
        <w:rPr>
          <w:rFonts w:hint="eastAsia" w:ascii="方正仿宋_GBK" w:hAnsi="方正仿宋_GBK" w:eastAsia="方正仿宋_GBK"/>
          <w:color w:val="auto"/>
          <w:sz w:val="24"/>
          <w:lang w:val="en-US" w:eastAsia="zh-CN"/>
        </w:rPr>
        <w:t>招标人</w:t>
      </w:r>
      <w:r>
        <w:rPr>
          <w:rFonts w:hint="eastAsia" w:ascii="方正仿宋_GBK" w:hAnsi="方正仿宋_GBK" w:eastAsia="方正仿宋_GBK"/>
          <w:color w:val="auto"/>
          <w:sz w:val="24"/>
        </w:rPr>
        <w:t>失信</w:t>
      </w:r>
      <w:r>
        <w:rPr>
          <w:rFonts w:hint="eastAsia" w:ascii="方正仿宋_GBK" w:hAnsi="方正仿宋_GBK" w:eastAsia="方正仿宋_GBK"/>
          <w:color w:val="auto"/>
          <w:sz w:val="24"/>
          <w:lang w:eastAsia="zh-CN"/>
        </w:rPr>
        <w:t>投标人</w:t>
      </w:r>
      <w:r>
        <w:rPr>
          <w:rFonts w:hint="eastAsia" w:ascii="方正仿宋_GBK" w:hAnsi="方正仿宋_GBK" w:eastAsia="方正仿宋_GBK"/>
          <w:color w:val="auto"/>
          <w:sz w:val="24"/>
        </w:rPr>
        <w:t>名单并扣除该项目的投标保证金，两年之内不得参与</w:t>
      </w:r>
      <w:r>
        <w:rPr>
          <w:rFonts w:hint="eastAsia" w:ascii="方正仿宋_GBK" w:hAnsi="方正仿宋_GBK" w:eastAsia="方正仿宋_GBK"/>
          <w:color w:val="auto"/>
          <w:sz w:val="24"/>
          <w:lang w:val="en-US" w:eastAsia="zh-CN"/>
        </w:rPr>
        <w:t>招标人</w:t>
      </w:r>
      <w:r>
        <w:rPr>
          <w:rFonts w:hint="eastAsia" w:ascii="方正仿宋_GBK" w:hAnsi="方正仿宋_GBK" w:eastAsia="方正仿宋_GBK"/>
          <w:color w:val="auto"/>
          <w:sz w:val="24"/>
        </w:rPr>
        <w:t>任何级别的招标项目。</w:t>
      </w:r>
    </w:p>
    <w:p>
      <w:pPr>
        <w:spacing w:line="400" w:lineRule="exact"/>
        <w:ind w:firstLine="480" w:firstLineChars="200"/>
        <w:rPr>
          <w:rFonts w:hint="eastAsia" w:ascii="方正仿宋_GBK" w:hAnsi="方正仿宋_GBK" w:eastAsia="方正仿宋_GBK"/>
          <w:sz w:val="24"/>
        </w:rPr>
      </w:pPr>
      <w:r>
        <w:rPr>
          <w:rFonts w:hint="eastAsia" w:ascii="方正仿宋_GBK" w:hAnsi="方正仿宋_GBK" w:eastAsia="方正仿宋_GBK"/>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方正仿宋_GBK" w:hAnsi="方正仿宋_GBK" w:eastAsia="方正仿宋_GBK"/>
          <w:sz w:val="24"/>
        </w:rPr>
        <w:t>（四）中标人应当按照合同约定履行义务，完成中标项目，不得将中标项目转让(转包)</w:t>
      </w:r>
      <w:r>
        <w:rPr>
          <w:rFonts w:hint="eastAsia" w:ascii="方正仿宋_GBK" w:hAnsi="方正仿宋_GBK" w:eastAsia="方正仿宋_GBK"/>
          <w:sz w:val="24"/>
          <w:lang w:val="en-US" w:eastAsia="zh-CN"/>
        </w:rPr>
        <w:t>或分包</w:t>
      </w:r>
      <w:r>
        <w:rPr>
          <w:rFonts w:hint="eastAsia" w:ascii="方正仿宋_GBK" w:hAnsi="方正仿宋_GBK" w:eastAsia="方正仿宋_GBK"/>
          <w:sz w:val="24"/>
        </w:rPr>
        <w:t>给他人。</w:t>
      </w:r>
      <w:bookmarkEnd w:id="160"/>
      <w:bookmarkEnd w:id="161"/>
    </w:p>
    <w:p>
      <w:pPr>
        <w:pStyle w:val="5"/>
        <w:spacing w:before="200" w:after="200" w:line="240" w:lineRule="auto"/>
        <w:jc w:val="center"/>
        <w:rPr>
          <w:rFonts w:hint="eastAsia" w:ascii="方正仿宋_GBK" w:hAnsi="Times New Roman" w:eastAsia="方正仿宋_GBK" w:cs="Times New Roman"/>
          <w:b/>
          <w:sz w:val="44"/>
          <w:szCs w:val="20"/>
        </w:rPr>
      </w:pPr>
      <w:bookmarkStart w:id="162" w:name="_Hlt41879464"/>
      <w:bookmarkEnd w:id="162"/>
      <w:bookmarkStart w:id="163" w:name="_Toc76462349"/>
      <w:bookmarkStart w:id="164" w:name="_Toc106030905"/>
      <w:bookmarkStart w:id="165" w:name="_Toc30685"/>
      <w:bookmarkStart w:id="166" w:name="_Toc27984"/>
      <w:r>
        <w:rPr>
          <w:rFonts w:hint="eastAsia" w:ascii="方正仿宋_GBK" w:hAnsi="Times New Roman" w:eastAsia="方正仿宋_GBK" w:cs="Times New Roman"/>
          <w:b/>
          <w:sz w:val="44"/>
          <w:szCs w:val="20"/>
        </w:rPr>
        <w:t>第六篇  响应文件编制要求</w:t>
      </w:r>
      <w:bookmarkEnd w:id="163"/>
      <w:bookmarkEnd w:id="164"/>
      <w:bookmarkEnd w:id="165"/>
      <w:bookmarkEnd w:id="166"/>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一、经济部分</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二、服务部分</w:t>
      </w:r>
    </w:p>
    <w:p>
      <w:pPr>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（一）服务响应</w:t>
      </w:r>
      <w:r>
        <w:rPr>
          <w:rFonts w:hint="eastAsia" w:ascii="方正仿宋_GBK" w:hAnsi="宋体" w:eastAsia="方正仿宋_GBK"/>
          <w:sz w:val="24"/>
          <w:szCs w:val="24"/>
          <w:lang w:val="en-US" w:eastAsia="zh-CN"/>
        </w:rPr>
        <w:t>承诺函（内容格式自定）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三、商务部分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（二）其它优惠服务承诺（格式自定）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四、资格条件及其他</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（五）基本资格条件承诺函（格式）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五、其他资料</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（三）其他与项目有关的资料</w:t>
      </w:r>
    </w:p>
    <w:p>
      <w:pPr>
        <w:snapToGrid w:val="0"/>
        <w:spacing w:line="360" w:lineRule="auto"/>
        <w:rPr>
          <w:rFonts w:ascii="宋体" w:hAnsi="宋体"/>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方正黑体_GBK" w:hAnsi="宋体" w:eastAsia="方正黑体_GBK"/>
          <w:sz w:val="24"/>
          <w:szCs w:val="24"/>
          <w:lang w:val="en-US" w:eastAsia="zh-CN"/>
        </w:rPr>
      </w:pPr>
      <w:bookmarkStart w:id="167" w:name="_Toc313888360"/>
      <w:bookmarkStart w:id="168" w:name="_Toc76462350"/>
      <w:bookmarkStart w:id="169" w:name="_Toc15994"/>
      <w:bookmarkStart w:id="170" w:name="_Toc106030906"/>
      <w:bookmarkStart w:id="171" w:name="_Toc342913419"/>
      <w:bookmarkStart w:id="172" w:name="_Toc313008356"/>
      <w:bookmarkStart w:id="173" w:name="_Toc12789073"/>
      <w:bookmarkStart w:id="174" w:name="_Toc283382454"/>
      <w:r>
        <w:rPr>
          <w:rFonts w:hint="eastAsia" w:ascii="方正黑体_GBK" w:hAnsi="宋体" w:eastAsia="方正黑体_GBK"/>
          <w:sz w:val="24"/>
          <w:szCs w:val="24"/>
          <w:lang w:val="en-US" w:eastAsia="zh-CN"/>
        </w:rPr>
        <w:t>封面</w:t>
      </w:r>
    </w:p>
    <w:p>
      <w:pPr>
        <w:spacing w:line="1600" w:lineRule="exact"/>
        <w:jc w:val="center"/>
        <w:outlineLvl w:val="0"/>
        <w:rPr>
          <w:rFonts w:hint="eastAsia" w:ascii="方正黑体_GBK" w:hAnsi="宋体" w:eastAsia="方正黑体_GBK"/>
          <w:sz w:val="130"/>
          <w:szCs w:val="130"/>
        </w:rPr>
      </w:pP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公开比选采购</w:t>
      </w: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响应文件</w:t>
      </w:r>
    </w:p>
    <w:p>
      <w:pPr>
        <w:spacing w:line="600" w:lineRule="exact"/>
        <w:jc w:val="center"/>
        <w:outlineLvl w:val="0"/>
        <w:rPr>
          <w:rFonts w:hint="eastAsia" w:ascii="方正黑体_GBK" w:hAnsi="宋体" w:eastAsia="方正黑体_GBK"/>
          <w:sz w:val="44"/>
          <w:szCs w:val="44"/>
          <w:lang w:eastAsia="zh-CN"/>
        </w:rPr>
      </w:pPr>
      <w:r>
        <w:rPr>
          <w:rFonts w:hint="eastAsia" w:ascii="方正黑体_GBK" w:hAnsi="宋体" w:eastAsia="方正黑体_GBK"/>
          <w:sz w:val="44"/>
          <w:szCs w:val="44"/>
          <w:lang w:eastAsia="zh-CN"/>
        </w:rPr>
        <w:t>（</w:t>
      </w:r>
      <w:r>
        <w:rPr>
          <w:rFonts w:hint="eastAsia" w:ascii="方正黑体_GBK" w:hAnsi="宋体" w:eastAsia="方正黑体_GBK"/>
          <w:sz w:val="44"/>
          <w:szCs w:val="44"/>
          <w:lang w:val="en-US" w:eastAsia="zh-CN"/>
        </w:rPr>
        <w:t>正本/副本</w:t>
      </w:r>
      <w:r>
        <w:rPr>
          <w:rFonts w:hint="eastAsia" w:ascii="方正黑体_GBK" w:hAnsi="宋体" w:eastAsia="方正黑体_GBK"/>
          <w:sz w:val="44"/>
          <w:szCs w:val="44"/>
          <w:lang w:eastAsia="zh-CN"/>
        </w:rPr>
        <w:t>）</w:t>
      </w:r>
    </w:p>
    <w:p>
      <w:pPr>
        <w:spacing w:line="700" w:lineRule="exact"/>
        <w:jc w:val="both"/>
        <w:rPr>
          <w:rFonts w:hint="eastAsia" w:ascii="方正黑体_GBK" w:eastAsia="方正黑体_GBK"/>
          <w:spacing w:val="80"/>
          <w:sz w:val="130"/>
          <w:szCs w:val="130"/>
        </w:rPr>
      </w:pPr>
    </w:p>
    <w:p>
      <w:pPr>
        <w:spacing w:line="700" w:lineRule="exact"/>
        <w:jc w:val="center"/>
        <w:rPr>
          <w:rFonts w:hint="eastAsia" w:ascii="方正黑体_GBK" w:eastAsia="方正黑体_GBK"/>
          <w:spacing w:val="80"/>
          <w:sz w:val="130"/>
          <w:szCs w:val="130"/>
        </w:rPr>
      </w:pPr>
    </w:p>
    <w:p>
      <w:pPr>
        <w:spacing w:line="360" w:lineRule="auto"/>
        <w:ind w:firstLine="1080" w:firstLineChars="300"/>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eastAsia" w:ascii="方正小标宋_GBK" w:hAnsi="宋体" w:eastAsia="方正小标宋_GBK"/>
          <w:sz w:val="36"/>
          <w:szCs w:val="36"/>
          <w:u w:val="none"/>
          <w:lang w:val="en-US" w:eastAsia="zh-CN"/>
        </w:rPr>
      </w:pPr>
      <w:r>
        <w:rPr>
          <w:rFonts w:hint="eastAsia" w:ascii="方正小标宋_GBK" w:hAnsi="宋体" w:eastAsia="方正小标宋_GBK"/>
          <w:sz w:val="36"/>
          <w:szCs w:val="36"/>
          <w:u w:val="none"/>
          <w:lang w:val="en-US" w:eastAsia="zh-CN"/>
        </w:rPr>
        <w:t>投标人名称：</w:t>
      </w:r>
      <w:r>
        <w:rPr>
          <w:rFonts w:hint="eastAsia" w:ascii="方正小标宋_GBK" w:hAnsi="宋体" w:eastAsia="方正小标宋_GBK"/>
          <w:sz w:val="36"/>
          <w:szCs w:val="36"/>
          <w:u w:val="single"/>
          <w:lang w:val="en-US" w:eastAsia="zh-CN"/>
        </w:rPr>
        <w:t xml:space="preserve">                         </w:t>
      </w:r>
    </w:p>
    <w:p>
      <w:pPr>
        <w:spacing w:line="360" w:lineRule="auto"/>
        <w:ind w:firstLine="112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28"/>
          <w:szCs w:val="28"/>
          <w:u w:val="none"/>
          <w:lang w:val="en-US" w:eastAsia="zh-CN"/>
        </w:rPr>
        <w:t xml:space="preserve">投标人法定代表人（或授权代理人）： </w:t>
      </w:r>
      <w:r>
        <w:rPr>
          <w:rFonts w:hint="eastAsia" w:ascii="方正小标宋_GBK" w:hAnsi="宋体" w:eastAsia="方正小标宋_GBK"/>
          <w:sz w:val="28"/>
          <w:szCs w:val="28"/>
          <w:u w:val="single"/>
          <w:lang w:val="en-US" w:eastAsia="zh-CN"/>
        </w:rPr>
        <w:t xml:space="preserve">         </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jc w:val="left"/>
        <w:outlineLvl w:val="0"/>
        <w:rPr>
          <w:rFonts w:hint="default" w:ascii="方正小标宋_GBK" w:hAnsi="宋体" w:eastAsia="方正小标宋_GBK"/>
          <w:b/>
          <w:sz w:val="36"/>
          <w:szCs w:val="36"/>
          <w:lang w:val="en-US"/>
        </w:rPr>
      </w:pPr>
      <w:r>
        <w:rPr>
          <w:rFonts w:hint="eastAsia" w:ascii="方正小标宋_GBK" w:hAnsi="宋体" w:eastAsia="方正小标宋_GBK"/>
          <w:sz w:val="36"/>
          <w:szCs w:val="36"/>
          <w:u w:val="none"/>
          <w:lang w:val="en-US" w:eastAsia="zh-CN"/>
        </w:rPr>
        <w:t>联系电话：</w:t>
      </w:r>
      <w:r>
        <w:rPr>
          <w:rFonts w:hint="eastAsia" w:ascii="方正小标宋_GBK" w:hAnsi="宋体" w:eastAsia="方正小标宋_GBK"/>
          <w:sz w:val="36"/>
          <w:szCs w:val="36"/>
          <w:u w:val="single"/>
          <w:lang w:val="en-US" w:eastAsia="zh-CN"/>
        </w:rPr>
        <w:t xml:space="preserve">                           </w:t>
      </w: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240" w:lineRule="auto"/>
        <w:jc w:val="center"/>
        <w:outlineLvl w:val="0"/>
        <w:rPr>
          <w:rFonts w:ascii="宋体" w:hAnsi="宋体"/>
          <w:sz w:val="72"/>
        </w:rPr>
        <w:sectPr>
          <w:headerReference r:id="rId12" w:type="first"/>
          <w:footerReference r:id="rId15" w:type="first"/>
          <w:headerReference r:id="rId11" w:type="default"/>
          <w:footerReference r:id="rId13" w:type="default"/>
          <w:footerReference r:id="rId14" w:type="even"/>
          <w:pgSz w:w="11907" w:h="16840"/>
          <w:pgMar w:top="1134" w:right="1191" w:bottom="1134" w:left="1304" w:header="851" w:footer="992" w:gutter="0"/>
          <w:pgNumType w:fmt="decimal"/>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5"/>
        <w:adjustRightInd w:val="0"/>
        <w:snapToGrid w:val="0"/>
        <w:spacing w:before="0" w:after="0" w:line="400" w:lineRule="exact"/>
        <w:ind w:firstLine="480" w:firstLineChars="200"/>
        <w:rPr>
          <w:rFonts w:hint="eastAsia" w:ascii="方正仿宋_GBK" w:hAnsi="宋体" w:eastAsia="方正仿宋_GBK"/>
          <w:sz w:val="24"/>
        </w:rPr>
      </w:pPr>
      <w:bookmarkStart w:id="175" w:name="_Toc4080"/>
      <w:r>
        <w:rPr>
          <w:rFonts w:hint="eastAsia" w:ascii="方正仿宋_GBK" w:hAnsi="宋体" w:eastAsia="方正仿宋_GBK"/>
          <w:sz w:val="24"/>
        </w:rPr>
        <w:t>一、经济部分</w:t>
      </w:r>
      <w:bookmarkEnd w:id="167"/>
      <w:bookmarkEnd w:id="168"/>
      <w:bookmarkEnd w:id="169"/>
      <w:bookmarkEnd w:id="170"/>
      <w:bookmarkEnd w:id="171"/>
      <w:bookmarkEnd w:id="172"/>
      <w:bookmarkEnd w:id="175"/>
    </w:p>
    <w:bookmarkEnd w:id="173"/>
    <w:bookmarkEnd w:id="174"/>
    <w:p>
      <w:pPr>
        <w:tabs>
          <w:tab w:val="left" w:pos="6300"/>
        </w:tabs>
        <w:snapToGrid w:val="0"/>
        <w:spacing w:line="312" w:lineRule="auto"/>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jc w:val="center"/>
        <w:rPr>
          <w:rFonts w:hint="eastAsia" w:ascii="方正仿宋_GBK" w:eastAsia="方正仿宋_GBK"/>
          <w:b/>
          <w:szCs w:val="28"/>
          <w:lang w:val="en-US" w:eastAsia="zh-CN"/>
        </w:rPr>
      </w:pPr>
      <w:r>
        <w:rPr>
          <w:rFonts w:hint="eastAsia" w:ascii="方正仿宋_GBK" w:eastAsia="方正仿宋_GBK"/>
          <w:b/>
          <w:szCs w:val="28"/>
          <w:lang w:val="en-US" w:eastAsia="zh-CN"/>
        </w:rPr>
        <w:t>开标一览表</w:t>
      </w:r>
    </w:p>
    <w:p>
      <w:pPr>
        <w:tabs>
          <w:tab w:val="left" w:pos="6300"/>
        </w:tabs>
        <w:snapToGrid w:val="0"/>
        <w:spacing w:line="312" w:lineRule="auto"/>
        <w:ind w:firstLine="480" w:firstLineChars="200"/>
        <w:jc w:val="left"/>
        <w:rPr>
          <w:rFonts w:hint="eastAsia" w:ascii="方正仿宋_GBK" w:hAnsi="宋体" w:eastAsia="方正仿宋_GBK"/>
          <w:b w:val="0"/>
          <w:sz w:val="24"/>
          <w:szCs w:val="24"/>
        </w:rPr>
      </w:pP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52"/>
        <w:gridCol w:w="47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方正仿宋_GBK" w:hAnsi="宋体" w:eastAsia="方正仿宋_GBK" w:cs="Times New Roman"/>
                <w:color w:val="auto"/>
                <w:sz w:val="24"/>
                <w:szCs w:val="24"/>
                <w:lang w:eastAsia="zh-CN"/>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名称</w:t>
            </w:r>
            <w:r>
              <w:rPr>
                <w:rFonts w:hint="eastAsia" w:ascii="方正仿宋_GBK" w:hAnsi="宋体" w:eastAsia="方正仿宋_GBK" w:cs="Times New Roman"/>
                <w:color w:val="auto"/>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4852"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采购施工费用：</w:t>
            </w:r>
          </w:p>
        </w:tc>
        <w:tc>
          <w:tcPr>
            <w:tcW w:w="4776"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维护服务费用：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default" w:ascii="方正仿宋_GBK" w:hAnsi="宋体" w:eastAsia="方正仿宋_GBK" w:cs="Times New Roman"/>
                <w:color w:val="auto"/>
                <w:sz w:val="24"/>
                <w:szCs w:val="24"/>
                <w:lang w:eastAsia="zh-CN"/>
              </w:rPr>
            </w:pPr>
            <w:r>
              <w:rPr>
                <w:rFonts w:hint="eastAsia" w:ascii="方正仿宋_GBK" w:hAnsi="宋体" w:eastAsia="方正仿宋_GBK" w:cs="Times New Roman"/>
                <w:color w:val="auto"/>
                <w:sz w:val="24"/>
                <w:szCs w:val="24"/>
                <w:lang w:val="en-US" w:eastAsia="zh-CN"/>
              </w:rPr>
              <w:t>服务期限：自合同签订之日起三年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8"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eastAsia="zh-CN"/>
              </w:rPr>
              <w:t>是否</w:t>
            </w:r>
            <w:r>
              <w:rPr>
                <w:rFonts w:hint="eastAsia" w:ascii="方正仿宋_GBK" w:hAnsi="宋体" w:eastAsia="方正仿宋_GBK" w:cs="Times New Roman"/>
                <w:color w:val="auto"/>
                <w:sz w:val="24"/>
                <w:szCs w:val="24"/>
                <w:lang w:val="en-US" w:eastAsia="zh-CN"/>
              </w:rPr>
              <w:t>应答</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第三篇 项目商务需求</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中所有条款：是/否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rPr>
          <w:rFonts w:hint="eastAsia" w:ascii="方正仿宋_GBK" w:hAnsi="宋体" w:eastAsia="方正仿宋_GBK"/>
          <w:sz w:val="24"/>
          <w:szCs w:val="24"/>
        </w:rPr>
      </w:pPr>
      <w:r>
        <w:rPr>
          <w:rFonts w:hint="eastAsia" w:ascii="方正仿宋_GBK" w:hAnsi="宋体" w:eastAsia="方正仿宋_GBK"/>
          <w:sz w:val="24"/>
          <w:szCs w:val="24"/>
        </w:rPr>
        <w:br w:type="page"/>
      </w:r>
    </w:p>
    <w:p>
      <w:pPr>
        <w:tabs>
          <w:tab w:val="left" w:pos="2895"/>
        </w:tabs>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u w:val="single"/>
        </w:rPr>
      </w:pPr>
      <w:r>
        <w:rPr>
          <w:rFonts w:hint="eastAsia" w:ascii="方正仿宋_GBK" w:hAnsi="宋体" w:eastAsia="方正仿宋_GBK"/>
          <w:sz w:val="24"/>
          <w:szCs w:val="24"/>
        </w:rPr>
        <w:t xml:space="preserve">项目名称： </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557"/>
        <w:gridCol w:w="3127"/>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939"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名称</w:t>
            </w:r>
          </w:p>
        </w:tc>
        <w:tc>
          <w:tcPr>
            <w:tcW w:w="312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3</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4</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5</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6</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7</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8</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9</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10</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其他费用</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总计</w:t>
            </w:r>
          </w:p>
        </w:tc>
        <w:tc>
          <w:tcPr>
            <w:tcW w:w="6832" w:type="dxa"/>
            <w:gridSpan w:val="4"/>
            <w:noWrap w:val="0"/>
            <w:vAlign w:val="top"/>
          </w:tcPr>
          <w:p>
            <w:pPr>
              <w:keepNext w:val="0"/>
              <w:keepLines w:val="0"/>
              <w:suppressLineNumbers w:val="0"/>
              <w:spacing w:before="0" w:beforeAutospacing="0" w:after="0" w:afterAutospacing="0"/>
              <w:ind w:left="0" w:right="0"/>
              <w:rPr>
                <w:rFonts w:hint="eastAsia" w:ascii="方正仿宋_GBK" w:hAnsi="宋体" w:eastAsia="方正仿宋_GBK"/>
                <w:sz w:val="21"/>
                <w:szCs w:val="21"/>
              </w:rPr>
            </w:pPr>
          </w:p>
        </w:tc>
      </w:tr>
    </w:tbl>
    <w:p>
      <w:pPr>
        <w:snapToGrid w:val="0"/>
        <w:spacing w:line="500" w:lineRule="exact"/>
        <w:ind w:firstLine="480" w:firstLineChars="200"/>
        <w:rPr>
          <w:rFonts w:hint="eastAsia" w:ascii="方正仿宋_GBK" w:hAnsi="宋体" w:eastAsia="方正仿宋_GBK"/>
          <w:sz w:val="24"/>
          <w:szCs w:val="28"/>
        </w:rPr>
      </w:pPr>
    </w:p>
    <w:p>
      <w:pPr>
        <w:snapToGrid w:val="0"/>
        <w:spacing w:line="500" w:lineRule="exact"/>
        <w:ind w:firstLine="480" w:firstLineChars="200"/>
        <w:rPr>
          <w:rFonts w:hint="eastAsia" w:ascii="方正仿宋_GBK" w:hAnsi="宋体" w:eastAsia="方正仿宋_GBK"/>
          <w:sz w:val="24"/>
          <w:szCs w:val="28"/>
        </w:rPr>
      </w:pPr>
      <w:r>
        <w:rPr>
          <w:rFonts w:hint="eastAsia" w:ascii="方正仿宋_GBK" w:hAnsi="宋体" w:eastAsia="方正仿宋_GBK"/>
          <w:sz w:val="24"/>
          <w:szCs w:val="28"/>
        </w:rPr>
        <w:t>注：1.</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应完整填写本表。</w:t>
      </w:r>
    </w:p>
    <w:p>
      <w:pPr>
        <w:snapToGrid w:val="0"/>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2.该表可扩展</w:t>
      </w:r>
      <w:bookmarkStart w:id="176" w:name="OLE_LINK1"/>
      <w:bookmarkStart w:id="177" w:name="OLE_LINK2"/>
      <w:r>
        <w:rPr>
          <w:rFonts w:hint="eastAsia" w:ascii="方正仿宋_GBK" w:hAnsi="宋体" w:eastAsia="方正仿宋_GBK"/>
          <w:sz w:val="24"/>
          <w:szCs w:val="28"/>
        </w:rPr>
        <w:t>。</w:t>
      </w:r>
      <w:bookmarkEnd w:id="176"/>
      <w:bookmarkEnd w:id="177"/>
    </w:p>
    <w:p>
      <w:pPr>
        <w:pStyle w:val="38"/>
        <w:spacing w:line="360" w:lineRule="auto"/>
        <w:rPr>
          <w:rFonts w:hint="eastAsia" w:ascii="方正仿宋_GBK" w:hAnsi="宋体" w:eastAsia="方正仿宋_GBK"/>
          <w:sz w:val="24"/>
          <w:szCs w:val="24"/>
        </w:rPr>
      </w:pPr>
    </w:p>
    <w:p>
      <w:pPr>
        <w:pStyle w:val="38"/>
        <w:spacing w:line="360" w:lineRule="auto"/>
        <w:rPr>
          <w:rFonts w:hint="eastAsia" w:ascii="方正仿宋_GBK" w:hAnsi="宋体" w:eastAsia="方正仿宋_GBK"/>
          <w:sz w:val="24"/>
          <w:szCs w:val="24"/>
        </w:rPr>
      </w:pPr>
      <w:r>
        <w:rPr>
          <w:rFonts w:hint="eastAsia" w:ascii="方正仿宋_GBK" w:hAnsi="宋体" w:eastAsia="方正仿宋_GBK"/>
          <w:sz w:val="24"/>
          <w:szCs w:val="24"/>
        </w:rPr>
        <w:t xml:space="preserve">            </w:t>
      </w:r>
    </w:p>
    <w:p>
      <w:pPr>
        <w:rPr>
          <w:rFonts w:hint="eastAsia"/>
        </w:rPr>
      </w:pPr>
    </w:p>
    <w:p>
      <w:pPr>
        <w:rPr>
          <w:rFonts w:hint="eastAsia"/>
        </w:rPr>
      </w:pPr>
    </w:p>
    <w:p>
      <w:pPr>
        <w:spacing w:line="360" w:lineRule="auto"/>
        <w:rPr>
          <w:rFonts w:hint="eastAsia"/>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名称（公章）或自然人签署：</w:t>
      </w:r>
    </w:p>
    <w:p>
      <w:pPr>
        <w:spacing w:line="360" w:lineRule="auto"/>
        <w:ind w:right="480" w:firstLine="6480" w:firstLineChars="2700"/>
        <w:rPr>
          <w:rFonts w:hint="eastAsia" w:ascii="方正仿宋_GBK" w:hAnsi="宋体" w:eastAsia="方正仿宋_GBK"/>
          <w:sz w:val="24"/>
          <w:szCs w:val="24"/>
        </w:rPr>
      </w:pPr>
      <w:r>
        <w:rPr>
          <w:rFonts w:hint="eastAsia" w:ascii="方正仿宋_GBK" w:hAnsi="宋体" w:eastAsia="方正仿宋_GBK"/>
          <w:sz w:val="24"/>
          <w:szCs w:val="24"/>
        </w:rPr>
        <w:t>年     月    日</w:t>
      </w:r>
    </w:p>
    <w:p>
      <w:pPr>
        <w:snapToGrid w:val="0"/>
        <w:spacing w:line="360" w:lineRule="auto"/>
        <w:ind w:firstLine="480" w:firstLineChars="200"/>
        <w:rPr>
          <w:rFonts w:hint="eastAsia" w:ascii="方正仿宋_GBK" w:hAnsi="宋体" w:eastAsia="方正仿宋_GBK"/>
          <w:sz w:val="24"/>
          <w:szCs w:val="24"/>
          <w:bdr w:val="single" w:color="auto" w:sz="4" w:space="0"/>
        </w:rPr>
        <w:sectPr>
          <w:headerReference r:id="rId16" w:type="default"/>
          <w:pgSz w:w="11907" w:h="16840"/>
          <w:pgMar w:top="1134" w:right="1191" w:bottom="1134" w:left="1304" w:header="851" w:footer="992" w:gutter="0"/>
          <w:pgNumType w:fmt="numberInDash"/>
          <w:cols w:space="720" w:num="1"/>
          <w:docGrid w:linePitch="380" w:charSpace="-5735"/>
        </w:sectPr>
      </w:pPr>
    </w:p>
    <w:p>
      <w:pPr>
        <w:tabs>
          <w:tab w:val="left" w:pos="6300"/>
        </w:tabs>
        <w:snapToGrid w:val="0"/>
        <w:spacing w:line="312" w:lineRule="auto"/>
        <w:ind w:firstLine="480" w:firstLineChars="200"/>
        <w:rPr>
          <w:rFonts w:hint="default" w:ascii="方正仿宋_GBK" w:hAnsi="宋体" w:eastAsia="方正仿宋_GBK"/>
          <w:sz w:val="24"/>
          <w:szCs w:val="24"/>
          <w:lang w:val="en-US" w:eastAsia="zh-CN"/>
        </w:rPr>
      </w:pPr>
      <w:bookmarkStart w:id="178" w:name="_Toc76462351"/>
      <w:bookmarkStart w:id="179" w:name="_Toc18669"/>
      <w:bookmarkStart w:id="180" w:name="_Toc313008357"/>
      <w:bookmarkStart w:id="181" w:name="_Toc1588"/>
      <w:bookmarkStart w:id="182" w:name="_Toc106030907"/>
      <w:bookmarkStart w:id="183" w:name="_Toc313888361"/>
      <w:bookmarkStart w:id="184" w:name="_Toc342913420"/>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开标现场最终报价表</w:t>
      </w:r>
    </w:p>
    <w:p>
      <w:pPr>
        <w:jc w:val="center"/>
        <w:rPr>
          <w:rFonts w:hint="default" w:ascii="方正仿宋_GBK" w:eastAsia="方正仿宋_GBK"/>
          <w:b/>
          <w:szCs w:val="28"/>
          <w:lang w:val="en-US" w:eastAsia="zh-CN"/>
        </w:rPr>
      </w:pPr>
      <w:r>
        <w:rPr>
          <w:rFonts w:hint="eastAsia" w:ascii="方正仿宋_GBK" w:eastAsia="方正仿宋_GBK"/>
          <w:b/>
          <w:szCs w:val="28"/>
          <w:lang w:val="en-US" w:eastAsia="zh-CN"/>
        </w:rPr>
        <w:t>开标现场最终报价表</w:t>
      </w:r>
    </w:p>
    <w:p>
      <w:pPr>
        <w:pStyle w:val="5"/>
        <w:adjustRightInd w:val="0"/>
        <w:snapToGrid w:val="0"/>
        <w:spacing w:before="0" w:after="0" w:line="400" w:lineRule="exact"/>
        <w:ind w:firstLine="480" w:firstLineChars="200"/>
        <w:rPr>
          <w:rFonts w:hint="eastAsia" w:ascii="方正仿宋_GBK" w:hAnsi="宋体" w:eastAsia="方正仿宋_GBK"/>
          <w:sz w:val="24"/>
        </w:rPr>
      </w:pP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52"/>
        <w:gridCol w:w="47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方正仿宋_GBK" w:hAnsi="宋体" w:eastAsia="方正仿宋_GBK" w:cs="Times New Roman"/>
                <w:color w:val="auto"/>
                <w:sz w:val="24"/>
                <w:szCs w:val="24"/>
                <w:lang w:eastAsia="zh-CN"/>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名称</w:t>
            </w:r>
            <w:r>
              <w:rPr>
                <w:rFonts w:hint="eastAsia" w:ascii="方正仿宋_GBK" w:hAnsi="宋体" w:eastAsia="方正仿宋_GBK" w:cs="Times New Roman"/>
                <w:color w:val="auto"/>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4852"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采购施工费用：</w:t>
            </w:r>
          </w:p>
        </w:tc>
        <w:tc>
          <w:tcPr>
            <w:tcW w:w="4776"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维护服务费用：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default" w:ascii="方正仿宋_GBK" w:hAnsi="宋体" w:eastAsia="方正仿宋_GBK" w:cs="Times New Roman"/>
                <w:color w:val="auto"/>
                <w:sz w:val="24"/>
                <w:szCs w:val="24"/>
                <w:lang w:eastAsia="zh-CN"/>
              </w:rPr>
            </w:pPr>
            <w:r>
              <w:rPr>
                <w:rFonts w:hint="eastAsia" w:ascii="方正仿宋_GBK" w:hAnsi="宋体" w:eastAsia="方正仿宋_GBK" w:cs="Times New Roman"/>
                <w:color w:val="auto"/>
                <w:sz w:val="24"/>
                <w:szCs w:val="24"/>
                <w:lang w:val="en-US" w:eastAsia="zh-CN"/>
              </w:rPr>
              <w:t>服务期限：自合同签订之日起三年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8"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eastAsia="zh-CN"/>
              </w:rPr>
              <w:t>是否</w:t>
            </w:r>
            <w:r>
              <w:rPr>
                <w:rFonts w:hint="eastAsia" w:ascii="方正仿宋_GBK" w:hAnsi="宋体" w:eastAsia="方正仿宋_GBK" w:cs="Times New Roman"/>
                <w:color w:val="auto"/>
                <w:sz w:val="24"/>
                <w:szCs w:val="24"/>
                <w:lang w:val="en-US" w:eastAsia="zh-CN"/>
              </w:rPr>
              <w:t>应答</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第三篇 项目商务需求</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中所有条款：是/否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pStyle w:val="5"/>
        <w:adjustRightInd w:val="0"/>
        <w:snapToGrid w:val="0"/>
        <w:spacing w:before="0" w:after="0" w:line="400" w:lineRule="exact"/>
        <w:ind w:firstLine="480" w:firstLineChars="200"/>
        <w:rPr>
          <w:rFonts w:hint="eastAsia" w:ascii="方正仿宋_GBK" w:hAnsi="宋体" w:eastAsia="方正仿宋_GBK"/>
          <w:sz w:val="24"/>
        </w:rPr>
      </w:pPr>
      <w:r>
        <w:rPr>
          <w:rFonts w:hint="eastAsia" w:ascii="方正仿宋_GBK" w:hAnsi="宋体" w:eastAsia="方正仿宋_GBK" w:cs="Times New Roman"/>
          <w:color w:val="auto"/>
          <w:sz w:val="24"/>
          <w:szCs w:val="24"/>
        </w:rPr>
        <w:t xml:space="preserve">                                                年     月     日</w:t>
      </w:r>
    </w:p>
    <w:p>
      <w:pPr>
        <w:rPr>
          <w:rFonts w:hint="eastAsia" w:ascii="方正仿宋_GBK" w:hAnsi="宋体" w:eastAsia="方正仿宋_GBK" w:cs="Times New Roman"/>
          <w:b/>
          <w:bCs/>
          <w:color w:val="FF0000"/>
          <w:sz w:val="24"/>
          <w:szCs w:val="24"/>
          <w:lang w:eastAsia="zh-CN"/>
        </w:rPr>
      </w:pPr>
    </w:p>
    <w:p>
      <w:pPr>
        <w:rPr>
          <w:rFonts w:hint="eastAsia" w:ascii="方正仿宋_GBK" w:hAnsi="宋体" w:eastAsia="方正仿宋_GBK" w:cs="Times New Roman"/>
          <w:b/>
          <w:bCs/>
          <w:color w:val="FF0000"/>
          <w:sz w:val="24"/>
          <w:szCs w:val="24"/>
          <w:lang w:eastAsia="zh-CN"/>
        </w:rPr>
      </w:pPr>
    </w:p>
    <w:p>
      <w:pPr>
        <w:rPr>
          <w:rFonts w:hint="eastAsia" w:ascii="方正仿宋_GBK" w:hAnsi="宋体" w:eastAsia="方正仿宋_GBK" w:cs="Times New Roman"/>
          <w:b/>
          <w:bCs/>
          <w:color w:val="FF0000"/>
          <w:sz w:val="24"/>
          <w:szCs w:val="24"/>
          <w:lang w:eastAsia="zh-CN"/>
        </w:rPr>
      </w:pPr>
    </w:p>
    <w:p>
      <w:pPr>
        <w:rPr>
          <w:rFonts w:hint="eastAsia" w:ascii="方正仿宋_GBK" w:hAnsi="宋体" w:eastAsia="方正仿宋_GBK" w:cs="Times New Roman"/>
          <w:b/>
          <w:bCs/>
          <w:color w:val="FF0000"/>
          <w:sz w:val="24"/>
          <w:szCs w:val="24"/>
          <w:lang w:eastAsia="zh-CN"/>
        </w:rPr>
      </w:pPr>
    </w:p>
    <w:p>
      <w:pPr>
        <w:rPr>
          <w:rFonts w:hint="eastAsia" w:ascii="方正仿宋_GBK" w:hAnsi="宋体" w:eastAsia="方正仿宋_GBK" w:cs="Times New Roman"/>
          <w:b/>
          <w:bCs/>
          <w:color w:val="FF0000"/>
          <w:sz w:val="24"/>
          <w:szCs w:val="24"/>
          <w:lang w:eastAsia="zh-CN"/>
        </w:rPr>
      </w:pPr>
    </w:p>
    <w:p>
      <w:pPr>
        <w:rPr>
          <w:rFonts w:hint="eastAsia" w:ascii="方正仿宋_GBK" w:hAnsi="宋体" w:eastAsia="方正仿宋_GBK"/>
          <w:sz w:val="24"/>
        </w:rPr>
      </w:pPr>
      <w:r>
        <w:rPr>
          <w:rFonts w:hint="eastAsia" w:ascii="方正仿宋_GBK" w:hAnsi="宋体" w:eastAsia="方正仿宋_GBK" w:cs="Times New Roman"/>
          <w:b/>
          <w:bCs/>
          <w:color w:val="FF0000"/>
          <w:sz w:val="24"/>
          <w:szCs w:val="24"/>
          <w:lang w:eastAsia="zh-CN"/>
        </w:rPr>
        <w:t>注：该表</w:t>
      </w:r>
      <w:r>
        <w:rPr>
          <w:rFonts w:hint="eastAsia" w:ascii="方正仿宋_GBK" w:hAnsi="宋体" w:eastAsia="方正仿宋_GBK" w:cs="Times New Roman"/>
          <w:b/>
          <w:bCs/>
          <w:color w:val="FF0000"/>
          <w:sz w:val="24"/>
          <w:szCs w:val="24"/>
          <w:lang w:val="en-US" w:eastAsia="zh-CN"/>
        </w:rPr>
        <w:t>单独打印</w:t>
      </w:r>
      <w:bookmarkStart w:id="205" w:name="_GoBack"/>
      <w:bookmarkEnd w:id="205"/>
      <w:r>
        <w:rPr>
          <w:rFonts w:hint="eastAsia" w:ascii="方正仿宋_GBK" w:hAnsi="宋体" w:eastAsia="方正仿宋_GBK" w:cs="Times New Roman"/>
          <w:b/>
          <w:bCs/>
          <w:color w:val="FF0000"/>
          <w:sz w:val="24"/>
          <w:szCs w:val="24"/>
          <w:lang w:val="en-US" w:eastAsia="zh-CN"/>
        </w:rPr>
        <w:t>，于开标现场由投标人自行填写并提交</w:t>
      </w:r>
      <w:r>
        <w:rPr>
          <w:rFonts w:hint="eastAsia" w:ascii="方正仿宋_GBK" w:hAnsi="宋体" w:eastAsia="方正仿宋_GBK" w:cs="Times New Roman"/>
          <w:b/>
          <w:bCs/>
          <w:color w:val="FF0000"/>
          <w:sz w:val="24"/>
          <w:szCs w:val="24"/>
          <w:lang w:eastAsia="zh-CN"/>
        </w:rPr>
        <w:t>。</w:t>
      </w:r>
      <w:r>
        <w:rPr>
          <w:rFonts w:hint="eastAsia" w:ascii="方正仿宋_GBK" w:hAnsi="宋体" w:eastAsia="方正仿宋_GBK"/>
          <w:sz w:val="24"/>
        </w:rPr>
        <w:br w:type="page"/>
      </w:r>
    </w:p>
    <w:p>
      <w:pPr>
        <w:pStyle w:val="5"/>
        <w:adjustRightInd w:val="0"/>
        <w:snapToGrid w:val="0"/>
        <w:spacing w:before="0" w:after="0"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二、</w:t>
      </w:r>
      <w:r>
        <w:rPr>
          <w:rFonts w:hint="eastAsia" w:ascii="方正仿宋_GBK" w:hAnsi="宋体" w:eastAsia="方正仿宋_GBK"/>
          <w:sz w:val="24"/>
          <w:lang w:val="en-US" w:eastAsia="zh-CN"/>
        </w:rPr>
        <w:t>服务</w:t>
      </w:r>
      <w:r>
        <w:rPr>
          <w:rFonts w:hint="eastAsia" w:ascii="方正仿宋_GBK" w:hAnsi="宋体" w:eastAsia="方正仿宋_GBK"/>
          <w:sz w:val="24"/>
        </w:rPr>
        <w:t>部分</w:t>
      </w:r>
      <w:bookmarkEnd w:id="178"/>
      <w:bookmarkEnd w:id="179"/>
      <w:bookmarkEnd w:id="180"/>
      <w:bookmarkEnd w:id="181"/>
      <w:bookmarkEnd w:id="182"/>
      <w:bookmarkEnd w:id="183"/>
      <w:bookmarkEnd w:id="184"/>
    </w:p>
    <w:p>
      <w:pPr>
        <w:tabs>
          <w:tab w:val="left" w:pos="6300"/>
        </w:tabs>
        <w:snapToGrid w:val="0"/>
        <w:spacing w:line="400" w:lineRule="exact"/>
        <w:ind w:firstLine="480" w:firstLineChars="200"/>
        <w:rPr>
          <w:rFonts w:hint="eastAsia" w:ascii="方正仿宋_GBK" w:hAnsi="宋体" w:eastAsia="方正仿宋_GBK"/>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服务</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方正仿宋_GBK" w:hAnsi="宋体" w:eastAsia="方正仿宋_GBK"/>
                <w:sz w:val="21"/>
                <w:szCs w:val="21"/>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w:t>
            </w:r>
            <w:r>
              <w:rPr>
                <w:rFonts w:hint="eastAsia" w:ascii="方正仿宋_GBK" w:hAnsi="仿宋" w:eastAsia="方正仿宋_GBK"/>
                <w:sz w:val="21"/>
                <w:szCs w:val="21"/>
                <w:lang w:val="en-US" w:eastAsia="zh-CN"/>
              </w:rPr>
              <w:t>服务要求</w:t>
            </w:r>
            <w:r>
              <w:rPr>
                <w:rFonts w:hint="default" w:ascii="方正仿宋_GBK" w:hAnsi="仿宋" w:eastAsia="方正仿宋_GBK"/>
                <w:sz w:val="21"/>
                <w:szCs w:val="21"/>
              </w:rPr>
              <w:t>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本表即为对本项目“第二篇  项目</w:t>
      </w:r>
      <w:r>
        <w:rPr>
          <w:rFonts w:hint="eastAsia" w:ascii="方正仿宋_GBK" w:hAnsi="仿宋" w:eastAsia="方正仿宋_GBK"/>
          <w:sz w:val="24"/>
          <w:szCs w:val="24"/>
          <w:lang w:val="en-US" w:eastAsia="zh-CN"/>
        </w:rPr>
        <w:t>服务</w:t>
      </w:r>
      <w:r>
        <w:rPr>
          <w:rFonts w:hint="eastAsia" w:ascii="方正仿宋_GBK" w:hAnsi="仿宋" w:eastAsia="方正仿宋_GBK"/>
          <w:sz w:val="24"/>
          <w:szCs w:val="24"/>
        </w:rPr>
        <w:t>需求”中所列条款进行比较和响应；</w:t>
      </w:r>
    </w:p>
    <w:p>
      <w:pPr>
        <w:snapToGrid w:val="0"/>
        <w:spacing w:line="400" w:lineRule="exact"/>
        <w:ind w:firstLine="480" w:firstLineChars="200"/>
        <w:jc w:val="left"/>
        <w:rPr>
          <w:rFonts w:hint="eastAsia" w:ascii="方正仿宋_GBK" w:hAnsi="宋体" w:eastAsia="方正仿宋_GBK"/>
          <w:sz w:val="24"/>
          <w:szCs w:val="24"/>
        </w:rPr>
      </w:pPr>
      <w:r>
        <w:rPr>
          <w:rFonts w:hint="eastAsia" w:ascii="方正仿宋_GBK" w:hAnsi="宋体" w:eastAsia="方正仿宋_GBK"/>
          <w:sz w:val="24"/>
        </w:rPr>
        <w:t>2.本表可扩展。</w:t>
      </w:r>
    </w:p>
    <w:p>
      <w:pPr>
        <w:tabs>
          <w:tab w:val="left" w:pos="6300"/>
        </w:tabs>
        <w:snapToGrid w:val="0"/>
        <w:spacing w:line="400" w:lineRule="exact"/>
        <w:ind w:firstLine="560" w:firstLineChars="200"/>
        <w:rPr>
          <w:rFonts w:hint="eastAsia" w:ascii="方正仿宋_GBK" w:hAnsi="宋体" w:eastAsia="方正仿宋_GBK"/>
          <w:szCs w:val="24"/>
        </w:rPr>
      </w:pPr>
      <w:r>
        <w:rPr>
          <w:rFonts w:ascii="方正仿宋_GBK" w:hAnsi="宋体" w:eastAsia="方正仿宋_GBK"/>
          <w:szCs w:val="24"/>
        </w:rPr>
        <w:br w:type="page"/>
      </w:r>
      <w:r>
        <w:rPr>
          <w:rFonts w:hint="eastAsia" w:ascii="方正仿宋_GBK" w:hAnsi="宋体" w:eastAsia="方正仿宋_GBK"/>
          <w:sz w:val="24"/>
          <w:szCs w:val="24"/>
        </w:rPr>
        <w:t>（二）其他资料（格式自定）</w:t>
      </w:r>
    </w:p>
    <w:p>
      <w:pPr>
        <w:pStyle w:val="5"/>
        <w:adjustRightInd w:val="0"/>
        <w:snapToGrid w:val="0"/>
        <w:spacing w:before="0" w:after="0" w:line="400" w:lineRule="exact"/>
        <w:ind w:firstLine="640" w:firstLineChars="200"/>
        <w:rPr>
          <w:rFonts w:hint="eastAsia" w:ascii="方正仿宋_GBK" w:hAnsi="宋体" w:eastAsia="方正仿宋_GBK"/>
          <w:sz w:val="24"/>
        </w:rPr>
      </w:pPr>
      <w:r>
        <w:rPr>
          <w:rFonts w:ascii="方正仿宋_GBK" w:eastAsia="方正仿宋_GBK"/>
          <w:b w:val="0"/>
        </w:rPr>
        <w:br w:type="page"/>
      </w:r>
      <w:bookmarkStart w:id="185" w:name="_Toc342913421"/>
      <w:bookmarkStart w:id="186" w:name="_Toc313008358"/>
      <w:bookmarkStart w:id="187" w:name="_Toc313888362"/>
      <w:bookmarkStart w:id="188" w:name="_Toc7138"/>
      <w:bookmarkStart w:id="189" w:name="_Toc30639"/>
      <w:bookmarkStart w:id="190" w:name="_Toc106030908"/>
      <w:bookmarkStart w:id="191" w:name="_Toc76462352"/>
      <w:r>
        <w:rPr>
          <w:rFonts w:hint="eastAsia" w:ascii="方正仿宋_GBK" w:hAnsi="宋体" w:eastAsia="方正仿宋_GBK"/>
          <w:sz w:val="24"/>
        </w:rPr>
        <w:t>三、商务部分</w:t>
      </w:r>
      <w:bookmarkEnd w:id="185"/>
      <w:bookmarkEnd w:id="186"/>
      <w:bookmarkEnd w:id="187"/>
      <w:bookmarkEnd w:id="188"/>
      <w:bookmarkEnd w:id="189"/>
      <w:bookmarkEnd w:id="190"/>
      <w:bookmarkEnd w:id="191"/>
    </w:p>
    <w:p>
      <w:pPr>
        <w:snapToGrid w:val="0"/>
        <w:spacing w:line="400" w:lineRule="exact"/>
        <w:ind w:firstLine="480" w:firstLineChars="200"/>
        <w:rPr>
          <w:rFonts w:hint="eastAsia" w:ascii="方正仿宋_GBK" w:eastAsia="方正仿宋_GBK"/>
          <w:b/>
          <w:lang w:eastAsia="zh-CN"/>
        </w:rPr>
        <w:sectPr>
          <w:pgSz w:w="11907" w:h="16840"/>
          <w:pgMar w:top="1134" w:right="1191" w:bottom="1134" w:left="1304" w:header="851" w:footer="992" w:gutter="0"/>
          <w:pgNumType w:fmt="numberInDash"/>
          <w:cols w:space="720" w:num="1"/>
          <w:docGrid w:linePitch="380" w:charSpace="-5735"/>
        </w:sectPr>
      </w:pPr>
      <w:r>
        <w:rPr>
          <w:rFonts w:hint="eastAsia" w:ascii="方正仿宋_GBK" w:hAnsi="宋体" w:eastAsia="方正仿宋_GBK"/>
          <w:sz w:val="24"/>
          <w:szCs w:val="24"/>
          <w:lang w:val="en-US" w:eastAsia="zh-CN"/>
        </w:rPr>
        <w:t>商务响应承诺函（内容、格式自拟）</w:t>
      </w:r>
    </w:p>
    <w:p>
      <w:pPr>
        <w:snapToGrid w:val="0"/>
        <w:spacing w:line="400" w:lineRule="exact"/>
        <w:ind w:firstLine="480" w:firstLineChars="200"/>
        <w:rPr>
          <w:rFonts w:hint="eastAsia" w:ascii="方正仿宋_GBK" w:hAnsi="宋体" w:eastAsia="方正仿宋_GBK"/>
          <w:sz w:val="24"/>
          <w:szCs w:val="24"/>
        </w:rPr>
      </w:pPr>
      <w:bookmarkStart w:id="192" w:name="_Toc283382459"/>
      <w:r>
        <w:rPr>
          <w:rFonts w:hint="eastAsia" w:ascii="方正仿宋_GBK" w:hAnsi="宋体" w:eastAsia="方正仿宋_GBK"/>
          <w:sz w:val="24"/>
          <w:szCs w:val="24"/>
        </w:rPr>
        <w:t>（二）其它优惠承诺（格式自定）</w:t>
      </w:r>
    </w:p>
    <w:p>
      <w:pPr>
        <w:snapToGrid w:val="0"/>
        <w:spacing w:line="400" w:lineRule="exact"/>
        <w:ind w:firstLine="480" w:firstLineChars="200"/>
        <w:rPr>
          <w:rFonts w:hint="eastAsia" w:ascii="方正仿宋_GBK" w:hAnsi="宋体" w:eastAsia="方正仿宋_GBK"/>
          <w:sz w:val="24"/>
          <w:szCs w:val="24"/>
        </w:rPr>
      </w:pPr>
    </w:p>
    <w:p>
      <w:pPr>
        <w:pStyle w:val="5"/>
        <w:adjustRightInd w:val="0"/>
        <w:snapToGrid w:val="0"/>
        <w:spacing w:before="0" w:after="0" w:line="400" w:lineRule="exact"/>
        <w:ind w:firstLine="480" w:firstLineChars="200"/>
        <w:rPr>
          <w:rFonts w:hint="eastAsia" w:ascii="方正仿宋_GBK" w:hAnsi="宋体" w:eastAsia="方正仿宋_GBK"/>
          <w:sz w:val="24"/>
        </w:rPr>
      </w:pPr>
      <w:r>
        <w:rPr>
          <w:rFonts w:ascii="方正仿宋_GBK" w:hAnsi="宋体" w:eastAsia="方正仿宋_GBK"/>
          <w:sz w:val="24"/>
          <w:szCs w:val="24"/>
        </w:rPr>
        <w:br w:type="page"/>
      </w:r>
      <w:bookmarkEnd w:id="192"/>
      <w:bookmarkStart w:id="193" w:name="_Toc5526"/>
      <w:bookmarkStart w:id="194" w:name="_Toc76462353"/>
      <w:bookmarkStart w:id="195" w:name="_Toc26948"/>
      <w:bookmarkStart w:id="196" w:name="_Toc342913422"/>
      <w:bookmarkStart w:id="197" w:name="_Toc313888363"/>
      <w:bookmarkStart w:id="198" w:name="_Toc313008359"/>
      <w:bookmarkStart w:id="199" w:name="_Toc106030909"/>
      <w:r>
        <w:rPr>
          <w:rFonts w:hint="eastAsia" w:ascii="方正仿宋_GBK" w:hAnsi="宋体" w:eastAsia="方正仿宋_GBK"/>
          <w:sz w:val="24"/>
        </w:rPr>
        <w:t>四、资格条件</w:t>
      </w:r>
      <w:bookmarkEnd w:id="193"/>
      <w:bookmarkEnd w:id="194"/>
      <w:bookmarkEnd w:id="195"/>
      <w:bookmarkEnd w:id="196"/>
      <w:bookmarkEnd w:id="197"/>
      <w:bookmarkEnd w:id="198"/>
      <w:bookmarkEnd w:id="199"/>
    </w:p>
    <w:p>
      <w:pPr>
        <w:tabs>
          <w:tab w:val="left" w:pos="6300"/>
        </w:tabs>
        <w:snapToGrid w:val="0"/>
        <w:spacing w:line="4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磋商项目名称：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w:t>
      </w:r>
      <w:r>
        <w:rPr>
          <w:rFonts w:hint="eastAsia" w:ascii="方正仿宋_GBK" w:hAnsi="宋体" w:eastAsia="方正仿宋_GBK"/>
          <w:sz w:val="24"/>
          <w:lang w:eastAsia="zh-CN"/>
        </w:rPr>
        <w:t>投标人</w:t>
      </w:r>
      <w:r>
        <w:rPr>
          <w:rFonts w:hint="eastAsia" w:ascii="方正仿宋_GBK" w:hAnsi="宋体" w:eastAsia="方正仿宋_GBK"/>
          <w:sz w:val="24"/>
        </w:rPr>
        <w:t>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snapToGrid w:val="0"/>
        <w:spacing w:line="400" w:lineRule="exact"/>
        <w:ind w:firstLine="560" w:firstLineChars="200"/>
        <w:rPr>
          <w:rFonts w:hint="eastAsia"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8"/>
        </w:rPr>
        <w:t>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w:t>
      </w:r>
      <w:r>
        <w:rPr>
          <w:rFonts w:hint="eastAsia" w:ascii="方正仿宋_GBK" w:hAnsi="宋体" w:eastAsia="方正仿宋_GBK"/>
          <w:sz w:val="24"/>
          <w:lang w:val="en-US" w:eastAsia="zh-CN"/>
        </w:rPr>
        <w:t>投标</w:t>
      </w:r>
      <w:r>
        <w:rPr>
          <w:rFonts w:hint="eastAsia" w:ascii="方正仿宋_GBK" w:hAnsi="宋体" w:eastAsia="方正仿宋_GBK"/>
          <w:sz w:val="24"/>
        </w:rPr>
        <w:t>、签约等具体工作，并签署全部有关文件、协议及合同。</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被授权人：                                 </w:t>
      </w:r>
      <w:r>
        <w:rPr>
          <w:rFonts w:hint="eastAsia" w:ascii="方正仿宋_GBK" w:hAnsi="宋体" w:eastAsia="方正仿宋_GBK"/>
          <w:sz w:val="24"/>
          <w:lang w:eastAsia="zh-CN"/>
        </w:rPr>
        <w:t>投标人</w:t>
      </w:r>
      <w:r>
        <w:rPr>
          <w:rFonts w:hint="eastAsia" w:ascii="方正仿宋_GBK" w:hAnsi="宋体" w:eastAsia="方正仿宋_GBK"/>
          <w:sz w:val="24"/>
        </w:rPr>
        <w:t>法定代表人：</w:t>
      </w:r>
    </w:p>
    <w:p>
      <w:pPr>
        <w:tabs>
          <w:tab w:val="left" w:pos="6300"/>
        </w:tabs>
        <w:snapToGrid w:val="0"/>
        <w:spacing w:line="500" w:lineRule="exact"/>
        <w:ind w:firstLine="570"/>
        <w:rPr>
          <w:rFonts w:hint="eastAsia"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hint="eastAsia" w:ascii="方正仿宋_GBK" w:hAnsi="宋体" w:eastAsia="方正仿宋_GBK"/>
          <w:sz w:val="24"/>
          <w:szCs w:val="28"/>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注：</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1.若为法定代表人办理并签署响应文件的，不提供此文件。</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2.若为联合体参与的，法定代表人授权委托书由联合体主办方</w:t>
      </w:r>
      <w:r>
        <w:rPr>
          <w:rFonts w:hint="eastAsia" w:ascii="方正仿宋_GBK" w:hAnsi="仿宋" w:eastAsia="方正仿宋_GBK" w:cs="宋体"/>
          <w:kern w:val="0"/>
          <w:sz w:val="24"/>
          <w:szCs w:val="24"/>
        </w:rPr>
        <w:t>（主体）</w:t>
      </w:r>
      <w:r>
        <w:rPr>
          <w:rFonts w:hint="eastAsia" w:ascii="方正仿宋_GBK" w:hAnsi="仿宋" w:eastAsia="方正仿宋_GBK"/>
          <w:sz w:val="24"/>
        </w:rPr>
        <w:t>出具。</w:t>
      </w:r>
    </w:p>
    <w:p>
      <w:pPr>
        <w:widowControl/>
        <w:spacing w:line="400" w:lineRule="exact"/>
        <w:jc w:val="left"/>
        <w:rPr>
          <w:rFonts w:hint="eastAsia" w:ascii="方正仿宋_GBK" w:hAnsi="宋体" w:eastAsia="方正仿宋_GBK"/>
          <w:sz w:val="24"/>
          <w:szCs w:val="24"/>
          <w:lang w:val="en-US" w:eastAsia="zh-CN"/>
        </w:rPr>
      </w:pPr>
      <w:r>
        <w:rPr>
          <w:rFonts w:ascii="宋体" w:hAnsi="宋体"/>
        </w:rPr>
        <w:br w:type="column"/>
      </w: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方正仿宋_GBK" w:hAnsi="Times New Roman" w:eastAsia="方正仿宋_GBK" w:cs="Times New Roman"/>
          <w:b/>
          <w:bCs/>
          <w:sz w:val="30"/>
          <w:szCs w:val="30"/>
        </w:rPr>
      </w:pPr>
      <w:r>
        <w:rPr>
          <w:rFonts w:hint="eastAsia" w:ascii="方正仿宋_GBK" w:hAnsi="Times New Roman" w:eastAsia="方正仿宋_GBK" w:cs="Times New Roman"/>
          <w:b/>
          <w:bCs/>
          <w:sz w:val="30"/>
          <w:szCs w:val="30"/>
        </w:rPr>
        <w:t>投标函</w:t>
      </w: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tabs>
          <w:tab w:val="left" w:pos="6300"/>
        </w:tabs>
        <w:snapToGrid w:val="0"/>
        <w:spacing w:line="276" w:lineRule="auto"/>
        <w:ind w:firstLine="556"/>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致：</w:t>
      </w:r>
      <w:r>
        <w:rPr>
          <w:rFonts w:hint="eastAsia" w:ascii="方正仿宋_GBK" w:hAnsi="Times New Roman" w:eastAsia="方正仿宋_GBK" w:cs="Times New Roman"/>
          <w:sz w:val="24"/>
          <w:szCs w:val="24"/>
          <w:u w:val="none"/>
        </w:rPr>
        <w:t xml:space="preserve">  重庆医科大学附属儿童医院  </w:t>
      </w:r>
      <w:r>
        <w:rPr>
          <w:rFonts w:hint="eastAsia" w:ascii="方正仿宋_GBK" w:hAnsi="Times New Roman" w:eastAsia="方正仿宋_GBK" w:cs="Times New Roman"/>
          <w:sz w:val="24"/>
          <w:szCs w:val="24"/>
        </w:rPr>
        <w:t>：</w:t>
      </w:r>
    </w:p>
    <w:p>
      <w:pPr>
        <w:tabs>
          <w:tab w:val="left" w:pos="6300"/>
        </w:tabs>
        <w:snapToGrid w:val="0"/>
        <w:spacing w:before="0" w:beforeLines="-2147483648" w:line="276" w:lineRule="auto"/>
        <w:ind w:firstLine="720" w:firstLineChars="30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u w:val="single"/>
        </w:rPr>
        <w:t>（</w:t>
      </w:r>
      <w:r>
        <w:rPr>
          <w:rFonts w:hint="eastAsia" w:ascii="方正仿宋_GBK" w:hAnsi="Times New Roman" w:eastAsia="方正仿宋_GBK" w:cs="Times New Roman"/>
          <w:sz w:val="24"/>
          <w:szCs w:val="24"/>
          <w:u w:val="single"/>
          <w:lang w:eastAsia="zh-CN"/>
        </w:rPr>
        <w:t>投标单位</w:t>
      </w:r>
      <w:r>
        <w:rPr>
          <w:rFonts w:hint="eastAsia" w:ascii="方正仿宋_GBK" w:hAnsi="Times New Roman" w:eastAsia="方正仿宋_GBK" w:cs="Times New Roman"/>
          <w:sz w:val="24"/>
          <w:szCs w:val="24"/>
          <w:u w:val="single"/>
        </w:rPr>
        <w:t>名称）</w:t>
      </w:r>
      <w:r>
        <w:rPr>
          <w:rFonts w:hint="eastAsia" w:ascii="方正仿宋_GBK" w:hAnsi="Times New Roman" w:eastAsia="方正仿宋_GBK" w:cs="Times New Roman"/>
          <w:sz w:val="24"/>
          <w:szCs w:val="24"/>
        </w:rPr>
        <w:t>系中华人民共和国合法企业，注册地址：</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。我方就参加本次投标有关事项郑重声明如下：</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一、我方完全理解并接受该项目</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所有要求。</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二、我方完全满足该项目招标公告和邀标书中提出的合格</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三、我方提交的所有</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、资料都是准确和真实的，如有虚假或隐瞒，我方愿意承担一切法律责任。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四、我方承诺按照</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要求，提供招标项目的技术服务。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五、我方按</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要求提交的</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为：</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正本1份，副本</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份。</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六、如果我方中标，我方将履行</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中规定的各项要求以及我方</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的各项承诺，按《政府采购法》、《</w:t>
      </w:r>
      <w:r>
        <w:rPr>
          <w:rFonts w:hint="eastAsia" w:ascii="方正仿宋_GBK" w:eastAsia="方正仿宋_GBK" w:cs="Times New Roman"/>
          <w:sz w:val="24"/>
          <w:szCs w:val="24"/>
          <w:lang w:val="en-US" w:eastAsia="zh-CN"/>
        </w:rPr>
        <w:t>民法典</w:t>
      </w:r>
      <w:r>
        <w:rPr>
          <w:rFonts w:hint="eastAsia" w:ascii="方正仿宋_GBK" w:hAnsi="Times New Roman" w:eastAsia="方正仿宋_GBK" w:cs="Times New Roman"/>
          <w:sz w:val="24"/>
          <w:szCs w:val="24"/>
        </w:rPr>
        <w:t>》及合同约定条款承担我方责任。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九、我方同意按有关规定及</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要求，缴纳足额投标保证金。</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w:t>
      </w:r>
      <w:r>
        <w:rPr>
          <w:rFonts w:hint="eastAsia" w:ascii="方正仿宋_GBK" w:hAnsi="Times New Roman" w:eastAsia="方正仿宋_GBK" w:cs="Times New Roman"/>
          <w:sz w:val="24"/>
          <w:szCs w:val="24"/>
          <w:lang w:eastAsia="zh-CN"/>
        </w:rPr>
        <w:t>投标</w:t>
      </w:r>
      <w:r>
        <w:rPr>
          <w:rFonts w:hint="eastAsia" w:ascii="方正仿宋_GBK" w:eastAsia="方正仿宋_GBK" w:cs="Times New Roman"/>
          <w:sz w:val="24"/>
          <w:szCs w:val="24"/>
          <w:lang w:val="en-US" w:eastAsia="zh-CN"/>
        </w:rPr>
        <w:t>人</w:t>
      </w:r>
      <w:r>
        <w:rPr>
          <w:rFonts w:hint="eastAsia" w:ascii="方正仿宋_GBK" w:hAnsi="Times New Roman" w:eastAsia="方正仿宋_GBK" w:cs="Times New Roman"/>
          <w:sz w:val="24"/>
          <w:szCs w:val="24"/>
        </w:rPr>
        <w:t>公章）</w:t>
      </w:r>
    </w:p>
    <w:p>
      <w:pPr>
        <w:tabs>
          <w:tab w:val="left" w:pos="6300"/>
        </w:tabs>
        <w:snapToGrid w:val="0"/>
        <w:spacing w:line="276" w:lineRule="auto"/>
        <w:ind w:firstLine="556"/>
        <w:jc w:val="right"/>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年    月   日</w:t>
      </w:r>
    </w:p>
    <w:p>
      <w:pPr>
        <w:tabs>
          <w:tab w:val="left" w:pos="6300"/>
        </w:tabs>
        <w:snapToGrid w:val="0"/>
        <w:spacing w:line="500" w:lineRule="exact"/>
        <w:ind w:firstLine="570"/>
        <w:rPr>
          <w:rFonts w:ascii="宋体" w:hAnsi="宋体"/>
        </w:rPr>
      </w:pPr>
    </w:p>
    <w:p>
      <w:pPr>
        <w:pStyle w:val="68"/>
      </w:pPr>
    </w:p>
    <w:p>
      <w:pPr>
        <w:pStyle w:val="69"/>
        <w:rPr>
          <w:rFonts w:ascii="宋体" w:hAnsi="宋体"/>
        </w:rPr>
      </w:pPr>
    </w:p>
    <w:p>
      <w:pPr>
        <w:pStyle w:val="69"/>
        <w:rPr>
          <w:rFonts w:ascii="宋体" w:hAnsi="宋体"/>
        </w:rPr>
      </w:pPr>
    </w:p>
    <w:p>
      <w:pPr>
        <w:tabs>
          <w:tab w:val="left" w:pos="6300"/>
        </w:tabs>
        <w:snapToGrid w:val="0"/>
        <w:spacing w:line="500" w:lineRule="exact"/>
        <w:ind w:firstLine="570"/>
        <w:rPr>
          <w:rFonts w:ascii="宋体" w:hAnsi="宋体"/>
        </w:rPr>
      </w:pPr>
    </w:p>
    <w:p>
      <w:pPr>
        <w:tabs>
          <w:tab w:val="left" w:pos="6300"/>
        </w:tabs>
        <w:snapToGrid w:val="0"/>
        <w:spacing w:line="5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sz w:val="24"/>
          <w:szCs w:val="28"/>
        </w:rPr>
        <w:t>基本资格条件承诺函</w:t>
      </w:r>
    </w:p>
    <w:p>
      <w:pPr>
        <w:tabs>
          <w:tab w:val="left" w:pos="6300"/>
        </w:tabs>
        <w:snapToGrid w:val="0"/>
        <w:spacing w:line="500" w:lineRule="exact"/>
        <w:ind w:firstLine="640" w:firstLineChars="200"/>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名称）郑重承诺：</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w:t>
      </w:r>
      <w:r>
        <w:rPr>
          <w:rFonts w:hint="eastAsia" w:ascii="方正仿宋_GBK" w:hAnsi="仿宋" w:eastAsia="方正仿宋_GBK"/>
          <w:sz w:val="24"/>
          <w:lang w:eastAsia="zh-CN"/>
        </w:rPr>
        <w:t>投标人</w:t>
      </w:r>
      <w:r>
        <w:rPr>
          <w:rFonts w:hint="eastAsia" w:ascii="方正仿宋_GBK" w:hAnsi="仿宋" w:eastAsia="方正仿宋_GBK"/>
          <w:sz w:val="24"/>
        </w:rPr>
        <w:t>基本资格条件。</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hint="eastAsia" w:ascii="方正仿宋_GBK" w:hAnsi="仿宋" w:eastAsia="方正仿宋_GBK"/>
          <w:sz w:val="24"/>
        </w:rPr>
      </w:pPr>
    </w:p>
    <w:p>
      <w:pPr>
        <w:tabs>
          <w:tab w:val="left" w:pos="6300"/>
        </w:tabs>
        <w:snapToGrid w:val="0"/>
        <w:spacing w:line="500" w:lineRule="exact"/>
        <w:ind w:firstLine="480" w:firstLineChars="200"/>
        <w:jc w:val="right"/>
        <w:rPr>
          <w:rFonts w:hint="eastAsia" w:ascii="方正仿宋_GBK" w:hAnsi="仿宋" w:eastAsia="方正仿宋_GBK"/>
          <w:sz w:val="24"/>
        </w:rPr>
      </w:pP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公章）</w:t>
      </w:r>
    </w:p>
    <w:p>
      <w:pPr>
        <w:tabs>
          <w:tab w:val="left" w:pos="6300"/>
        </w:tabs>
        <w:snapToGrid w:val="0"/>
        <w:spacing w:line="500" w:lineRule="exact"/>
        <w:ind w:firstLine="7920" w:firstLineChars="3300"/>
        <w:rPr>
          <w:rFonts w:hint="eastAsia" w:ascii="方正仿宋_GBK" w:hAnsi="宋体" w:eastAsia="方正仿宋_GBK"/>
          <w:sz w:val="24"/>
          <w:szCs w:val="24"/>
        </w:rPr>
      </w:pPr>
      <w:r>
        <w:rPr>
          <w:rFonts w:hint="eastAsia" w:ascii="方正仿宋_GBK" w:hAnsi="仿宋" w:eastAsia="方正仿宋_GBK"/>
          <w:sz w:val="24"/>
        </w:rPr>
        <w:t>年   月   日</w:t>
      </w: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）特定资格条件证明文件</w:t>
      </w:r>
    </w:p>
    <w:p>
      <w:pPr>
        <w:tabs>
          <w:tab w:val="left" w:pos="6300"/>
        </w:tabs>
        <w:snapToGrid w:val="0"/>
        <w:spacing w:line="400" w:lineRule="exact"/>
        <w:ind w:firstLine="480" w:firstLineChars="200"/>
        <w:rPr>
          <w:rFonts w:hint="eastAsia" w:ascii="方正仿宋_GBK" w:hAnsi="宋体" w:eastAsia="方正仿宋_GBK"/>
          <w:sz w:val="24"/>
          <w:szCs w:val="24"/>
        </w:rPr>
      </w:pPr>
    </w:p>
    <w:p>
      <w:pPr>
        <w:pStyle w:val="5"/>
        <w:adjustRightInd w:val="0"/>
        <w:snapToGrid w:val="0"/>
        <w:spacing w:before="0" w:after="0" w:line="400" w:lineRule="exact"/>
        <w:ind w:firstLine="560" w:firstLineChars="200"/>
        <w:rPr>
          <w:rFonts w:hint="eastAsia" w:ascii="方正仿宋_GBK" w:hAnsi="宋体" w:eastAsia="方正仿宋_GBK"/>
          <w:sz w:val="24"/>
        </w:rPr>
      </w:pPr>
      <w:bookmarkStart w:id="200" w:name="_Toc14422"/>
      <w:r>
        <w:rPr>
          <w:rFonts w:ascii="方正仿宋_GBK" w:hAnsi="宋体" w:eastAsia="方正仿宋_GBK"/>
          <w:b w:val="0"/>
          <w:sz w:val="28"/>
        </w:rPr>
        <w:br w:type="page"/>
      </w:r>
      <w:bookmarkStart w:id="201" w:name="_Toc8805"/>
      <w:bookmarkStart w:id="202" w:name="_Toc19376"/>
      <w:bookmarkStart w:id="203" w:name="_Toc106030910"/>
      <w:bookmarkStart w:id="204" w:name="_Toc76462354"/>
      <w:r>
        <w:rPr>
          <w:rFonts w:hint="eastAsia" w:ascii="方正仿宋_GBK" w:hAnsi="宋体" w:eastAsia="方正仿宋_GBK"/>
          <w:sz w:val="24"/>
        </w:rPr>
        <w:t>五、其他资料</w:t>
      </w:r>
      <w:bookmarkEnd w:id="200"/>
      <w:bookmarkEnd w:id="201"/>
      <w:bookmarkEnd w:id="202"/>
      <w:bookmarkEnd w:id="203"/>
      <w:bookmarkEnd w:id="204"/>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一</w:t>
      </w:r>
      <w:r>
        <w:rPr>
          <w:rFonts w:hint="eastAsia" w:ascii="方正仿宋_GBK" w:hAnsi="宋体" w:eastAsia="方正仿宋_GBK"/>
          <w:sz w:val="24"/>
          <w:szCs w:val="24"/>
        </w:rPr>
        <w:t>）其他与项目有关的资料</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其他与项目有关的资料（自附）：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总体情况介绍、其他与本项目有关的资料等。</w:t>
      </w:r>
    </w:p>
    <w:p>
      <w:pPr>
        <w:spacing w:line="360" w:lineRule="auto"/>
        <w:ind w:firstLine="480" w:firstLineChars="200"/>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outlineLvl w:val="0"/>
        <w:rPr>
          <w:rFonts w:hint="eastAsia" w:ascii="方正仿宋_GBK" w:hAnsi="宋体" w:eastAsia="方正仿宋_GBK"/>
        </w:rPr>
      </w:pPr>
      <w:r>
        <w:rPr>
          <w:rFonts w:hint="eastAsia" w:ascii="方正仿宋_GBK" w:hAnsi="宋体" w:eastAsia="方正仿宋_GBK"/>
          <w:sz w:val="24"/>
          <w:szCs w:val="24"/>
        </w:rPr>
        <w:t>（结束）</w:t>
      </w: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方正黑体_GBK">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 w:name="方正仿宋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hint="eastAsia"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Style w:val="62"/>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18</w:t>
                    </w:r>
                    <w:r>
                      <w:fldChar w:fldCharType="end"/>
                    </w:r>
                  </w:p>
                </w:txbxContent>
              </v:textbox>
            </v:shape>
          </w:pict>
        </mc:Fallback>
      </mc:AlternateContent>
    </w:r>
  </w:p>
  <w:p>
    <w:pPr>
      <w:pStyle w:val="3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3"/>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6"/>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49"/>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3"/>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6"/>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4"/>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5"/>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0"/>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8"/>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43206CC"/>
    <w:rsid w:val="079B568B"/>
    <w:rsid w:val="07F103E0"/>
    <w:rsid w:val="092E6FC0"/>
    <w:rsid w:val="0B4077B6"/>
    <w:rsid w:val="0BB87E47"/>
    <w:rsid w:val="0BC54681"/>
    <w:rsid w:val="0D1F249B"/>
    <w:rsid w:val="147A5E14"/>
    <w:rsid w:val="15935DB5"/>
    <w:rsid w:val="15BB3449"/>
    <w:rsid w:val="17351C20"/>
    <w:rsid w:val="178B1D79"/>
    <w:rsid w:val="17A1211B"/>
    <w:rsid w:val="18ED7A84"/>
    <w:rsid w:val="19255AF5"/>
    <w:rsid w:val="193B151F"/>
    <w:rsid w:val="1A7E6296"/>
    <w:rsid w:val="1F0D01CA"/>
    <w:rsid w:val="21864056"/>
    <w:rsid w:val="2486441F"/>
    <w:rsid w:val="2AA01F44"/>
    <w:rsid w:val="2E2D3EDF"/>
    <w:rsid w:val="300C58E0"/>
    <w:rsid w:val="332D1E43"/>
    <w:rsid w:val="35397720"/>
    <w:rsid w:val="3ACE5D4F"/>
    <w:rsid w:val="3C55524B"/>
    <w:rsid w:val="3DF6488D"/>
    <w:rsid w:val="3EEC6CD3"/>
    <w:rsid w:val="3F1C71CA"/>
    <w:rsid w:val="406334F2"/>
    <w:rsid w:val="409F14A1"/>
    <w:rsid w:val="415F6EA3"/>
    <w:rsid w:val="41B20BF4"/>
    <w:rsid w:val="42395B6E"/>
    <w:rsid w:val="423A7D1B"/>
    <w:rsid w:val="452C7897"/>
    <w:rsid w:val="48794403"/>
    <w:rsid w:val="494C6B8D"/>
    <w:rsid w:val="497B7CB3"/>
    <w:rsid w:val="4B2D12E0"/>
    <w:rsid w:val="4BEB6B31"/>
    <w:rsid w:val="4DD36371"/>
    <w:rsid w:val="4F070047"/>
    <w:rsid w:val="4F3C244F"/>
    <w:rsid w:val="5115115D"/>
    <w:rsid w:val="521E4A24"/>
    <w:rsid w:val="52D92ACB"/>
    <w:rsid w:val="53B4776F"/>
    <w:rsid w:val="53DF1E3A"/>
    <w:rsid w:val="558E730F"/>
    <w:rsid w:val="57857077"/>
    <w:rsid w:val="57EF5962"/>
    <w:rsid w:val="5B9C3E91"/>
    <w:rsid w:val="5CA67F0E"/>
    <w:rsid w:val="61625D90"/>
    <w:rsid w:val="65C328F3"/>
    <w:rsid w:val="66246E50"/>
    <w:rsid w:val="68BD663A"/>
    <w:rsid w:val="692F74C0"/>
    <w:rsid w:val="696405DD"/>
    <w:rsid w:val="6F4859CD"/>
    <w:rsid w:val="6FE969BF"/>
    <w:rsid w:val="70003319"/>
    <w:rsid w:val="701245F9"/>
    <w:rsid w:val="71175C34"/>
    <w:rsid w:val="747D277F"/>
    <w:rsid w:val="74D70DF7"/>
    <w:rsid w:val="750950F5"/>
    <w:rsid w:val="750D16CF"/>
    <w:rsid w:val="789F3DA6"/>
    <w:rsid w:val="78A52377"/>
    <w:rsid w:val="78EF15F1"/>
    <w:rsid w:val="79082185"/>
    <w:rsid w:val="7A6F77AB"/>
    <w:rsid w:val="7AAC4823"/>
    <w:rsid w:val="7B5B7497"/>
    <w:rsid w:val="7BEF5F10"/>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4">
    <w:name w:val="heading 1"/>
    <w:basedOn w:val="1"/>
    <w:next w:val="1"/>
    <w:qFormat/>
    <w:uiPriority w:val="0"/>
    <w:pPr>
      <w:keepNext/>
      <w:snapToGrid w:val="0"/>
      <w:spacing w:line="360" w:lineRule="atLeast"/>
      <w:outlineLvl w:val="0"/>
    </w:pPr>
    <w:rPr>
      <w:rFonts w:ascii="宋体"/>
    </w:rPr>
  </w:style>
  <w:style w:type="paragraph" w:styleId="5">
    <w:name w:val="heading 2"/>
    <w:basedOn w:val="1"/>
    <w:next w:val="1"/>
    <w:link w:val="70"/>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6">
    <w:name w:val="heading 3"/>
    <w:basedOn w:val="1"/>
    <w:next w:val="1"/>
    <w:link w:val="71"/>
    <w:qFormat/>
    <w:uiPriority w:val="0"/>
    <w:pPr>
      <w:keepNext/>
      <w:keepLines/>
      <w:spacing w:before="260" w:beforeLines="0" w:beforeAutospacing="0" w:after="260" w:afterLines="0" w:afterAutospacing="0" w:line="413" w:lineRule="auto"/>
      <w:outlineLvl w:val="2"/>
    </w:pPr>
    <w:rPr>
      <w:b/>
      <w:sz w:val="32"/>
    </w:rPr>
  </w:style>
  <w:style w:type="paragraph" w:styleId="7">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8">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9">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10">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1">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2">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60">
    <w:name w:val="Default Paragraph Font"/>
    <w:qFormat/>
    <w:uiPriority w:val="0"/>
  </w:style>
  <w:style w:type="table" w:default="1" w:styleId="58">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3"/>
    <w:qFormat/>
    <w:uiPriority w:val="0"/>
    <w:rPr>
      <w:rFonts w:ascii="仿宋_GB2312" w:eastAsia="仿宋_GB2312"/>
      <w:sz w:val="32"/>
    </w:rPr>
  </w:style>
  <w:style w:type="paragraph" w:customStyle="1" w:styleId="3">
    <w:name w:val="Default"/>
    <w:next w:val="1"/>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styleId="13">
    <w:name w:val="List 3"/>
    <w:basedOn w:val="1"/>
    <w:qFormat/>
    <w:uiPriority w:val="0"/>
    <w:pPr>
      <w:adjustRightInd w:val="0"/>
      <w:snapToGrid w:val="0"/>
      <w:spacing w:line="360" w:lineRule="auto"/>
      <w:ind w:left="100" w:leftChars="400" w:hanging="200" w:hangingChars="200"/>
    </w:pPr>
    <w:rPr>
      <w:sz w:val="24"/>
    </w:rPr>
  </w:style>
  <w:style w:type="paragraph" w:styleId="14">
    <w:name w:val="toc 7"/>
    <w:basedOn w:val="1"/>
    <w:next w:val="1"/>
    <w:qFormat/>
    <w:uiPriority w:val="0"/>
    <w:pPr>
      <w:ind w:left="2520" w:leftChars="1200"/>
    </w:pPr>
  </w:style>
  <w:style w:type="paragraph" w:styleId="15">
    <w:name w:val="List Number 2"/>
    <w:basedOn w:val="1"/>
    <w:qFormat/>
    <w:uiPriority w:val="0"/>
    <w:pPr>
      <w:numPr>
        <w:ilvl w:val="0"/>
        <w:numId w:val="1"/>
      </w:numPr>
      <w:tabs>
        <w:tab w:val="left" w:pos="780"/>
        <w:tab w:val="clear" w:pos="425"/>
      </w:tabs>
      <w:spacing w:line="360" w:lineRule="auto"/>
    </w:pPr>
    <w:rPr>
      <w:sz w:val="24"/>
    </w:rPr>
  </w:style>
  <w:style w:type="paragraph" w:styleId="16">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7">
    <w:name w:val="Normal Indent"/>
    <w:basedOn w:val="1"/>
    <w:qFormat/>
    <w:uiPriority w:val="0"/>
    <w:pPr>
      <w:adjustRightInd w:val="0"/>
      <w:snapToGrid w:val="0"/>
      <w:spacing w:line="360" w:lineRule="auto"/>
      <w:ind w:firstLine="420"/>
    </w:pPr>
    <w:rPr>
      <w:sz w:val="24"/>
    </w:rPr>
  </w:style>
  <w:style w:type="paragraph" w:styleId="18">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9">
    <w:name w:val="Document Map"/>
    <w:basedOn w:val="1"/>
    <w:qFormat/>
    <w:uiPriority w:val="0"/>
    <w:pPr>
      <w:shd w:val="clear" w:color="auto" w:fill="000080"/>
    </w:pPr>
  </w:style>
  <w:style w:type="paragraph" w:styleId="20">
    <w:name w:val="toa heading"/>
    <w:basedOn w:val="1"/>
    <w:next w:val="1"/>
    <w:qFormat/>
    <w:uiPriority w:val="0"/>
    <w:pPr>
      <w:spacing w:before="120" w:beforeLines="0"/>
    </w:pPr>
    <w:rPr>
      <w:rFonts w:ascii="Arial" w:hAnsi="Arial"/>
      <w:sz w:val="24"/>
    </w:rPr>
  </w:style>
  <w:style w:type="paragraph" w:styleId="21">
    <w:name w:val="annotation text"/>
    <w:basedOn w:val="1"/>
    <w:link w:val="72"/>
    <w:qFormat/>
    <w:uiPriority w:val="0"/>
    <w:pPr>
      <w:adjustRightInd w:val="0"/>
      <w:spacing w:line="360" w:lineRule="atLeast"/>
      <w:jc w:val="left"/>
      <w:textAlignment w:val="baseline"/>
    </w:pPr>
    <w:rPr>
      <w:kern w:val="0"/>
      <w:sz w:val="24"/>
    </w:rPr>
  </w:style>
  <w:style w:type="paragraph" w:styleId="22">
    <w:name w:val="Body Text 3"/>
    <w:basedOn w:val="1"/>
    <w:qFormat/>
    <w:uiPriority w:val="0"/>
    <w:pPr>
      <w:adjustRightInd w:val="0"/>
      <w:snapToGrid w:val="0"/>
      <w:spacing w:after="120" w:afterLines="0" w:afterAutospacing="0" w:line="360" w:lineRule="auto"/>
    </w:pPr>
    <w:rPr>
      <w:sz w:val="16"/>
    </w:rPr>
  </w:style>
  <w:style w:type="paragraph" w:styleId="23">
    <w:name w:val="List Bullet 3"/>
    <w:basedOn w:val="1"/>
    <w:qFormat/>
    <w:uiPriority w:val="0"/>
    <w:pPr>
      <w:numPr>
        <w:ilvl w:val="0"/>
        <w:numId w:val="3"/>
      </w:numPr>
      <w:adjustRightInd w:val="0"/>
      <w:snapToGrid w:val="0"/>
      <w:spacing w:line="360" w:lineRule="auto"/>
    </w:pPr>
    <w:rPr>
      <w:sz w:val="24"/>
    </w:rPr>
  </w:style>
  <w:style w:type="paragraph" w:styleId="24">
    <w:name w:val="Body Text Indent"/>
    <w:basedOn w:val="1"/>
    <w:link w:val="73"/>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afterLines="0" w:afterAutospacing="0" w:line="360" w:lineRule="auto"/>
      <w:ind w:left="420" w:leftChars="200"/>
    </w:pPr>
    <w:rPr>
      <w:sz w:val="24"/>
    </w:rPr>
  </w:style>
  <w:style w:type="paragraph" w:styleId="28">
    <w:name w:val="List Bullet 2"/>
    <w:basedOn w:val="1"/>
    <w:qFormat/>
    <w:uiPriority w:val="0"/>
    <w:pPr>
      <w:numPr>
        <w:ilvl w:val="0"/>
        <w:numId w:val="4"/>
      </w:numPr>
      <w:adjustRightInd w:val="0"/>
      <w:snapToGrid w:val="0"/>
      <w:spacing w:line="360" w:lineRule="auto"/>
    </w:pPr>
    <w:rPr>
      <w:sz w:val="24"/>
    </w:r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0"/>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4"/>
    <w:qFormat/>
    <w:uiPriority w:val="0"/>
  </w:style>
  <w:style w:type="paragraph" w:styleId="34">
    <w:name w:val="Body Text Indent 2"/>
    <w:basedOn w:val="1"/>
    <w:link w:val="75"/>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6"/>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afterLines="0" w:afterAutospacing="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1">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2">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5">
    <w:name w:val="annotation subject"/>
    <w:basedOn w:val="21"/>
    <w:next w:val="21"/>
    <w:link w:val="77"/>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4"/>
    <w:link w:val="78"/>
    <w:qFormat/>
    <w:uiPriority w:val="0"/>
    <w:pPr>
      <w:spacing w:after="120" w:afterLines="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标题 5（有编号）（绿盟科技）"/>
    <w:basedOn w:val="1"/>
    <w:next w:val="69"/>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9">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0">
    <w:name w:val="标题 2 Char"/>
    <w:link w:val="5"/>
    <w:qFormat/>
    <w:uiPriority w:val="0"/>
    <w:rPr>
      <w:rFonts w:ascii="Arial" w:hAnsi="Arial" w:eastAsia="黑体"/>
      <w:b/>
      <w:kern w:val="2"/>
      <w:sz w:val="32"/>
    </w:rPr>
  </w:style>
  <w:style w:type="character" w:customStyle="1" w:styleId="71">
    <w:name w:val="标题 3 Char"/>
    <w:link w:val="6"/>
    <w:qFormat/>
    <w:uiPriority w:val="0"/>
    <w:rPr>
      <w:rFonts w:eastAsia="宋体"/>
      <w:b/>
      <w:kern w:val="2"/>
      <w:sz w:val="32"/>
      <w:lang w:val="en-US" w:eastAsia="zh-CN"/>
    </w:rPr>
  </w:style>
  <w:style w:type="character" w:customStyle="1" w:styleId="72">
    <w:name w:val="批注文字 Char"/>
    <w:link w:val="21"/>
    <w:qFormat/>
    <w:uiPriority w:val="0"/>
    <w:rPr>
      <w:sz w:val="24"/>
    </w:rPr>
  </w:style>
  <w:style w:type="character" w:customStyle="1" w:styleId="73">
    <w:name w:val="正文文本缩进 Char"/>
    <w:link w:val="24"/>
    <w:qFormat/>
    <w:uiPriority w:val="0"/>
    <w:rPr>
      <w:kern w:val="2"/>
      <w:sz w:val="44"/>
    </w:rPr>
  </w:style>
  <w:style w:type="character" w:customStyle="1" w:styleId="74">
    <w:name w:val="日期 Char"/>
    <w:link w:val="33"/>
    <w:qFormat/>
    <w:uiPriority w:val="0"/>
    <w:rPr>
      <w:kern w:val="2"/>
      <w:sz w:val="28"/>
    </w:rPr>
  </w:style>
  <w:style w:type="character" w:customStyle="1" w:styleId="75">
    <w:name w:val="正文文本缩进 2 Char"/>
    <w:link w:val="34"/>
    <w:qFormat/>
    <w:uiPriority w:val="0"/>
    <w:rPr>
      <w:kern w:val="2"/>
      <w:sz w:val="28"/>
    </w:rPr>
  </w:style>
  <w:style w:type="character" w:customStyle="1" w:styleId="76">
    <w:name w:val="脚注文本 Char"/>
    <w:link w:val="41"/>
    <w:qFormat/>
    <w:uiPriority w:val="0"/>
    <w:rPr>
      <w:kern w:val="2"/>
      <w:sz w:val="18"/>
    </w:rPr>
  </w:style>
  <w:style w:type="character" w:customStyle="1" w:styleId="77">
    <w:name w:val="批注主题 Char"/>
    <w:link w:val="55"/>
    <w:qFormat/>
    <w:uiPriority w:val="0"/>
  </w:style>
  <w:style w:type="character" w:customStyle="1" w:styleId="78">
    <w:name w:val="正文首行缩进 2 Char"/>
    <w:link w:val="57"/>
    <w:qFormat/>
    <w:uiPriority w:val="0"/>
  </w:style>
  <w:style w:type="character" w:customStyle="1" w:styleId="79">
    <w:name w:val="v151"/>
    <w:qFormat/>
    <w:uiPriority w:val="0"/>
    <w:rPr>
      <w:sz w:val="18"/>
    </w:rPr>
  </w:style>
  <w:style w:type="character" w:customStyle="1" w:styleId="80">
    <w:name w:val=" Char Char7"/>
    <w:qFormat/>
    <w:uiPriority w:val="0"/>
    <w:rPr>
      <w:rFonts w:ascii="宋体" w:hAnsi="宋体" w:eastAsia="宋体"/>
      <w:kern w:val="2"/>
      <w:sz w:val="28"/>
    </w:rPr>
  </w:style>
  <w:style w:type="character" w:customStyle="1" w:styleId="81">
    <w:name w:val="小 Char"/>
    <w:qFormat/>
    <w:uiPriority w:val="0"/>
    <w:rPr>
      <w:rFonts w:ascii="宋体" w:hAnsi="Courier New" w:eastAsia="宋体"/>
      <w:kern w:val="2"/>
      <w:sz w:val="21"/>
      <w:lang w:val="en-US" w:eastAsia="zh-CN" w:bidi="ar-SA"/>
    </w:rPr>
  </w:style>
  <w:style w:type="character" w:customStyle="1" w:styleId="82">
    <w:name w:val="文字 Char"/>
    <w:link w:val="83"/>
    <w:qFormat/>
    <w:uiPriority w:val="0"/>
    <w:rPr>
      <w:rFonts w:ascii="宋体"/>
      <w:kern w:val="2"/>
      <w:sz w:val="28"/>
    </w:rPr>
  </w:style>
  <w:style w:type="paragraph" w:customStyle="1" w:styleId="83">
    <w:name w:val="文字"/>
    <w:basedOn w:val="1"/>
    <w:link w:val="82"/>
    <w:qFormat/>
    <w:uiPriority w:val="0"/>
    <w:pPr>
      <w:tabs>
        <w:tab w:val="left" w:pos="8520"/>
      </w:tabs>
      <w:spacing w:line="312" w:lineRule="auto"/>
      <w:ind w:right="-210" w:firstLine="556"/>
    </w:pPr>
    <w:rPr>
      <w:rFonts w:ascii="宋体"/>
    </w:rPr>
  </w:style>
  <w:style w:type="character" w:customStyle="1" w:styleId="84">
    <w:name w:val="content-white1"/>
    <w:qFormat/>
    <w:uiPriority w:val="0"/>
    <w:rPr>
      <w:rFonts w:ascii="_x000B__x000C_" w:hAnsi="_x000B__x000C_"/>
      <w:color w:val="auto"/>
      <w:sz w:val="18"/>
      <w:u w:val="none"/>
    </w:rPr>
  </w:style>
  <w:style w:type="character" w:customStyle="1" w:styleId="85">
    <w:name w:val="正文 + 三号 Char"/>
    <w:qFormat/>
    <w:uiPriority w:val="0"/>
    <w:rPr>
      <w:rFonts w:eastAsia="宋体"/>
      <w:kern w:val="2"/>
      <w:sz w:val="21"/>
      <w:lang w:val="en-US" w:eastAsia="zh-CN"/>
    </w:rPr>
  </w:style>
  <w:style w:type="character" w:customStyle="1" w:styleId="86">
    <w:name w:val="H2 Char"/>
    <w:qFormat/>
    <w:uiPriority w:val="0"/>
    <w:rPr>
      <w:rFonts w:ascii="Arial" w:hAnsi="Arial" w:eastAsia="宋体"/>
      <w:kern w:val="2"/>
      <w:sz w:val="28"/>
      <w:lang w:val="en-US" w:eastAsia="zh-CN"/>
    </w:rPr>
  </w:style>
  <w:style w:type="character" w:customStyle="1" w:styleId="87">
    <w:name w:val=" Char Char3"/>
    <w:qFormat/>
    <w:uiPriority w:val="0"/>
    <w:rPr>
      <w:rFonts w:eastAsia="宋体"/>
      <w:kern w:val="2"/>
      <w:sz w:val="18"/>
      <w:lang w:val="en-US" w:eastAsia="zh-CN"/>
    </w:rPr>
  </w:style>
  <w:style w:type="character" w:customStyle="1" w:styleId="88">
    <w:name w:val=" Char Char4"/>
    <w:qFormat/>
    <w:uiPriority w:val="0"/>
    <w:rPr>
      <w:rFonts w:eastAsia="宋体"/>
      <w:b/>
      <w:kern w:val="2"/>
      <w:sz w:val="21"/>
      <w:lang w:val="en-US" w:eastAsia="zh-CN"/>
    </w:rPr>
  </w:style>
  <w:style w:type="character" w:customStyle="1" w:styleId="89">
    <w:name w:val="Table Text Char1 Char"/>
    <w:qFormat/>
    <w:uiPriority w:val="0"/>
    <w:rPr>
      <w:rFonts w:ascii="Arial" w:hAnsi="Arial"/>
      <w:kern w:val="2"/>
      <w:sz w:val="18"/>
      <w:lang w:val="en-US" w:eastAsia="zh-CN" w:bidi="ar-SA"/>
    </w:rPr>
  </w:style>
  <w:style w:type="character" w:customStyle="1" w:styleId="90">
    <w:name w:val=" Char Char5"/>
    <w:qFormat/>
    <w:uiPriority w:val="0"/>
    <w:rPr>
      <w:rFonts w:ascii="Arial" w:hAnsi="Arial" w:eastAsia="宋体"/>
      <w:b/>
      <w:smallCaps/>
      <w:kern w:val="28"/>
      <w:sz w:val="36"/>
      <w:lang w:val="en-US" w:eastAsia="en-US"/>
    </w:rPr>
  </w:style>
  <w:style w:type="character" w:customStyle="1" w:styleId="91">
    <w:name w:val=" Char Char"/>
    <w:qFormat/>
    <w:uiPriority w:val="0"/>
    <w:rPr>
      <w:rFonts w:ascii="宋体" w:hAnsi="宋体" w:eastAsia="宋体"/>
      <w:kern w:val="2"/>
      <w:sz w:val="24"/>
      <w:lang w:val="en-US" w:eastAsia="zh-CN" w:bidi="ar-SA"/>
    </w:rPr>
  </w:style>
  <w:style w:type="character" w:customStyle="1" w:styleId="92">
    <w:name w:val="Table Heading Char Char"/>
    <w:qFormat/>
    <w:uiPriority w:val="0"/>
    <w:rPr>
      <w:rFonts w:ascii="Arial" w:hAnsi="Arial" w:eastAsia="黑体"/>
      <w:kern w:val="2"/>
      <w:sz w:val="18"/>
      <w:lang w:val="en-US" w:eastAsia="zh-CN"/>
    </w:rPr>
  </w:style>
  <w:style w:type="character" w:customStyle="1" w:styleId="93">
    <w:name w:val="Table Text Char Char Char Char"/>
    <w:link w:val="94"/>
    <w:qFormat/>
    <w:uiPriority w:val="0"/>
    <w:rPr>
      <w:rFonts w:ascii="Arial" w:hAnsi="Arial"/>
      <w:kern w:val="2"/>
      <w:sz w:val="18"/>
      <w:lang w:val="en-US" w:eastAsia="zh-CN" w:bidi="ar-SA"/>
    </w:rPr>
  </w:style>
  <w:style w:type="paragraph" w:customStyle="1" w:styleId="94">
    <w:name w:val="Table Text Char Char Char"/>
    <w:link w:val="93"/>
    <w:qFormat/>
    <w:uiPriority w:val="0"/>
    <w:pPr>
      <w:snapToGrid w:val="0"/>
      <w:spacing w:before="80" w:after="80"/>
    </w:pPr>
    <w:rPr>
      <w:rFonts w:ascii="Arial" w:hAnsi="Arial" w:eastAsia="宋体" w:cs="Times New Roman"/>
      <w:kern w:val="2"/>
      <w:sz w:val="18"/>
      <w:lang w:val="en-US" w:eastAsia="zh-CN" w:bidi="ar-SA"/>
    </w:rPr>
  </w:style>
  <w:style w:type="character" w:customStyle="1" w:styleId="95">
    <w:name w:val="Table Text Char"/>
    <w:link w:val="96"/>
    <w:qFormat/>
    <w:uiPriority w:val="0"/>
    <w:rPr>
      <w:rFonts w:ascii="Arial" w:hAnsi="Arial"/>
      <w:kern w:val="2"/>
      <w:sz w:val="18"/>
      <w:lang w:val="en-US" w:eastAsia="zh-CN" w:bidi="ar-SA"/>
    </w:rPr>
  </w:style>
  <w:style w:type="paragraph" w:customStyle="1" w:styleId="96">
    <w:name w:val="Table Text"/>
    <w:link w:val="95"/>
    <w:qFormat/>
    <w:uiPriority w:val="0"/>
    <w:pPr>
      <w:snapToGrid w:val="0"/>
      <w:spacing w:before="80" w:after="80"/>
    </w:pPr>
    <w:rPr>
      <w:rFonts w:ascii="Arial" w:hAnsi="Arial" w:eastAsia="宋体" w:cs="Times New Roman"/>
      <w:kern w:val="2"/>
      <w:sz w:val="18"/>
      <w:lang w:val="en-US" w:eastAsia="zh-CN" w:bidi="ar-SA"/>
    </w:rPr>
  </w:style>
  <w:style w:type="character" w:customStyle="1" w:styleId="97">
    <w:name w:val=" Char Char2"/>
    <w:qFormat/>
    <w:uiPriority w:val="0"/>
    <w:rPr>
      <w:rFonts w:eastAsia="宋体"/>
      <w:kern w:val="2"/>
      <w:sz w:val="18"/>
      <w:lang w:val="en-US" w:eastAsia="zh-CN"/>
    </w:rPr>
  </w:style>
  <w:style w:type="character" w:customStyle="1" w:styleId="98">
    <w:name w:val="标书正文:  0.74 厘米 Char1"/>
    <w:qFormat/>
    <w:uiPriority w:val="0"/>
    <w:rPr>
      <w:rFonts w:eastAsia="宋体"/>
      <w:kern w:val="2"/>
      <w:sz w:val="24"/>
      <w:lang w:val="en-US" w:eastAsia="zh-CN"/>
    </w:rPr>
  </w:style>
  <w:style w:type="character" w:customStyle="1" w:styleId="99">
    <w:name w:val="样式 宋体"/>
    <w:qFormat/>
    <w:uiPriority w:val="0"/>
    <w:rPr>
      <w:rFonts w:ascii="宋体" w:hAnsi="宋体" w:eastAsia="宋体"/>
      <w:sz w:val="28"/>
    </w:rPr>
  </w:style>
  <w:style w:type="character" w:customStyle="1" w:styleId="100">
    <w:name w:val="未命名11"/>
    <w:qFormat/>
    <w:uiPriority w:val="0"/>
    <w:rPr>
      <w:color w:val="77FFFF"/>
      <w:sz w:val="24"/>
    </w:rPr>
  </w:style>
  <w:style w:type="character" w:customStyle="1" w:styleId="101">
    <w:name w:val="crowed11"/>
    <w:qFormat/>
    <w:uiPriority w:val="0"/>
    <w:rPr>
      <w:rFonts w:hint="default" w:ascii="_x000B__x000C_" w:hAnsi="_x000B__x000C_"/>
      <w:sz w:val="24"/>
    </w:rPr>
  </w:style>
  <w:style w:type="character" w:customStyle="1" w:styleId="102">
    <w:name w:val=" Char Char6"/>
    <w:qFormat/>
    <w:uiPriority w:val="0"/>
    <w:rPr>
      <w:rFonts w:ascii="仿宋_GB2312" w:eastAsia="仿宋_GB2312"/>
      <w:kern w:val="2"/>
      <w:sz w:val="32"/>
    </w:rPr>
  </w:style>
  <w:style w:type="character" w:customStyle="1" w:styleId="103">
    <w:name w:val="title_emph1"/>
    <w:qFormat/>
    <w:uiPriority w:val="0"/>
    <w:rPr>
      <w:rFonts w:hint="default" w:ascii="Arial" w:hAnsi="Arial"/>
      <w:b/>
      <w:sz w:val="20"/>
    </w:rPr>
  </w:style>
  <w:style w:type="character" w:customStyle="1" w:styleId="104">
    <w:name w:val="font1"/>
    <w:qFormat/>
    <w:uiPriority w:val="0"/>
    <w:rPr>
      <w:color w:val="000000"/>
      <w:sz w:val="18"/>
    </w:rPr>
  </w:style>
  <w:style w:type="character" w:customStyle="1" w:styleId="105">
    <w:name w:val=" Char Char11"/>
    <w:qFormat/>
    <w:uiPriority w:val="0"/>
    <w:rPr>
      <w:rFonts w:ascii="宋体"/>
      <w:kern w:val="2"/>
      <w:sz w:val="28"/>
    </w:rPr>
  </w:style>
  <w:style w:type="character" w:customStyle="1" w:styleId="106">
    <w:name w:val="top-det1"/>
    <w:qFormat/>
    <w:uiPriority w:val="0"/>
    <w:rPr>
      <w:b/>
      <w:color w:val="000000"/>
    </w:rPr>
  </w:style>
  <w:style w:type="paragraph" w:customStyle="1" w:styleId="107">
    <w:name w:val="二级列表"/>
    <w:basedOn w:val="108"/>
    <w:next w:val="108"/>
    <w:qFormat/>
    <w:uiPriority w:val="0"/>
    <w:pPr>
      <w:tabs>
        <w:tab w:val="left" w:pos="2120"/>
      </w:tabs>
      <w:ind w:firstLine="0" w:firstLineChars="0"/>
    </w:pPr>
    <w:rPr>
      <w:b/>
    </w:rPr>
  </w:style>
  <w:style w:type="paragraph" w:customStyle="1" w:styleId="108">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9">
    <w:name w:val="标题3——2"/>
    <w:basedOn w:val="6"/>
    <w:next w:val="56"/>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10">
    <w:name w:val="文本1"/>
    <w:basedOn w:val="1"/>
    <w:qFormat/>
    <w:uiPriority w:val="0"/>
    <w:pPr>
      <w:adjustRightInd w:val="0"/>
      <w:spacing w:line="312" w:lineRule="atLeast"/>
      <w:jc w:val="center"/>
      <w:textAlignment w:val="baseline"/>
    </w:pPr>
    <w:rPr>
      <w:kern w:val="0"/>
      <w:sz w:val="18"/>
    </w:rPr>
  </w:style>
  <w:style w:type="paragraph" w:customStyle="1" w:styleId="111">
    <w:name w:val="Title - Revision"/>
    <w:basedOn w:val="54"/>
    <w:qFormat/>
    <w:uiPriority w:val="0"/>
    <w:pPr>
      <w:spacing w:before="720" w:beforeLines="0" w:beforeAutospacing="0"/>
    </w:pPr>
  </w:style>
  <w:style w:type="paragraph" w:customStyle="1" w:styleId="112">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3">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4">
    <w:name w:val="二级条标题"/>
    <w:basedOn w:val="115"/>
    <w:next w:val="117"/>
    <w:qFormat/>
    <w:uiPriority w:val="0"/>
    <w:pPr>
      <w:ind w:left="840"/>
      <w:outlineLvl w:val="3"/>
    </w:pPr>
  </w:style>
  <w:style w:type="paragraph" w:customStyle="1" w:styleId="115">
    <w:name w:val="一级条标题"/>
    <w:basedOn w:val="116"/>
    <w:next w:val="117"/>
    <w:qFormat/>
    <w:uiPriority w:val="0"/>
    <w:pPr>
      <w:numPr>
        <w:ilvl w:val="1"/>
        <w:numId w:val="0"/>
      </w:numPr>
      <w:spacing w:before="0" w:beforeLines="0" w:beforeAutospacing="0" w:after="0" w:afterLines="0" w:afterAutospacing="0"/>
      <w:ind w:left="525"/>
      <w:outlineLvl w:val="2"/>
    </w:pPr>
    <w:rPr>
      <w:sz w:val="21"/>
    </w:rPr>
  </w:style>
  <w:style w:type="paragraph" w:customStyle="1" w:styleId="116">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8">
    <w:name w:val="1.正文"/>
    <w:basedOn w:val="1"/>
    <w:qFormat/>
    <w:uiPriority w:val="0"/>
    <w:pPr>
      <w:spacing w:line="360" w:lineRule="auto"/>
      <w:ind w:left="540" w:leftChars="225" w:firstLine="540" w:firstLineChars="225"/>
    </w:pPr>
    <w:rPr>
      <w:sz w:val="24"/>
    </w:rPr>
  </w:style>
  <w:style w:type="paragraph" w:customStyle="1" w:styleId="119">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20">
    <w:name w:val="编号正文"/>
    <w:basedOn w:val="121"/>
    <w:qFormat/>
    <w:uiPriority w:val="0"/>
    <w:pPr>
      <w:snapToGrid/>
      <w:spacing w:line="360" w:lineRule="auto"/>
      <w:ind w:left="1407" w:hanging="1047"/>
      <w:jc w:val="left"/>
    </w:pPr>
    <w:rPr>
      <w:rFonts w:eastAsia="仿宋_GB2312"/>
    </w:rPr>
  </w:style>
  <w:style w:type="paragraph" w:customStyle="1" w:styleId="121">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2">
    <w:name w:val="样式3"/>
    <w:basedOn w:val="4"/>
    <w:next w:val="4"/>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3">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4">
    <w:name w:val="默认段落字体 Para Char Char Char Char Char Char Char Char Char1 Char Char Char Char"/>
    <w:basedOn w:val="1"/>
    <w:qFormat/>
    <w:uiPriority w:val="0"/>
    <w:rPr>
      <w:rFonts w:ascii="Tahoma" w:hAnsi="Tahoma"/>
      <w:sz w:val="24"/>
    </w:rPr>
  </w:style>
  <w:style w:type="paragraph" w:customStyle="1" w:styleId="125">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6">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7">
    <w:name w:val=" Char Char14 Char Char"/>
    <w:basedOn w:val="1"/>
    <w:qFormat/>
    <w:uiPriority w:val="0"/>
    <w:rPr>
      <w:sz w:val="21"/>
      <w:szCs w:val="24"/>
    </w:rPr>
  </w:style>
  <w:style w:type="paragraph" w:customStyle="1" w:styleId="128">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29">
    <w:name w:val=" Char2 Char Char Char Char Char Char"/>
    <w:basedOn w:val="1"/>
    <w:qFormat/>
    <w:uiPriority w:val="0"/>
    <w:rPr>
      <w:rFonts w:ascii="仿宋_GB2312"/>
      <w:b/>
      <w:sz w:val="30"/>
    </w:rPr>
  </w:style>
  <w:style w:type="paragraph" w:customStyle="1" w:styleId="130">
    <w:name w:val="_Style 128"/>
    <w:qFormat/>
    <w:uiPriority w:val="0"/>
    <w:rPr>
      <w:rFonts w:ascii="Times New Roman" w:hAnsi="Times New Roman" w:eastAsia="宋体" w:cs="Times New Roman"/>
      <w:kern w:val="2"/>
      <w:sz w:val="21"/>
      <w:lang w:val="en-US" w:eastAsia="zh-CN" w:bidi="ar-SA"/>
    </w:rPr>
  </w:style>
  <w:style w:type="paragraph" w:customStyle="1" w:styleId="13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2">
    <w:name w:val="正文 + 三号"/>
    <w:basedOn w:val="1"/>
    <w:qFormat/>
    <w:uiPriority w:val="0"/>
    <w:rPr>
      <w:sz w:val="21"/>
    </w:rPr>
  </w:style>
  <w:style w:type="paragraph" w:customStyle="1" w:styleId="133">
    <w:name w:val="样式 首行缩进:  0.74 厘米"/>
    <w:basedOn w:val="1"/>
    <w:qFormat/>
    <w:uiPriority w:val="0"/>
    <w:pPr>
      <w:spacing w:line="360" w:lineRule="auto"/>
      <w:ind w:firstLine="420"/>
    </w:pPr>
    <w:rPr>
      <w:sz w:val="24"/>
    </w:rPr>
  </w:style>
  <w:style w:type="paragraph" w:customStyle="1" w:styleId="134">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5">
    <w:name w:val="标题2"/>
    <w:basedOn w:val="5"/>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6">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7">
    <w:name w:val="Table Contents"/>
    <w:basedOn w:val="2"/>
    <w:qFormat/>
    <w:uiPriority w:val="0"/>
    <w:pPr>
      <w:suppressAutoHyphens/>
      <w:jc w:val="left"/>
    </w:pPr>
    <w:rPr>
      <w:rFonts w:ascii="Times New Roman" w:eastAsia="Times New Roman"/>
      <w:kern w:val="0"/>
      <w:sz w:val="24"/>
    </w:rPr>
  </w:style>
  <w:style w:type="paragraph" w:customStyle="1" w:styleId="138">
    <w:name w:val="表格文本"/>
    <w:qFormat/>
    <w:uiPriority w:val="0"/>
    <w:pPr>
      <w:tabs>
        <w:tab w:val="decimal" w:pos="0"/>
      </w:tabs>
    </w:pPr>
    <w:rPr>
      <w:rFonts w:ascii="Arial" w:hAnsi="Arial" w:eastAsia="宋体" w:cs="Times New Roman"/>
      <w:sz w:val="21"/>
      <w:lang w:val="en-US" w:eastAsia="zh-CN" w:bidi="ar-SA"/>
    </w:rPr>
  </w:style>
  <w:style w:type="paragraph" w:customStyle="1" w:styleId="139">
    <w:name w:val=" Char Char Char Char Char Char Char"/>
    <w:basedOn w:val="1"/>
    <w:qFormat/>
    <w:uiPriority w:val="0"/>
    <w:rPr>
      <w:rFonts w:ascii="Tahoma" w:hAnsi="Tahoma"/>
      <w:sz w:val="24"/>
    </w:rPr>
  </w:style>
  <w:style w:type="paragraph" w:customStyle="1" w:styleId="140">
    <w:name w:val="样式2"/>
    <w:basedOn w:val="7"/>
    <w:qFormat/>
    <w:uiPriority w:val="0"/>
    <w:pPr>
      <w:numPr>
        <w:ilvl w:val="0"/>
        <w:numId w:val="8"/>
      </w:numPr>
      <w:spacing w:before="560" w:beforeLines="0" w:line="400" w:lineRule="exact"/>
      <w:jc w:val="center"/>
      <w:outlineLvl w:val="0"/>
    </w:pPr>
    <w:rPr>
      <w:b w:val="0"/>
      <w:sz w:val="44"/>
    </w:rPr>
  </w:style>
  <w:style w:type="paragraph" w:customStyle="1" w:styleId="141">
    <w:name w:val="内容标题"/>
    <w:basedOn w:val="19"/>
    <w:qFormat/>
    <w:uiPriority w:val="0"/>
    <w:rPr>
      <w:rFonts w:ascii="Tahoma" w:hAnsi="Tahoma"/>
      <w:sz w:val="24"/>
    </w:rPr>
  </w:style>
  <w:style w:type="paragraph" w:customStyle="1" w:styleId="142">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3">
    <w:name w:val="1"/>
    <w:basedOn w:val="1"/>
    <w:next w:val="31"/>
    <w:qFormat/>
    <w:uiPriority w:val="0"/>
    <w:rPr>
      <w:rFonts w:ascii="宋体" w:hAnsi="Courier New"/>
      <w:sz w:val="21"/>
    </w:rPr>
  </w:style>
  <w:style w:type="paragraph" w:customStyle="1" w:styleId="144">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5">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6">
    <w:name w:val="Char Char Char Char Char Char Char"/>
    <w:basedOn w:val="19"/>
    <w:qFormat/>
    <w:uiPriority w:val="0"/>
    <w:rPr>
      <w:rFonts w:ascii="宋体" w:hAnsi="Tahoma"/>
    </w:rPr>
  </w:style>
  <w:style w:type="paragraph" w:customStyle="1" w:styleId="147">
    <w:name w:val="样式 标题 6第五层条 + 三号 段前: 0.5 行"/>
    <w:basedOn w:val="9"/>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8">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9">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0">
    <w:name w:val="样式 行距: 1.5 倍行距1"/>
    <w:basedOn w:val="1"/>
    <w:qFormat/>
    <w:uiPriority w:val="0"/>
    <w:pPr>
      <w:snapToGrid w:val="0"/>
    </w:pPr>
    <w:rPr>
      <w:sz w:val="21"/>
    </w:rPr>
  </w:style>
  <w:style w:type="paragraph" w:customStyle="1" w:styleId="151">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2">
    <w:name w:val="00"/>
    <w:basedOn w:val="1"/>
    <w:qFormat/>
    <w:uiPriority w:val="0"/>
    <w:pPr>
      <w:autoSpaceDE w:val="0"/>
      <w:autoSpaceDN w:val="0"/>
      <w:adjustRightInd w:val="0"/>
      <w:jc w:val="left"/>
    </w:pPr>
    <w:rPr>
      <w:rFonts w:ascii="黑体" w:eastAsia="黑体"/>
      <w:b/>
      <w:kern w:val="0"/>
      <w:sz w:val="20"/>
    </w:rPr>
  </w:style>
  <w:style w:type="paragraph" w:customStyle="1" w:styleId="153">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4">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5">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6">
    <w:name w:val="标准正文"/>
    <w:basedOn w:val="24"/>
    <w:qFormat/>
    <w:uiPriority w:val="0"/>
    <w:pPr>
      <w:spacing w:before="60" w:beforeLines="0" w:after="60" w:afterLines="0" w:line="360" w:lineRule="auto"/>
      <w:ind w:left="0" w:firstLine="482"/>
    </w:pPr>
    <w:rPr>
      <w:rFonts w:ascii="Arial" w:hAnsi="Arial"/>
      <w:sz w:val="24"/>
    </w:rPr>
  </w:style>
  <w:style w:type="paragraph" w:customStyle="1" w:styleId="157">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8">
    <w:name w:val="样式1"/>
    <w:basedOn w:val="7"/>
    <w:qFormat/>
    <w:uiPriority w:val="0"/>
    <w:pPr>
      <w:tabs>
        <w:tab w:val="left" w:pos="720"/>
      </w:tabs>
      <w:spacing w:before="500" w:beforeLines="0" w:beforeAutospacing="0" w:after="260" w:afterLines="0" w:afterAutospacing="0" w:line="560" w:lineRule="atLeast"/>
      <w:ind w:left="420" w:hanging="420"/>
    </w:pPr>
  </w:style>
  <w:style w:type="paragraph" w:customStyle="1" w:styleId="159">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60">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1">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2">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3">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4"/>
    <w:next w:val="1"/>
    <w:qFormat/>
    <w:uiPriority w:val="0"/>
    <w:pPr>
      <w:spacing w:before="240" w:beforeLines="0" w:beforeAutospacing="0" w:after="720" w:afterLines="0" w:afterAutospacing="0"/>
    </w:pPr>
    <w:rPr>
      <w:sz w:val="28"/>
    </w:rPr>
  </w:style>
  <w:style w:type="paragraph" w:customStyle="1" w:styleId="169">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6"/>
    <w:qFormat/>
    <w:uiPriority w:val="0"/>
    <w:pPr>
      <w:numPr>
        <w:ilvl w:val="2"/>
        <w:numId w:val="2"/>
      </w:numPr>
      <w:tabs>
        <w:tab w:val="left" w:pos="709"/>
        <w:tab w:val="left" w:pos="1620"/>
      </w:tabs>
      <w:spacing w:line="413" w:lineRule="auto"/>
    </w:pPr>
  </w:style>
  <w:style w:type="paragraph" w:customStyle="1" w:styleId="175">
    <w:name w:val="样式4"/>
    <w:basedOn w:val="7"/>
    <w:qFormat/>
    <w:uiPriority w:val="0"/>
    <w:pPr>
      <w:adjustRightInd w:val="0"/>
      <w:snapToGrid w:val="0"/>
    </w:pPr>
  </w:style>
  <w:style w:type="paragraph" w:customStyle="1" w:styleId="176">
    <w:name w:val="摘要"/>
    <w:basedOn w:val="1"/>
    <w:next w:val="5"/>
    <w:qFormat/>
    <w:uiPriority w:val="0"/>
    <w:pPr>
      <w:spacing w:line="360" w:lineRule="auto"/>
    </w:pPr>
    <w:rPr>
      <w:rFonts w:eastAsia="黑体"/>
      <w:sz w:val="20"/>
    </w:rPr>
  </w:style>
  <w:style w:type="paragraph" w:customStyle="1" w:styleId="177">
    <w:name w:val=" 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7"/>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5">
    <w:name w:val=" Char1 Char Char Char"/>
    <w:basedOn w:val="1"/>
    <w:qFormat/>
    <w:uiPriority w:val="0"/>
    <w:rPr>
      <w:rFonts w:ascii="Tahoma" w:hAnsi="Tahoma"/>
      <w:sz w:val="24"/>
    </w:rPr>
  </w:style>
  <w:style w:type="paragraph" w:customStyle="1" w:styleId="186">
    <w:name w:val="样式 标题 1章标题Heading 0Section HeadPIM 1H1h11st levell11H1..."/>
    <w:basedOn w:val="4"/>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0">
    <w:name w:val=" 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8">
    <w:name w:val=" Char Char Char"/>
    <w:basedOn w:val="1"/>
    <w:qFormat/>
    <w:uiPriority w:val="0"/>
    <w:rPr>
      <w:rFonts w:ascii="Tahoma" w:hAnsi="Tahoma"/>
      <w:sz w:val="24"/>
    </w:rPr>
  </w:style>
  <w:style w:type="paragraph" w:customStyle="1" w:styleId="199">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4"/>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7">
    <w:name w:val="正文表格"/>
    <w:basedOn w:val="1"/>
    <w:qFormat/>
    <w:uiPriority w:val="0"/>
    <w:pPr>
      <w:adjustRightInd w:val="0"/>
      <w:spacing w:before="40" w:beforeLines="0" w:beforeAutospacing="0" w:after="40" w:afterLines="0" w:afterAutospacing="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1"/>
    <w:qFormat/>
    <w:uiPriority w:val="0"/>
    <w:pPr>
      <w:adjustRightInd w:val="0"/>
    </w:pPr>
    <w:rPr>
      <w:color w:val="000000"/>
      <w:lang w:val="en-GB"/>
    </w:rPr>
  </w:style>
  <w:style w:type="paragraph" w:customStyle="1" w:styleId="210">
    <w:name w:val="Body Text Indent 2"/>
    <w:basedOn w:val="1"/>
    <w:qFormat/>
    <w:uiPriority w:val="0"/>
    <w:pPr>
      <w:adjustRightInd w:val="0"/>
      <w:spacing w:before="120" w:beforeLines="0" w:beforeAutospacing="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2">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afterLines="0" w:afterAutospacing="0" w:line="360" w:lineRule="auto"/>
      <w:ind w:firstLine="200" w:firstLineChars="200"/>
    </w:pPr>
    <w:rPr>
      <w:sz w:val="24"/>
    </w:rPr>
  </w:style>
  <w:style w:type="paragraph" w:customStyle="1" w:styleId="225">
    <w:name w:val=" Char"/>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 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 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60"/>
    <w:link w:val="31"/>
    <w:qFormat/>
    <w:uiPriority w:val="0"/>
    <w:rPr>
      <w:rFonts w:hint="eastAsia" w:ascii="宋体" w:hAnsi="Courier New" w:eastAsia="宋体" w:cs="宋体"/>
      <w:kern w:val="2"/>
      <w:sz w:val="21"/>
    </w:rPr>
  </w:style>
  <w:style w:type="paragraph" w:styleId="241">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2">
    <w:name w:val="方案正文"/>
    <w:basedOn w:val="1"/>
    <w:qFormat/>
    <w:uiPriority w:val="0"/>
    <w:pPr>
      <w:spacing w:before="120" w:line="360" w:lineRule="auto"/>
      <w:ind w:firstLine="425" w:firstLineChars="177"/>
    </w:pPr>
    <w:rPr>
      <w:rFonts w:ascii="华文细黑" w:hAnsi="华文细黑" w:eastAsia="华文细黑" w:cstheme="minorBidi"/>
      <w:kern w:val="0"/>
      <w:sz w:val="24"/>
    </w:rPr>
  </w:style>
  <w:style w:type="paragraph" w:styleId="243">
    <w:name w:val="No Spacing"/>
    <w:qFormat/>
    <w:uiPriority w:val="1"/>
    <w:pPr>
      <w:widowControl w:val="0"/>
      <w:jc w:val="both"/>
    </w:pPr>
    <w:rPr>
      <w:rFonts w:ascii="Times New Roman" w:hAnsi="Times New Roman" w:eastAsia="宋体" w:cs="Times New Roman"/>
      <w:kern w:val="2"/>
      <w:sz w:val="28"/>
      <w:lang w:val="en-US" w:eastAsia="zh-CN" w:bidi="ar-SA"/>
    </w:rPr>
  </w:style>
  <w:style w:type="paragraph" w:customStyle="1" w:styleId="244">
    <w:name w:val="Table Paragraph"/>
    <w:basedOn w:val="1"/>
    <w:qFormat/>
    <w:uiPriority w:val="1"/>
    <w:pPr>
      <w:autoSpaceDE w:val="0"/>
      <w:autoSpaceDN w:val="0"/>
      <w:spacing w:before="99"/>
      <w:jc w:val="left"/>
    </w:pPr>
    <w:rPr>
      <w:rFonts w:hAnsi="宋体" w:cs="宋体"/>
      <w:sz w:val="22"/>
      <w:szCs w:val="22"/>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1</TotalTime>
  <ScaleCrop>false</ScaleCrop>
  <LinksUpToDate>false</LinksUpToDate>
  <CharactersWithSpaces>13743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周洋</cp:lastModifiedBy>
  <cp:lastPrinted>2015-03-25T02:14:00Z</cp:lastPrinted>
  <dcterms:modified xsi:type="dcterms:W3CDTF">2023-12-13T08:33:20Z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807A32120E024FFD93276177B5F99157</vt:lpwstr>
  </property>
</Properties>
</file>