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8"/>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9"/>
        <w:rPr>
          <w:rFonts w:hint="eastAsia" w:ascii="微软雅黑" w:hAnsi="微软雅黑" w:eastAsia="微软雅黑" w:cs="微软雅黑"/>
          <w:b w:val="0"/>
          <w:kern w:val="2"/>
          <w:sz w:val="44"/>
          <w:szCs w:val="44"/>
          <w:lang w:val="en-US" w:eastAsia="zh-CN" w:bidi="ar-SA"/>
        </w:rPr>
      </w:pPr>
    </w:p>
    <w:p>
      <w:pPr>
        <w:pStyle w:val="69"/>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YHQ260156</w:t>
      </w:r>
    </w:p>
    <w:p>
      <w:pPr>
        <w:spacing w:line="700" w:lineRule="exact"/>
        <w:ind w:left="2880" w:hanging="2880" w:hangingChars="800"/>
        <w:jc w:val="both"/>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 xml:space="preserve">        项目名称</w:t>
      </w:r>
      <w:r>
        <w:rPr>
          <w:rFonts w:hint="eastAsia" w:ascii="微软雅黑" w:hAnsi="微软雅黑" w:eastAsia="微软雅黑" w:cs="微软雅黑"/>
          <w:sz w:val="36"/>
          <w:szCs w:val="36"/>
          <w:u w:val="none"/>
          <w:lang w:val="en-US" w:eastAsia="zh-CN"/>
        </w:rPr>
        <w:t>：</w:t>
      </w:r>
      <w:r>
        <w:rPr>
          <w:rFonts w:hint="eastAsia" w:ascii="微软雅黑" w:hAnsi="微软雅黑" w:eastAsia="微软雅黑" w:cs="微软雅黑"/>
          <w:sz w:val="36"/>
          <w:szCs w:val="36"/>
          <w:u w:val="single"/>
          <w:lang w:val="en-US" w:eastAsia="zh-CN"/>
        </w:rPr>
        <w:t>两江院区摩托车停放点雨棚制作</w:t>
      </w:r>
    </w:p>
    <w:p>
      <w:pPr>
        <w:spacing w:line="700" w:lineRule="exact"/>
        <w:ind w:left="2880" w:hanging="2880" w:hangingChars="800"/>
        <w:jc w:val="both"/>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_Toc29440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_Toc30227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_Toc22677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_Toc1570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_Toc23073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_Toc23073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_Toc22608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_Toc9327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_Toc19917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_Toc16738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_Toc5181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_Toc5181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_Toc22093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_Toc21990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_Toc25770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_Toc13026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_Toc13026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_Toc12066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_Toc12066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_Toc16988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_Toc31408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_Toc7643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_Toc10580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_Toc10580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_Toc23469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_Toc27460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_Toc6600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_Toc17106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_Toc1185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_Toc14434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_Toc25027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_Toc18208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_Toc9271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106030870"/>
      <w:bookmarkStart w:id="1" w:name="_Toc12789052"/>
      <w:bookmarkStart w:id="2" w:name="_Toc11641050"/>
      <w:bookmarkStart w:id="3" w:name="_Toc24037"/>
      <w:bookmarkStart w:id="4" w:name="_Toc29440"/>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keepNext w:val="0"/>
        <w:keepLines w:val="0"/>
        <w:pageBreakBefore w:val="0"/>
        <w:widowControl/>
        <w:kinsoku/>
        <w:wordWrap/>
        <w:overflowPunct/>
        <w:topLinePunct w:val="0"/>
        <w:autoSpaceDE/>
        <w:autoSpaceDN/>
        <w:bidi w:val="0"/>
        <w:adjustRightInd w:val="0"/>
        <w:snapToGrid w:val="0"/>
        <w:jc w:val="left"/>
        <w:textAlignment w:val="auto"/>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两江院区摩托车停放点雨棚制作</w:t>
      </w:r>
      <w:r>
        <w:rPr>
          <w:rFonts w:hint="eastAsia" w:ascii="微软雅黑" w:hAnsi="微软雅黑" w:eastAsia="微软雅黑" w:cs="微软雅黑"/>
          <w:sz w:val="24"/>
          <w:szCs w:val="24"/>
          <w:u w:val="none"/>
          <w:lang w:val="en-US" w:eastAsia="zh-CN"/>
        </w:rPr>
        <w:t>项</w:t>
      </w:r>
      <w:r>
        <w:rPr>
          <w:rFonts w:hint="eastAsia" w:ascii="微软雅黑" w:hAnsi="微软雅黑" w:eastAsia="微软雅黑" w:cs="微软雅黑"/>
          <w:sz w:val="24"/>
          <w:szCs w:val="24"/>
        </w:rPr>
        <w:t>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856"/>
      <w:bookmarkStart w:id="7" w:name="_Toc317775175"/>
      <w:bookmarkStart w:id="8" w:name="_Toc30227"/>
      <w:bookmarkStart w:id="9" w:name="_Toc76462317"/>
      <w:bookmarkStart w:id="10" w:name="_Toc106030871"/>
      <w:bookmarkStart w:id="11" w:name="_Toc313893526"/>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554"/>
        <w:gridCol w:w="2695"/>
        <w:gridCol w:w="89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42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5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5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65"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YHQ260156</w:t>
            </w:r>
          </w:p>
        </w:tc>
        <w:tc>
          <w:tcPr>
            <w:tcW w:w="14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两江院区摩托车停放点雨棚制作</w:t>
            </w:r>
          </w:p>
        </w:tc>
        <w:tc>
          <w:tcPr>
            <w:tcW w:w="15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color w:val="auto"/>
                <w:kern w:val="0"/>
                <w:sz w:val="21"/>
                <w:szCs w:val="21"/>
                <w:lang w:val="en-US" w:eastAsia="zh-CN"/>
              </w:rPr>
              <w:t>7.8万元</w:t>
            </w:r>
          </w:p>
        </w:tc>
        <w:tc>
          <w:tcPr>
            <w:tcW w:w="5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7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2677"/>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投标人特定资格条件</w:t>
      </w:r>
      <w:r>
        <w:rPr>
          <w:rFonts w:hint="eastAsia" w:ascii="微软雅黑" w:hAnsi="微软雅黑" w:eastAsia="微软雅黑" w:cs="微软雅黑"/>
          <w:sz w:val="24"/>
          <w:szCs w:val="24"/>
          <w:lang w:val="en-US" w:eastAsia="zh-CN"/>
        </w:rPr>
        <w:t>：钢结构工程专业承包贰级及以上</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106030874"/>
      <w:bookmarkStart w:id="22" w:name="_Toc13324"/>
      <w:bookmarkStart w:id="23" w:name="_Toc76462320"/>
      <w:bookmarkStart w:id="24" w:name="_Toc2795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1570"/>
      <w:bookmarkStart w:id="27" w:name="_Toc65660334"/>
      <w:bookmarkStart w:id="28" w:name="_Toc12841"/>
      <w:bookmarkStart w:id="29" w:name="_Toc11956"/>
      <w:bookmarkStart w:id="30" w:name="_Toc106034625"/>
      <w:bookmarkStart w:id="31" w:name="_Toc6178"/>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2945"/>
      <w:bookmarkStart w:id="35" w:name="_Toc106034626"/>
      <w:bookmarkStart w:id="36" w:name="_Toc521053054"/>
      <w:bookmarkStart w:id="37" w:name="_Toc4355"/>
      <w:bookmarkStart w:id="38" w:name="_Toc525047162"/>
      <w:bookmarkStart w:id="39" w:name="_Toc23073"/>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6563"/>
      <w:bookmarkStart w:id="42" w:name="_Toc525047163"/>
      <w:bookmarkStart w:id="43" w:name="_Toc106034627"/>
      <w:bookmarkStart w:id="44" w:name="_Toc16269"/>
      <w:bookmarkStart w:id="45" w:name="_Toc521053055"/>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24901"/>
      <w:bookmarkStart w:id="49" w:name="_Toc65660337"/>
      <w:bookmarkStart w:id="50" w:name="_Toc525047164"/>
      <w:bookmarkStart w:id="51" w:name="_Toc521053056"/>
      <w:bookmarkStart w:id="52" w:name="_Toc22608"/>
      <w:bookmarkStart w:id="53" w:name="_Toc1733"/>
      <w:bookmarkStart w:id="54"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75793504"/>
      <w:bookmarkStart w:id="56" w:name="_Toc12959"/>
      <w:bookmarkStart w:id="57" w:name="_Toc25639"/>
      <w:bookmarkStart w:id="58" w:name="_Toc725"/>
      <w:bookmarkStart w:id="59" w:name="_Toc26176"/>
      <w:bookmarkStart w:id="60" w:name="_Toc2422"/>
      <w:bookmarkStart w:id="61" w:name="_Toc8649"/>
      <w:bookmarkStart w:id="62" w:name="_Toc32686"/>
      <w:bookmarkStart w:id="63" w:name="_Toc23143"/>
      <w:bookmarkStart w:id="64" w:name="_Toc11017"/>
      <w:bookmarkStart w:id="65" w:name="_Toc1492"/>
      <w:bookmarkStart w:id="66" w:name="_Toc1625"/>
      <w:bookmarkStart w:id="67" w:name="_Toc5461"/>
      <w:bookmarkStart w:id="68" w:name="_Toc19886"/>
      <w:bookmarkStart w:id="69" w:name="_Toc2070"/>
      <w:bookmarkStart w:id="70" w:name="_Toc106030380"/>
      <w:bookmarkStart w:id="71" w:name="_Toc9327"/>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8470"/>
      <w:bookmarkStart w:id="74" w:name="_Toc106030879"/>
      <w:bookmarkStart w:id="75" w:name="_Toc3196"/>
      <w:bookmarkStart w:id="76" w:name="_Toc76462325"/>
      <w:bookmarkStart w:id="77" w:name="_Toc32516"/>
      <w:bookmarkStart w:id="78" w:name="_Toc1866"/>
      <w:bookmarkStart w:id="79" w:name="_Toc7791"/>
      <w:bookmarkStart w:id="80" w:name="_Toc106030882"/>
      <w:bookmarkStart w:id="81" w:name="_Toc76462327"/>
      <w:r>
        <w:rPr>
          <w:rFonts w:hint="eastAsia" w:ascii="微软雅黑" w:hAnsi="微软雅黑" w:eastAsia="微软雅黑" w:cs="微软雅黑"/>
          <w:sz w:val="24"/>
        </w:rPr>
        <w:t>一、项目基本概况介绍</w:t>
      </w:r>
      <w:bookmarkEnd w:id="73"/>
      <w:bookmarkEnd w:id="74"/>
      <w:bookmarkEnd w:id="75"/>
      <w:bookmarkEnd w:id="76"/>
      <w:bookmarkEnd w:id="77"/>
      <w:bookmarkEnd w:id="78"/>
    </w:p>
    <w:tbl>
      <w:tblPr>
        <w:tblStyle w:val="57"/>
        <w:tblW w:w="41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5"/>
        <w:gridCol w:w="1892"/>
        <w:gridCol w:w="1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616"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bookmarkStart w:id="82" w:name="_Toc106030880"/>
            <w:bookmarkStart w:id="83" w:name="_Toc12384"/>
            <w:bookmarkStart w:id="84" w:name="_Toc25495"/>
            <w:r>
              <w:rPr>
                <w:rFonts w:hint="eastAsia" w:ascii="微软雅黑" w:hAnsi="微软雅黑" w:eastAsia="微软雅黑" w:cs="微软雅黑"/>
                <w:b/>
                <w:bCs/>
                <w:kern w:val="0"/>
                <w:sz w:val="28"/>
                <w:szCs w:val="28"/>
              </w:rPr>
              <w:t>项目</w:t>
            </w:r>
            <w:r>
              <w:rPr>
                <w:rFonts w:hint="eastAsia" w:ascii="微软雅黑" w:hAnsi="微软雅黑" w:eastAsia="微软雅黑" w:cs="微软雅黑"/>
                <w:b/>
                <w:bCs/>
                <w:kern w:val="0"/>
                <w:sz w:val="28"/>
                <w:szCs w:val="28"/>
                <w:lang w:eastAsia="zh-CN"/>
              </w:rPr>
              <w:t>名称</w:t>
            </w:r>
          </w:p>
        </w:tc>
        <w:tc>
          <w:tcPr>
            <w:tcW w:w="1174"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工</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期</w:t>
            </w:r>
          </w:p>
        </w:tc>
        <w:tc>
          <w:tcPr>
            <w:tcW w:w="1209"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备</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61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rPr>
            </w:pPr>
            <w:r>
              <w:rPr>
                <w:rFonts w:hint="eastAsia" w:ascii="微软雅黑" w:hAnsi="微软雅黑" w:eastAsia="微软雅黑" w:cs="微软雅黑"/>
                <w:sz w:val="21"/>
                <w:szCs w:val="21"/>
                <w:lang w:val="en-US" w:eastAsia="zh-CN"/>
              </w:rPr>
              <w:t>两江院区摩托车停放点雨棚制作</w:t>
            </w:r>
          </w:p>
        </w:tc>
        <w:tc>
          <w:tcPr>
            <w:tcW w:w="1174"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20天</w:t>
            </w:r>
          </w:p>
        </w:tc>
        <w:tc>
          <w:tcPr>
            <w:tcW w:w="1209"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82"/>
      <w:bookmarkEnd w:id="83"/>
      <w:bookmarkEnd w:id="84"/>
    </w:tbl>
    <w:p>
      <w:pPr>
        <w:numPr>
          <w:ilvl w:val="0"/>
          <w:numId w:val="0"/>
        </w:numPr>
        <w:spacing w:line="400" w:lineRule="exact"/>
        <w:ind w:firstLine="480" w:firstLineChars="200"/>
        <w:rPr>
          <w:rFonts w:hint="eastAsia"/>
          <w:lang w:val="en-US" w:eastAsia="zh-CN"/>
        </w:rPr>
      </w:pPr>
      <w:r>
        <w:rPr>
          <w:rFonts w:hint="eastAsia" w:ascii="微软雅黑" w:hAnsi="微软雅黑" w:eastAsia="微软雅黑" w:cs="微软雅黑"/>
          <w:b/>
          <w:bCs/>
          <w:sz w:val="24"/>
          <w:szCs w:val="24"/>
          <w:lang w:val="en-US" w:eastAsia="zh-CN"/>
        </w:rPr>
        <w:t>二、项目内容及要求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（一）项目内容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1.拆除原有摩托车停车棚。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2.新建钢结构雨棚要求：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（1）雨棚体量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该停放点车辆由医院员工、患者家属、外租外包及外卖配送人员，通勤摩托车（含电动自行车）日停放量高峰期为70台左右。</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（2）雨棚结构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新建固定主体钢架结构膜布棚（详见附件图）。</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（3）功能需求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结构美观稳固，棚布阻燃、耐磨防腐、防紫外线、抗大风。</w:t>
      </w:r>
    </w:p>
    <w:p>
      <w:pPr>
        <w:numPr>
          <w:ilvl w:val="0"/>
          <w:numId w:val="14"/>
        </w:numPr>
        <w:snapToGrid w:val="0"/>
        <w:spacing w:line="400" w:lineRule="exact"/>
        <w:ind w:firstLine="480" w:firstLineChars="200"/>
        <w:rPr>
          <w:rFonts w:hint="eastAsia"/>
          <w:lang w:val="en-US" w:eastAsia="zh-CN"/>
        </w:rPr>
      </w:pPr>
      <w:r>
        <w:rPr>
          <w:rFonts w:hint="eastAsia" w:ascii="微软雅黑" w:hAnsi="微软雅黑" w:eastAsia="微软雅黑" w:cs="微软雅黑"/>
          <w:sz w:val="24"/>
          <w:szCs w:val="24"/>
          <w:lang w:val="en-US" w:eastAsia="zh-CN"/>
        </w:rPr>
        <w:t>项目要求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作法、工程量见附件雨棚设计结构图、分项报价表（工程量清单）。</w:t>
      </w:r>
    </w:p>
    <w:p>
      <w:pPr>
        <w:pStyle w:val="2"/>
        <w:rPr>
          <w:rFonts w:hint="eastAsia"/>
        </w:rPr>
      </w:pPr>
    </w:p>
    <w:p>
      <w:pPr>
        <w:snapToGrid w:val="0"/>
        <w:spacing w:line="400" w:lineRule="exact"/>
        <w:ind w:firstLine="480" w:firstLineChars="200"/>
        <w:rPr>
          <w:rFonts w:hint="eastAsia" w:ascii="微软雅黑" w:hAnsi="微软雅黑" w:eastAsia="微软雅黑" w:cs="微软雅黑"/>
          <w:sz w:val="24"/>
          <w:szCs w:val="24"/>
        </w:rPr>
      </w:pPr>
      <w:bookmarkStart w:id="85" w:name="_Toc19917"/>
      <w:r>
        <w:rPr>
          <w:rFonts w:hint="eastAsia" w:ascii="微软雅黑" w:hAnsi="微软雅黑" w:eastAsia="微软雅黑" w:cs="微软雅黑"/>
          <w:sz w:val="24"/>
          <w:szCs w:val="24"/>
        </w:rPr>
        <w:br w:type="page"/>
      </w:r>
    </w:p>
    <w:p>
      <w:pPr>
        <w:pStyle w:val="4"/>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79"/>
      <w:bookmarkEnd w:id="80"/>
      <w:bookmarkEnd w:id="81"/>
      <w:bookmarkEnd w:id="85"/>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eastAsia="zh-CN"/>
              </w:rPr>
            </w:pPr>
            <w:r>
              <w:rPr>
                <w:rFonts w:hint="eastAsia" w:ascii="微软雅黑" w:hAnsi="微软雅黑" w:eastAsia="微软雅黑" w:cs="微软雅黑"/>
                <w:color w:val="333333"/>
                <w:kern w:val="0"/>
                <w:sz w:val="21"/>
                <w:szCs w:val="21"/>
                <w:lang w:val="en-US" w:eastAsia="zh-CN"/>
              </w:rPr>
              <w:t>在收到中标通知书后20</w:t>
            </w:r>
            <w:r>
              <w:rPr>
                <w:rFonts w:hint="default" w:ascii="微软雅黑" w:hAnsi="微软雅黑" w:eastAsia="微软雅黑" w:cs="微软雅黑"/>
                <w:color w:val="333333"/>
                <w:kern w:val="0"/>
                <w:sz w:val="21"/>
                <w:szCs w:val="21"/>
                <w:lang w:val="en-US"/>
              </w:rPr>
              <w:t>日历</w:t>
            </w:r>
            <w:r>
              <w:rPr>
                <w:rFonts w:hint="eastAsia" w:ascii="微软雅黑" w:hAnsi="微软雅黑" w:eastAsia="微软雅黑" w:cs="微软雅黑"/>
                <w:color w:val="333333"/>
                <w:kern w:val="0"/>
                <w:sz w:val="21"/>
                <w:szCs w:val="21"/>
                <w:lang w:val="en-US"/>
              </w:rPr>
              <w:t>天</w:t>
            </w:r>
            <w:r>
              <w:rPr>
                <w:rFonts w:hint="default" w:ascii="微软雅黑" w:hAnsi="微软雅黑" w:eastAsia="微软雅黑" w:cs="微软雅黑"/>
                <w:color w:val="333333"/>
                <w:kern w:val="0"/>
                <w:sz w:val="21"/>
                <w:szCs w:val="21"/>
                <w:lang w:val="en-US"/>
              </w:rPr>
              <w:t>内完成</w:t>
            </w:r>
            <w:r>
              <w:rPr>
                <w:rFonts w:hint="default" w:ascii="微软雅黑" w:hAnsi="微软雅黑" w:eastAsia="微软雅黑" w:cs="微软雅黑"/>
                <w:color w:val="333333"/>
                <w:kern w:val="0"/>
                <w:sz w:val="21"/>
                <w:szCs w:val="21"/>
                <w:lang w:val="en-US" w:eastAsia="zh-CN"/>
              </w:rPr>
              <w:t>两江院区摩托车停放点雨棚制作工程</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实施</w:t>
            </w:r>
            <w:r>
              <w:rPr>
                <w:rFonts w:hint="eastAsia" w:ascii="微软雅黑" w:hAnsi="微软雅黑" w:eastAsia="微软雅黑" w:cs="微软雅黑"/>
                <w:color w:val="333333"/>
                <w:kern w:val="0"/>
                <w:sz w:val="21"/>
                <w:szCs w:val="21"/>
                <w:lang w:eastAsia="zh-CN"/>
              </w:rPr>
              <w:t>地点</w:t>
            </w:r>
            <w:r>
              <w:rPr>
                <w:rFonts w:hint="eastAsia" w:ascii="微软雅黑" w:hAnsi="微软雅黑" w:eastAsia="微软雅黑" w:cs="微软雅黑"/>
                <w:color w:val="333333"/>
                <w:kern w:val="0"/>
                <w:sz w:val="21"/>
                <w:szCs w:val="21"/>
                <w:lang w:val="en-US" w:eastAsia="zh-CN"/>
              </w:rPr>
              <w:t>/施工地点</w:t>
            </w:r>
            <w:r>
              <w:rPr>
                <w:rFonts w:hint="eastAsia" w:ascii="微软雅黑" w:hAnsi="微软雅黑" w:eastAsia="微软雅黑" w:cs="微软雅黑"/>
                <w:color w:val="333333"/>
                <w:kern w:val="0"/>
                <w:sz w:val="21"/>
                <w:szCs w:val="21"/>
                <w:lang w:eastAsia="zh-CN"/>
              </w:rPr>
              <w:t>：</w:t>
            </w:r>
            <w:r>
              <w:rPr>
                <w:rFonts w:hint="eastAsia" w:ascii="微软雅黑" w:hAnsi="微软雅黑" w:eastAsia="微软雅黑" w:cs="微软雅黑"/>
                <w:color w:val="333333"/>
                <w:kern w:val="0"/>
                <w:sz w:val="21"/>
                <w:szCs w:val="21"/>
                <w:lang w:val="en-US" w:eastAsia="zh-CN"/>
              </w:rPr>
              <w:t>两江院区急诊部外停车平台。</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验收方式：现场验收。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质保期2年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1.各投标人自行踏勘现场，工程量清单尺寸需要投标人自行核实后进行报价。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2.该项目为二次报价。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3.该项目需对项目包干总价进行报价，包括完成本项目所需的所有费用及各种应纳的税费。因中标人自身原因造成漏报、少报皆由其自行承担责任，采购人不再补偿。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转账支付。</w:t>
            </w:r>
            <w:r>
              <w:rPr>
                <w:rFonts w:hint="default" w:ascii="微软雅黑" w:hAnsi="微软雅黑" w:eastAsia="微软雅黑" w:cs="微软雅黑"/>
                <w:color w:val="333333"/>
                <w:kern w:val="0"/>
                <w:sz w:val="21"/>
                <w:szCs w:val="21"/>
                <w:lang w:val="en-US" w:eastAsia="zh-CN"/>
              </w:rPr>
              <w:t>验收</w:t>
            </w:r>
            <w:r>
              <w:rPr>
                <w:rFonts w:hint="eastAsia" w:ascii="微软雅黑" w:hAnsi="微软雅黑" w:eastAsia="微软雅黑" w:cs="微软雅黑"/>
                <w:color w:val="333333"/>
                <w:kern w:val="0"/>
                <w:sz w:val="21"/>
                <w:szCs w:val="21"/>
                <w:lang w:val="en-US" w:eastAsia="zh-CN"/>
              </w:rPr>
              <w:t>合格后</w:t>
            </w:r>
            <w:r>
              <w:rPr>
                <w:rFonts w:hint="default" w:ascii="微软雅黑" w:hAnsi="微软雅黑" w:eastAsia="微软雅黑" w:cs="微软雅黑"/>
                <w:color w:val="333333"/>
                <w:kern w:val="0"/>
                <w:sz w:val="21"/>
                <w:szCs w:val="21"/>
                <w:lang w:val="en-US" w:eastAsia="zh-CN"/>
              </w:rPr>
              <w:t>支付合同总价的95%，其余的5%在质保期结束后无息支付。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rPr>
            </w:pPr>
            <w:r>
              <w:rPr>
                <w:rFonts w:hint="eastAsia" w:ascii="微软雅黑" w:hAnsi="微软雅黑" w:eastAsia="微软雅黑" w:cs="微软雅黑"/>
                <w:color w:val="333333"/>
                <w:kern w:val="0"/>
                <w:sz w:val="21"/>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1.投标人必须在响应文件中对以上条款和服务承诺明确列出，承诺内容必须达到本篇及协商文件其他条款的要求。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2.其他未尽事宜由供需双方在采购合同中详细约定。</w:t>
            </w:r>
          </w:p>
        </w:tc>
      </w:tr>
    </w:tbl>
    <w:p>
      <w:pPr>
        <w:rPr>
          <w:rFonts w:hint="eastAsia" w:ascii="微软雅黑" w:hAnsi="微软雅黑" w:eastAsia="微软雅黑" w:cs="微软雅黑"/>
          <w:b/>
          <w:sz w:val="44"/>
          <w:szCs w:val="20"/>
        </w:rPr>
      </w:pPr>
      <w:bookmarkStart w:id="86" w:name="_Toc6692"/>
      <w:bookmarkStart w:id="87" w:name="_Toc76462332"/>
      <w:bookmarkStart w:id="88" w:name="_Toc106030887"/>
      <w:r>
        <w:rPr>
          <w:rFonts w:hint="eastAsia" w:ascii="微软雅黑" w:hAnsi="微软雅黑" w:eastAsia="微软雅黑" w:cs="微软雅黑"/>
          <w:b/>
          <w:sz w:val="44"/>
          <w:szCs w:val="20"/>
        </w:rPr>
        <w:br w:type="page"/>
      </w:r>
    </w:p>
    <w:bookmarkEnd w:id="86"/>
    <w:bookmarkEnd w:id="87"/>
    <w:bookmarkEnd w:id="88"/>
    <w:p>
      <w:pPr>
        <w:pStyle w:val="4"/>
        <w:pageBreakBefore w:val="0"/>
        <w:spacing w:before="200" w:after="200" w:line="240" w:lineRule="auto"/>
        <w:jc w:val="center"/>
        <w:rPr>
          <w:rFonts w:hint="eastAsia" w:ascii="微软雅黑" w:hAnsi="微软雅黑" w:eastAsia="微软雅黑" w:cs="微软雅黑"/>
          <w:b/>
          <w:sz w:val="44"/>
          <w:szCs w:val="20"/>
        </w:rPr>
      </w:pPr>
      <w:bookmarkStart w:id="89" w:name="_Toc32163"/>
      <w:bookmarkStart w:id="90" w:name="_Toc16738"/>
      <w:bookmarkStart w:id="91" w:name="_Toc64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9"/>
      <w:bookmarkEnd w:id="90"/>
      <w:bookmarkEnd w:id="9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2" w:name="_Toc76462333"/>
      <w:bookmarkStart w:id="93" w:name="_Toc5379"/>
      <w:bookmarkStart w:id="94" w:name="_Toc5181"/>
      <w:bookmarkStart w:id="95" w:name="_Toc14958"/>
      <w:bookmarkStart w:id="96" w:name="_Toc106030888"/>
      <w:bookmarkStart w:id="97" w:name="_Toc2669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2"/>
      <w:bookmarkEnd w:id="93"/>
      <w:bookmarkEnd w:id="94"/>
      <w:bookmarkEnd w:id="95"/>
      <w:bookmarkEnd w:id="96"/>
      <w:bookmarkEnd w:id="9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8" w:name="_Toc27374"/>
      <w:r>
        <w:rPr>
          <w:rFonts w:hint="eastAsia" w:ascii="微软雅黑" w:hAnsi="微软雅黑" w:eastAsia="微软雅黑" w:cs="微软雅黑"/>
          <w:sz w:val="24"/>
        </w:rPr>
        <w:t>二、评标方法</w:t>
      </w:r>
      <w:bookmarkEnd w:id="9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99" w:name="_Toc30944"/>
      <w:bookmarkStart w:id="100" w:name="_Toc106030889"/>
      <w:bookmarkStart w:id="101" w:name="_Toc76462334"/>
      <w:bookmarkStart w:id="102" w:name="_Toc24315"/>
      <w:bookmarkStart w:id="103" w:name="_Toc102227320"/>
      <w:bookmarkStart w:id="104" w:name="_Toc342913394"/>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u w:val="single"/>
          <w:lang w:eastAsia="zh-CN"/>
        </w:rPr>
      </w:pPr>
      <w:r>
        <w:rPr>
          <w:rFonts w:hint="eastAsia" w:ascii="微软雅黑" w:hAnsi="微软雅黑" w:eastAsia="微软雅黑" w:cs="微软雅黑"/>
          <w:sz w:val="24"/>
          <w:szCs w:val="24"/>
          <w:u w:val="none"/>
          <w:lang w:val="en-US" w:eastAsia="zh-CN"/>
        </w:rPr>
        <w:t>该项目可在投标现场进行二次报价</w:t>
      </w:r>
      <w:bookmarkStart w:id="169" w:name="_GoBack"/>
      <w:bookmarkEnd w:id="169"/>
      <w:r>
        <w:rPr>
          <w:rFonts w:hint="eastAsia" w:ascii="微软雅黑" w:hAnsi="微软雅黑" w:eastAsia="微软雅黑" w:cs="微软雅黑"/>
          <w:sz w:val="24"/>
          <w:szCs w:val="24"/>
          <w:u w:val="none"/>
          <w:lang w:val="en-US" w:eastAsia="zh-CN"/>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99"/>
      <w:bookmarkEnd w:id="100"/>
      <w:bookmarkEnd w:id="101"/>
      <w:bookmarkEnd w:id="102"/>
    </w:p>
    <w:p>
      <w:pPr>
        <w:snapToGrid w:val="0"/>
        <w:spacing w:line="400" w:lineRule="exact"/>
        <w:ind w:firstLine="480" w:firstLineChars="200"/>
        <w:rPr>
          <w:rFonts w:hint="eastAsia" w:ascii="微软雅黑" w:hAnsi="微软雅黑" w:eastAsia="微软雅黑" w:cs="微软雅黑"/>
          <w:sz w:val="24"/>
          <w:szCs w:val="24"/>
        </w:rPr>
      </w:pPr>
      <w:bookmarkStart w:id="105" w:name="_Toc76462335"/>
      <w:bookmarkStart w:id="106" w:name="_Toc106030890"/>
      <w:bookmarkStart w:id="107"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8" w:name="_Toc17606"/>
      <w:r>
        <w:rPr>
          <w:rFonts w:hint="eastAsia" w:ascii="微软雅黑" w:hAnsi="微软雅黑" w:eastAsia="微软雅黑" w:cs="微软雅黑"/>
          <w:sz w:val="24"/>
        </w:rPr>
        <w:t>四、无效响应</w:t>
      </w:r>
      <w:bookmarkEnd w:id="105"/>
      <w:bookmarkEnd w:id="106"/>
      <w:bookmarkEnd w:id="107"/>
      <w:bookmarkEnd w:id="10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9" w:name="_Toc12222"/>
      <w:bookmarkStart w:id="110" w:name="_Toc76462336"/>
      <w:bookmarkStart w:id="111" w:name="_Toc106030891"/>
      <w:bookmarkStart w:id="112" w:name="_Toc10687"/>
      <w:r>
        <w:rPr>
          <w:rFonts w:hint="eastAsia" w:ascii="微软雅黑" w:hAnsi="微软雅黑" w:eastAsia="微软雅黑" w:cs="微软雅黑"/>
          <w:sz w:val="24"/>
        </w:rPr>
        <w:t>五、</w:t>
      </w:r>
      <w:bookmarkEnd w:id="103"/>
      <w:bookmarkEnd w:id="104"/>
      <w:bookmarkEnd w:id="109"/>
      <w:bookmarkEnd w:id="110"/>
      <w:bookmarkEnd w:id="111"/>
      <w:bookmarkEnd w:id="11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13" w:name="_Toc102227313"/>
      <w:bookmarkStart w:id="114" w:name="_Toc106030892"/>
      <w:bookmarkStart w:id="115" w:name="_Toc76462337"/>
      <w:bookmarkStart w:id="116" w:name="_Toc29948"/>
      <w:bookmarkStart w:id="117" w:name="_Toc12066"/>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3"/>
      <w:bookmarkEnd w:id="114"/>
      <w:bookmarkEnd w:id="115"/>
      <w:bookmarkEnd w:id="116"/>
      <w:bookmarkEnd w:id="11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342913389"/>
      <w:bookmarkStart w:id="119" w:name="_Toc16988"/>
      <w:bookmarkStart w:id="120" w:name="_Toc26717"/>
      <w:bookmarkStart w:id="121" w:name="_Toc106030893"/>
      <w:bookmarkStart w:id="122" w:name="_Toc7646233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18"/>
      <w:bookmarkEnd w:id="119"/>
      <w:bookmarkEnd w:id="120"/>
      <w:bookmarkEnd w:id="121"/>
      <w:bookmarkEnd w:id="122"/>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3" w:name="_Toc76462339"/>
      <w:bookmarkStart w:id="124" w:name="_Toc15712"/>
      <w:bookmarkStart w:id="125" w:name="_Toc342913391"/>
      <w:bookmarkStart w:id="126" w:name="_Toc106030894"/>
      <w:bookmarkStart w:id="127" w:name="_Toc31408"/>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3"/>
      <w:bookmarkEnd w:id="124"/>
      <w:bookmarkEnd w:id="125"/>
      <w:bookmarkEnd w:id="126"/>
      <w:bookmarkEnd w:id="12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28" w:name="_Toc318159349"/>
      <w:bookmarkStart w:id="129" w:name="_Toc318166429"/>
      <w:bookmarkStart w:id="130" w:name="_Toc318159780"/>
      <w:bookmarkStart w:id="131" w:name="_Toc318159160"/>
    </w:p>
    <w:bookmarkEnd w:id="128"/>
    <w:bookmarkEnd w:id="129"/>
    <w:bookmarkEnd w:id="130"/>
    <w:bookmarkEnd w:id="13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342913392"/>
      <w:bookmarkStart w:id="133" w:name="_Toc102227318"/>
      <w:bookmarkStart w:id="134" w:name="_Toc7643"/>
      <w:bookmarkStart w:id="135" w:name="_Toc106030895"/>
      <w:bookmarkStart w:id="136" w:name="_Toc26007"/>
      <w:bookmarkStart w:id="137" w:name="_Toc179714297"/>
      <w:bookmarkStart w:id="138" w:name="_Toc7646234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2"/>
      <w:bookmarkEnd w:id="133"/>
      <w:bookmarkEnd w:id="134"/>
      <w:bookmarkEnd w:id="135"/>
      <w:bookmarkEnd w:id="136"/>
      <w:bookmarkEnd w:id="137"/>
      <w:bookmarkEnd w:id="13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kern w:val="2"/>
          <w:sz w:val="24"/>
          <w:szCs w:val="20"/>
          <w:lang w:val="en-US" w:eastAsia="zh-CN" w:bidi="ar"/>
        </w:rPr>
        <w:t>1.响应文件一式六份，其中正本一份，副本五份，电子文档一份</w:t>
      </w:r>
      <w:r>
        <w:rPr>
          <w:rFonts w:hint="eastAsia" w:ascii="微软雅黑" w:hAnsi="微软雅黑" w:eastAsia="微软雅黑" w:cs="微软雅黑"/>
          <w:sz w:val="24"/>
          <w:szCs w:val="24"/>
        </w:rPr>
        <w:t>（</w:t>
      </w:r>
      <w:r>
        <w:rPr>
          <w:rFonts w:hint="eastAsia" w:ascii="微软雅黑" w:hAnsi="微软雅黑" w:eastAsia="微软雅黑" w:cs="微软雅黑"/>
          <w:b/>
          <w:bCs/>
          <w:sz w:val="24"/>
          <w:szCs w:val="24"/>
          <w:u w:val="single"/>
          <w:lang w:val="en-US" w:eastAsia="zh-CN"/>
        </w:rPr>
        <w:t>电子文档须将完整的响应文件</w:t>
      </w:r>
      <w:r>
        <w:rPr>
          <w:rFonts w:hint="eastAsia" w:ascii="微软雅黑" w:hAnsi="微软雅黑" w:eastAsia="微软雅黑" w:cs="微软雅黑"/>
          <w:b/>
          <w:bCs/>
          <w:sz w:val="24"/>
          <w:szCs w:val="24"/>
          <w:u w:val="single"/>
        </w:rPr>
        <w:t>正本PDF版上传到电子招投标平台</w:t>
      </w:r>
      <w:r>
        <w:rPr>
          <w:rFonts w:hint="eastAsia" w:ascii="微软雅黑" w:hAnsi="微软雅黑" w:eastAsia="微软雅黑" w:cs="微软雅黑"/>
          <w:b/>
          <w:bCs/>
          <w:sz w:val="24"/>
          <w:szCs w:val="24"/>
          <w:u w:val="single"/>
          <w:lang w:eastAsia="zh-CN"/>
        </w:rPr>
        <w:t>，</w:t>
      </w:r>
      <w:r>
        <w:rPr>
          <w:rFonts w:hint="eastAsia" w:ascii="微软雅黑" w:hAnsi="微软雅黑" w:eastAsia="微软雅黑" w:cs="微软雅黑"/>
          <w:b/>
          <w:bCs/>
          <w:sz w:val="24"/>
          <w:szCs w:val="24"/>
          <w:u w:val="single"/>
          <w:lang w:val="en-US" w:eastAsia="zh-CN"/>
        </w:rPr>
        <w:t>如电子文档与纸质响应文件的实质性内容出现差异，则视为未报名成功</w:t>
      </w:r>
      <w:r>
        <w:rPr>
          <w:rFonts w:hint="eastAsia" w:ascii="微软雅黑" w:hAnsi="微软雅黑" w:eastAsia="微软雅黑" w:cs="微软雅黑"/>
          <w:sz w:val="24"/>
          <w:szCs w:val="24"/>
        </w:rPr>
        <w:t>）</w:t>
      </w:r>
      <w:r>
        <w:rPr>
          <w:rFonts w:hint="eastAsia" w:ascii="微软雅黑" w:hAnsi="微软雅黑" w:eastAsia="微软雅黑" w:cs="微软雅黑"/>
          <w:kern w:val="2"/>
          <w:sz w:val="24"/>
          <w:szCs w:val="20"/>
          <w:lang w:val="en-US" w:eastAsia="zh-CN" w:bidi="ar"/>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106030896"/>
      <w:bookmarkStart w:id="140" w:name="_Toc6435"/>
      <w:bookmarkStart w:id="141" w:name="_Toc76462341"/>
      <w:bookmarkStart w:id="142" w:name="_Toc10580"/>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39"/>
      <w:bookmarkEnd w:id="140"/>
      <w:bookmarkEnd w:id="141"/>
      <w:bookmarkEnd w:id="14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106030897"/>
      <w:bookmarkStart w:id="144" w:name="_Toc102227321"/>
      <w:bookmarkStart w:id="145" w:name="_Toc342913395"/>
      <w:bookmarkStart w:id="146" w:name="_Toc76462342"/>
      <w:bookmarkStart w:id="147" w:name="_Toc21532"/>
      <w:bookmarkStart w:id="148" w:name="_Toc23469"/>
      <w:r>
        <w:rPr>
          <w:rFonts w:hint="eastAsia" w:ascii="微软雅黑" w:hAnsi="微软雅黑" w:eastAsia="微软雅黑" w:cs="微软雅黑"/>
          <w:sz w:val="24"/>
        </w:rPr>
        <w:t>五、成交通知</w:t>
      </w:r>
      <w:bookmarkEnd w:id="143"/>
      <w:bookmarkEnd w:id="144"/>
      <w:bookmarkEnd w:id="145"/>
      <w:bookmarkEnd w:id="146"/>
      <w:bookmarkEnd w:id="147"/>
      <w:bookmarkEnd w:id="14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76462343"/>
      <w:bookmarkStart w:id="150" w:name="_Toc106030898"/>
      <w:bookmarkStart w:id="151" w:name="_Toc27460"/>
      <w:bookmarkStart w:id="152" w:name="_Toc2144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49"/>
      <w:bookmarkEnd w:id="150"/>
      <w:bookmarkEnd w:id="151"/>
      <w:bookmarkEnd w:id="15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3" w:name="_Toc28334"/>
      <w:bookmarkStart w:id="154" w:name="_Toc76462344"/>
      <w:bookmarkStart w:id="155" w:name="_Toc106030899"/>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6" w:name="_Toc660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3"/>
      <w:bookmarkEnd w:id="154"/>
      <w:bookmarkEnd w:id="155"/>
      <w:bookmarkStart w:id="157" w:name="_Toc102227322"/>
      <w:bookmarkStart w:id="158" w:name="_Toc76462346"/>
      <w:bookmarkStart w:id="159" w:name="_Toc342913396"/>
      <w:bookmarkStart w:id="160" w:name="_Toc3372"/>
      <w:bookmarkStart w:id="161" w:name="_Toc106030901"/>
      <w:bookmarkStart w:id="162" w:name="_Toc11641055"/>
      <w:bookmarkStart w:id="163" w:name="_Toc12789059"/>
      <w:r>
        <w:rPr>
          <w:rFonts w:hint="eastAsia" w:ascii="微软雅黑" w:hAnsi="微软雅黑" w:eastAsia="微软雅黑" w:cs="微软雅黑"/>
          <w:color w:val="auto"/>
          <w:sz w:val="24"/>
        </w:rPr>
        <w:t>签订</w:t>
      </w:r>
      <w:bookmarkEnd w:id="157"/>
      <w:r>
        <w:rPr>
          <w:rFonts w:hint="eastAsia" w:ascii="微软雅黑" w:hAnsi="微软雅黑" w:eastAsia="微软雅黑" w:cs="微软雅黑"/>
          <w:color w:val="auto"/>
          <w:sz w:val="24"/>
        </w:rPr>
        <w:t>合同</w:t>
      </w:r>
      <w:bookmarkEnd w:id="156"/>
      <w:bookmarkEnd w:id="158"/>
      <w:bookmarkEnd w:id="159"/>
      <w:bookmarkEnd w:id="160"/>
      <w:bookmarkEnd w:id="161"/>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2"/>
      <w:bookmarkEnd w:id="163"/>
    </w:p>
    <w:p>
      <w:pPr>
        <w:pStyle w:val="4"/>
        <w:spacing w:before="200" w:after="200" w:line="240" w:lineRule="auto"/>
        <w:jc w:val="center"/>
        <w:rPr>
          <w:rFonts w:hint="eastAsia" w:ascii="微软雅黑" w:hAnsi="微软雅黑" w:eastAsia="微软雅黑" w:cs="微软雅黑"/>
          <w:b/>
          <w:sz w:val="44"/>
          <w:szCs w:val="20"/>
        </w:rPr>
      </w:pPr>
      <w:bookmarkStart w:id="164" w:name="_Hlt41879464"/>
      <w:bookmarkEnd w:id="164"/>
      <w:bookmarkStart w:id="165" w:name="_Toc76462349"/>
      <w:bookmarkStart w:id="166" w:name="_Toc27984"/>
      <w:bookmarkStart w:id="167" w:name="_Toc106030905"/>
      <w:bookmarkStart w:id="168" w:name="_Toc17106"/>
      <w:r>
        <w:rPr>
          <w:rFonts w:hint="eastAsia" w:ascii="微软雅黑" w:hAnsi="微软雅黑" w:eastAsia="微软雅黑" w:cs="微软雅黑"/>
          <w:b/>
          <w:sz w:val="44"/>
          <w:szCs w:val="20"/>
        </w:rPr>
        <w:t>第六篇  响应文件编制要求</w:t>
      </w:r>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93AA79"/>
    <w:multiLevelType w:val="singleLevel"/>
    <w:tmpl w:val="BC93AA79"/>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79B568B"/>
    <w:rsid w:val="07F103E0"/>
    <w:rsid w:val="092E6FC0"/>
    <w:rsid w:val="0A823A37"/>
    <w:rsid w:val="0AC159DE"/>
    <w:rsid w:val="0B264DAA"/>
    <w:rsid w:val="0B4077B6"/>
    <w:rsid w:val="0BB87E47"/>
    <w:rsid w:val="0BC54681"/>
    <w:rsid w:val="0D1F249B"/>
    <w:rsid w:val="0E727B5D"/>
    <w:rsid w:val="11EB1626"/>
    <w:rsid w:val="147A5E14"/>
    <w:rsid w:val="14D956BC"/>
    <w:rsid w:val="15935DB5"/>
    <w:rsid w:val="15BB3449"/>
    <w:rsid w:val="17351C20"/>
    <w:rsid w:val="178B1D79"/>
    <w:rsid w:val="17A1211B"/>
    <w:rsid w:val="18781FEE"/>
    <w:rsid w:val="18ED7A84"/>
    <w:rsid w:val="19255AF5"/>
    <w:rsid w:val="193B151F"/>
    <w:rsid w:val="198C43BA"/>
    <w:rsid w:val="1A7E6296"/>
    <w:rsid w:val="1C5F6A76"/>
    <w:rsid w:val="1D004156"/>
    <w:rsid w:val="1F0D01CA"/>
    <w:rsid w:val="1FB23339"/>
    <w:rsid w:val="20FD7945"/>
    <w:rsid w:val="210746C9"/>
    <w:rsid w:val="21864056"/>
    <w:rsid w:val="21F05643"/>
    <w:rsid w:val="224815AE"/>
    <w:rsid w:val="2486441F"/>
    <w:rsid w:val="25707285"/>
    <w:rsid w:val="2A7C79AC"/>
    <w:rsid w:val="2AA01F44"/>
    <w:rsid w:val="2E2D3EDF"/>
    <w:rsid w:val="300C58E0"/>
    <w:rsid w:val="30B221E5"/>
    <w:rsid w:val="31B70B2E"/>
    <w:rsid w:val="31ED6DCC"/>
    <w:rsid w:val="332D1E43"/>
    <w:rsid w:val="33564527"/>
    <w:rsid w:val="34CF6884"/>
    <w:rsid w:val="35397720"/>
    <w:rsid w:val="359927BC"/>
    <w:rsid w:val="38141CAD"/>
    <w:rsid w:val="388E6FCD"/>
    <w:rsid w:val="39AA75C6"/>
    <w:rsid w:val="39C353F8"/>
    <w:rsid w:val="3AC32089"/>
    <w:rsid w:val="3ACE5D4F"/>
    <w:rsid w:val="3C045DD1"/>
    <w:rsid w:val="3C55524B"/>
    <w:rsid w:val="3CD2331B"/>
    <w:rsid w:val="3D525F31"/>
    <w:rsid w:val="3DF6488D"/>
    <w:rsid w:val="3E3B40E7"/>
    <w:rsid w:val="3EEC6CD3"/>
    <w:rsid w:val="3F120674"/>
    <w:rsid w:val="3F1C71CA"/>
    <w:rsid w:val="3FDB0AF9"/>
    <w:rsid w:val="406334F2"/>
    <w:rsid w:val="409F14A1"/>
    <w:rsid w:val="415F6EA3"/>
    <w:rsid w:val="41B20BF4"/>
    <w:rsid w:val="42395B6E"/>
    <w:rsid w:val="423A7D1B"/>
    <w:rsid w:val="452C7897"/>
    <w:rsid w:val="45C76B65"/>
    <w:rsid w:val="479F10AA"/>
    <w:rsid w:val="48794403"/>
    <w:rsid w:val="487A6880"/>
    <w:rsid w:val="48CC3872"/>
    <w:rsid w:val="494B5EE6"/>
    <w:rsid w:val="494C6B8D"/>
    <w:rsid w:val="497B7CB3"/>
    <w:rsid w:val="49DD37B6"/>
    <w:rsid w:val="4B2D12E0"/>
    <w:rsid w:val="4B303151"/>
    <w:rsid w:val="4BEB6B31"/>
    <w:rsid w:val="4D4E307F"/>
    <w:rsid w:val="4DD36371"/>
    <w:rsid w:val="4F070047"/>
    <w:rsid w:val="4F3C244F"/>
    <w:rsid w:val="5115115D"/>
    <w:rsid w:val="521E4A24"/>
    <w:rsid w:val="52D92ACB"/>
    <w:rsid w:val="52D93D20"/>
    <w:rsid w:val="53B4776F"/>
    <w:rsid w:val="53DF1E3A"/>
    <w:rsid w:val="558E730F"/>
    <w:rsid w:val="568C5652"/>
    <w:rsid w:val="57857077"/>
    <w:rsid w:val="57EF5962"/>
    <w:rsid w:val="596B5247"/>
    <w:rsid w:val="5B9C3E91"/>
    <w:rsid w:val="5CA67F0E"/>
    <w:rsid w:val="600122C5"/>
    <w:rsid w:val="60E05AE3"/>
    <w:rsid w:val="614516F9"/>
    <w:rsid w:val="61625D90"/>
    <w:rsid w:val="63771B5C"/>
    <w:rsid w:val="639D20F7"/>
    <w:rsid w:val="65C328F3"/>
    <w:rsid w:val="66246E50"/>
    <w:rsid w:val="672F5A87"/>
    <w:rsid w:val="67A04914"/>
    <w:rsid w:val="68BD663A"/>
    <w:rsid w:val="692F74C0"/>
    <w:rsid w:val="69537A0E"/>
    <w:rsid w:val="696405DD"/>
    <w:rsid w:val="6B26444A"/>
    <w:rsid w:val="6B2E5407"/>
    <w:rsid w:val="6F4859CD"/>
    <w:rsid w:val="6FE969BF"/>
    <w:rsid w:val="70003319"/>
    <w:rsid w:val="701245F9"/>
    <w:rsid w:val="71175C34"/>
    <w:rsid w:val="71342D51"/>
    <w:rsid w:val="747D277F"/>
    <w:rsid w:val="74D70DF7"/>
    <w:rsid w:val="750950F5"/>
    <w:rsid w:val="750D16CF"/>
    <w:rsid w:val="77557570"/>
    <w:rsid w:val="789F3DA6"/>
    <w:rsid w:val="78A52377"/>
    <w:rsid w:val="78EF15F1"/>
    <w:rsid w:val="79082185"/>
    <w:rsid w:val="7A6F77AB"/>
    <w:rsid w:val="7A98155F"/>
    <w:rsid w:val="7AAC4823"/>
    <w:rsid w:val="7B5B7497"/>
    <w:rsid w:val="7BEF5F10"/>
    <w:rsid w:val="7DF1049E"/>
    <w:rsid w:val="7E2157D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next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2026-05-15T07:54:03Z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6B5EB5377A2141929531074515C26EFD</vt:lpwstr>
  </property>
</Properties>
</file>