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7"/>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8"/>
        <w:rPr>
          <w:rFonts w:hint="eastAsia" w:ascii="微软雅黑" w:hAnsi="微软雅黑" w:eastAsia="微软雅黑" w:cs="微软雅黑"/>
          <w:b w:val="0"/>
          <w:kern w:val="2"/>
          <w:sz w:val="44"/>
          <w:szCs w:val="44"/>
          <w:lang w:val="en-US" w:eastAsia="zh-CN" w:bidi="ar-SA"/>
        </w:rPr>
      </w:pPr>
    </w:p>
    <w:p>
      <w:pPr>
        <w:pStyle w:val="68"/>
        <w:rPr>
          <w:rFonts w:hint="eastAsia" w:ascii="微软雅黑" w:hAnsi="微软雅黑" w:eastAsia="微软雅黑" w:cs="微软雅黑"/>
          <w:b w:val="0"/>
          <w:kern w:val="2"/>
          <w:sz w:val="44"/>
          <w:szCs w:val="44"/>
          <w:lang w:val="en-US" w:eastAsia="zh-CN" w:bidi="ar-SA"/>
        </w:rPr>
      </w:pPr>
    </w:p>
    <w:p>
      <w:pPr>
        <w:spacing w:line="360" w:lineRule="auto"/>
        <w:ind w:firstLine="1440" w:firstLineChars="4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YHQ260366</w:t>
      </w:r>
    </w:p>
    <w:p>
      <w:pPr>
        <w:spacing w:line="700" w:lineRule="exact"/>
        <w:ind w:left="3240" w:hanging="3240" w:hangingChars="900"/>
        <w:jc w:val="both"/>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 xml:space="preserve">        项目名称</w:t>
      </w:r>
      <w:r>
        <w:rPr>
          <w:rFonts w:hint="eastAsia" w:ascii="微软雅黑" w:hAnsi="微软雅黑" w:eastAsia="微软雅黑" w:cs="微软雅黑"/>
          <w:sz w:val="36"/>
          <w:szCs w:val="36"/>
          <w:u w:val="none"/>
          <w:lang w:val="en-US" w:eastAsia="zh-CN"/>
        </w:rPr>
        <w:t>：</w:t>
      </w:r>
      <w:r>
        <w:rPr>
          <w:rFonts w:hint="eastAsia" w:ascii="微软雅黑" w:hAnsi="微软雅黑" w:eastAsia="微软雅黑" w:cs="微软雅黑"/>
          <w:sz w:val="36"/>
          <w:szCs w:val="36"/>
          <w:u w:val="single"/>
          <w:lang w:val="en-US" w:eastAsia="zh-CN"/>
        </w:rPr>
        <w:t>渝中院区1号楼4楼听力中心及眼科门诊空调改造</w:t>
      </w: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7</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_Toc29440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_Toc30227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_Toc22677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_Toc1570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_Toc23073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_Toc23073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_Toc22608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_Toc9327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_Toc19917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_Toc16738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_Toc5181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_Toc5181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_Toc22093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_Toc21990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_Toc25770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_Toc13026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_Toc13026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_Toc12066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_Toc12066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_Toc16988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_Toc31408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_Toc7643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_Toc10580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_Toc10580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_Toc23469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_Toc27460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_Toc6600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_Toc17106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_Toc1185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_Toc14434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_Toc25027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_Toc18208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_Toc9271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24037"/>
      <w:bookmarkStart w:id="1" w:name="_Toc11641050"/>
      <w:bookmarkStart w:id="2" w:name="_Toc106030870"/>
      <w:bookmarkStart w:id="3" w:name="_Toc29440"/>
      <w:bookmarkStart w:id="4" w:name="_Toc12789052"/>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keepNext w:val="0"/>
        <w:keepLines w:val="0"/>
        <w:pageBreakBefore w:val="0"/>
        <w:widowControl/>
        <w:kinsoku/>
        <w:wordWrap/>
        <w:overflowPunct/>
        <w:topLinePunct w:val="0"/>
        <w:autoSpaceDE/>
        <w:autoSpaceDN/>
        <w:bidi w:val="0"/>
        <w:adjustRightInd w:val="0"/>
        <w:snapToGrid w:val="0"/>
        <w:jc w:val="left"/>
        <w:textAlignment w:val="auto"/>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eastAsia="zh-CN"/>
        </w:rPr>
        <w:t>渝中院区</w:t>
      </w:r>
      <w:r>
        <w:rPr>
          <w:rFonts w:hint="eastAsia" w:ascii="微软雅黑" w:hAnsi="微软雅黑" w:eastAsia="微软雅黑" w:cs="微软雅黑"/>
          <w:sz w:val="24"/>
          <w:szCs w:val="24"/>
          <w:u w:val="single"/>
          <w:lang w:val="en-US" w:eastAsia="zh-CN"/>
        </w:rPr>
        <w:t>1号楼4楼听力中心及眼科门诊空调改造项</w:t>
      </w:r>
      <w:r>
        <w:rPr>
          <w:rFonts w:hint="eastAsia" w:ascii="微软雅黑" w:hAnsi="微软雅黑" w:eastAsia="微软雅黑" w:cs="微软雅黑"/>
          <w:sz w:val="24"/>
          <w:szCs w:val="24"/>
          <w:u w:val="single"/>
        </w:rPr>
        <w:t>目</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106030871"/>
      <w:bookmarkStart w:id="7" w:name="_Toc3856"/>
      <w:bookmarkStart w:id="8" w:name="_Toc30227"/>
      <w:bookmarkStart w:id="9" w:name="_Toc76462317"/>
      <w:bookmarkStart w:id="10" w:name="_Toc317775175"/>
      <w:bookmarkStart w:id="11" w:name="_Toc313893526"/>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867"/>
        <w:gridCol w:w="2382"/>
        <w:gridCol w:w="89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60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33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5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65"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YHQ260366</w:t>
            </w:r>
          </w:p>
        </w:tc>
        <w:tc>
          <w:tcPr>
            <w:tcW w:w="16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渝中院区1号楼4楼听力中心及眼科门诊空调改造</w:t>
            </w:r>
          </w:p>
        </w:tc>
        <w:tc>
          <w:tcPr>
            <w:tcW w:w="13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color w:val="auto"/>
                <w:kern w:val="0"/>
                <w:sz w:val="21"/>
                <w:szCs w:val="21"/>
                <w:lang w:val="en-US" w:eastAsia="zh-CN"/>
              </w:rPr>
              <w:t>13万元</w:t>
            </w:r>
          </w:p>
        </w:tc>
        <w:tc>
          <w:tcPr>
            <w:tcW w:w="5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7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2677"/>
      <w:r>
        <w:rPr>
          <w:rFonts w:hint="eastAsia" w:ascii="微软雅黑" w:hAnsi="微软雅黑" w:eastAsia="微软雅黑" w:cs="微软雅黑"/>
          <w:sz w:val="24"/>
        </w:rPr>
        <w:t>二、</w:t>
      </w:r>
      <w:bookmarkEnd w:id="12"/>
      <w:bookmarkEnd w:id="13"/>
      <w:bookmarkEnd w:id="16"/>
      <w:bookmarkStart w:id="18" w:name="_Toc106030873"/>
      <w:bookmarkStart w:id="19" w:name="_Toc4480"/>
      <w:bookmarkStart w:id="20" w:name="_Toc76462319"/>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投标人特定资格条件</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建筑机电安装工程专业承包资质</w:t>
      </w:r>
      <w:r>
        <w:rPr>
          <w:rFonts w:hint="eastAsia" w:ascii="微软雅黑" w:hAnsi="微软雅黑" w:eastAsia="微软雅黑" w:cs="微软雅黑"/>
          <w:sz w:val="24"/>
          <w:szCs w:val="24"/>
          <w:lang w:val="en-US" w:eastAsia="zh-CN"/>
        </w:rPr>
        <w:t>三级及以上</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1" w:name="_Toc106030874"/>
      <w:bookmarkStart w:id="22" w:name="_Toc13324"/>
      <w:bookmarkStart w:id="23" w:name="_Toc76462320"/>
      <w:bookmarkStart w:id="24" w:name="_Toc27954"/>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521053053"/>
      <w:bookmarkStart w:id="26" w:name="_Toc6178"/>
      <w:bookmarkStart w:id="27" w:name="_Toc525047161"/>
      <w:bookmarkStart w:id="28" w:name="_Toc12841"/>
      <w:bookmarkStart w:id="29" w:name="_Toc65660334"/>
      <w:bookmarkStart w:id="30" w:name="_Toc11956"/>
      <w:bookmarkStart w:id="31" w:name="_Toc106034625"/>
      <w:bookmarkStart w:id="32" w:name="_Toc1570"/>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"mailto:2.中标人的保证金，将在与我院完成签订本项目合同并提交采购管理处（将合同扫描文件发送至zbb63632469@qq.com）之后60个工作日内，无息退还至项目报名时所填写的投标人对公账户。"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r>
        <w:rPr>
          <w:rFonts w:hint="eastAsia" w:ascii="微软雅黑" w:hAnsi="微软雅黑" w:eastAsia="微软雅黑" w:cs="微软雅黑"/>
          <w:sz w:val="24"/>
          <w:szCs w:val="24"/>
        </w:rPr>
        <w:fldChar w:fldCharType="end"/>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33"/>
        <w:spacing w:line="400" w:lineRule="exact"/>
        <w:ind w:left="0" w:firstLine="540" w:firstLineChars="0"/>
        <w:rPr>
          <w:rFonts w:hint="eastAsia" w:ascii="微软雅黑" w:hAnsi="微软雅黑" w:eastAsia="微软雅黑" w:cs="微软雅黑"/>
          <w:sz w:val="24"/>
          <w:szCs w:val="24"/>
        </w:rPr>
      </w:pPr>
      <w:bookmarkStart w:id="33" w:name="_Toc521053054"/>
      <w:bookmarkStart w:id="34" w:name="_Toc525047162"/>
      <w:bookmarkStart w:id="35" w:name="_Toc65660335"/>
      <w:bookmarkStart w:id="36" w:name="_Toc2945"/>
      <w:bookmarkStart w:id="37" w:name="_Toc4355"/>
      <w:bookmarkStart w:id="38" w:name="_Toc106034626"/>
      <w:bookmarkStart w:id="39" w:name="_Toc23073"/>
      <w:bookmarkStart w:id="40" w:name="_Toc1546"/>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bookmarkEnd w:id="33"/>
      <w:bookmarkEnd w:id="34"/>
      <w:bookmarkEnd w:id="35"/>
      <w:bookmarkEnd w:id="36"/>
      <w:bookmarkEnd w:id="37"/>
      <w:bookmarkEnd w:id="38"/>
      <w:bookmarkStart w:id="41" w:name="_Toc65660336"/>
      <w:bookmarkStart w:id="42" w:name="_Toc106034627"/>
      <w:bookmarkStart w:id="43" w:name="_Toc521053055"/>
      <w:bookmarkStart w:id="44" w:name="_Toc525047163"/>
      <w:bookmarkStart w:id="45" w:name="_Toc6563"/>
      <w:bookmarkStart w:id="46" w:name="_Toc16269"/>
      <w:r>
        <w:rPr>
          <w:rFonts w:hint="eastAsia" w:ascii="微软雅黑" w:hAnsi="微软雅黑" w:eastAsia="微软雅黑" w:cs="微软雅黑"/>
          <w:sz w:val="24"/>
          <w:szCs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6034628"/>
      <w:bookmarkStart w:id="48" w:name="_Toc521053056"/>
      <w:bookmarkStart w:id="49" w:name="_Toc65660337"/>
      <w:bookmarkStart w:id="50" w:name="_Toc1733"/>
      <w:bookmarkStart w:id="51" w:name="_Toc22608"/>
      <w:bookmarkStart w:id="52" w:name="_Toc525047164"/>
      <w:bookmarkStart w:id="53" w:name="_Toc10415"/>
      <w:bookmarkStart w:id="54" w:name="_Toc24901"/>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8649"/>
      <w:bookmarkStart w:id="56" w:name="_Toc1625"/>
      <w:bookmarkStart w:id="57" w:name="_Toc12959"/>
      <w:bookmarkStart w:id="58" w:name="_Toc32686"/>
      <w:bookmarkStart w:id="59" w:name="_Toc1492"/>
      <w:bookmarkStart w:id="60" w:name="_Toc26176"/>
      <w:bookmarkStart w:id="61" w:name="_Toc725"/>
      <w:bookmarkStart w:id="62" w:name="_Toc25639"/>
      <w:bookmarkStart w:id="63" w:name="_Toc23143"/>
      <w:bookmarkStart w:id="64" w:name="_Toc75793504"/>
      <w:bookmarkStart w:id="65" w:name="_Toc2422"/>
      <w:bookmarkStart w:id="66" w:name="_Toc11017"/>
      <w:bookmarkStart w:id="67" w:name="_Toc19886"/>
      <w:bookmarkStart w:id="68" w:name="_Toc5461"/>
      <w:bookmarkStart w:id="69" w:name="_Toc2070"/>
      <w:bookmarkStart w:id="70" w:name="_Toc106030380"/>
      <w:bookmarkStart w:id="71" w:name="_Toc9327"/>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866"/>
      <w:bookmarkStart w:id="74" w:name="_Toc3196"/>
      <w:bookmarkStart w:id="75" w:name="_Toc106030879"/>
      <w:bookmarkStart w:id="76" w:name="_Toc76462325"/>
      <w:bookmarkStart w:id="77" w:name="_Toc32516"/>
      <w:bookmarkStart w:id="78" w:name="_Toc18470"/>
      <w:bookmarkStart w:id="79" w:name="_Toc106030882"/>
      <w:bookmarkStart w:id="80" w:name="_Toc7791"/>
      <w:bookmarkStart w:id="81" w:name="_Toc76462327"/>
      <w:r>
        <w:rPr>
          <w:rFonts w:hint="eastAsia" w:ascii="微软雅黑" w:hAnsi="微软雅黑" w:eastAsia="微软雅黑" w:cs="微软雅黑"/>
          <w:sz w:val="24"/>
        </w:rPr>
        <w:t>一、项目基本概况介绍</w:t>
      </w:r>
      <w:bookmarkEnd w:id="73"/>
      <w:bookmarkEnd w:id="74"/>
      <w:bookmarkEnd w:id="75"/>
      <w:bookmarkEnd w:id="76"/>
      <w:bookmarkEnd w:id="77"/>
      <w:bookmarkEnd w:id="78"/>
    </w:p>
    <w:tbl>
      <w:tblPr>
        <w:tblStyle w:val="57"/>
        <w:tblW w:w="41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8"/>
        <w:gridCol w:w="1950"/>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3034"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bookmarkStart w:id="82" w:name="_Toc25495"/>
            <w:bookmarkStart w:id="83" w:name="_Toc12384"/>
            <w:bookmarkStart w:id="84" w:name="_Toc106030880"/>
            <w:r>
              <w:rPr>
                <w:rFonts w:hint="eastAsia" w:ascii="微软雅黑" w:hAnsi="微软雅黑" w:eastAsia="微软雅黑" w:cs="微软雅黑"/>
                <w:b/>
                <w:bCs/>
                <w:kern w:val="0"/>
                <w:sz w:val="28"/>
                <w:szCs w:val="28"/>
              </w:rPr>
              <w:t>项目</w:t>
            </w:r>
            <w:r>
              <w:rPr>
                <w:rFonts w:hint="eastAsia" w:ascii="微软雅黑" w:hAnsi="微软雅黑" w:eastAsia="微软雅黑" w:cs="微软雅黑"/>
                <w:b/>
                <w:bCs/>
                <w:kern w:val="0"/>
                <w:sz w:val="28"/>
                <w:szCs w:val="28"/>
                <w:lang w:eastAsia="zh-CN"/>
              </w:rPr>
              <w:t>名称</w:t>
            </w:r>
          </w:p>
        </w:tc>
        <w:tc>
          <w:tcPr>
            <w:tcW w:w="1210"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工</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期</w:t>
            </w:r>
          </w:p>
        </w:tc>
        <w:tc>
          <w:tcPr>
            <w:tcW w:w="755"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备</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3034"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渝中院区1号楼4楼听力中心及</w:t>
            </w:r>
          </w:p>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rPr>
            </w:pPr>
            <w:r>
              <w:rPr>
                <w:rFonts w:hint="eastAsia" w:ascii="微软雅黑" w:hAnsi="微软雅黑" w:eastAsia="微软雅黑" w:cs="微软雅黑"/>
                <w:sz w:val="21"/>
                <w:szCs w:val="21"/>
                <w:lang w:val="en-US" w:eastAsia="zh-CN"/>
              </w:rPr>
              <w:t>眼科门诊空调改造</w:t>
            </w:r>
          </w:p>
        </w:tc>
        <w:tc>
          <w:tcPr>
            <w:tcW w:w="1210"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自甲方通知进场之日起10个</w:t>
            </w:r>
            <w:bookmarkStart w:id="85" w:name="OLE_LINK1"/>
            <w:r>
              <w:rPr>
                <w:rFonts w:hint="eastAsia" w:ascii="微软雅黑" w:hAnsi="微软雅黑" w:eastAsia="微软雅黑" w:cs="微软雅黑"/>
                <w:sz w:val="21"/>
                <w:szCs w:val="21"/>
                <w:lang w:val="en-US" w:eastAsia="zh-CN"/>
              </w:rPr>
              <w:t>日历</w:t>
            </w:r>
            <w:bookmarkEnd w:id="85"/>
            <w:r>
              <w:rPr>
                <w:rFonts w:hint="eastAsia" w:ascii="微软雅黑" w:hAnsi="微软雅黑" w:eastAsia="微软雅黑" w:cs="微软雅黑"/>
                <w:sz w:val="21"/>
                <w:szCs w:val="21"/>
                <w:lang w:val="en-US" w:eastAsia="zh-CN"/>
              </w:rPr>
              <w:t>天之内</w:t>
            </w:r>
          </w:p>
        </w:tc>
        <w:tc>
          <w:tcPr>
            <w:tcW w:w="755"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82"/>
      <w:bookmarkEnd w:id="83"/>
      <w:bookmarkEnd w:id="84"/>
    </w:tbl>
    <w:p>
      <w:pPr>
        <w:numPr>
          <w:ilvl w:val="0"/>
          <w:numId w:val="0"/>
        </w:numPr>
        <w:spacing w:line="400" w:lineRule="exact"/>
        <w:ind w:firstLine="480" w:firstLineChars="200"/>
        <w:rPr>
          <w:rFonts w:hint="eastAsia"/>
          <w:lang w:val="en-US" w:eastAsia="zh-CN"/>
        </w:rPr>
      </w:pPr>
      <w:r>
        <w:rPr>
          <w:rFonts w:hint="eastAsia" w:ascii="微软雅黑" w:hAnsi="微软雅黑" w:eastAsia="微软雅黑" w:cs="微软雅黑"/>
          <w:b/>
          <w:bCs/>
          <w:sz w:val="24"/>
          <w:szCs w:val="24"/>
          <w:lang w:val="en-US" w:eastAsia="zh-CN"/>
        </w:rPr>
        <w:t>二、项目内容及要求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（一）项目描述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渝中院区1号楼光彩大厦4楼眼科门诊候诊区走廊增设2台FP-204卧式盘管，靠扶梯走廊增设1台FP-204卧式盘管。眼科检查室2内新增2台3P卡式空调器。听力中心新增1台卡式风机盘管。</w:t>
      </w:r>
    </w:p>
    <w:p>
      <w:pPr>
        <w:numPr>
          <w:numId w:val="0"/>
        </w:numPr>
        <w:snapToGrid w:val="0"/>
        <w:spacing w:line="400" w:lineRule="exact"/>
        <w:ind w:firstLine="720" w:firstLineChars="300"/>
        <w:rPr>
          <w:rFonts w:hint="eastAsia"/>
          <w:lang w:val="en-US" w:eastAsia="zh-CN"/>
        </w:rPr>
      </w:pPr>
      <w:r>
        <w:rPr>
          <w:rFonts w:hint="eastAsia" w:ascii="微软雅黑" w:hAnsi="微软雅黑" w:eastAsia="微软雅黑" w:cs="微软雅黑"/>
          <w:sz w:val="24"/>
          <w:szCs w:val="24"/>
          <w:lang w:val="en-US" w:eastAsia="zh-CN"/>
        </w:rPr>
        <w:t>（二）项目要求</w:t>
      </w:r>
    </w:p>
    <w:p>
      <w:pPr>
        <w:snapToGrid w:val="0"/>
        <w:spacing w:line="400" w:lineRule="exact"/>
        <w:ind w:firstLine="480" w:firstLineChars="200"/>
        <w:rPr>
          <w:rFonts w:hint="eastAsia" w:ascii="微软雅黑" w:hAnsi="微软雅黑" w:eastAsia="微软雅黑" w:cs="微软雅黑"/>
          <w:sz w:val="24"/>
          <w:szCs w:val="24"/>
          <w:lang w:eastAsia="zh-CN"/>
        </w:rPr>
      </w:pPr>
      <w:bookmarkStart w:id="86" w:name="_Toc19917"/>
      <w:r>
        <w:rPr>
          <w:rFonts w:hint="eastAsia" w:ascii="微软雅黑" w:hAnsi="微软雅黑" w:eastAsia="微软雅黑" w:cs="微软雅黑"/>
          <w:sz w:val="24"/>
          <w:szCs w:val="24"/>
          <w:lang w:val="en-US" w:eastAsia="zh-CN"/>
        </w:rPr>
        <w:t>1、改造施工须符合国家及行业</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"http://www.baidu.com/link?url=8F_tbCztKViUFi5dG2dDYDxu9_KpyrbWq27W0OXB7pFsyIg6JzOSLEjMhonVVRT-" \t "_blank"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《通风与空调工程施工质量验收规范》GB50243-2016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eastAsia="zh-CN"/>
        </w:rPr>
        <w:t>现行规范要求，包括但不限于《通风与空调工程施工质量验收规范》GB50243-2016。</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2、所有技术参数不得存在负偏离，相关末端产品应提供生产厂家产品样本，以备核查。</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3、施工单位进场前，须与院方共同确定具体施工方案。</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4、改造施工必须严格遵守医院安全管理规定。施工期间若发生任何安全事故，责任由施工方全部承担；若因施工操作不当导致院方或第三方人员伤亡、财产损失及物资损坏，施工方应承担全部经济赔偿责任及法律责任。</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5、设备的设计与安装位置，须经院方审核认可后方可实施。</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6、施工方须确保改造安装的风管与水管不得从配电设施设备上方穿越。</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7、原风管、水管上安装的压差表、温湿度传感器、电动阀、风阀、水阀等设备均处于完好状态，施工方应进行保护性拆除；若造成损坏，由施工方负责更换与维修。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本项目施工完成后，</w:t>
      </w:r>
      <w:r>
        <w:rPr>
          <w:rFonts w:hint="eastAsia" w:ascii="微软雅黑" w:hAnsi="微软雅黑" w:eastAsia="微软雅黑" w:cs="微软雅黑"/>
          <w:sz w:val="24"/>
          <w:szCs w:val="24"/>
          <w:lang w:val="en-US" w:eastAsia="zh-CN"/>
        </w:rPr>
        <w:t>施工方</w:t>
      </w:r>
      <w:r>
        <w:rPr>
          <w:rFonts w:hint="eastAsia" w:ascii="微软雅黑" w:hAnsi="微软雅黑" w:eastAsia="微软雅黑" w:cs="微软雅黑"/>
          <w:sz w:val="24"/>
          <w:szCs w:val="24"/>
        </w:rPr>
        <w:t>负责制作并张贴设备替换改造后的所有标识标牌。</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9、4楼走廊卧式盘管应在尽量保留现有装修的基础上，采用装饰假梁进行侧面处理。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10、关于出风方式：鉴于现场实际情况，新装空调冷凝水管道低于原有冷凝排水管，无法实现正常排水，故新装卧式盘管需安装外置提升泵，并接入排水主管道。施工过程中需对现有吊顶进行部分拆除，同时应对吊顶层内的设施设备采取预防性保护措施；每日安装工作结束后，须对施工现场进行清扫整理，确保次日科室能够正常开展工作。</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11、设备安装完成后需对拆除和破损部位进行恢复。</w:t>
      </w:r>
    </w:p>
    <w:p>
      <w:pPr>
        <w:snapToGrid w:val="0"/>
        <w:spacing w:line="400" w:lineRule="exact"/>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sz w:val="24"/>
          <w:szCs w:val="24"/>
          <w:lang w:val="en-US" w:eastAsia="zh-CN"/>
        </w:rPr>
        <w:t>12、现有吊顶上安装的监控系统、喷淋等设施，需进行保护与移位。为保障科室正常运行，本工程需安排在夜间施工。</w:t>
      </w:r>
      <w:r>
        <w:rPr>
          <w:rFonts w:hint="eastAsia" w:ascii="微软雅黑" w:hAnsi="微软雅黑" w:eastAsia="微软雅黑" w:cs="微软雅黑"/>
          <w:kern w:val="2"/>
          <w:sz w:val="24"/>
          <w:szCs w:val="24"/>
          <w:lang w:val="en-US" w:eastAsia="zh-CN" w:bidi="ar-SA"/>
        </w:rPr>
        <w:br w:type="page"/>
      </w:r>
    </w:p>
    <w:p>
      <w:pPr>
        <w:pStyle w:val="4"/>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79"/>
      <w:bookmarkEnd w:id="80"/>
      <w:bookmarkEnd w:id="81"/>
      <w:bookmarkEnd w:id="86"/>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施工期限：自甲方通知进场之日起10个日历天之内</w:t>
            </w:r>
            <w:bookmarkStart w:id="170" w:name="_GoBack"/>
            <w:bookmarkEnd w:id="170"/>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施工地点：渝中院区1号楼4楼</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验收方式：</w:t>
            </w:r>
            <w:r>
              <w:rPr>
                <w:rFonts w:hint="eastAsia" w:ascii="微软雅黑" w:hAnsi="微软雅黑" w:eastAsia="微软雅黑" w:cs="微软雅黑"/>
                <w:color w:val="333333"/>
                <w:kern w:val="0"/>
                <w:sz w:val="21"/>
                <w:szCs w:val="21"/>
                <w:lang w:val="en-US" w:eastAsia="zh-CN" w:bidi="ar-SA"/>
              </w:rPr>
              <w:fldChar w:fldCharType="begin"/>
            </w:r>
            <w:r>
              <w:rPr>
                <w:rFonts w:hint="eastAsia" w:ascii="微软雅黑" w:hAnsi="微软雅黑" w:eastAsia="微软雅黑" w:cs="微软雅黑"/>
                <w:color w:val="333333"/>
                <w:kern w:val="0"/>
                <w:sz w:val="21"/>
                <w:szCs w:val="21"/>
                <w:lang w:val="en-US" w:eastAsia="zh-CN" w:bidi="ar-SA"/>
              </w:rPr>
              <w:instrText xml:space="preserve"> HYPERLINK "http://www.baidu.com/link?url=8F_tbCztKViUFi5dG2dDYDxu9_KpyrbWq27W0OXB7pFsyIg6JzOSLEjMhonVVRT-" \t "_blank" </w:instrText>
            </w:r>
            <w:r>
              <w:rPr>
                <w:rFonts w:hint="eastAsia" w:ascii="微软雅黑" w:hAnsi="微软雅黑" w:eastAsia="微软雅黑" w:cs="微软雅黑"/>
                <w:color w:val="333333"/>
                <w:kern w:val="0"/>
                <w:sz w:val="21"/>
                <w:szCs w:val="21"/>
                <w:lang w:val="en-US" w:eastAsia="zh-CN" w:bidi="ar-SA"/>
              </w:rPr>
              <w:fldChar w:fldCharType="separate"/>
            </w:r>
            <w:r>
              <w:rPr>
                <w:rFonts w:hint="eastAsia" w:ascii="微软雅黑" w:hAnsi="微软雅黑" w:eastAsia="微软雅黑" w:cs="微软雅黑"/>
                <w:color w:val="333333"/>
                <w:kern w:val="0"/>
                <w:sz w:val="21"/>
                <w:szCs w:val="21"/>
                <w:lang w:val="en-US" w:eastAsia="zh-CN" w:bidi="ar-SA"/>
              </w:rPr>
              <w:t>《通风与空调工程施工质量验收规范》GB50243-2016</w:t>
            </w:r>
            <w:r>
              <w:rPr>
                <w:rFonts w:hint="eastAsia" w:ascii="微软雅黑" w:hAnsi="微软雅黑" w:eastAsia="微软雅黑" w:cs="微软雅黑"/>
                <w:color w:val="333333"/>
                <w:kern w:val="0"/>
                <w:sz w:val="21"/>
                <w:szCs w:val="21"/>
                <w:lang w:val="en-US" w:eastAsia="zh-CN" w:bidi="ar-SA"/>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该项目自验收合格之日起，应提供不低于两年的免费质保期。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本项目采用一次性报价方式，最终报价以响应文件所载金额为准，现场不另行议价。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本项目需按包干总价进行报价，报价应包含完成项目所需的全部费用及各类应纳税费。因中标人自身原因导致的漏报、少报，相关责任由其自行承担，采购人不予补偿。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项目无预付款，完成通过验收后支付总价款的97%，剩下总金额的3%作为质保金，质保期满经院方确认设备无故障运行，一周内启动支付流程。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pStyle w:val="2"/>
              <w:keepNext w:val="0"/>
              <w:keepLines w:val="0"/>
              <w:pageBreakBefore w:val="0"/>
              <w:kinsoku/>
              <w:wordWrap/>
              <w:overflowPunct/>
              <w:topLinePunct w:val="0"/>
              <w:autoSpaceDE/>
              <w:autoSpaceDN/>
              <w:bidi w:val="0"/>
              <w:spacing w:after="0" w:afterLines="0" w:line="400" w:lineRule="exac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一、现场踏勘</w:t>
            </w:r>
          </w:p>
          <w:p>
            <w:pPr>
              <w:keepNext w:val="0"/>
              <w:keepLines w:val="0"/>
              <w:pageBreakBefore w:val="0"/>
              <w:kinsoku/>
              <w:wordWrap/>
              <w:overflowPunct/>
              <w:topLinePunct w:val="0"/>
              <w:autoSpaceDE/>
              <w:autoSpaceDN/>
              <w:bidi w:val="0"/>
              <w:snapToGrid w:val="0"/>
              <w:spacing w:line="400" w:lineRule="exact"/>
              <w:ind w:firstLine="420" w:firstLineChars="20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采购人不组织集中踏勘工作，各潜在投标人应于本公告发布之日起五个工作日内（工作时间）自行前往项目现场进行踏勘，相关费用由潜在投标人自行承担，其余时间不予受理踏勘申请。踏勘人员不得超过两人，需携带本人有效身份证件，并严格遵守招标人项目所在地的秩序维护、安全管理、保密规定及防疫要求等相关制度。潜在投标人须对踏勘过程中发生的人员伤亡及财产损失承担全部责任。招标人在踏勘现场所提供的相关信息，仅作为潜在投标人的参考依据，招标人不对潜在投标人据此作出的判断与决策承担责任。无论潜在投标人是否实际踏勘现场，均视为其已完成现场踏勘，充分了解本合同项目的风险与义务，并在投标文件中已全面考虑现场及环境条件等因素。</w:t>
            </w:r>
          </w:p>
          <w:p>
            <w:pPr>
              <w:keepNext w:val="0"/>
              <w:keepLines w:val="0"/>
              <w:pageBreakBefore w:val="0"/>
              <w:kinsoku/>
              <w:wordWrap/>
              <w:overflowPunct/>
              <w:topLinePunct w:val="0"/>
              <w:autoSpaceDE/>
              <w:autoSpaceDN/>
              <w:bidi w:val="0"/>
              <w:snapToGrid w:val="0"/>
              <w:spacing w:line="400" w:lineRule="exac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踏勘联系人：尹彪</w:t>
            </w:r>
          </w:p>
          <w:p>
            <w:pPr>
              <w:keepNext w:val="0"/>
              <w:keepLines w:val="0"/>
              <w:pageBreakBefore w:val="0"/>
              <w:kinsoku/>
              <w:wordWrap/>
              <w:overflowPunct/>
              <w:topLinePunct w:val="0"/>
              <w:autoSpaceDE/>
              <w:autoSpaceDN/>
              <w:bidi w:val="0"/>
              <w:snapToGrid w:val="0"/>
              <w:spacing w:line="400" w:lineRule="exac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踏勘联系电话：63630171</w:t>
            </w:r>
          </w:p>
          <w:p>
            <w:pPr>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踏勘地点：重庆市渝中区中山二路136号</w:t>
            </w:r>
          </w:p>
          <w:p>
            <w:pPr>
              <w:widowControl/>
              <w:numPr>
                <w:ilvl w:val="0"/>
                <w:numId w:val="14"/>
              </w:numPr>
              <w:adjustRightInd w:val="0"/>
              <w:snapToGrid w:val="0"/>
              <w:spacing w:line="400" w:lineRule="exact"/>
              <w:jc w:val="left"/>
              <w:rPr>
                <w:rFonts w:hint="default"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违约责任</w:t>
            </w:r>
          </w:p>
          <w:p>
            <w:pPr>
              <w:pStyle w:val="2"/>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（一）由于采购人原因导致延期开工或中途停工，工期顺延，因投标人原因导致工期延误，工期不顺延。</w:t>
            </w:r>
          </w:p>
          <w:p>
            <w:pPr>
              <w:pStyle w:val="2"/>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（二）未经采购人书面许可，投标人不得采购与设计图纸及响应文件要求不符的材料。若经采购人发现，投标人须按照采购人要求立即更换相关材料。</w:t>
            </w:r>
          </w:p>
          <w:p>
            <w:pPr>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（三）投标人应对采购人提供的设备及现场其他工程成品、管线等进行妥善保护，如造成损坏，应承担相应的赔偿责任。</w:t>
            </w:r>
          </w:p>
          <w:p>
            <w:pPr>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（四）未经采购人同意，投标人擅自拆改原建筑物结构或设备管线的，由此引发的损失或事故（含罚款），由投标人承担全部责任，并赔偿因此给采购人及第三方造成的一切损失。</w:t>
            </w:r>
          </w:p>
          <w:p>
            <w:pPr>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（五）因一方原因导致合同无法继续履行的，责任方应及时通知对方，办理合同终止协议，并赔偿对方由此产生的直接经济损失。</w:t>
            </w:r>
          </w:p>
          <w:p>
            <w:pPr>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（六）投标人须保证所提交的营业执照、资质证书等所有文件真实有效。若存在虚假资料，采购人有权解除合同，并要求投标人按合同总金额的10%支付违约金，同时投标人还应赔偿因此给采购人造成的全部损失。</w:t>
            </w:r>
          </w:p>
          <w:p>
            <w:pPr>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（七）投标人未按约定工期完工的，每逾期一日，应向采购人支付500元/日的违约金。</w:t>
            </w:r>
          </w:p>
          <w:p>
            <w:pPr>
              <w:keepNext w:val="0"/>
              <w:keepLines w:val="0"/>
              <w:pageBreakBefore w:val="0"/>
              <w:widowControl/>
              <w:kinsoku/>
              <w:wordWrap/>
              <w:overflowPunct/>
              <w:topLinePunct w:val="0"/>
              <w:autoSpaceDE/>
              <w:autoSpaceDN/>
              <w:bidi w:val="0"/>
              <w:adjustRightInd w:val="0"/>
              <w:snapToGrid w:val="0"/>
              <w:spacing w:line="400" w:lineRule="exact"/>
              <w:jc w:val="left"/>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（八）本采购人为无烟医院，严禁所有人员在施工现场吸烟，一经发现，将按每个烟头50元的标准予以罚款，以此类推。</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bidi="ar-SA"/>
              </w:rPr>
            </w:pPr>
            <w:r>
              <w:rPr>
                <w:rFonts w:hint="eastAsia" w:ascii="微软雅黑" w:hAnsi="微软雅黑" w:eastAsia="微软雅黑" w:cs="微软雅黑"/>
                <w:color w:val="333333"/>
                <w:kern w:val="0"/>
                <w:sz w:val="21"/>
                <w:szCs w:val="21"/>
                <w:lang w:val="en-US" w:eastAsia="zh-CN" w:bidi="ar-SA"/>
              </w:rPr>
              <w:t>（九）其他未尽事宜，由供需双方在采购合同中进一步明确约定。</w:t>
            </w:r>
          </w:p>
        </w:tc>
      </w:tr>
    </w:tbl>
    <w:p>
      <w:pPr>
        <w:rPr>
          <w:rFonts w:hint="eastAsia" w:ascii="微软雅黑" w:hAnsi="微软雅黑" w:eastAsia="微软雅黑" w:cs="微软雅黑"/>
          <w:b/>
          <w:sz w:val="44"/>
          <w:szCs w:val="20"/>
        </w:rPr>
      </w:pPr>
      <w:bookmarkStart w:id="87" w:name="_Toc6692"/>
      <w:bookmarkStart w:id="88" w:name="_Toc106030887"/>
      <w:bookmarkStart w:id="89" w:name="_Toc76462332"/>
      <w:r>
        <w:rPr>
          <w:rFonts w:hint="eastAsia" w:ascii="微软雅黑" w:hAnsi="微软雅黑" w:eastAsia="微软雅黑" w:cs="微软雅黑"/>
          <w:b/>
          <w:sz w:val="44"/>
          <w:szCs w:val="20"/>
        </w:rPr>
        <w:br w:type="page"/>
      </w:r>
    </w:p>
    <w:bookmarkEnd w:id="87"/>
    <w:bookmarkEnd w:id="88"/>
    <w:bookmarkEnd w:id="89"/>
    <w:p>
      <w:pPr>
        <w:pStyle w:val="4"/>
        <w:pageBreakBefore w:val="0"/>
        <w:spacing w:before="200" w:after="200" w:line="240" w:lineRule="auto"/>
        <w:jc w:val="center"/>
        <w:rPr>
          <w:rFonts w:hint="eastAsia" w:ascii="微软雅黑" w:hAnsi="微软雅黑" w:eastAsia="微软雅黑" w:cs="微软雅黑"/>
          <w:b/>
          <w:sz w:val="44"/>
          <w:szCs w:val="20"/>
        </w:rPr>
      </w:pPr>
      <w:bookmarkStart w:id="90" w:name="_Toc641"/>
      <w:bookmarkStart w:id="91" w:name="_Toc16738"/>
      <w:bookmarkStart w:id="92" w:name="_Toc32163"/>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90"/>
      <w:bookmarkEnd w:id="91"/>
      <w:bookmarkEnd w:id="9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3" w:name="_Toc26698"/>
      <w:bookmarkStart w:id="94" w:name="_Toc106030888"/>
      <w:bookmarkStart w:id="95" w:name="_Toc5379"/>
      <w:bookmarkStart w:id="96" w:name="_Toc14958"/>
      <w:bookmarkStart w:id="97" w:name="_Toc76462333"/>
      <w:bookmarkStart w:id="98" w:name="_Toc5181"/>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3"/>
      <w:bookmarkEnd w:id="94"/>
      <w:bookmarkEnd w:id="95"/>
      <w:bookmarkEnd w:id="96"/>
      <w:bookmarkEnd w:id="97"/>
      <w:bookmarkEnd w:id="9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9" w:name="_Toc27374"/>
      <w:r>
        <w:rPr>
          <w:rFonts w:hint="eastAsia" w:ascii="微软雅黑" w:hAnsi="微软雅黑" w:eastAsia="微软雅黑" w:cs="微软雅黑"/>
          <w:sz w:val="24"/>
        </w:rPr>
        <w:t>二、评标方法</w:t>
      </w:r>
      <w:bookmarkEnd w:id="99"/>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100" w:name="_Toc76462334"/>
      <w:bookmarkStart w:id="101" w:name="_Toc30944"/>
      <w:bookmarkStart w:id="102" w:name="_Toc106030889"/>
      <w:bookmarkStart w:id="103" w:name="_Toc24315"/>
      <w:bookmarkStart w:id="104" w:name="_Toc342913394"/>
      <w:bookmarkStart w:id="105" w:name="_Toc102227320"/>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u w:val="single"/>
          <w:lang w:val="en-US" w:eastAsia="zh-CN"/>
        </w:rPr>
      </w:pPr>
      <w:r>
        <w:rPr>
          <w:rFonts w:hint="eastAsia" w:ascii="微软雅黑" w:hAnsi="微软雅黑" w:eastAsia="微软雅黑" w:cs="微软雅黑"/>
          <w:b w:val="0"/>
          <w:bCs w:val="0"/>
          <w:sz w:val="24"/>
          <w:szCs w:val="24"/>
          <w:u w:val="none"/>
          <w:lang w:val="en-US" w:eastAsia="zh-CN"/>
        </w:rPr>
        <w:t>该项目为一次性报价，以采购文件中的报价为最终报价，现场不再议价。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rPr>
      </w:pPr>
      <w:bookmarkStart w:id="106" w:name="_Toc76462335"/>
      <w:bookmarkStart w:id="107" w:name="_Toc106030890"/>
      <w:bookmarkStart w:id="108"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9" w:name="_Toc17606"/>
      <w:r>
        <w:rPr>
          <w:rFonts w:hint="eastAsia" w:ascii="微软雅黑" w:hAnsi="微软雅黑" w:eastAsia="微软雅黑" w:cs="微软雅黑"/>
          <w:sz w:val="24"/>
        </w:rPr>
        <w:t>四、无效响应</w:t>
      </w:r>
      <w:bookmarkEnd w:id="106"/>
      <w:bookmarkEnd w:id="107"/>
      <w:bookmarkEnd w:id="108"/>
      <w:bookmarkEnd w:id="10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0" w:name="_Toc106030891"/>
      <w:bookmarkStart w:id="111" w:name="_Toc12222"/>
      <w:bookmarkStart w:id="112" w:name="_Toc10687"/>
      <w:bookmarkStart w:id="113" w:name="_Toc76462336"/>
      <w:r>
        <w:rPr>
          <w:rFonts w:hint="eastAsia" w:ascii="微软雅黑" w:hAnsi="微软雅黑" w:eastAsia="微软雅黑" w:cs="微软雅黑"/>
          <w:sz w:val="24"/>
        </w:rPr>
        <w:t>五、</w:t>
      </w:r>
      <w:bookmarkEnd w:id="104"/>
      <w:bookmarkEnd w:id="105"/>
      <w:bookmarkEnd w:id="110"/>
      <w:bookmarkEnd w:id="111"/>
      <w:bookmarkEnd w:id="112"/>
      <w:bookmarkEnd w:id="113"/>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14" w:name="_Toc106030892"/>
      <w:bookmarkStart w:id="115" w:name="_Toc76462337"/>
      <w:bookmarkStart w:id="116" w:name="_Toc29948"/>
      <w:bookmarkStart w:id="117" w:name="_Toc102227313"/>
      <w:bookmarkStart w:id="118" w:name="_Toc12066"/>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4"/>
      <w:bookmarkEnd w:id="115"/>
      <w:bookmarkEnd w:id="116"/>
      <w:bookmarkEnd w:id="117"/>
      <w:bookmarkEnd w:id="118"/>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9" w:name="_Toc106030893"/>
      <w:bookmarkStart w:id="120" w:name="_Toc76462338"/>
      <w:bookmarkStart w:id="121" w:name="_Toc26717"/>
      <w:bookmarkStart w:id="122" w:name="_Toc342913389"/>
      <w:bookmarkStart w:id="123" w:name="_Toc16988"/>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19"/>
      <w:bookmarkEnd w:id="120"/>
      <w:bookmarkEnd w:id="121"/>
      <w:bookmarkEnd w:id="122"/>
      <w:bookmarkEnd w:id="123"/>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4" w:name="_Toc31408"/>
      <w:bookmarkStart w:id="125" w:name="_Toc106030894"/>
      <w:bookmarkStart w:id="126" w:name="_Toc76462339"/>
      <w:bookmarkStart w:id="127" w:name="_Toc342913391"/>
      <w:bookmarkStart w:id="128" w:name="_Toc15712"/>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4"/>
      <w:bookmarkEnd w:id="125"/>
      <w:bookmarkEnd w:id="126"/>
      <w:bookmarkEnd w:id="127"/>
      <w:bookmarkEnd w:id="12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29" w:name="_Toc318159160"/>
      <w:bookmarkStart w:id="130" w:name="_Toc318159349"/>
      <w:bookmarkStart w:id="131" w:name="_Toc318166429"/>
      <w:bookmarkStart w:id="132" w:name="_Toc318159780"/>
    </w:p>
    <w:bookmarkEnd w:id="129"/>
    <w:bookmarkEnd w:id="130"/>
    <w:bookmarkEnd w:id="131"/>
    <w:bookmarkEnd w:id="132"/>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3" w:name="_Toc106030895"/>
      <w:bookmarkStart w:id="134" w:name="_Toc7643"/>
      <w:bookmarkStart w:id="135" w:name="_Toc179714297"/>
      <w:bookmarkStart w:id="136" w:name="_Toc26007"/>
      <w:bookmarkStart w:id="137" w:name="_Toc342913392"/>
      <w:bookmarkStart w:id="138" w:name="_Toc102227318"/>
      <w:bookmarkStart w:id="139" w:name="_Toc76462340"/>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3"/>
      <w:bookmarkEnd w:id="134"/>
      <w:bookmarkEnd w:id="135"/>
      <w:bookmarkEnd w:id="136"/>
      <w:bookmarkEnd w:id="137"/>
      <w:bookmarkEnd w:id="138"/>
      <w:bookmarkEnd w:id="13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kern w:val="2"/>
          <w:sz w:val="24"/>
          <w:szCs w:val="20"/>
          <w:lang w:val="en-US" w:eastAsia="zh-CN" w:bidi="ar"/>
        </w:rPr>
        <w:t>1.响应文件一式六份，其中正本一份，副本五份，电子文档一份</w:t>
      </w:r>
      <w:r>
        <w:rPr>
          <w:rFonts w:hint="eastAsia" w:ascii="微软雅黑" w:hAnsi="微软雅黑" w:eastAsia="微软雅黑" w:cs="微软雅黑"/>
          <w:sz w:val="24"/>
          <w:szCs w:val="24"/>
        </w:rPr>
        <w:t>（</w:t>
      </w:r>
      <w:r>
        <w:rPr>
          <w:rFonts w:hint="eastAsia" w:ascii="微软雅黑" w:hAnsi="微软雅黑" w:eastAsia="微软雅黑" w:cs="微软雅黑"/>
          <w:b/>
          <w:bCs/>
          <w:sz w:val="24"/>
          <w:szCs w:val="24"/>
          <w:u w:val="single"/>
          <w:lang w:val="en-US" w:eastAsia="zh-CN"/>
        </w:rPr>
        <w:t>电子文档须将完整的响应文件</w:t>
      </w:r>
      <w:r>
        <w:rPr>
          <w:rFonts w:hint="eastAsia" w:ascii="微软雅黑" w:hAnsi="微软雅黑" w:eastAsia="微软雅黑" w:cs="微软雅黑"/>
          <w:b/>
          <w:bCs/>
          <w:sz w:val="24"/>
          <w:szCs w:val="24"/>
          <w:u w:val="single"/>
        </w:rPr>
        <w:t>正本PDF版上传到电子招投标平台</w:t>
      </w:r>
      <w:r>
        <w:rPr>
          <w:rFonts w:hint="eastAsia" w:ascii="微软雅黑" w:hAnsi="微软雅黑" w:eastAsia="微软雅黑" w:cs="微软雅黑"/>
          <w:b/>
          <w:bCs/>
          <w:sz w:val="24"/>
          <w:szCs w:val="24"/>
          <w:u w:val="single"/>
          <w:lang w:eastAsia="zh-CN"/>
        </w:rPr>
        <w:t>，</w:t>
      </w:r>
      <w:r>
        <w:rPr>
          <w:rFonts w:hint="eastAsia" w:ascii="微软雅黑" w:hAnsi="微软雅黑" w:eastAsia="微软雅黑" w:cs="微软雅黑"/>
          <w:b/>
          <w:bCs/>
          <w:sz w:val="24"/>
          <w:szCs w:val="24"/>
          <w:u w:val="single"/>
          <w:lang w:val="en-US" w:eastAsia="zh-CN"/>
        </w:rPr>
        <w:t>如电子文档与纸质响应文件的实质性内容出现差异，则视为未报名成功</w:t>
      </w:r>
      <w:r>
        <w:rPr>
          <w:rFonts w:hint="eastAsia" w:ascii="微软雅黑" w:hAnsi="微软雅黑" w:eastAsia="微软雅黑" w:cs="微软雅黑"/>
          <w:sz w:val="24"/>
          <w:szCs w:val="24"/>
        </w:rPr>
        <w:t>）</w:t>
      </w:r>
      <w:r>
        <w:rPr>
          <w:rFonts w:hint="eastAsia" w:ascii="微软雅黑" w:hAnsi="微软雅黑" w:eastAsia="微软雅黑" w:cs="微软雅黑"/>
          <w:kern w:val="2"/>
          <w:sz w:val="24"/>
          <w:szCs w:val="20"/>
          <w:lang w:val="en-US" w:eastAsia="zh-CN" w:bidi="ar"/>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0" w:name="_Toc76462341"/>
      <w:bookmarkStart w:id="141" w:name="_Toc6435"/>
      <w:bookmarkStart w:id="142" w:name="_Toc10580"/>
      <w:bookmarkStart w:id="143"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40"/>
      <w:bookmarkEnd w:id="141"/>
      <w:bookmarkEnd w:id="142"/>
      <w:bookmarkEnd w:id="143"/>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4" w:name="_Toc21532"/>
      <w:bookmarkStart w:id="145" w:name="_Toc102227321"/>
      <w:bookmarkStart w:id="146" w:name="_Toc76462342"/>
      <w:bookmarkStart w:id="147" w:name="_Toc106030897"/>
      <w:bookmarkStart w:id="148" w:name="_Toc342913395"/>
      <w:bookmarkStart w:id="149" w:name="_Toc23469"/>
      <w:r>
        <w:rPr>
          <w:rFonts w:hint="eastAsia" w:ascii="微软雅黑" w:hAnsi="微软雅黑" w:eastAsia="微软雅黑" w:cs="微软雅黑"/>
          <w:sz w:val="24"/>
        </w:rPr>
        <w:t>五、成交通知</w:t>
      </w:r>
      <w:bookmarkEnd w:id="144"/>
      <w:bookmarkEnd w:id="145"/>
      <w:bookmarkEnd w:id="146"/>
      <w:bookmarkEnd w:id="147"/>
      <w:bookmarkEnd w:id="148"/>
      <w:bookmarkEnd w:id="14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27460"/>
      <w:bookmarkStart w:id="151" w:name="_Toc21448"/>
      <w:bookmarkStart w:id="152" w:name="_Toc106030898"/>
      <w:bookmarkStart w:id="153" w:name="_Toc76462343"/>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50"/>
      <w:bookmarkEnd w:id="151"/>
      <w:bookmarkEnd w:id="152"/>
      <w:bookmarkEnd w:id="15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4" w:name="_Toc76462344"/>
      <w:bookmarkStart w:id="155" w:name="_Toc28334"/>
      <w:bookmarkStart w:id="156" w:name="_Toc106030899"/>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7" w:name="_Toc660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4"/>
      <w:bookmarkEnd w:id="155"/>
      <w:bookmarkEnd w:id="156"/>
      <w:bookmarkStart w:id="158" w:name="_Toc102227322"/>
      <w:bookmarkStart w:id="159" w:name="_Toc106030901"/>
      <w:bookmarkStart w:id="160" w:name="_Toc76462346"/>
      <w:bookmarkStart w:id="161" w:name="_Toc342913396"/>
      <w:bookmarkStart w:id="162" w:name="_Toc3372"/>
      <w:bookmarkStart w:id="163" w:name="_Toc12789059"/>
      <w:bookmarkStart w:id="164" w:name="_Toc11641055"/>
      <w:r>
        <w:rPr>
          <w:rFonts w:hint="eastAsia" w:ascii="微软雅黑" w:hAnsi="微软雅黑" w:eastAsia="微软雅黑" w:cs="微软雅黑"/>
          <w:color w:val="auto"/>
          <w:sz w:val="24"/>
        </w:rPr>
        <w:t>签订</w:t>
      </w:r>
      <w:bookmarkEnd w:id="158"/>
      <w:r>
        <w:rPr>
          <w:rFonts w:hint="eastAsia" w:ascii="微软雅黑" w:hAnsi="微软雅黑" w:eastAsia="微软雅黑" w:cs="微软雅黑"/>
          <w:color w:val="auto"/>
          <w:sz w:val="24"/>
        </w:rPr>
        <w:t>合同</w:t>
      </w:r>
      <w:bookmarkEnd w:id="157"/>
      <w:bookmarkEnd w:id="159"/>
      <w:bookmarkEnd w:id="160"/>
      <w:bookmarkEnd w:id="161"/>
      <w:bookmarkEnd w:id="162"/>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3"/>
      <w:bookmarkEnd w:id="164"/>
    </w:p>
    <w:p>
      <w:pPr>
        <w:pStyle w:val="4"/>
        <w:spacing w:before="200" w:after="200" w:line="240" w:lineRule="auto"/>
        <w:jc w:val="center"/>
        <w:rPr>
          <w:rFonts w:hint="eastAsia" w:ascii="微软雅黑" w:hAnsi="微软雅黑" w:eastAsia="微软雅黑" w:cs="微软雅黑"/>
          <w:b/>
          <w:sz w:val="44"/>
          <w:szCs w:val="20"/>
        </w:rPr>
      </w:pPr>
      <w:bookmarkStart w:id="165" w:name="_Hlt41879464"/>
      <w:bookmarkEnd w:id="165"/>
      <w:bookmarkStart w:id="166" w:name="_Toc17106"/>
      <w:bookmarkStart w:id="167" w:name="_Toc27984"/>
      <w:bookmarkStart w:id="168" w:name="_Toc106030905"/>
      <w:bookmarkStart w:id="169" w:name="_Toc76462349"/>
      <w:r>
        <w:rPr>
          <w:rFonts w:hint="eastAsia" w:ascii="微软雅黑" w:hAnsi="微软雅黑" w:eastAsia="微软雅黑" w:cs="微软雅黑"/>
          <w:b/>
          <w:sz w:val="44"/>
          <w:szCs w:val="20"/>
        </w:rPr>
        <w:t>第六篇  响应文件编制要求</w:t>
      </w:r>
      <w:bookmarkEnd w:id="166"/>
      <w:bookmarkEnd w:id="167"/>
      <w:bookmarkEnd w:id="168"/>
      <w:bookmarkEnd w:id="16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6BEDAFB"/>
    <w:multiLevelType w:val="singleLevel"/>
    <w:tmpl w:val="56BEDAFB"/>
    <w:lvl w:ilvl="0" w:tentative="0">
      <w:start w:val="2"/>
      <w:numFmt w:val="chineseCounting"/>
      <w:suff w:val="nothing"/>
      <w:lvlText w:val="%1、"/>
      <w:lvlJc w:val="left"/>
      <w:rPr>
        <w:rFonts w:hint="eastAsia"/>
      </w:r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79B568B"/>
    <w:rsid w:val="07F103E0"/>
    <w:rsid w:val="092E6FC0"/>
    <w:rsid w:val="0A823A37"/>
    <w:rsid w:val="0AC159DE"/>
    <w:rsid w:val="0B264DAA"/>
    <w:rsid w:val="0B4077B6"/>
    <w:rsid w:val="0BB87E47"/>
    <w:rsid w:val="0BC54681"/>
    <w:rsid w:val="0D1F249B"/>
    <w:rsid w:val="0E727B5D"/>
    <w:rsid w:val="11EB1626"/>
    <w:rsid w:val="147A5E14"/>
    <w:rsid w:val="14D956BC"/>
    <w:rsid w:val="15935DB5"/>
    <w:rsid w:val="15BB3449"/>
    <w:rsid w:val="17351C20"/>
    <w:rsid w:val="178B1D79"/>
    <w:rsid w:val="17A1211B"/>
    <w:rsid w:val="18781FEE"/>
    <w:rsid w:val="18ED7A84"/>
    <w:rsid w:val="19255AF5"/>
    <w:rsid w:val="193B151F"/>
    <w:rsid w:val="198C43BA"/>
    <w:rsid w:val="1A7E6296"/>
    <w:rsid w:val="1AF82C93"/>
    <w:rsid w:val="1C5F6A76"/>
    <w:rsid w:val="1D004156"/>
    <w:rsid w:val="1F0D01CA"/>
    <w:rsid w:val="1FB23339"/>
    <w:rsid w:val="20FD7945"/>
    <w:rsid w:val="210746C9"/>
    <w:rsid w:val="21864056"/>
    <w:rsid w:val="21F05643"/>
    <w:rsid w:val="224815AE"/>
    <w:rsid w:val="2486441F"/>
    <w:rsid w:val="25707285"/>
    <w:rsid w:val="2A7C79AC"/>
    <w:rsid w:val="2AA01F44"/>
    <w:rsid w:val="2E2D3EDF"/>
    <w:rsid w:val="300C58E0"/>
    <w:rsid w:val="30B221E5"/>
    <w:rsid w:val="31B70B2E"/>
    <w:rsid w:val="31ED6DCC"/>
    <w:rsid w:val="332D1E43"/>
    <w:rsid w:val="33564527"/>
    <w:rsid w:val="34CF6884"/>
    <w:rsid w:val="35397720"/>
    <w:rsid w:val="359927BC"/>
    <w:rsid w:val="38141CAD"/>
    <w:rsid w:val="388E6FCD"/>
    <w:rsid w:val="39AA75C6"/>
    <w:rsid w:val="39C353F8"/>
    <w:rsid w:val="3AC32089"/>
    <w:rsid w:val="3ACE5D4F"/>
    <w:rsid w:val="3C045DD1"/>
    <w:rsid w:val="3C55524B"/>
    <w:rsid w:val="3CD2331B"/>
    <w:rsid w:val="3D525F31"/>
    <w:rsid w:val="3DF6488D"/>
    <w:rsid w:val="3E3B40E7"/>
    <w:rsid w:val="3EEC6CD3"/>
    <w:rsid w:val="3F120674"/>
    <w:rsid w:val="3F1C71CA"/>
    <w:rsid w:val="3FDB0AF9"/>
    <w:rsid w:val="406334F2"/>
    <w:rsid w:val="409F14A1"/>
    <w:rsid w:val="415F6EA3"/>
    <w:rsid w:val="41B20BF4"/>
    <w:rsid w:val="42395B6E"/>
    <w:rsid w:val="423A7D1B"/>
    <w:rsid w:val="452C7897"/>
    <w:rsid w:val="45C76B65"/>
    <w:rsid w:val="479F10AA"/>
    <w:rsid w:val="48794403"/>
    <w:rsid w:val="487A6880"/>
    <w:rsid w:val="48CC3872"/>
    <w:rsid w:val="494B5EE6"/>
    <w:rsid w:val="494C6B8D"/>
    <w:rsid w:val="497B7CB3"/>
    <w:rsid w:val="49DD37B6"/>
    <w:rsid w:val="49F54C74"/>
    <w:rsid w:val="4B2D12E0"/>
    <w:rsid w:val="4B303151"/>
    <w:rsid w:val="4B877B69"/>
    <w:rsid w:val="4BEB6B31"/>
    <w:rsid w:val="4D4E307F"/>
    <w:rsid w:val="4DD36371"/>
    <w:rsid w:val="4F070047"/>
    <w:rsid w:val="4F3C244F"/>
    <w:rsid w:val="51004A5D"/>
    <w:rsid w:val="5115115D"/>
    <w:rsid w:val="521E4A24"/>
    <w:rsid w:val="52D92ACB"/>
    <w:rsid w:val="52D93D20"/>
    <w:rsid w:val="53B4776F"/>
    <w:rsid w:val="53DF1E3A"/>
    <w:rsid w:val="558E730F"/>
    <w:rsid w:val="568C5652"/>
    <w:rsid w:val="57857077"/>
    <w:rsid w:val="57EF5962"/>
    <w:rsid w:val="596B5247"/>
    <w:rsid w:val="5B9C3E91"/>
    <w:rsid w:val="5CA67F0E"/>
    <w:rsid w:val="600122C5"/>
    <w:rsid w:val="60E05AE3"/>
    <w:rsid w:val="614516F9"/>
    <w:rsid w:val="61625D90"/>
    <w:rsid w:val="63771B5C"/>
    <w:rsid w:val="639D20F7"/>
    <w:rsid w:val="65C328F3"/>
    <w:rsid w:val="66246E50"/>
    <w:rsid w:val="672F5A87"/>
    <w:rsid w:val="67A04914"/>
    <w:rsid w:val="68BD663A"/>
    <w:rsid w:val="692F74C0"/>
    <w:rsid w:val="69537A0E"/>
    <w:rsid w:val="696405DD"/>
    <w:rsid w:val="6B26444A"/>
    <w:rsid w:val="6B2E5407"/>
    <w:rsid w:val="6F4859CD"/>
    <w:rsid w:val="6FE969BF"/>
    <w:rsid w:val="70003319"/>
    <w:rsid w:val="701245F9"/>
    <w:rsid w:val="71175C34"/>
    <w:rsid w:val="71342D51"/>
    <w:rsid w:val="747D277F"/>
    <w:rsid w:val="74D70DF7"/>
    <w:rsid w:val="750950F5"/>
    <w:rsid w:val="750D16CF"/>
    <w:rsid w:val="77557570"/>
    <w:rsid w:val="789F3DA6"/>
    <w:rsid w:val="78A52377"/>
    <w:rsid w:val="78EF15F1"/>
    <w:rsid w:val="79082185"/>
    <w:rsid w:val="7A6F77AB"/>
    <w:rsid w:val="7A98155F"/>
    <w:rsid w:val="7AAC4823"/>
    <w:rsid w:val="7B5B7497"/>
    <w:rsid w:val="7BEF5F10"/>
    <w:rsid w:val="7DF1049E"/>
    <w:rsid w:val="7E2157D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next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69">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1</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2026-07-10T07:42:40Z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6B5EB5377A2141929531074515C26EFD</vt:lpwstr>
  </property>
</Properties>
</file>