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单一来源</w:t>
      </w:r>
    </w:p>
    <w:p>
      <w:pPr>
        <w:spacing w:line="1600" w:lineRule="exact"/>
        <w:jc w:val="center"/>
        <w:outlineLvl w:val="0"/>
        <w:rPr>
          <w:rFonts w:hint="eastAsia" w:ascii="方正黑体_GBK" w:hAnsi="宋体" w:eastAsia="方正黑体_GBK"/>
          <w:sz w:val="130"/>
          <w:szCs w:val="130"/>
          <w:lang w:eastAsia="zh-CN"/>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spacing w:line="700" w:lineRule="exact"/>
        <w:jc w:val="both"/>
        <w:rPr>
          <w:rFonts w:hint="eastAsia" w:ascii="方正黑体_GBK" w:eastAsia="方正黑体_GBK"/>
          <w:spacing w:val="80"/>
          <w:sz w:val="130"/>
          <w:szCs w:val="130"/>
        </w:rPr>
      </w:pPr>
    </w:p>
    <w:p>
      <w:pPr>
        <w:pStyle w:val="55"/>
        <w:rPr>
          <w:rFonts w:hint="eastAsia"/>
        </w:rPr>
      </w:pPr>
    </w:p>
    <w:p>
      <w:pPr>
        <w:pStyle w:val="56"/>
        <w:rPr>
          <w:rFonts w:hint="eastAsia"/>
        </w:rPr>
      </w:pPr>
    </w:p>
    <w:p>
      <w:pPr>
        <w:pStyle w:val="56"/>
        <w:rPr>
          <w:rFonts w:hint="eastAsia"/>
        </w:rPr>
      </w:pPr>
    </w:p>
    <w:p>
      <w:pPr>
        <w:pStyle w:val="56"/>
        <w:rPr>
          <w:rFonts w:hint="eastAsia"/>
        </w:rPr>
      </w:pPr>
    </w:p>
    <w:p>
      <w:pPr>
        <w:pStyle w:val="56"/>
        <w:rPr>
          <w:rFonts w:hint="eastAsia"/>
        </w:rPr>
      </w:pPr>
    </w:p>
    <w:p>
      <w:pPr>
        <w:spacing w:line="700" w:lineRule="exact"/>
        <w:jc w:val="center"/>
        <w:rPr>
          <w:rFonts w:hint="eastAsia" w:ascii="方正黑体_GBK" w:eastAsia="方正黑体_GBK"/>
          <w:spacing w:val="80"/>
          <w:sz w:val="130"/>
          <w:szCs w:val="130"/>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YKY230489</w:t>
      </w:r>
    </w:p>
    <w:p>
      <w:pPr>
        <w:spacing w:line="360" w:lineRule="auto"/>
        <w:ind w:firstLine="2160" w:firstLineChars="6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邻位延伸技术（PEA）检测</w:t>
      </w:r>
    </w:p>
    <w:p>
      <w:pPr>
        <w:spacing w:line="360" w:lineRule="auto"/>
        <w:ind w:firstLine="3960" w:firstLineChars="11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u w:val="single"/>
          <w:lang w:val="en-US" w:eastAsia="zh-CN"/>
        </w:rPr>
        <w:t>蛋白质组</w:t>
      </w:r>
    </w:p>
    <w:p>
      <w:pPr>
        <w:spacing w:line="360" w:lineRule="auto"/>
        <w:ind w:firstLine="0" w:firstLineChars="0"/>
        <w:jc w:val="left"/>
        <w:outlineLvl w:val="0"/>
        <w:rPr>
          <w:rFonts w:hint="default" w:ascii="方正小标宋_GBK" w:hAnsi="宋体" w:eastAsia="方正小标宋_GBK"/>
          <w:b/>
          <w:sz w:val="36"/>
          <w:szCs w:val="36"/>
          <w:lang w:val="en-US"/>
        </w:rPr>
      </w:pP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jc w:val="center"/>
        <w:outlineLvl w:val="0"/>
        <w:rPr>
          <w:rFonts w:hint="eastAsia" w:ascii="方正小标宋_GBK" w:hAnsi="宋体" w:eastAsia="方正小标宋_GBK"/>
          <w:sz w:val="36"/>
          <w:szCs w:val="36"/>
        </w:rPr>
      </w:pPr>
      <w:r>
        <w:rPr>
          <w:rFonts w:hint="eastAsia" w:eastAsia="方正小标宋_GBK"/>
          <w:sz w:val="36"/>
          <w:szCs w:val="36"/>
          <w:lang w:val="en-US" w:eastAsia="zh-CN"/>
        </w:rPr>
        <w:t>2023</w:t>
      </w:r>
      <w:r>
        <w:rPr>
          <w:rFonts w:eastAsia="方正小标宋_GBK"/>
          <w:sz w:val="36"/>
          <w:szCs w:val="36"/>
        </w:rPr>
        <w:t>年</w:t>
      </w:r>
      <w:r>
        <w:rPr>
          <w:rFonts w:hint="eastAsia" w:eastAsia="方正小标宋_GBK"/>
          <w:sz w:val="36"/>
          <w:szCs w:val="36"/>
          <w:lang w:val="en-US" w:eastAsia="zh-CN"/>
        </w:rPr>
        <w:t>10</w:t>
      </w:r>
      <w:r>
        <w:rPr>
          <w:rFonts w:eastAsia="方正小标宋_GBK"/>
          <w:sz w:val="36"/>
          <w:szCs w:val="36"/>
        </w:rPr>
        <w:t>月</w:t>
      </w:r>
    </w:p>
    <w:p>
      <w:pPr>
        <w:spacing w:line="700" w:lineRule="exact"/>
        <w:outlineLvl w:val="0"/>
        <w:rPr>
          <w:rFonts w:ascii="宋体" w:hAnsi="宋体"/>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方正黑体_GBK" w:eastAsia="方正黑体_GBK"/>
          <w:sz w:val="44"/>
        </w:rPr>
      </w:pPr>
      <w:r>
        <w:rPr>
          <w:rFonts w:hint="eastAsia" w:ascii="方正黑体_GBK" w:eastAsia="方正黑体_GBK"/>
          <w:sz w:val="44"/>
        </w:rPr>
        <w:t>目   录</w:t>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Style w:val="52"/>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_Toc19732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sz w:val="24"/>
          <w:szCs w:val="24"/>
        </w:rPr>
        <w:tab/>
      </w:r>
      <w:r>
        <w:rPr>
          <w:sz w:val="24"/>
          <w:szCs w:val="24"/>
        </w:rPr>
        <w:fldChar w:fldCharType="begin"/>
      </w:r>
      <w:r>
        <w:rPr>
          <w:sz w:val="24"/>
          <w:szCs w:val="24"/>
        </w:rPr>
        <w:instrText xml:space="preserve"> PAGEREF _Toc19732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_Toc26182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sz w:val="24"/>
          <w:szCs w:val="24"/>
        </w:rPr>
        <w:tab/>
      </w:r>
      <w:r>
        <w:rPr>
          <w:sz w:val="24"/>
          <w:szCs w:val="24"/>
        </w:rPr>
        <w:fldChar w:fldCharType="begin"/>
      </w:r>
      <w:r>
        <w:rPr>
          <w:sz w:val="24"/>
          <w:szCs w:val="24"/>
        </w:rPr>
        <w:instrText xml:space="preserve"> PAGEREF _Toc26182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sz w:val="24"/>
          <w:szCs w:val="24"/>
        </w:rPr>
        <w:tab/>
      </w:r>
      <w:r>
        <w:rPr>
          <w:sz w:val="24"/>
          <w:szCs w:val="24"/>
        </w:rPr>
        <w:fldChar w:fldCharType="begin"/>
      </w:r>
      <w:r>
        <w:rPr>
          <w:sz w:val="24"/>
          <w:szCs w:val="24"/>
        </w:rPr>
        <w:instrText xml:space="preserve"> PAGEREF _Toc16286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sz w:val="24"/>
          <w:szCs w:val="24"/>
        </w:rPr>
        <w:tab/>
      </w:r>
      <w:r>
        <w:rPr>
          <w:sz w:val="24"/>
          <w:szCs w:val="24"/>
        </w:rPr>
        <w:fldChar w:fldCharType="begin"/>
      </w:r>
      <w:r>
        <w:rPr>
          <w:sz w:val="24"/>
          <w:szCs w:val="24"/>
        </w:rPr>
        <w:instrText xml:space="preserve"> PAGEREF _Toc32577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_Toc28161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sz w:val="24"/>
          <w:szCs w:val="24"/>
        </w:rPr>
        <w:tab/>
      </w:r>
      <w:r>
        <w:rPr>
          <w:sz w:val="24"/>
          <w:szCs w:val="24"/>
        </w:rPr>
        <w:fldChar w:fldCharType="begin"/>
      </w:r>
      <w:r>
        <w:rPr>
          <w:sz w:val="24"/>
          <w:szCs w:val="24"/>
        </w:rPr>
        <w:instrText xml:space="preserve"> PAGEREF _Toc28161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_Toc9905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sz w:val="24"/>
          <w:szCs w:val="24"/>
        </w:rPr>
        <w:tab/>
      </w:r>
      <w:r>
        <w:rPr>
          <w:sz w:val="24"/>
          <w:szCs w:val="24"/>
        </w:rPr>
        <w:fldChar w:fldCharType="begin"/>
      </w:r>
      <w:r>
        <w:rPr>
          <w:sz w:val="24"/>
          <w:szCs w:val="24"/>
        </w:rPr>
        <w:instrText xml:space="preserve"> PAGEREF _Toc9905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sz w:val="24"/>
          <w:szCs w:val="24"/>
        </w:rPr>
        <w:tab/>
      </w:r>
      <w:r>
        <w:rPr>
          <w:sz w:val="24"/>
          <w:szCs w:val="24"/>
        </w:rPr>
        <w:fldChar w:fldCharType="begin"/>
      </w:r>
      <w:r>
        <w:rPr>
          <w:sz w:val="24"/>
          <w:szCs w:val="24"/>
        </w:rPr>
        <w:instrText xml:space="preserve"> PAGEREF _Toc1027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_Toc21341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_Toc21341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_Toc30483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sz w:val="24"/>
          <w:szCs w:val="24"/>
        </w:rPr>
        <w:tab/>
      </w:r>
      <w:r>
        <w:rPr>
          <w:sz w:val="24"/>
          <w:szCs w:val="24"/>
        </w:rPr>
        <w:fldChar w:fldCharType="begin"/>
      </w:r>
      <w:r>
        <w:rPr>
          <w:sz w:val="24"/>
          <w:szCs w:val="24"/>
        </w:rPr>
        <w:instrText xml:space="preserve"> PAGEREF _Toc30483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_Toc16272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sz w:val="24"/>
          <w:szCs w:val="24"/>
        </w:rPr>
        <w:tab/>
      </w:r>
      <w:r>
        <w:rPr>
          <w:sz w:val="24"/>
          <w:szCs w:val="24"/>
        </w:rPr>
        <w:fldChar w:fldCharType="begin"/>
      </w:r>
      <w:r>
        <w:rPr>
          <w:sz w:val="24"/>
          <w:szCs w:val="24"/>
        </w:rPr>
        <w:instrText xml:space="preserve"> PAGEREF _Toc20588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sz w:val="24"/>
          <w:szCs w:val="24"/>
        </w:rPr>
        <w:tab/>
      </w:r>
      <w:r>
        <w:rPr>
          <w:sz w:val="24"/>
          <w:szCs w:val="24"/>
        </w:rPr>
        <w:fldChar w:fldCharType="begin"/>
      </w:r>
      <w:r>
        <w:rPr>
          <w:sz w:val="24"/>
          <w:szCs w:val="24"/>
        </w:rPr>
        <w:instrText xml:space="preserve"> PAGEREF _Toc3923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_Toc11483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sz w:val="24"/>
          <w:szCs w:val="24"/>
        </w:rPr>
        <w:tab/>
      </w:r>
      <w:r>
        <w:rPr>
          <w:sz w:val="24"/>
          <w:szCs w:val="24"/>
        </w:rPr>
        <w:fldChar w:fldCharType="begin"/>
      </w:r>
      <w:r>
        <w:rPr>
          <w:sz w:val="24"/>
          <w:szCs w:val="24"/>
        </w:rPr>
        <w:instrText xml:space="preserve"> PAGEREF _Toc11483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sz w:val="24"/>
          <w:szCs w:val="24"/>
        </w:rPr>
        <w:tab/>
      </w:r>
      <w:r>
        <w:rPr>
          <w:sz w:val="24"/>
          <w:szCs w:val="24"/>
        </w:rPr>
        <w:fldChar w:fldCharType="begin"/>
      </w:r>
      <w:r>
        <w:rPr>
          <w:sz w:val="24"/>
          <w:szCs w:val="24"/>
        </w:rPr>
        <w:instrText xml:space="preserve"> PAGEREF _Toc31101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一、项目一览表</w:t>
      </w:r>
      <w:r>
        <w:rPr>
          <w:sz w:val="24"/>
          <w:szCs w:val="24"/>
        </w:rPr>
        <w:tab/>
      </w:r>
      <w:r>
        <w:rPr>
          <w:sz w:val="24"/>
          <w:szCs w:val="24"/>
        </w:rPr>
        <w:fldChar w:fldCharType="begin"/>
      </w:r>
      <w:r>
        <w:rPr>
          <w:sz w:val="24"/>
          <w:szCs w:val="24"/>
        </w:rPr>
        <w:instrText xml:space="preserve"> PAGEREF _Toc18454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_Toc4671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技术要</w:t>
      </w:r>
      <w:r>
        <w:rPr>
          <w:rFonts w:hint="eastAsia" w:ascii="微软雅黑" w:hAnsi="微软雅黑" w:eastAsia="微软雅黑" w:cs="微软雅黑"/>
          <w:sz w:val="24"/>
          <w:szCs w:val="24"/>
        </w:rPr>
        <w:t>求</w:t>
      </w:r>
      <w:r>
        <w:rPr>
          <w:sz w:val="24"/>
          <w:szCs w:val="24"/>
        </w:rPr>
        <w:tab/>
      </w:r>
      <w:r>
        <w:rPr>
          <w:sz w:val="24"/>
          <w:szCs w:val="24"/>
        </w:rPr>
        <w:fldChar w:fldCharType="begin"/>
      </w:r>
      <w:r>
        <w:rPr>
          <w:sz w:val="24"/>
          <w:szCs w:val="24"/>
        </w:rPr>
        <w:instrText xml:space="preserve"> PAGEREF _Toc4671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商务需求</w:t>
      </w:r>
      <w:r>
        <w:rPr>
          <w:sz w:val="24"/>
          <w:szCs w:val="24"/>
        </w:rPr>
        <w:tab/>
      </w:r>
      <w:r>
        <w:rPr>
          <w:sz w:val="24"/>
          <w:szCs w:val="24"/>
        </w:rPr>
        <w:fldChar w:fldCharType="begin"/>
      </w:r>
      <w:r>
        <w:rPr>
          <w:sz w:val="24"/>
          <w:szCs w:val="24"/>
        </w:rPr>
        <w:instrText xml:space="preserve"> PAGEREF _Toc22421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sz w:val="24"/>
          <w:szCs w:val="24"/>
        </w:rPr>
        <w:tab/>
      </w:r>
      <w:r>
        <w:rPr>
          <w:sz w:val="24"/>
          <w:szCs w:val="24"/>
        </w:rPr>
        <w:fldChar w:fldCharType="begin"/>
      </w:r>
      <w:r>
        <w:rPr>
          <w:sz w:val="24"/>
          <w:szCs w:val="24"/>
        </w:rPr>
        <w:instrText xml:space="preserve"> PAGEREF _Toc2838 \h </w:instrText>
      </w:r>
      <w:r>
        <w:rPr>
          <w:sz w:val="24"/>
          <w:szCs w:val="24"/>
        </w:rPr>
        <w:fldChar w:fldCharType="separate"/>
      </w:r>
      <w:r>
        <w:rPr>
          <w:sz w:val="24"/>
          <w:szCs w:val="24"/>
        </w:rPr>
        <w:t>8</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_Toc22842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r>
        <w:rPr>
          <w:sz w:val="24"/>
          <w:szCs w:val="24"/>
        </w:rPr>
        <w:tab/>
      </w:r>
      <w:r>
        <w:rPr>
          <w:sz w:val="24"/>
          <w:szCs w:val="24"/>
        </w:rPr>
        <w:fldChar w:fldCharType="begin"/>
      </w:r>
      <w:r>
        <w:rPr>
          <w:sz w:val="24"/>
          <w:szCs w:val="24"/>
        </w:rPr>
        <w:instrText xml:space="preserve"> PAGEREF _Toc22842 \h </w:instrText>
      </w:r>
      <w:r>
        <w:rPr>
          <w:sz w:val="24"/>
          <w:szCs w:val="24"/>
        </w:rPr>
        <w:fldChar w:fldCharType="separate"/>
      </w:r>
      <w:r>
        <w:rPr>
          <w:sz w:val="24"/>
          <w:szCs w:val="24"/>
        </w:rPr>
        <w:t>11</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二、明细报价表（成本说明）</w:t>
      </w:r>
      <w:r>
        <w:rPr>
          <w:sz w:val="24"/>
          <w:szCs w:val="24"/>
        </w:rPr>
        <w:tab/>
      </w:r>
      <w:r>
        <w:rPr>
          <w:sz w:val="24"/>
          <w:szCs w:val="24"/>
        </w:rPr>
        <w:fldChar w:fldCharType="begin"/>
      </w:r>
      <w:r>
        <w:rPr>
          <w:sz w:val="24"/>
          <w:szCs w:val="24"/>
        </w:rPr>
        <w:instrText xml:space="preserve"> PAGEREF _Toc6985 \h </w:instrText>
      </w:r>
      <w:r>
        <w:rPr>
          <w:sz w:val="24"/>
          <w:szCs w:val="24"/>
        </w:rPr>
        <w:fldChar w:fldCharType="separate"/>
      </w:r>
      <w:r>
        <w:rPr>
          <w:sz w:val="24"/>
          <w:szCs w:val="24"/>
        </w:rPr>
        <w:t>12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r>
        <w:rPr>
          <w:sz w:val="24"/>
          <w:szCs w:val="24"/>
        </w:rPr>
        <w:tab/>
      </w:r>
      <w:r>
        <w:rPr>
          <w:sz w:val="24"/>
          <w:szCs w:val="24"/>
        </w:rPr>
        <w:fldChar w:fldCharType="begin"/>
      </w:r>
      <w:r>
        <w:rPr>
          <w:sz w:val="24"/>
          <w:szCs w:val="24"/>
        </w:rPr>
        <w:instrText xml:space="preserve"> PAGEREF _Toc23642 \h </w:instrText>
      </w:r>
      <w:r>
        <w:rPr>
          <w:sz w:val="24"/>
          <w:szCs w:val="24"/>
        </w:rPr>
        <w:fldChar w:fldCharType="separate"/>
      </w:r>
      <w:r>
        <w:rPr>
          <w:sz w:val="24"/>
          <w:szCs w:val="24"/>
        </w:rPr>
        <w:t>13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r>
        <w:rPr>
          <w:sz w:val="24"/>
          <w:szCs w:val="24"/>
        </w:rPr>
        <w:tab/>
      </w:r>
      <w:r>
        <w:rPr>
          <w:sz w:val="24"/>
          <w:szCs w:val="24"/>
        </w:rPr>
        <w:fldChar w:fldCharType="begin"/>
      </w:r>
      <w:r>
        <w:rPr>
          <w:sz w:val="24"/>
          <w:szCs w:val="24"/>
        </w:rPr>
        <w:instrText xml:space="preserve"> PAGEREF _Toc7517 \h </w:instrText>
      </w:r>
      <w:r>
        <w:rPr>
          <w:sz w:val="24"/>
          <w:szCs w:val="24"/>
        </w:rPr>
        <w:fldChar w:fldCharType="separate"/>
      </w:r>
      <w:r>
        <w:rPr>
          <w:sz w:val="24"/>
          <w:szCs w:val="24"/>
        </w:rPr>
        <w:t>14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_Toc16351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sz w:val="24"/>
          <w:szCs w:val="24"/>
        </w:rPr>
        <w:tab/>
      </w:r>
      <w:r>
        <w:rPr>
          <w:sz w:val="24"/>
          <w:szCs w:val="24"/>
        </w:rPr>
        <w:fldChar w:fldCharType="begin"/>
      </w:r>
      <w:r>
        <w:rPr>
          <w:sz w:val="24"/>
          <w:szCs w:val="24"/>
        </w:rPr>
        <w:instrText xml:space="preserve"> PAGEREF _Toc16351 \h </w:instrText>
      </w:r>
      <w:r>
        <w:rPr>
          <w:sz w:val="24"/>
          <w:szCs w:val="24"/>
        </w:rPr>
        <w:fldChar w:fldCharType="separate"/>
      </w:r>
      <w:r>
        <w:rPr>
          <w:sz w:val="24"/>
          <w:szCs w:val="24"/>
        </w:rPr>
        <w:t>15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_Toc4391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r>
        <w:rPr>
          <w:sz w:val="24"/>
          <w:szCs w:val="24"/>
        </w:rPr>
        <w:tab/>
      </w:r>
      <w:r>
        <w:rPr>
          <w:sz w:val="24"/>
          <w:szCs w:val="24"/>
        </w:rPr>
        <w:fldChar w:fldCharType="begin"/>
      </w:r>
      <w:r>
        <w:rPr>
          <w:sz w:val="24"/>
          <w:szCs w:val="24"/>
        </w:rPr>
        <w:instrText xml:space="preserve"> PAGEREF _Toc4391 \h </w:instrText>
      </w:r>
      <w:r>
        <w:rPr>
          <w:sz w:val="24"/>
          <w:szCs w:val="24"/>
        </w:rPr>
        <w:fldChar w:fldCharType="separate"/>
      </w:r>
      <w:r>
        <w:rPr>
          <w:sz w:val="24"/>
          <w:szCs w:val="24"/>
        </w:rPr>
        <w:t>15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r>
        <w:rPr>
          <w:sz w:val="24"/>
          <w:szCs w:val="24"/>
        </w:rPr>
        <w:tab/>
      </w:r>
      <w:r>
        <w:rPr>
          <w:sz w:val="24"/>
          <w:szCs w:val="24"/>
        </w:rPr>
        <w:fldChar w:fldCharType="begin"/>
      </w:r>
      <w:r>
        <w:rPr>
          <w:sz w:val="24"/>
          <w:szCs w:val="24"/>
        </w:rPr>
        <w:instrText xml:space="preserve"> PAGEREF _Toc30359 \h </w:instrText>
      </w:r>
      <w:r>
        <w:rPr>
          <w:sz w:val="24"/>
          <w:szCs w:val="24"/>
        </w:rPr>
        <w:fldChar w:fldCharType="separate"/>
      </w:r>
      <w:r>
        <w:rPr>
          <w:sz w:val="24"/>
          <w:szCs w:val="24"/>
        </w:rPr>
        <w:t>15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r>
        <w:rPr>
          <w:sz w:val="24"/>
          <w:szCs w:val="24"/>
        </w:rPr>
        <w:tab/>
      </w:r>
      <w:r>
        <w:rPr>
          <w:sz w:val="24"/>
          <w:szCs w:val="24"/>
        </w:rPr>
        <w:fldChar w:fldCharType="begin"/>
      </w:r>
      <w:r>
        <w:rPr>
          <w:sz w:val="24"/>
          <w:szCs w:val="24"/>
        </w:rPr>
        <w:instrText xml:space="preserve"> PAGEREF _Toc28511 \h </w:instrText>
      </w:r>
      <w:r>
        <w:rPr>
          <w:sz w:val="24"/>
          <w:szCs w:val="24"/>
        </w:rPr>
        <w:fldChar w:fldCharType="separate"/>
      </w:r>
      <w:r>
        <w:rPr>
          <w:sz w:val="24"/>
          <w:szCs w:val="24"/>
        </w:rPr>
        <w:t>16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_Toc10994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、其他与项目有关的资料</w:t>
      </w:r>
      <w:r>
        <w:rPr>
          <w:sz w:val="24"/>
          <w:szCs w:val="24"/>
        </w:rPr>
        <w:tab/>
      </w:r>
      <w:r>
        <w:rPr>
          <w:sz w:val="24"/>
          <w:szCs w:val="24"/>
        </w:rPr>
        <w:fldChar w:fldCharType="begin"/>
      </w:r>
      <w:r>
        <w:rPr>
          <w:sz w:val="24"/>
          <w:szCs w:val="24"/>
        </w:rPr>
        <w:instrText xml:space="preserve"> PAGEREF _Toc10994 \h </w:instrText>
      </w:r>
      <w:r>
        <w:rPr>
          <w:sz w:val="24"/>
          <w:szCs w:val="24"/>
        </w:rPr>
        <w:fldChar w:fldCharType="separate"/>
      </w:r>
      <w:r>
        <w:rPr>
          <w:sz w:val="24"/>
          <w:szCs w:val="24"/>
        </w:rPr>
        <w:t>22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6871"/>
      <w:bookmarkStart w:id="1" w:name="_Toc106030856"/>
      <w:bookmarkStart w:id="2" w:name="_Toc19732"/>
      <w:bookmarkStart w:id="3" w:name="_Toc27328"/>
      <w:bookmarkStart w:id="4" w:name="_Toc11641050"/>
      <w:bookmarkStart w:id="5" w:name="_Toc12789052"/>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2789053"/>
      <w:bookmarkStart w:id="7" w:name="_Toc11641051"/>
      <w:r>
        <w:rPr>
          <w:rFonts w:hint="eastAsia" w:ascii="微软雅黑" w:hAnsi="微软雅黑" w:eastAsia="微软雅黑" w:cs="微软雅黑"/>
          <w:sz w:val="24"/>
          <w:szCs w:val="24"/>
          <w:lang w:val="en-US" w:eastAsia="zh-CN"/>
        </w:rPr>
        <w:t>重庆医科大学附属儿童医院</w:t>
      </w:r>
      <w:r>
        <w:rPr>
          <w:rFonts w:hint="eastAsia" w:ascii="微软雅黑" w:hAnsi="微软雅黑" w:eastAsia="微软雅黑" w:cs="微软雅黑"/>
          <w:sz w:val="24"/>
          <w:szCs w:val="24"/>
        </w:rPr>
        <w:t>对</w:t>
      </w:r>
      <w:r>
        <w:rPr>
          <w:rFonts w:hint="eastAsia" w:ascii="微软雅黑" w:hAnsi="微软雅黑" w:eastAsia="微软雅黑" w:cs="微软雅黑"/>
          <w:color w:val="auto"/>
          <w:sz w:val="24"/>
          <w:szCs w:val="24"/>
          <w:u w:val="single"/>
          <w:lang w:val="en-US" w:eastAsia="zh-CN"/>
        </w:rPr>
        <w:t>邻位延伸技术（PEA）检测蛋白质组</w:t>
      </w:r>
      <w:r>
        <w:rPr>
          <w:rFonts w:hint="eastAsia" w:ascii="微软雅黑" w:hAnsi="微软雅黑" w:eastAsia="微软雅黑" w:cs="微软雅黑"/>
          <w:sz w:val="24"/>
          <w:szCs w:val="24"/>
        </w:rPr>
        <w:t>项目进行单一来源采购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请贵单位按本文件要求携带响应文件前来参加本采购项目的单一来源采购活动，就项目技术、商务等相关问题进行协商。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26182"/>
      <w:bookmarkStart w:id="9" w:name="_Toc23979"/>
      <w:bookmarkStart w:id="10" w:name="_Toc24111"/>
      <w:bookmarkStart w:id="11" w:name="_Toc106030857"/>
      <w:r>
        <w:rPr>
          <w:rFonts w:hint="eastAsia" w:ascii="微软雅黑" w:hAnsi="微软雅黑" w:eastAsia="微软雅黑" w:cs="微软雅黑"/>
          <w:sz w:val="24"/>
          <w:szCs w:val="24"/>
        </w:rPr>
        <w:t>一</w:t>
      </w:r>
      <w:bookmarkStart w:id="12" w:name="_Toc28640"/>
      <w:bookmarkStart w:id="13" w:name="_Toc17559"/>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6"/>
        <w:gridCol w:w="1562"/>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5896" w:type="dxa"/>
            <w:noWrap w:val="0"/>
            <w:vAlign w:val="center"/>
          </w:tcPr>
          <w:p>
            <w:pPr>
              <w:pStyle w:val="20"/>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项目名称</w:t>
            </w:r>
          </w:p>
        </w:tc>
        <w:tc>
          <w:tcPr>
            <w:tcW w:w="1562" w:type="dxa"/>
            <w:noWrap w:val="0"/>
            <w:vAlign w:val="center"/>
          </w:tcPr>
          <w:p>
            <w:pPr>
              <w:pStyle w:val="20"/>
              <w:spacing w:line="400" w:lineRule="exact"/>
              <w:ind w:left="0"/>
              <w:jc w:val="center"/>
              <w:outlineLvl w:val="0"/>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服务年限</w:t>
            </w:r>
          </w:p>
        </w:tc>
        <w:tc>
          <w:tcPr>
            <w:tcW w:w="2170" w:type="dxa"/>
            <w:tcBorders>
              <w:bottom w:val="single" w:color="auto" w:sz="4" w:space="0"/>
            </w:tcBorders>
            <w:noWrap w:val="0"/>
            <w:vAlign w:val="center"/>
          </w:tcPr>
          <w:p>
            <w:pPr>
              <w:pStyle w:val="20"/>
              <w:spacing w:line="400" w:lineRule="exact"/>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4"/>
                <w:szCs w:val="24"/>
                <w:lang w:val="en-US" w:eastAsia="zh-CN"/>
              </w:rPr>
              <w:t>最高限价</w:t>
            </w:r>
            <w:r>
              <w:rPr>
                <w:rFonts w:hint="eastAsia" w:ascii="微软雅黑" w:hAnsi="微软雅黑" w:eastAsia="微软雅黑" w:cs="微软雅黑"/>
                <w:b/>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896" w:type="dxa"/>
            <w:noWrap w:val="0"/>
            <w:vAlign w:val="center"/>
          </w:tcPr>
          <w:p>
            <w:pPr>
              <w:pStyle w:val="20"/>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邻位延伸技术（PEA）检测蛋白质组</w:t>
            </w:r>
          </w:p>
        </w:tc>
        <w:tc>
          <w:tcPr>
            <w:tcW w:w="1562" w:type="dxa"/>
            <w:noWrap w:val="0"/>
            <w:vAlign w:val="center"/>
          </w:tcPr>
          <w:p>
            <w:pPr>
              <w:pStyle w:val="20"/>
              <w:spacing w:line="400" w:lineRule="exact"/>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1年</w:t>
            </w:r>
          </w:p>
        </w:tc>
        <w:tc>
          <w:tcPr>
            <w:tcW w:w="2170" w:type="dxa"/>
            <w:tcBorders>
              <w:top w:val="single" w:color="auto" w:sz="4" w:space="0"/>
              <w:bottom w:val="single" w:color="auto" w:sz="4" w:space="0"/>
            </w:tcBorders>
            <w:noWrap w:val="0"/>
            <w:vAlign w:val="center"/>
          </w:tcPr>
          <w:p>
            <w:pPr>
              <w:pStyle w:val="20"/>
              <w:spacing w:line="400" w:lineRule="exact"/>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9000元/样本</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12399"/>
      <w:bookmarkStart w:id="15" w:name="_Toc106030858"/>
      <w:bookmarkStart w:id="16" w:name="_Toc16286"/>
      <w:bookmarkStart w:id="17" w:name="_Toc26879"/>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1641053"/>
      <w:bookmarkStart w:id="19" w:name="_Toc106030859"/>
      <w:bookmarkStart w:id="20" w:name="_Toc12789054"/>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应通过重庆医科大学附属儿童医院电子招投标平台（zbb.chcmu.com）进行注册和报名。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11971"/>
      <w:bookmarkStart w:id="23" w:name="_Toc4254"/>
      <w:bookmarkStart w:id="24" w:name="_Toc32577"/>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招标办公室周老师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snapToGrid w:val="0"/>
        <w:spacing w:line="400" w:lineRule="exact"/>
        <w:ind w:firstLine="480" w:firstLineChars="200"/>
        <w:rPr>
          <w:rFonts w:hint="eastAsia" w:ascii="微软雅黑" w:hAnsi="微软雅黑" w:eastAsia="微软雅黑" w:cs="微软雅黑"/>
          <w:lang w:val="en-US" w:eastAsia="zh-CN"/>
        </w:rPr>
      </w:pPr>
      <w:r>
        <w:rPr>
          <w:rFonts w:hint="eastAsia" w:ascii="微软雅黑" w:hAnsi="微软雅黑" w:eastAsia="微软雅黑" w:cs="微软雅黑"/>
          <w:color w:val="auto"/>
          <w:sz w:val="24"/>
          <w:szCs w:val="24"/>
        </w:rPr>
        <w:t>地  址：</w:t>
      </w:r>
      <w:r>
        <w:rPr>
          <w:rFonts w:hint="eastAsia" w:ascii="微软雅黑" w:hAnsi="微软雅黑" w:eastAsia="微软雅黑" w:cs="微软雅黑"/>
          <w:color w:val="auto"/>
          <w:sz w:val="24"/>
          <w:szCs w:val="24"/>
          <w:lang w:val="en-US" w:eastAsia="zh-CN"/>
        </w:rPr>
        <w:t>重庆市两江新区金渝大道20号重庆医科大学附属儿童医院两江院区科教楼6楼630招标办公室</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28161"/>
      <w:bookmarkStart w:id="26" w:name="_Toc14015"/>
      <w:bookmarkStart w:id="27" w:name="_Toc22691"/>
      <w:bookmarkStart w:id="28" w:name="_Toc106030860"/>
      <w:bookmarkStart w:id="29" w:name="_Toc102227313"/>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12115"/>
      <w:bookmarkStart w:id="31" w:name="_Toc102227314"/>
      <w:bookmarkStart w:id="32" w:name="_Toc9905"/>
      <w:bookmarkStart w:id="33" w:name="_Toc25259"/>
      <w:bookmarkStart w:id="34" w:name="_Toc179714294"/>
      <w:bookmarkStart w:id="35" w:name="_Toc106030861"/>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1963"/>
      <w:bookmarkStart w:id="37" w:name="_Toc21627"/>
      <w:bookmarkStart w:id="38" w:name="_Toc102227316"/>
      <w:bookmarkStart w:id="39" w:name="_Toc106030862"/>
      <w:bookmarkStart w:id="40" w:name="_Toc179714295"/>
      <w:bookmarkStart w:id="41" w:name="_Toc1027"/>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78"/>
        <w:spacing w:line="400" w:lineRule="exact"/>
        <w:ind w:firstLine="480" w:firstLineChars="200"/>
        <w:rPr>
          <w:rFonts w:hint="eastAsia" w:ascii="微软雅黑" w:hAnsi="微软雅黑" w:eastAsia="微软雅黑" w:cs="微软雅黑"/>
          <w:lang w:eastAsia="zh-CN"/>
        </w:rPr>
      </w:pPr>
      <w:r>
        <w:rPr>
          <w:rFonts w:hint="eastAsia" w:ascii="微软雅黑" w:hAnsi="微软雅黑" w:eastAsia="微软雅黑" w:cs="微软雅黑"/>
          <w:sz w:val="24"/>
          <w:szCs w:val="24"/>
        </w:rPr>
        <w:t>（二）本项目的特定资格要求：</w:t>
      </w:r>
      <w:r>
        <w:rPr>
          <w:rFonts w:hint="eastAsia" w:ascii="微软雅黑" w:hAnsi="微软雅黑" w:eastAsia="微软雅黑" w:cs="微软雅黑"/>
          <w:color w:val="auto"/>
          <w:sz w:val="24"/>
          <w:szCs w:val="24"/>
          <w:lang w:val="en-US" w:eastAsia="zh-CN"/>
        </w:rPr>
        <w:t>无。</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2" w:name="_Toc179714296"/>
      <w:bookmarkStart w:id="43" w:name="_Toc102227317"/>
      <w:bookmarkStart w:id="44" w:name="_Toc21341"/>
      <w:bookmarkStart w:id="45" w:name="_Toc106030863"/>
      <w:bookmarkStart w:id="46" w:name="_Toc27842"/>
      <w:bookmarkStart w:id="47" w:name="_Toc7510"/>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提出质疑，并须将该质疑文件纸质版（须加盖提出质疑单位的公章确认）在预定开标时间前至少24小时送达重庆医科大学附属儿童医院招标办公室，否则即视为完全放弃对本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30483"/>
      <w:bookmarkStart w:id="49" w:name="_Toc4463"/>
      <w:bookmarkStart w:id="50" w:name="_Toc106030864"/>
      <w:bookmarkStart w:id="51" w:name="_Toc102227318"/>
      <w:bookmarkStart w:id="52" w:name="_Toc179714297"/>
      <w:bookmarkStart w:id="53" w:name="_Toc17019"/>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开标一览表</w:t>
      </w:r>
      <w:r>
        <w:rPr>
          <w:rFonts w:hint="eastAsia" w:ascii="微软雅黑" w:hAnsi="微软雅黑" w:eastAsia="微软雅黑" w:cs="微软雅黑"/>
          <w:sz w:val="24"/>
          <w:szCs w:val="24"/>
        </w:rPr>
        <w:cr/>
      </w:r>
      <w:r>
        <w:rPr>
          <w:rFonts w:hint="eastAsia" w:ascii="微软雅黑" w:hAnsi="微软雅黑" w:eastAsia="微软雅黑" w:cs="微软雅黑"/>
          <w:sz w:val="24"/>
          <w:szCs w:val="24"/>
        </w:rPr>
        <w:t>2.明细报价表（成本说明）</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rPr>
        <w:t>3.采购需求应答</w:t>
      </w:r>
      <w:r>
        <w:rPr>
          <w:rFonts w:hint="eastAsia" w:ascii="微软雅黑" w:hAnsi="微软雅黑" w:eastAsia="微软雅黑" w:cs="微软雅黑"/>
          <w:sz w:val="24"/>
          <w:szCs w:val="24"/>
        </w:rPr>
        <w:cr/>
      </w:r>
      <w:r>
        <w:rPr>
          <w:rFonts w:hint="eastAsia" w:ascii="微软雅黑" w:hAnsi="微软雅黑" w:eastAsia="微软雅黑" w:cs="微软雅黑"/>
          <w:sz w:val="24"/>
          <w:szCs w:val="24"/>
        </w:rPr>
        <w:t>4.商务需求承诺</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价格依据（包括但不限于</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eastAsia="zh-CN"/>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.1营业执照或事业单位法人证书（副本）或个体工商户营业执照或有效的自然人身份证明或社会团体法人登记证书复印件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.2法定代表人身份证明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.3法定代表人授权委托书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特定资格要求（如果有）</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0</w:t>
      </w:r>
      <w:r>
        <w:rPr>
          <w:rFonts w:hint="eastAsia" w:ascii="微软雅黑" w:hAnsi="微软雅黑" w:eastAsia="微软雅黑" w:cs="微软雅黑"/>
          <w:sz w:val="24"/>
          <w:szCs w:val="24"/>
        </w:rPr>
        <w:t>.其他与项目有关的资料</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1.响应文件一式六份，其中正本一份，副本五份，电子文档（</w:t>
      </w:r>
      <w:r>
        <w:rPr>
          <w:rFonts w:hint="eastAsia" w:ascii="微软雅黑" w:hAnsi="微软雅黑" w:eastAsia="微软雅黑" w:cs="微软雅黑"/>
          <w:sz w:val="24"/>
          <w:szCs w:val="24"/>
          <w:lang w:val="en-US" w:eastAsia="zh-CN"/>
        </w:rPr>
        <w:t>正本PDF版</w:t>
      </w:r>
      <w:r>
        <w:rPr>
          <w:rFonts w:hint="eastAsia" w:ascii="微软雅黑" w:hAnsi="微软雅黑" w:eastAsia="微软雅黑" w:cs="微软雅黑"/>
          <w:sz w:val="24"/>
          <w:szCs w:val="24"/>
        </w:rPr>
        <w:t>）一份；副本可为正本的复印件，应与正本一致，如出现不一致情况以正本为准。</w:t>
      </w:r>
    </w:p>
    <w:p>
      <w:pPr>
        <w:pStyle w:val="78"/>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“第七篇响应文件编制要求”要求签署或盖章。</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11342"/>
      <w:bookmarkStart w:id="55" w:name="_Toc106030865"/>
      <w:bookmarkStart w:id="56" w:name="_Toc102227319"/>
      <w:bookmarkStart w:id="57" w:name="_Toc179714298"/>
      <w:bookmarkStart w:id="58" w:name="_Toc16272"/>
      <w:bookmarkStart w:id="59" w:name="_Toc8778"/>
      <w:bookmarkStart w:id="60" w:name="_Toc28312"/>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bookmarkEnd w:id="60"/>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须有法定代表人或法定代表人授权代表参加。</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与</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进行协商。</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须通知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法定代表人或授权代表签字。</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在规定的时间内书面提出最优惠的报价及有关承诺，并据此确定是否成交。</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视情况要求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在规定时间进行报价，以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1" w:name="_Toc102227320"/>
      <w:bookmarkStart w:id="62" w:name="_Toc1945"/>
      <w:bookmarkStart w:id="63" w:name="_Toc20588"/>
      <w:bookmarkStart w:id="64" w:name="_Toc106030866"/>
      <w:bookmarkStart w:id="65" w:name="_Toc25090"/>
      <w:bookmarkStart w:id="66" w:name="_Toc17141"/>
      <w:r>
        <w:rPr>
          <w:rFonts w:hint="eastAsia" w:ascii="微软雅黑" w:hAnsi="微软雅黑" w:eastAsia="微软雅黑" w:cs="微软雅黑"/>
          <w:sz w:val="24"/>
          <w:szCs w:val="24"/>
        </w:rPr>
        <w:t>六、成交</w:t>
      </w:r>
      <w:bookmarkEnd w:id="61"/>
      <w:r>
        <w:rPr>
          <w:rFonts w:hint="eastAsia" w:ascii="微软雅黑" w:hAnsi="微软雅黑" w:eastAsia="微软雅黑" w:cs="微软雅黑"/>
          <w:sz w:val="24"/>
          <w:szCs w:val="24"/>
        </w:rPr>
        <w:t>原则</w:t>
      </w:r>
      <w:bookmarkEnd w:id="62"/>
      <w:bookmarkEnd w:id="63"/>
      <w:bookmarkEnd w:id="64"/>
      <w:bookmarkEnd w:id="65"/>
      <w:bookmarkEnd w:id="66"/>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应通过协商保证采购项目质量，并商定合理的采购价格。</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7" w:name="_Toc496028822"/>
      <w:bookmarkStart w:id="68" w:name="_Toc102227321"/>
      <w:bookmarkStart w:id="69" w:name="_Toc3923"/>
      <w:bookmarkStart w:id="70" w:name="_Toc13562"/>
      <w:bookmarkStart w:id="71" w:name="_Toc106030868"/>
      <w:bookmarkStart w:id="72" w:name="_Toc496542651"/>
      <w:bookmarkStart w:id="73" w:name="_Toc496088675"/>
      <w:bookmarkStart w:id="74" w:name="_Toc22322"/>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7"/>
      <w:bookmarkEnd w:id="68"/>
      <w:bookmarkEnd w:id="69"/>
      <w:bookmarkEnd w:id="70"/>
      <w:bookmarkEnd w:id="71"/>
      <w:bookmarkEnd w:id="72"/>
      <w:bookmarkEnd w:id="73"/>
      <w:bookmarkEnd w:id="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将在重庆医科大学附属儿童医院电子招投标平台（zbb.chcmu.com）上发布成交结果公告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5" w:name="_Toc102227322"/>
      <w:bookmarkStart w:id="76" w:name="_Toc496088676"/>
      <w:bookmarkStart w:id="77" w:name="_Toc106030869"/>
      <w:bookmarkStart w:id="78" w:name="_Toc4700"/>
      <w:bookmarkStart w:id="79" w:name="_Toc496542652"/>
      <w:bookmarkStart w:id="80" w:name="_Toc10223"/>
      <w:bookmarkStart w:id="81" w:name="_Toc11483"/>
      <w:bookmarkStart w:id="82" w:name="_Toc496028823"/>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5"/>
      <w:r>
        <w:rPr>
          <w:rFonts w:hint="eastAsia" w:ascii="微软雅黑" w:hAnsi="微软雅黑" w:eastAsia="微软雅黑" w:cs="微软雅黑"/>
          <w:sz w:val="24"/>
          <w:szCs w:val="24"/>
        </w:rPr>
        <w:t>合同</w:t>
      </w:r>
      <w:bookmarkEnd w:id="76"/>
      <w:bookmarkEnd w:id="77"/>
      <w:bookmarkEnd w:id="78"/>
      <w:bookmarkEnd w:id="79"/>
      <w:bookmarkEnd w:id="80"/>
      <w:bookmarkEnd w:id="81"/>
      <w:bookmarkEnd w:id="82"/>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w:t>
      </w:r>
      <w:r>
        <w:rPr>
          <w:rFonts w:hint="eastAsia" w:ascii="微软雅黑" w:hAnsi="微软雅黑" w:eastAsia="微软雅黑" w:cs="微软雅黑"/>
          <w:color w:val="auto"/>
          <w:sz w:val="24"/>
          <w:lang w:val="en-US" w:eastAsia="zh-CN"/>
        </w:rPr>
        <w:t>成交供应商</w:t>
      </w:r>
      <w:r>
        <w:rPr>
          <w:rFonts w:hint="eastAsia" w:ascii="微软雅黑" w:hAnsi="微软雅黑" w:eastAsia="微软雅黑" w:cs="微软雅黑"/>
          <w:color w:val="auto"/>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color w:val="auto"/>
          <w:sz w:val="24"/>
        </w:rPr>
        <w:t xml:space="preserve"> （二）</w:t>
      </w:r>
      <w:r>
        <w:rPr>
          <w:rFonts w:hint="eastAsia" w:ascii="微软雅黑" w:hAnsi="微软雅黑" w:eastAsia="微软雅黑" w:cs="微软雅黑"/>
          <w:color w:val="auto"/>
          <w:sz w:val="24"/>
          <w:lang w:val="en-US" w:eastAsia="zh-CN"/>
        </w:rPr>
        <w:t>成交供应商</w:t>
      </w:r>
      <w:r>
        <w:rPr>
          <w:rFonts w:hint="eastAsia" w:ascii="微软雅黑" w:hAnsi="微软雅黑" w:eastAsia="微软雅黑" w:cs="微软雅黑"/>
          <w:color w:val="auto"/>
          <w:sz w:val="24"/>
        </w:rPr>
        <w:t>未在规定时间内递交合同或放弃中标资格，则招标人将有充分的理由废除授标，将</w:t>
      </w:r>
      <w:r>
        <w:rPr>
          <w:rFonts w:hint="eastAsia" w:ascii="微软雅黑" w:hAnsi="微软雅黑" w:eastAsia="微软雅黑" w:cs="微软雅黑"/>
          <w:color w:val="auto"/>
          <w:sz w:val="24"/>
          <w:lang w:val="en-US" w:eastAsia="zh-CN"/>
        </w:rPr>
        <w:t>成交供应商</w:t>
      </w:r>
      <w:r>
        <w:rPr>
          <w:rFonts w:hint="eastAsia" w:ascii="微软雅黑" w:hAnsi="微软雅黑" w:eastAsia="微软雅黑" w:cs="微软雅黑"/>
          <w:color w:val="auto"/>
          <w:sz w:val="24"/>
        </w:rPr>
        <w:t>纳入医院失信</w:t>
      </w:r>
      <w:r>
        <w:rPr>
          <w:rFonts w:hint="eastAsia" w:ascii="微软雅黑" w:hAnsi="微软雅黑" w:eastAsia="微软雅黑" w:cs="微软雅黑"/>
          <w:color w:val="auto"/>
          <w:sz w:val="24"/>
          <w:lang w:eastAsia="zh-CN"/>
        </w:rPr>
        <w:t>投</w:t>
      </w:r>
      <w:r>
        <w:rPr>
          <w:rFonts w:hint="eastAsia" w:ascii="微软雅黑" w:hAnsi="微软雅黑" w:eastAsia="微软雅黑" w:cs="微软雅黑"/>
          <w:sz w:val="24"/>
          <w:lang w:eastAsia="zh-CN"/>
        </w:rPr>
        <w:t>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26"/>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6"/>
        <w:rPr>
          <w:rFonts w:hint="eastAsia" w:ascii="微软雅黑" w:hAnsi="微软雅黑" w:eastAsia="微软雅黑" w:cs="微软雅黑"/>
        </w:rPr>
      </w:pP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3" w:name="_Toc31101"/>
      <w:bookmarkStart w:id="84" w:name="_Toc106030870"/>
      <w:bookmarkStart w:id="85" w:name="_Toc7577"/>
      <w:bookmarkStart w:id="86" w:name="_Toc31944"/>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3"/>
      <w:bookmarkEnd w:id="84"/>
      <w:bookmarkEnd w:id="85"/>
      <w:bookmarkEnd w:id="86"/>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7" w:name="_Toc21991"/>
      <w:bookmarkStart w:id="88" w:name="_Toc106030871"/>
      <w:bookmarkStart w:id="89" w:name="_Toc18454"/>
      <w:bookmarkStart w:id="90" w:name="_Toc6844"/>
      <w:bookmarkStart w:id="91" w:name="_Toc12789058"/>
      <w:r>
        <w:rPr>
          <w:rFonts w:hint="eastAsia" w:ascii="微软雅黑" w:hAnsi="微软雅黑" w:eastAsia="微软雅黑" w:cs="微软雅黑"/>
          <w:sz w:val="24"/>
          <w:szCs w:val="24"/>
        </w:rPr>
        <w:t>一、项目一览表</w:t>
      </w:r>
      <w:bookmarkEnd w:id="87"/>
      <w:bookmarkEnd w:id="88"/>
      <w:bookmarkEnd w:id="89"/>
      <w:bookmarkEnd w:id="90"/>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2"/>
        <w:gridCol w:w="1749"/>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72"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项目名称</w:t>
            </w:r>
          </w:p>
        </w:tc>
        <w:tc>
          <w:tcPr>
            <w:tcW w:w="1749" w:type="dxa"/>
            <w:tcBorders>
              <w:top w:val="single" w:color="auto" w:sz="4" w:space="0"/>
              <w:left w:val="single" w:color="auto" w:sz="4" w:space="0"/>
              <w:right w:val="single" w:color="auto" w:sz="4" w:space="0"/>
            </w:tcBorders>
            <w:noWrap w:val="0"/>
            <w:vAlign w:val="center"/>
          </w:tcPr>
          <w:p>
            <w:pPr>
              <w:jc w:val="center"/>
              <w:rPr>
                <w:rFonts w:hint="eastAsia" w:ascii="微软雅黑" w:hAnsi="微软雅黑" w:eastAsia="微软雅黑" w:cs="微软雅黑"/>
                <w:b/>
                <w:bCs/>
                <w:kern w:val="0"/>
                <w:sz w:val="24"/>
                <w:szCs w:val="24"/>
                <w:lang w:eastAsia="zh-CN"/>
              </w:rPr>
            </w:pPr>
            <w:r>
              <w:rPr>
                <w:rFonts w:hint="eastAsia" w:ascii="微软雅黑" w:hAnsi="微软雅黑" w:eastAsia="微软雅黑" w:cs="微软雅黑"/>
                <w:b/>
                <w:bCs/>
                <w:kern w:val="0"/>
                <w:sz w:val="24"/>
                <w:szCs w:val="24"/>
                <w:lang w:val="en-US" w:eastAsia="zh-CN"/>
              </w:rPr>
              <w:t>服务年限</w:t>
            </w:r>
          </w:p>
        </w:tc>
        <w:tc>
          <w:tcPr>
            <w:tcW w:w="2399" w:type="dxa"/>
            <w:tcBorders>
              <w:top w:val="single" w:color="auto" w:sz="4" w:space="0"/>
              <w:left w:val="single" w:color="auto" w:sz="4" w:space="0"/>
              <w:right w:val="single" w:color="auto" w:sz="4" w:space="0"/>
            </w:tcBorders>
            <w:noWrap w:val="0"/>
            <w:vAlign w:val="center"/>
          </w:tcPr>
          <w:p>
            <w:pPr>
              <w:jc w:val="center"/>
              <w:rPr>
                <w:rFonts w:hint="eastAsia"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5472"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邻位延伸技术（PEA）检测蛋白质组</w:t>
            </w:r>
          </w:p>
        </w:tc>
        <w:tc>
          <w:tcPr>
            <w:tcW w:w="1749"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val="0"/>
                <w:bCs/>
                <w:sz w:val="24"/>
                <w:szCs w:val="24"/>
                <w:lang w:val="en-US" w:eastAsia="zh-CN"/>
              </w:rPr>
              <w:t>1年</w:t>
            </w:r>
          </w:p>
        </w:tc>
        <w:tc>
          <w:tcPr>
            <w:tcW w:w="2399" w:type="dxa"/>
            <w:tcBorders>
              <w:top w:val="single" w:color="auto" w:sz="4" w:space="0"/>
              <w:left w:val="single" w:color="auto" w:sz="4" w:space="0"/>
              <w:right w:val="single" w:color="auto" w:sz="4" w:space="0"/>
            </w:tcBorders>
            <w:noWrap w:val="0"/>
            <w:vAlign w:val="center"/>
          </w:tcPr>
          <w:p>
            <w:pPr>
              <w:widowControl/>
              <w:jc w:val="left"/>
              <w:rPr>
                <w:rFonts w:hint="eastAsia" w:ascii="微软雅黑" w:hAnsi="微软雅黑" w:eastAsia="微软雅黑" w:cs="微软雅黑"/>
                <w:bCs/>
                <w:sz w:val="24"/>
                <w:szCs w:val="24"/>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92" w:name="_Toc4671"/>
      <w:bookmarkStart w:id="93" w:name="_Toc4698"/>
      <w:bookmarkStart w:id="94" w:name="_Toc22102"/>
      <w:bookmarkStart w:id="95" w:name="_Toc106030872"/>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技术要</w:t>
      </w:r>
      <w:r>
        <w:rPr>
          <w:rFonts w:hint="eastAsia" w:ascii="微软雅黑" w:hAnsi="微软雅黑" w:eastAsia="微软雅黑" w:cs="微软雅黑"/>
          <w:sz w:val="24"/>
          <w:szCs w:val="24"/>
        </w:rPr>
        <w:t>求</w:t>
      </w:r>
      <w:bookmarkEnd w:id="92"/>
      <w:bookmarkEnd w:id="93"/>
      <w:bookmarkEnd w:id="94"/>
      <w:bookmarkEnd w:id="95"/>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（一）</w:t>
      </w:r>
      <w:r>
        <w:rPr>
          <w:rFonts w:hint="default" w:ascii="微软雅黑" w:hAnsi="微软雅黑" w:eastAsia="微软雅黑" w:cs="微软雅黑"/>
          <w:sz w:val="24"/>
          <w:lang w:val="en-US" w:eastAsia="zh-CN"/>
        </w:rPr>
        <w:t>检测实验室具备国内外质量认证体系认证，如CLIA、CAP和ISO15189。</w:t>
      </w:r>
    </w:p>
    <w:p>
      <w:pPr>
        <w:pStyle w:val="26"/>
        <w:rPr>
          <w:rFonts w:hint="default" w:ascii="微软雅黑" w:hAnsi="微软雅黑" w:eastAsia="微软雅黑" w:cs="微软雅黑"/>
          <w:sz w:val="24"/>
          <w:lang w:val="en-US" w:eastAsia="zh-CN"/>
        </w:rPr>
      </w:pPr>
      <w:r>
        <w:rPr>
          <w:rFonts w:hint="default" w:ascii="微软雅黑" w:hAnsi="微软雅黑" w:eastAsia="微软雅黑" w:cs="微软雅黑"/>
          <w:sz w:val="24"/>
          <w:lang w:val="en-US" w:eastAsia="zh-CN"/>
        </w:rPr>
        <w:t>检测实验室已经完成Olink Explore质控标准一致性验证。</w:t>
      </w:r>
    </w:p>
    <w:p>
      <w:pPr>
        <w:pStyle w:val="26"/>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 xml:space="preserve">    （二）</w:t>
      </w:r>
      <w:r>
        <w:rPr>
          <w:rFonts w:hint="default" w:ascii="微软雅黑" w:hAnsi="微软雅黑" w:eastAsia="微软雅黑" w:cs="微软雅黑"/>
          <w:sz w:val="24"/>
          <w:lang w:val="en-US" w:eastAsia="zh-CN"/>
        </w:rPr>
        <w:t>实验方法</w:t>
      </w:r>
    </w:p>
    <w:p>
      <w:pPr>
        <w:pStyle w:val="26"/>
        <w:ind w:firstLine="480" w:firstLineChars="200"/>
        <w:rPr>
          <w:rFonts w:hint="default" w:ascii="微软雅黑" w:hAnsi="微软雅黑" w:eastAsia="微软雅黑" w:cs="微软雅黑"/>
          <w:sz w:val="24"/>
          <w:lang w:val="en-US" w:eastAsia="zh-CN"/>
        </w:rPr>
      </w:pPr>
      <w:r>
        <w:rPr>
          <w:rFonts w:hint="default" w:ascii="微软雅黑" w:hAnsi="微软雅黑" w:eastAsia="微软雅黑" w:cs="微软雅黑"/>
          <w:sz w:val="24"/>
          <w:lang w:val="en-US" w:eastAsia="zh-CN"/>
        </w:rPr>
        <w:t xml:space="preserve">利用Olink核心专利技术PEA技术进行蛋白质组学检测，每个样本一次可检测2956种蛋白，利用自动化操作平台(Dragonfly,Mosquito,和Eppendorf epMotion5075t)进行文库构建，Qubit仪器测定浓度，并用Agilent 4200 Bioanalyzer测定片段浓度及长度，然后利用Illumina NovaSeq 6000测序仪进行文库测序，并使用NPX Manager software软件对下机数据进行分析。 </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w:t>
      </w:r>
      <w:r>
        <w:rPr>
          <w:rFonts w:hint="default" w:ascii="微软雅黑" w:hAnsi="微软雅黑" w:eastAsia="微软雅黑" w:cs="微软雅黑"/>
          <w:sz w:val="24"/>
          <w:lang w:val="en-US" w:eastAsia="zh-CN"/>
        </w:rPr>
        <w:t>仪器平台：</w:t>
      </w:r>
      <w:r>
        <w:rPr>
          <w:rFonts w:hint="eastAsia" w:ascii="微软雅黑" w:hAnsi="微软雅黑" w:eastAsia="微软雅黑" w:cs="微软雅黑"/>
          <w:sz w:val="24"/>
          <w:lang w:val="en-US" w:eastAsia="zh-CN"/>
        </w:rPr>
        <w:t>至少</w:t>
      </w:r>
      <w:r>
        <w:rPr>
          <w:rFonts w:hint="default" w:ascii="微软雅黑" w:hAnsi="微软雅黑" w:eastAsia="微软雅黑" w:cs="微软雅黑"/>
          <w:sz w:val="24"/>
          <w:lang w:val="en-US" w:eastAsia="zh-CN"/>
        </w:rPr>
        <w:t>拥有Dragonfly、Mosquito、和Eppendorf epMotion5075t自动化操作平台，以及Illumina NovaSeq 6000测序仪。</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（四）</w:t>
      </w:r>
      <w:r>
        <w:rPr>
          <w:rFonts w:hint="default" w:ascii="微软雅黑" w:hAnsi="微软雅黑" w:eastAsia="微软雅黑" w:cs="微软雅黑"/>
          <w:sz w:val="24"/>
          <w:lang w:val="en-US" w:eastAsia="zh-CN"/>
        </w:rPr>
        <w:t>技术要求：</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w:t>
      </w:r>
      <w:r>
        <w:rPr>
          <w:rFonts w:hint="default" w:ascii="微软雅黑" w:hAnsi="微软雅黑" w:eastAsia="微软雅黑" w:cs="微软雅黑"/>
          <w:sz w:val="24"/>
          <w:lang w:val="en-US" w:eastAsia="zh-CN"/>
        </w:rPr>
        <w:t>灵敏度：目标蛋白检测灵敏度可以低至fg/mL水平。可以在组学水平上检测疾病相关的成百上千中低丰度蛋白，尤其是血清血浆，房水，脑脊液，胸水，尿液等各种体液样本。</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2.</w:t>
      </w:r>
      <w:r>
        <w:rPr>
          <w:rFonts w:hint="default" w:ascii="微软雅黑" w:hAnsi="微软雅黑" w:eastAsia="微软雅黑" w:cs="微软雅黑"/>
          <w:sz w:val="24"/>
          <w:lang w:val="en-US" w:eastAsia="zh-CN"/>
        </w:rPr>
        <w:t>特异性：基于质控设计和充分验证，所有数据具备组学水平的高特异性，每一个目标蛋白都有明确的靶向biomarker。</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3.</w:t>
      </w:r>
      <w:r>
        <w:rPr>
          <w:rFonts w:hint="default" w:ascii="微软雅黑" w:hAnsi="微软雅黑" w:eastAsia="微软雅黑" w:cs="微软雅黑"/>
          <w:sz w:val="24"/>
          <w:lang w:val="en-US" w:eastAsia="zh-CN"/>
        </w:rPr>
        <w:t>重复性：可以使用成熟的高通量技术作为检测手段，重复性好，数据质量高，适合大样本量检测需求。</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4.</w:t>
      </w:r>
      <w:r>
        <w:rPr>
          <w:rFonts w:hint="default" w:ascii="微软雅黑" w:hAnsi="微软雅黑" w:eastAsia="微软雅黑" w:cs="微软雅黑"/>
          <w:sz w:val="24"/>
          <w:lang w:val="en-US" w:eastAsia="zh-CN"/>
        </w:rPr>
        <w:t>检测限：检测范围横跨10个log值，满足不同丰度的蛋白标记物。</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5.</w:t>
      </w:r>
      <w:r>
        <w:rPr>
          <w:rFonts w:hint="default" w:ascii="微软雅黑" w:hAnsi="微软雅黑" w:eastAsia="微软雅黑" w:cs="微软雅黑"/>
          <w:sz w:val="24"/>
          <w:lang w:val="en-US" w:eastAsia="zh-CN"/>
        </w:rPr>
        <w:t>质控：样本检测过程中需要加入对照样本来保证结果准确性。</w:t>
      </w:r>
    </w:p>
    <w:p>
      <w:pPr>
        <w:pStyle w:val="26"/>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6.</w:t>
      </w:r>
      <w:r>
        <w:rPr>
          <w:rFonts w:hint="default" w:ascii="微软雅黑" w:hAnsi="微软雅黑" w:eastAsia="微软雅黑" w:cs="微软雅黑"/>
          <w:sz w:val="24"/>
          <w:lang w:val="en-US" w:eastAsia="zh-CN"/>
        </w:rPr>
        <w:t xml:space="preserve">数据验收标准： </w:t>
      </w:r>
    </w:p>
    <w:p>
      <w:pPr>
        <w:pStyle w:val="26"/>
        <w:ind w:firstLine="480" w:firstLineChars="200"/>
        <w:rPr>
          <w:rFonts w:hint="default" w:ascii="微软雅黑" w:hAnsi="微软雅黑" w:eastAsia="微软雅黑" w:cs="微软雅黑"/>
          <w:sz w:val="24"/>
          <w:lang w:val="en-US" w:eastAsia="zh-CN"/>
        </w:rPr>
      </w:pPr>
      <w:r>
        <w:rPr>
          <w:rFonts w:hint="default" w:ascii="微软雅黑" w:hAnsi="微软雅黑" w:eastAsia="微软雅黑" w:cs="微软雅黑"/>
          <w:sz w:val="24"/>
          <w:lang w:val="en-US" w:eastAsia="zh-CN"/>
        </w:rPr>
        <w:t>（1）下机数据中匹配到每个样本的平均count数≥500</w:t>
      </w:r>
      <w:r>
        <w:rPr>
          <w:rFonts w:hint="eastAsia" w:ascii="微软雅黑" w:hAnsi="微软雅黑" w:eastAsia="微软雅黑" w:cs="微软雅黑"/>
          <w:sz w:val="24"/>
          <w:lang w:val="en-US" w:eastAsia="zh-CN"/>
        </w:rPr>
        <w:t>；</w:t>
      </w:r>
    </w:p>
    <w:p>
      <w:pPr>
        <w:pStyle w:val="26"/>
        <w:ind w:firstLine="480" w:firstLineChars="200"/>
        <w:rPr>
          <w:rFonts w:hint="eastAsia" w:ascii="微软雅黑" w:hAnsi="微软雅黑" w:eastAsia="微软雅黑" w:cs="微软雅黑"/>
          <w:sz w:val="24"/>
        </w:rPr>
      </w:pPr>
      <w:r>
        <w:rPr>
          <w:rFonts w:hint="default" w:ascii="微软雅黑" w:hAnsi="微软雅黑" w:eastAsia="微软雅黑" w:cs="微软雅黑"/>
          <w:sz w:val="24"/>
          <w:lang w:val="en-US" w:eastAsia="zh-CN"/>
        </w:rPr>
        <w:t>（2）Negative control的板中值和一个设定值的偏差≤5个标准偏差。</w:t>
      </w: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szCs w:val="28"/>
        </w:rPr>
        <w:br w:type="page"/>
      </w:r>
      <w:bookmarkStart w:id="96" w:name="_Toc4762"/>
      <w:bookmarkStart w:id="97" w:name="_Toc22421"/>
      <w:bookmarkStart w:id="98" w:name="_Toc25173"/>
      <w:bookmarkStart w:id="99" w:name="_Toc106030873"/>
      <w:r>
        <w:rPr>
          <w:rFonts w:hint="eastAsia" w:ascii="微软雅黑" w:hAnsi="微软雅黑" w:eastAsia="微软雅黑" w:cs="微软雅黑"/>
          <w:b/>
          <w:sz w:val="44"/>
        </w:rPr>
        <w:t xml:space="preserve">第四篇   </w:t>
      </w:r>
      <w:bookmarkEnd w:id="91"/>
      <w:r>
        <w:rPr>
          <w:rFonts w:hint="eastAsia" w:ascii="微软雅黑" w:hAnsi="微软雅黑" w:eastAsia="微软雅黑" w:cs="微软雅黑"/>
          <w:b/>
          <w:sz w:val="44"/>
          <w:lang w:val="en-US" w:eastAsia="zh-CN"/>
        </w:rPr>
        <w:t>项目</w:t>
      </w:r>
      <w:r>
        <w:rPr>
          <w:rFonts w:hint="eastAsia" w:ascii="微软雅黑" w:hAnsi="微软雅黑" w:eastAsia="微软雅黑" w:cs="微软雅黑"/>
          <w:b/>
          <w:sz w:val="44"/>
        </w:rPr>
        <w:t>商务需求</w:t>
      </w:r>
      <w:bookmarkEnd w:id="96"/>
      <w:bookmarkEnd w:id="97"/>
      <w:bookmarkEnd w:id="98"/>
      <w:bookmarkEnd w:id="9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00" w:name="_Toc12789061"/>
      <w:bookmarkStart w:id="101" w:name="_Toc106030874"/>
      <w:bookmarkStart w:id="102" w:name="_Toc3"/>
      <w:bookmarkStart w:id="103" w:name="_Toc12789059"/>
      <w:bookmarkStart w:id="104" w:name="_Toc11641055"/>
    </w:p>
    <w:tbl>
      <w:tblPr>
        <w:tblStyle w:val="45"/>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8"/>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bidi="ar-SA"/>
              </w:rPr>
              <w:t>服务时间、服务地点及验收方式</w:t>
            </w:r>
          </w:p>
        </w:tc>
        <w:tc>
          <w:tcPr>
            <w:tcW w:w="4277" w:type="pct"/>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服务时间：自合同签订之日起1年</w:t>
            </w:r>
          </w:p>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w:t>
            </w:r>
          </w:p>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验收方式：投标人须对每次样本检测提供下机数据、质控报告、初步分析结果，并达到“第三篇 项目技术需求”中的数据验收标准。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ind w:firstLine="0" w:firstLineChars="0"/>
              <w:jc w:val="center"/>
              <w:rPr>
                <w:rFonts w:hint="default" w:ascii="微软雅黑" w:hAnsi="微软雅黑" w:eastAsia="微软雅黑" w:cs="微软雅黑"/>
                <w:b/>
                <w:bCs/>
                <w:color w:val="333333"/>
                <w:kern w:val="2"/>
                <w:sz w:val="24"/>
                <w:szCs w:val="24"/>
                <w:lang w:val="en-US" w:eastAsia="zh-CN" w:bidi="ar-SA"/>
              </w:rPr>
            </w:pPr>
            <w:r>
              <w:rPr>
                <w:rFonts w:hint="eastAsia" w:ascii="微软雅黑" w:hAnsi="微软雅黑" w:eastAsia="微软雅黑" w:cs="微软雅黑"/>
                <w:b/>
                <w:bCs/>
                <w:color w:val="333333"/>
                <w:kern w:val="2"/>
                <w:sz w:val="24"/>
                <w:szCs w:val="24"/>
                <w:lang w:val="en-US" w:eastAsia="zh-CN" w:bidi="ar-SA"/>
              </w:rPr>
              <w:t>质量保证及售后服务</w:t>
            </w:r>
          </w:p>
        </w:tc>
        <w:tc>
          <w:tcPr>
            <w:tcW w:w="4277" w:type="pct"/>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质量保证：达到验收标准、质控标准。</w:t>
            </w:r>
          </w:p>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售后服务：配合采购人完成数据质控，以及提供答疑服务。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报价要求</w:t>
            </w:r>
          </w:p>
        </w:tc>
        <w:tc>
          <w:tcPr>
            <w:tcW w:w="4277" w:type="pct"/>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报价须为</w:t>
            </w:r>
            <w:r>
              <w:rPr>
                <w:rFonts w:hint="eastAsia" w:ascii="微软雅黑" w:hAnsi="微软雅黑" w:eastAsia="微软雅黑" w:cs="微软雅黑"/>
                <w:sz w:val="24"/>
                <w:szCs w:val="24"/>
                <w:lang w:val="en-US" w:eastAsia="zh-CN"/>
              </w:rPr>
              <w:t>单价包</w:t>
            </w:r>
            <w:bookmarkStart w:id="145" w:name="_GoBack"/>
            <w:bookmarkEnd w:id="145"/>
            <w:r>
              <w:rPr>
                <w:rFonts w:hint="eastAsia" w:ascii="微软雅黑" w:hAnsi="微软雅黑" w:eastAsia="微软雅黑" w:cs="微软雅黑"/>
                <w:sz w:val="24"/>
                <w:szCs w:val="24"/>
                <w:lang w:val="en-US" w:eastAsia="zh-CN"/>
              </w:rPr>
              <w:t>干报价</w:t>
            </w:r>
            <w:r>
              <w:rPr>
                <w:rFonts w:hint="eastAsia" w:ascii="微软雅黑" w:hAnsi="微软雅黑" w:eastAsia="微软雅黑" w:cs="微软雅黑"/>
                <w:sz w:val="24"/>
                <w:szCs w:val="24"/>
              </w:rPr>
              <w:t>，包括</w:t>
            </w:r>
            <w:r>
              <w:rPr>
                <w:rFonts w:hint="eastAsia" w:ascii="微软雅黑" w:hAnsi="微软雅黑" w:eastAsia="微软雅黑" w:cs="微软雅黑"/>
                <w:sz w:val="24"/>
                <w:szCs w:val="24"/>
                <w:lang w:val="en-US" w:eastAsia="zh-CN"/>
              </w:rPr>
              <w:t>但不限于收样、返样、样本检测及所需试剂耗材</w:t>
            </w:r>
            <w:r>
              <w:rPr>
                <w:rFonts w:hint="eastAsia" w:ascii="微软雅黑" w:hAnsi="微软雅黑" w:eastAsia="微软雅黑" w:cs="微软雅黑"/>
                <w:sz w:val="24"/>
                <w:szCs w:val="24"/>
              </w:rPr>
              <w:t>等</w:t>
            </w:r>
            <w:r>
              <w:rPr>
                <w:rFonts w:hint="eastAsia" w:ascii="微软雅黑" w:hAnsi="微软雅黑" w:eastAsia="微软雅黑" w:cs="微软雅黑"/>
                <w:sz w:val="24"/>
                <w:szCs w:val="24"/>
                <w:lang w:val="en-US" w:eastAsia="zh-CN"/>
              </w:rPr>
              <w:t>履行中标义务而产生的</w:t>
            </w:r>
            <w:r>
              <w:rPr>
                <w:rFonts w:hint="eastAsia" w:ascii="微软雅黑" w:hAnsi="微软雅黑" w:eastAsia="微软雅黑" w:cs="微软雅黑"/>
                <w:sz w:val="24"/>
                <w:szCs w:val="24"/>
              </w:rPr>
              <w:t>所有</w:t>
            </w:r>
            <w:r>
              <w:rPr>
                <w:rFonts w:hint="eastAsia" w:ascii="微软雅黑" w:hAnsi="微软雅黑" w:eastAsia="微软雅黑" w:cs="微软雅黑"/>
                <w:sz w:val="24"/>
                <w:szCs w:val="24"/>
                <w:lang w:val="en-US" w:eastAsia="zh-CN"/>
              </w:rPr>
              <w:t>费用</w:t>
            </w:r>
            <w:r>
              <w:rPr>
                <w:rFonts w:hint="eastAsia" w:ascii="微软雅黑" w:hAnsi="微软雅黑" w:eastAsia="微软雅黑" w:cs="微软雅黑"/>
                <w:sz w:val="24"/>
                <w:szCs w:val="24"/>
              </w:rPr>
              <w:t>。因供应商自身原因造成漏报、少报皆由其自行承担责任，采购人不再补偿。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6" w:hRule="atLeast"/>
        </w:trPr>
        <w:tc>
          <w:tcPr>
            <w:tcW w:w="722" w:type="pct"/>
            <w:vAlign w:val="center"/>
          </w:tcPr>
          <w:p>
            <w:pPr>
              <w:pStyle w:val="26"/>
              <w:jc w:val="center"/>
              <w:rPr>
                <w:rFonts w:hint="eastAsia" w:ascii="微软雅黑" w:hAnsi="微软雅黑" w:eastAsia="微软雅黑" w:cs="微软雅黑"/>
                <w:lang w:val="en-US" w:eastAsia="zh-CN"/>
              </w:rPr>
            </w:pPr>
            <w:r>
              <w:rPr>
                <w:rFonts w:hint="eastAsia" w:ascii="微软雅黑" w:hAnsi="微软雅黑" w:eastAsia="微软雅黑" w:cs="微软雅黑"/>
                <w:b/>
                <w:bCs/>
                <w:color w:val="333333"/>
                <w:kern w:val="2"/>
                <w:sz w:val="24"/>
                <w:szCs w:val="24"/>
                <w:lang w:val="en-US" w:eastAsia="zh-CN"/>
              </w:rPr>
              <w:t>付款方式</w:t>
            </w:r>
          </w:p>
        </w:tc>
        <w:tc>
          <w:tcPr>
            <w:tcW w:w="4277" w:type="pct"/>
            <w:vAlign w:val="center"/>
          </w:tcPr>
          <w:p>
            <w:pPr>
              <w:pStyle w:val="78"/>
              <w:snapToGrid w:val="0"/>
              <w:spacing w:line="400" w:lineRule="exact"/>
              <w:ind w:firstLine="0" w:firstLineChars="0"/>
              <w:rPr>
                <w:rFonts w:hint="eastAsia" w:ascii="微软雅黑" w:hAnsi="微软雅黑" w:eastAsia="微软雅黑" w:cs="微软雅黑"/>
                <w:b w:val="0"/>
                <w:bCs w:val="0"/>
                <w:color w:val="333333"/>
                <w:kern w:val="2"/>
                <w:sz w:val="24"/>
                <w:szCs w:val="24"/>
                <w:lang w:val="en-US" w:eastAsia="zh-CN"/>
              </w:rPr>
            </w:pPr>
            <w:r>
              <w:rPr>
                <w:rFonts w:hint="eastAsia" w:ascii="微软雅黑" w:hAnsi="微软雅黑" w:eastAsia="微软雅黑" w:cs="微软雅黑"/>
                <w:color w:val="auto"/>
                <w:kern w:val="2"/>
                <w:sz w:val="24"/>
                <w:szCs w:val="24"/>
                <w:lang w:val="en-US" w:eastAsia="zh-CN"/>
              </w:rPr>
              <w:t>每次样本检测结束且达到完成验收之后，</w:t>
            </w:r>
            <w:r>
              <w:rPr>
                <w:rFonts w:hint="eastAsia" w:ascii="微软雅黑" w:hAnsi="微软雅黑" w:eastAsia="微软雅黑" w:cs="微软雅黑"/>
                <w:color w:val="auto"/>
                <w:kern w:val="2"/>
                <w:sz w:val="24"/>
                <w:szCs w:val="24"/>
              </w:rPr>
              <w:t>成交供应商</w:t>
            </w:r>
            <w:r>
              <w:rPr>
                <w:rFonts w:hint="eastAsia" w:ascii="微软雅黑" w:hAnsi="微软雅黑" w:eastAsia="微软雅黑" w:cs="微软雅黑"/>
                <w:color w:val="auto"/>
                <w:kern w:val="2"/>
                <w:sz w:val="24"/>
                <w:szCs w:val="24"/>
                <w:lang w:val="en-US" w:eastAsia="zh-CN"/>
              </w:rPr>
              <w:t>根据合同约定价格及样本数量</w:t>
            </w:r>
            <w:r>
              <w:rPr>
                <w:rFonts w:hint="eastAsia" w:ascii="微软雅黑" w:hAnsi="微软雅黑" w:eastAsia="微软雅黑" w:cs="微软雅黑"/>
                <w:color w:val="auto"/>
                <w:kern w:val="2"/>
                <w:sz w:val="24"/>
                <w:szCs w:val="24"/>
              </w:rPr>
              <w:t>向采购人开具发票，采购人</w:t>
            </w:r>
            <w:r>
              <w:rPr>
                <w:rFonts w:hint="eastAsia" w:ascii="微软雅黑" w:hAnsi="微软雅黑" w:eastAsia="微软雅黑" w:cs="微软雅黑"/>
                <w:color w:val="auto"/>
                <w:kern w:val="2"/>
                <w:sz w:val="24"/>
                <w:szCs w:val="24"/>
                <w:lang w:val="en-US" w:eastAsia="zh-CN"/>
              </w:rPr>
              <w:t>在收到发票并验收合格1个月内</w:t>
            </w:r>
            <w:r>
              <w:rPr>
                <w:rFonts w:hint="eastAsia" w:ascii="微软雅黑" w:hAnsi="微软雅黑" w:eastAsia="微软雅黑" w:cs="微软雅黑"/>
                <w:color w:val="auto"/>
                <w:kern w:val="2"/>
                <w:sz w:val="24"/>
                <w:szCs w:val="24"/>
              </w:rPr>
              <w:t>以转账方式向成交供应商支付</w:t>
            </w:r>
            <w:r>
              <w:rPr>
                <w:rFonts w:hint="eastAsia" w:ascii="微软雅黑" w:hAnsi="微软雅黑" w:eastAsia="微软雅黑" w:cs="微软雅黑"/>
                <w:color w:val="auto"/>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知识产权</w:t>
            </w:r>
          </w:p>
        </w:tc>
        <w:tc>
          <w:tcPr>
            <w:tcW w:w="4277" w:type="pct"/>
            <w:vAlign w:val="center"/>
          </w:tcPr>
          <w:p>
            <w:pPr>
              <w:pStyle w:val="78"/>
              <w:spacing w:after="0" w:line="400" w:lineRule="exact"/>
              <w:ind w:firstLine="0" w:firstLineChars="0"/>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其他</w:t>
            </w:r>
          </w:p>
        </w:tc>
        <w:tc>
          <w:tcPr>
            <w:tcW w:w="4277" w:type="pct"/>
            <w:vAlign w:val="center"/>
          </w:tcPr>
          <w:p>
            <w:pPr>
              <w:pStyle w:val="78"/>
              <w:snapToGrid w:val="0"/>
              <w:spacing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供应商必须在响应文件中对以上条款和服务承诺明确列出，承诺内容必须达到本篇及</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其他条款的要求。</w:t>
            </w:r>
          </w:p>
          <w:p>
            <w:pPr>
              <w:pStyle w:val="78"/>
              <w:spacing w:after="0" w:line="400" w:lineRule="exact"/>
              <w:ind w:firstLine="0" w:firstLineChars="0"/>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rPr>
      </w:pPr>
    </w:p>
    <w:bookmarkEnd w:id="100"/>
    <w:bookmarkEnd w:id="101"/>
    <w:bookmarkEnd w:id="102"/>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05"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06" w:name="_Toc9246"/>
      <w:bookmarkStart w:id="107" w:name="_Toc2838"/>
      <w:bookmarkStart w:id="108" w:name="_Toc17503"/>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03"/>
      <w:bookmarkEnd w:id="104"/>
      <w:bookmarkEnd w:id="105"/>
      <w:bookmarkStart w:id="109" w:name="_Toc106030880"/>
      <w:bookmarkStart w:id="110" w:name="_Toc12789072"/>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06"/>
      <w:bookmarkEnd w:id="107"/>
      <w:bookmarkEnd w:id="108"/>
      <w:bookmarkEnd w:id="109"/>
      <w:bookmarkEnd w:id="110"/>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明细报价表（成本说明）</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九</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szCs w:val="24"/>
        </w:rPr>
        <w:br w:type="page"/>
      </w:r>
      <w:bookmarkStart w:id="111" w:name="_Toc106030881"/>
      <w:bookmarkStart w:id="112" w:name="_Toc13512"/>
    </w:p>
    <w:p>
      <w:pPr>
        <w:spacing w:line="240" w:lineRule="auto"/>
        <w:jc w:val="both"/>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单一来源采购</w:t>
      </w:r>
      <w:r>
        <w:rPr>
          <w:rFonts w:hint="eastAsia" w:ascii="微软雅黑" w:hAnsi="微软雅黑" w:eastAsia="微软雅黑" w:cs="微软雅黑"/>
          <w:sz w:val="130"/>
          <w:szCs w:val="130"/>
        </w:rPr>
        <w:t xml:space="preserve"> 文 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r>
        <w:rPr>
          <w:rFonts w:hint="eastAsia" w:ascii="微软雅黑" w:hAnsi="微软雅黑" w:eastAsia="微软雅黑" w:cs="微软雅黑"/>
          <w:sz w:val="36"/>
          <w:szCs w:val="36"/>
          <w:u w:val="non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投标人法定代表人（或授权代理人）：</w:t>
      </w:r>
      <w:r>
        <w:rPr>
          <w:rFonts w:hint="eastAsia" w:ascii="微软雅黑" w:hAnsi="微软雅黑" w:eastAsia="微软雅黑" w:cs="微软雅黑"/>
          <w:sz w:val="28"/>
          <w:szCs w:val="28"/>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9" w:type="first"/>
          <w:footerReference r:id="rId12" w:type="first"/>
          <w:headerReference r:id="rId8" w:type="default"/>
          <w:footerReference r:id="rId10" w:type="default"/>
          <w:footerReference r:id="rId11" w:type="even"/>
          <w:pgSz w:w="11907" w:h="16840"/>
          <w:pgMar w:top="1134" w:right="1191" w:bottom="1134" w:left="1304" w:header="851" w:footer="992" w:gutter="0"/>
          <w:pgNumType w:fmt="decimal" w:start="0"/>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lang w:eastAsia="zh-CN"/>
        </w:rPr>
      </w:pPr>
      <w:bookmarkStart w:id="113" w:name="_Toc22842"/>
      <w:bookmarkStart w:id="114" w:name="_Toc1248"/>
      <w:r>
        <w:rPr>
          <w:rFonts w:hint="eastAsia" w:ascii="微软雅黑" w:hAnsi="微软雅黑" w:eastAsia="微软雅黑" w:cs="微软雅黑"/>
          <w:sz w:val="24"/>
          <w:szCs w:val="24"/>
        </w:rPr>
        <w:t>一、</w:t>
      </w:r>
      <w:bookmarkEnd w:id="111"/>
      <w:bookmarkEnd w:id="112"/>
      <w:r>
        <w:rPr>
          <w:rFonts w:hint="eastAsia" w:ascii="微软雅黑" w:hAnsi="微软雅黑" w:eastAsia="微软雅黑" w:cs="微软雅黑"/>
          <w:sz w:val="24"/>
          <w:szCs w:val="24"/>
          <w:lang w:val="en-US" w:eastAsia="zh-CN"/>
        </w:rPr>
        <w:t>开标一览表</w:t>
      </w:r>
      <w:bookmarkEnd w:id="113"/>
      <w:bookmarkEnd w:id="114"/>
    </w:p>
    <w:p>
      <w:pPr>
        <w:snapToGrid/>
        <w:spacing w:line="400" w:lineRule="exact"/>
        <w:ind w:firstLine="480" w:firstLineChars="200"/>
        <w:jc w:val="left"/>
        <w:rPr>
          <w:rFonts w:hint="eastAsia" w:ascii="微软雅黑" w:hAnsi="微软雅黑" w:eastAsia="微软雅黑" w:cs="微软雅黑"/>
          <w:b w:val="0"/>
          <w:sz w:val="24"/>
          <w:szCs w:val="24"/>
        </w:rPr>
      </w:pPr>
    </w:p>
    <w:p>
      <w:pPr>
        <w:snapToGrid/>
        <w:spacing w:line="400" w:lineRule="exact"/>
        <w:ind w:firstLine="600" w:firstLineChars="200"/>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开标一览表</w:t>
      </w:r>
    </w:p>
    <w:p>
      <w:pPr>
        <w:spacing w:line="400" w:lineRule="exact"/>
        <w:ind w:firstLine="480" w:firstLineChars="200"/>
        <w:rPr>
          <w:rFonts w:hint="eastAsia" w:ascii="微软雅黑" w:hAnsi="微软雅黑" w:eastAsia="微软雅黑" w:cs="微软雅黑"/>
          <w:sz w:val="24"/>
          <w:szCs w:val="24"/>
        </w:rPr>
      </w:pPr>
    </w:p>
    <w:p>
      <w:pPr>
        <w:spacing w:line="400" w:lineRule="exact"/>
        <w:ind w:firstLine="0" w:firstLineChars="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招标项目名称：</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7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ind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名称</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价格</w:t>
            </w:r>
          </w:p>
        </w:tc>
        <w:tc>
          <w:tcPr>
            <w:tcW w:w="7203"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元/样本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服务期限</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exact"/>
          <w:jc w:val="center"/>
        </w:trPr>
        <w:tc>
          <w:tcPr>
            <w:tcW w:w="2425" w:type="dxa"/>
            <w:noWrap w:val="0"/>
            <w:vAlign w:val="center"/>
          </w:tcPr>
          <w:p>
            <w:pPr>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响应“第四篇 商务需求”的所有条款</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 xml:space="preserve">                                   法定代表人授权代表：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                               （签字或盖章）</w:t>
      </w: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15" w:name="_Toc10120"/>
      <w:bookmarkStart w:id="116" w:name="_Toc106030882"/>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55"/>
        <w:rPr>
          <w:rFonts w:hint="eastAsia" w:ascii="微软雅黑" w:hAnsi="微软雅黑" w:eastAsia="微软雅黑" w:cs="微软雅黑"/>
        </w:rPr>
      </w:pPr>
    </w:p>
    <w:p>
      <w:pPr>
        <w:pStyle w:val="56"/>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bookmarkStart w:id="117" w:name="_Toc25974"/>
      <w:r>
        <w:rPr>
          <w:rFonts w:hint="eastAsia" w:ascii="微软雅黑" w:hAnsi="微软雅黑" w:eastAsia="微软雅黑" w:cs="微软雅黑"/>
          <w:sz w:val="24"/>
          <w:szCs w:val="24"/>
        </w:rPr>
        <w:br w:type="page"/>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bookmarkStart w:id="118" w:name="_Toc6985"/>
      <w:r>
        <w:rPr>
          <w:rFonts w:hint="eastAsia" w:ascii="微软雅黑" w:hAnsi="微软雅黑" w:eastAsia="微软雅黑" w:cs="微软雅黑"/>
          <w:sz w:val="24"/>
          <w:szCs w:val="24"/>
        </w:rPr>
        <w:t>二、明细报价表（成本说明）</w:t>
      </w:r>
      <w:bookmarkEnd w:id="115"/>
      <w:bookmarkEnd w:id="116"/>
      <w:bookmarkEnd w:id="117"/>
      <w:bookmarkEnd w:id="118"/>
    </w:p>
    <w:p>
      <w:pPr>
        <w:spacing w:line="400" w:lineRule="exact"/>
        <w:jc w:val="center"/>
        <w:rPr>
          <w:rFonts w:hint="eastAsia" w:ascii="微软雅黑" w:hAnsi="微软雅黑" w:eastAsia="微软雅黑" w:cs="微软雅黑"/>
          <w:b/>
          <w:szCs w:val="28"/>
        </w:rPr>
      </w:pPr>
      <w:r>
        <w:rPr>
          <w:rFonts w:hint="eastAsia" w:ascii="微软雅黑" w:hAnsi="微软雅黑" w:eastAsia="微软雅黑" w:cs="微软雅黑"/>
          <w:b/>
          <w:szCs w:val="28"/>
        </w:rPr>
        <w:t>明  细  报  价  表</w:t>
      </w: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项目号：</w:t>
      </w: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单一来源项目名称：</w:t>
      </w:r>
    </w:p>
    <w:tbl>
      <w:tblPr>
        <w:tblStyle w:val="45"/>
        <w:tblW w:w="0" w:type="auto"/>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896"/>
        <w:gridCol w:w="1255"/>
        <w:gridCol w:w="3765"/>
        <w:gridCol w:w="1004"/>
        <w:gridCol w:w="753"/>
        <w:gridCol w:w="1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品名</w:t>
            </w: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型号</w:t>
            </w:r>
          </w:p>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（类别）</w:t>
            </w:r>
          </w:p>
        </w:tc>
        <w:tc>
          <w:tcPr>
            <w:tcW w:w="3765"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主要内容（配置及技术参数）</w:t>
            </w: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单价</w:t>
            </w: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数量</w:t>
            </w: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pStyle w:val="3"/>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snapToGrid w:val="0"/>
              <w:spacing w:line="360" w:lineRule="atLeast"/>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pStyle w:val="3"/>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pStyle w:val="3"/>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1757" w:type="dxa"/>
            <w:gridSpan w:val="2"/>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 计</w:t>
            </w:r>
          </w:p>
        </w:tc>
        <w:tc>
          <w:tcPr>
            <w:tcW w:w="6777" w:type="dxa"/>
            <w:gridSpan w:val="4"/>
            <w:noWrap w:val="0"/>
            <w:vAlign w:val="center"/>
          </w:tcPr>
          <w:p>
            <w:pPr>
              <w:snapToGrid w:val="0"/>
              <w:spacing w:line="36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人民币（大写）</w:t>
            </w:r>
          </w:p>
        </w:tc>
        <w:tc>
          <w:tcPr>
            <w:tcW w:w="1004" w:type="dxa"/>
            <w:noWrap w:val="0"/>
            <w:vAlign w:val="center"/>
          </w:tcPr>
          <w:p>
            <w:pPr>
              <w:snapToGrid w:val="0"/>
              <w:spacing w:line="360" w:lineRule="atLeast"/>
              <w:rPr>
                <w:rFonts w:hint="eastAsia" w:ascii="微软雅黑" w:hAnsi="微软雅黑" w:eastAsia="微软雅黑" w:cs="微软雅黑"/>
                <w:sz w:val="21"/>
                <w:szCs w:val="21"/>
              </w:rPr>
            </w:pPr>
          </w:p>
        </w:tc>
      </w:tr>
    </w:tbl>
    <w:p>
      <w:pPr>
        <w:snapToGrid w:val="0"/>
        <w:spacing w:line="360" w:lineRule="auto"/>
        <w:rPr>
          <w:rFonts w:hint="eastAsia" w:ascii="微软雅黑" w:hAnsi="微软雅黑" w:eastAsia="微软雅黑" w:cs="微软雅黑"/>
          <w:sz w:val="24"/>
          <w:szCs w:val="24"/>
        </w:rPr>
      </w:pPr>
    </w:p>
    <w:p>
      <w:pPr>
        <w:snapToGrid w:val="0"/>
        <w:spacing w:line="360" w:lineRule="auto"/>
        <w:rPr>
          <w:rFonts w:hint="eastAsia" w:ascii="微软雅黑" w:hAnsi="微软雅黑" w:eastAsia="微软雅黑" w:cs="微软雅黑"/>
          <w:sz w:val="24"/>
          <w:szCs w:val="24"/>
          <w:bdr w:val="single" w:color="auto" w:sz="4" w:space="0"/>
        </w:rPr>
      </w:pPr>
      <w:r>
        <w:rPr>
          <w:rFonts w:hint="eastAsia" w:ascii="微软雅黑" w:hAnsi="微软雅黑" w:eastAsia="微软雅黑" w:cs="微软雅黑"/>
          <w:sz w:val="24"/>
          <w:szCs w:val="24"/>
        </w:rPr>
        <w:t>（此表格内容可扩展或根据各种资费内容自行设计）</w:t>
      </w:r>
    </w:p>
    <w:p>
      <w:pPr>
        <w:pStyle w:val="32"/>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pStyle w:val="32"/>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名称（公章）：</w:t>
      </w:r>
    </w:p>
    <w:p>
      <w:pPr>
        <w:rPr>
          <w:rFonts w:hint="eastAsia" w:ascii="微软雅黑" w:hAnsi="微软雅黑" w:eastAsia="微软雅黑" w:cs="微软雅黑"/>
          <w:sz w:val="24"/>
          <w:szCs w:val="24"/>
        </w:rPr>
      </w:pPr>
    </w:p>
    <w:p>
      <w:pPr>
        <w:snapToGrid/>
        <w:spacing w:line="240" w:lineRule="auto"/>
        <w:ind w:right="560" w:firstLine="5040" w:firstLineChars="2100"/>
        <w:rPr>
          <w:rFonts w:hint="eastAsia" w:ascii="微软雅黑" w:hAnsi="微软雅黑" w:eastAsia="微软雅黑" w:cs="微软雅黑"/>
          <w:sz w:val="24"/>
          <w:szCs w:val="24"/>
        </w:rPr>
        <w:sectPr>
          <w:footerReference r:id="rId13" w:type="default"/>
          <w:pgSz w:w="11907" w:h="16840"/>
          <w:pgMar w:top="1134" w:right="1191" w:bottom="1134" w:left="1304" w:header="851" w:footer="992" w:gutter="0"/>
          <w:pgNumType w:fmt="decimal" w:start="11"/>
          <w:cols w:space="720" w:num="1"/>
          <w:docGrid w:linePitch="380" w:charSpace="-5735"/>
        </w:sectPr>
      </w:pPr>
      <w:r>
        <w:rPr>
          <w:rFonts w:hint="eastAsia" w:ascii="微软雅黑" w:hAnsi="微软雅黑" w:eastAsia="微软雅黑" w:cs="微软雅黑"/>
          <w:sz w:val="24"/>
          <w:szCs w:val="24"/>
        </w:rPr>
        <w:t>年     月    日</w:t>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lang w:val="en-US" w:eastAsia="zh-CN"/>
        </w:rPr>
      </w:pPr>
      <w:bookmarkStart w:id="119" w:name="_Toc23642"/>
      <w:bookmarkStart w:id="120" w:name="_Toc7062"/>
      <w:bookmarkStart w:id="121" w:name="_Toc19095"/>
      <w:bookmarkStart w:id="122" w:name="_Toc106030886"/>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bookmarkEnd w:id="119"/>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p>
    <w:p>
      <w:pPr>
        <w:snapToGrid/>
        <w:spacing w:line="400" w:lineRule="exact"/>
        <w:ind w:firstLine="600" w:firstLineChars="200"/>
        <w:jc w:val="center"/>
        <w:rPr>
          <w:rFonts w:hint="eastAsia" w:ascii="微软雅黑" w:hAnsi="微软雅黑" w:eastAsia="微软雅黑" w:cs="微软雅黑"/>
          <w:b/>
          <w:bCs/>
          <w:color w:val="auto"/>
          <w:sz w:val="30"/>
          <w:szCs w:val="30"/>
          <w:lang w:val="en-US" w:eastAsia="zh-CN"/>
        </w:rPr>
      </w:pPr>
      <w:r>
        <w:rPr>
          <w:rFonts w:hint="eastAsia" w:ascii="微软雅黑" w:hAnsi="微软雅黑" w:eastAsia="微软雅黑" w:cs="微软雅黑"/>
          <w:b/>
          <w:bCs/>
          <w:color w:val="auto"/>
          <w:sz w:val="30"/>
          <w:szCs w:val="30"/>
        </w:rPr>
        <w:t>开标</w:t>
      </w:r>
      <w:r>
        <w:rPr>
          <w:rFonts w:hint="eastAsia" w:ascii="微软雅黑" w:hAnsi="微软雅黑" w:eastAsia="微软雅黑" w:cs="微软雅黑"/>
          <w:b/>
          <w:bCs/>
          <w:color w:val="auto"/>
          <w:sz w:val="30"/>
          <w:szCs w:val="30"/>
          <w:lang w:val="en-US" w:eastAsia="zh-CN"/>
        </w:rPr>
        <w:t>现场最终报价表</w:t>
      </w:r>
    </w:p>
    <w:p>
      <w:pPr>
        <w:spacing w:line="400" w:lineRule="exact"/>
        <w:ind w:firstLine="480" w:firstLineChars="200"/>
        <w:rPr>
          <w:rFonts w:hint="eastAsia" w:ascii="微软雅黑" w:hAnsi="微软雅黑" w:eastAsia="微软雅黑" w:cs="微软雅黑"/>
          <w:sz w:val="24"/>
          <w:szCs w:val="24"/>
        </w:rPr>
      </w:pPr>
    </w:p>
    <w:p>
      <w:pPr>
        <w:spacing w:line="400" w:lineRule="exact"/>
        <w:ind w:firstLine="0" w:firstLineChars="0"/>
        <w:rPr>
          <w:rFonts w:hint="eastAsia" w:ascii="微软雅黑" w:hAnsi="微软雅黑" w:eastAsia="微软雅黑" w:cs="微软雅黑"/>
          <w:color w:val="auto"/>
          <w:sz w:val="24"/>
          <w:szCs w:val="24"/>
          <w:lang w:val="en-US" w:eastAsia="zh-CN"/>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7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ind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名称</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价格</w:t>
            </w:r>
          </w:p>
        </w:tc>
        <w:tc>
          <w:tcPr>
            <w:tcW w:w="7203"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元/个样本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服务期限</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exact"/>
          <w:jc w:val="center"/>
        </w:trPr>
        <w:tc>
          <w:tcPr>
            <w:tcW w:w="2425" w:type="dxa"/>
            <w:noWrap w:val="0"/>
            <w:vAlign w:val="center"/>
          </w:tcPr>
          <w:p>
            <w:pPr>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响应“第四篇 商务需求”的所有条款</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 xml:space="preserve">                                   法定代表人授权代表：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                               （签字或盖章）</w:t>
      </w: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adjustRightInd w:val="0"/>
        <w:snapToGrid w:val="0"/>
        <w:spacing w:before="0" w:after="0"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55"/>
        <w:numPr>
          <w:ilvl w:val="-1"/>
          <w:numId w:val="0"/>
        </w:numPr>
        <w:rPr>
          <w:rFonts w:hint="eastAsia" w:ascii="微软雅黑" w:hAnsi="微软雅黑" w:eastAsia="微软雅黑" w:cs="微软雅黑"/>
        </w:rPr>
      </w:pPr>
      <w:r>
        <w:rPr>
          <w:rFonts w:hint="eastAsia" w:ascii="微软雅黑" w:hAnsi="微软雅黑" w:eastAsia="微软雅黑" w:cs="微软雅黑"/>
          <w:color w:val="FF0000"/>
          <w:szCs w:val="21"/>
        </w:rPr>
        <w:t>注：该表投标报价部分于现场</w:t>
      </w:r>
      <w:r>
        <w:rPr>
          <w:rFonts w:hint="eastAsia" w:ascii="微软雅黑" w:hAnsi="微软雅黑" w:eastAsia="微软雅黑" w:cs="微软雅黑"/>
          <w:color w:val="FF0000"/>
          <w:szCs w:val="21"/>
          <w:lang w:val="en-US" w:eastAsia="zh-CN"/>
        </w:rPr>
        <w:t>协商后</w:t>
      </w:r>
      <w:r>
        <w:rPr>
          <w:rFonts w:hint="eastAsia" w:ascii="微软雅黑" w:hAnsi="微软雅黑" w:eastAsia="微软雅黑" w:cs="微软雅黑"/>
          <w:color w:val="FF0000"/>
          <w:szCs w:val="21"/>
        </w:rPr>
        <w:t>填写并提交。</w:t>
      </w:r>
    </w:p>
    <w:p>
      <w:pPr>
        <w:pStyle w:val="56"/>
        <w:rPr>
          <w:rFonts w:hint="eastAsia" w:ascii="微软雅黑" w:hAnsi="微软雅黑" w:eastAsia="微软雅黑" w:cs="微软雅黑"/>
        </w:rPr>
      </w:pP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bookmarkStart w:id="123" w:name="_Toc7517"/>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bookmarkEnd w:id="120"/>
      <w:bookmarkEnd w:id="121"/>
      <w:bookmarkEnd w:id="122"/>
      <w:bookmarkEnd w:id="123"/>
    </w:p>
    <w:p>
      <w:pPr>
        <w:spacing w:line="400" w:lineRule="exact"/>
        <w:jc w:val="center"/>
        <w:rPr>
          <w:rFonts w:hint="eastAsia" w:ascii="微软雅黑" w:hAnsi="微软雅黑" w:eastAsia="微软雅黑" w:cs="微软雅黑"/>
          <w:b/>
          <w:szCs w:val="28"/>
        </w:rPr>
      </w:pPr>
      <w:r>
        <w:rPr>
          <w:rFonts w:hint="eastAsia" w:ascii="微软雅黑" w:hAnsi="微软雅黑" w:eastAsia="微软雅黑" w:cs="微软雅黑"/>
          <w:b/>
          <w:szCs w:val="28"/>
        </w:rPr>
        <w:t>技术/商务偏离表</w:t>
      </w:r>
    </w:p>
    <w:p>
      <w:pPr>
        <w:snapToGrid w:val="0"/>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对于</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的技术和商务需求，如有任何偏离请如实填写下表：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2705"/>
        <w:gridCol w:w="28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序号</w:t>
            </w: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协商项目需求</w:t>
            </w: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协商应答</w:t>
            </w: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bl>
    <w:p>
      <w:pPr>
        <w:pStyle w:val="32"/>
        <w:rPr>
          <w:rFonts w:hint="eastAsia" w:ascii="微软雅黑" w:hAnsi="微软雅黑" w:eastAsia="微软雅黑" w:cs="微软雅黑"/>
        </w:rPr>
      </w:pPr>
      <w:r>
        <w:rPr>
          <w:rFonts w:hint="eastAsia" w:ascii="微软雅黑" w:hAnsi="微软雅黑" w:eastAsia="微软雅黑" w:cs="微软雅黑"/>
        </w:rPr>
        <w:t xml:space="preserve">   </w:t>
      </w:r>
    </w:p>
    <w:p>
      <w:pPr>
        <w:pStyle w:val="32"/>
        <w:spacing w:line="400" w:lineRule="exact"/>
        <w:rPr>
          <w:rFonts w:hint="eastAsia" w:ascii="微软雅黑" w:hAnsi="微软雅黑" w:eastAsia="微软雅黑" w:cs="微软雅黑"/>
          <w:sz w:val="24"/>
          <w:szCs w:val="24"/>
        </w:rPr>
      </w:pPr>
    </w:p>
    <w:p>
      <w:pPr>
        <w:pStyle w:val="32"/>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名称（公章）：</w:t>
      </w:r>
    </w:p>
    <w:p>
      <w:pPr>
        <w:spacing w:line="400" w:lineRule="exact"/>
        <w:rPr>
          <w:rFonts w:hint="eastAsia" w:ascii="微软雅黑" w:hAnsi="微软雅黑" w:eastAsia="微软雅黑" w:cs="微软雅黑"/>
          <w:sz w:val="24"/>
          <w:szCs w:val="24"/>
        </w:rPr>
      </w:pPr>
    </w:p>
    <w:p>
      <w:pPr>
        <w:spacing w:line="400" w:lineRule="exact"/>
        <w:ind w:firstLine="5760" w:firstLineChars="24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24" w:name="_Toc16351"/>
      <w:bookmarkStart w:id="125" w:name="_Toc106030887"/>
      <w:bookmarkStart w:id="126" w:name="_Toc23733"/>
      <w:bookmarkStart w:id="127" w:name="_Toc30461"/>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bookmarkEnd w:id="124"/>
      <w:bookmarkEnd w:id="125"/>
      <w:bookmarkEnd w:id="126"/>
      <w:bookmarkEnd w:id="127"/>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28" w:name="_Toc17817"/>
      <w:bookmarkStart w:id="129" w:name="_Toc106030888"/>
      <w:bookmarkStart w:id="130" w:name="_Toc4391"/>
      <w:bookmarkStart w:id="131" w:name="_Toc6945"/>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bookmarkEnd w:id="128"/>
      <w:bookmarkEnd w:id="129"/>
      <w:bookmarkEnd w:id="130"/>
      <w:bookmarkEnd w:id="131"/>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32" w:name="_Toc15517"/>
      <w:bookmarkStart w:id="133" w:name="_Toc106030889"/>
      <w:bookmarkStart w:id="134" w:name="_Toc20198"/>
      <w:bookmarkStart w:id="135" w:name="_Toc30359"/>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bookmarkEnd w:id="132"/>
      <w:bookmarkEnd w:id="133"/>
      <w:bookmarkEnd w:id="134"/>
      <w:bookmarkEnd w:id="135"/>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36" w:name="_Toc23452"/>
      <w:bookmarkStart w:id="137" w:name="_Toc16897"/>
      <w:bookmarkStart w:id="138" w:name="_Toc28511"/>
      <w:bookmarkStart w:id="139" w:name="_Toc106030890"/>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bookmarkEnd w:id="136"/>
      <w:bookmarkEnd w:id="137"/>
      <w:bookmarkEnd w:id="138"/>
      <w:bookmarkEnd w:id="13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p>
    <w:p>
      <w:pPr>
        <w:spacing w:line="440" w:lineRule="exact"/>
        <w:ind w:firstLine="560" w:firstLineChars="200"/>
        <w:rPr>
          <w:rFonts w:hint="eastAsia" w:ascii="微软雅黑" w:hAnsi="微软雅黑" w:eastAsia="微软雅黑" w:cs="微软雅黑"/>
          <w:szCs w:val="28"/>
        </w:rPr>
        <w:sectPr>
          <w:pgSz w:w="11907" w:h="16840"/>
          <w:pgMar w:top="1134" w:right="1191" w:bottom="1134" w:left="1304" w:header="851" w:footer="992" w:gutter="0"/>
          <w:pgNumType w:fmt="decimal"/>
          <w:cols w:space="720" w:num="1"/>
          <w:docGrid w:linePitch="380" w:charSpace="-5735"/>
        </w:sectPr>
      </w:pP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法定代表人身份证明书（格式）</w:t>
      </w:r>
    </w:p>
    <w:p>
      <w:pPr>
        <w:tabs>
          <w:tab w:val="left" w:pos="6300"/>
        </w:tabs>
        <w:snapToGrid w:val="0"/>
        <w:spacing w:line="500" w:lineRule="atLeast"/>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（法定代表人姓名）在</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（供应商名称）任</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（职务名称）职务，是</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（供应商名称）的法定代表人。</w:t>
      </w:r>
    </w:p>
    <w:p>
      <w:pPr>
        <w:tabs>
          <w:tab w:val="left" w:pos="6300"/>
        </w:tabs>
        <w:snapToGrid w:val="0"/>
        <w:spacing w:line="500" w:lineRule="atLeast"/>
        <w:ind w:firstLine="573"/>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rPr>
        <w:t>特此证明。</w:t>
      </w: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全称）</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（公章）</w:t>
      </w:r>
    </w:p>
    <w:p>
      <w:pPr>
        <w:tabs>
          <w:tab w:val="left" w:pos="6300"/>
        </w:tabs>
        <w:snapToGrid w:val="0"/>
        <w:spacing w:line="400" w:lineRule="atLeast"/>
        <w:rPr>
          <w:rFonts w:hint="eastAsia" w:ascii="微软雅黑" w:hAnsi="微软雅黑" w:eastAsia="微软雅黑" w:cs="微软雅黑"/>
        </w:rPr>
      </w:pPr>
    </w:p>
    <w:p>
      <w:pPr>
        <w:tabs>
          <w:tab w:val="left" w:pos="6300"/>
        </w:tabs>
        <w:snapToGrid w:val="0"/>
        <w:spacing w:line="400" w:lineRule="atLeast"/>
        <w:rPr>
          <w:rFonts w:hint="eastAsia" w:ascii="微软雅黑" w:hAnsi="微软雅黑" w:eastAsia="微软雅黑" w:cs="微软雅黑"/>
        </w:rPr>
      </w:pPr>
    </w:p>
    <w:p>
      <w:pPr>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（三）法定代表人授权委托书</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法定代表人授权委托书（格式）</w:t>
      </w:r>
    </w:p>
    <w:p>
      <w:pPr>
        <w:pStyle w:val="27"/>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单一来源项目名称：_______________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日    期：_______________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single"/>
          <w:lang w:val="en-US" w:eastAsia="zh-CN"/>
        </w:rPr>
        <w:t>重庆医科大学附属儿童医院</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_____________________（供应商名称）是中华人民共和国合法企业，法定地址______________________________。</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_________（供应商法定代表人姓名）特授权_________（被授权人姓名及身份证代码）代表我单位全权办理对上述项目的协商、签约等具体工作，并签署全部有关的文件、协议及合同。</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我单位对被授权人的签名负全部责任。</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在撤消授权的书面通知以前，本授权书一直有效。被授权人签署的所有文件（在授权书有效期内签署的）不因授权的撤消而失效。</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被授权人签字：                    法定代表人签字：</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职  务：                            职  务：</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ind w:firstLine="4680" w:firstLineChars="195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公章：</w:t>
      </w:r>
    </w:p>
    <w:p>
      <w:pPr>
        <w:rPr>
          <w:rFonts w:hint="eastAsia" w:ascii="微软雅黑" w:hAnsi="微软雅黑" w:eastAsia="微软雅黑" w:cs="微软雅黑"/>
        </w:rPr>
      </w:pPr>
      <w:r>
        <w:rPr>
          <w:rFonts w:hint="eastAsia" w:ascii="微软雅黑" w:hAnsi="微软雅黑" w:eastAsia="微软雅黑" w:cs="微软雅黑"/>
          <w:sz w:val="24"/>
        </w:rPr>
        <w:t>（附：被授权人身份证正反面复印件）</w:t>
      </w:r>
    </w:p>
    <w:p>
      <w:pPr>
        <w:widowControl/>
        <w:spacing w:line="400" w:lineRule="exact"/>
        <w:ind w:firstLine="0" w:firstLineChars="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widowControl/>
        <w:spacing w:line="400" w:lineRule="exact"/>
        <w:ind w:firstLine="0" w:firstLineChars="0"/>
        <w:jc w:val="left"/>
        <w:rPr>
          <w:rFonts w:hint="eastAsia" w:ascii="微软雅黑" w:hAnsi="微软雅黑" w:eastAsia="微软雅黑" w:cs="微软雅黑"/>
          <w:sz w:val="24"/>
          <w:szCs w:val="24"/>
        </w:rPr>
      </w:pPr>
    </w:p>
    <w:p>
      <w:pPr>
        <w:tabs>
          <w:tab w:val="left" w:pos="6300"/>
        </w:tabs>
        <w:snapToGrid w:val="0"/>
        <w:spacing w:before="0" w:beforeLines="-2147483648"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bookmarkStart w:id="140" w:name="_Hlk42092924"/>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w:t>
      </w:r>
      <w:r>
        <w:rPr>
          <w:rFonts w:hint="eastAsia" w:ascii="微软雅黑" w:hAnsi="微软雅黑" w:eastAsia="微软雅黑" w:cs="微软雅黑"/>
          <w:color w:val="auto"/>
          <w:sz w:val="24"/>
          <w:szCs w:val="24"/>
          <w:u w:val="none"/>
        </w:rPr>
        <w:t xml:space="preserve">  重庆医科大学附属儿童医院  </w:t>
      </w:r>
      <w:r>
        <w:rPr>
          <w:rFonts w:hint="eastAsia" w:ascii="微软雅黑" w:hAnsi="微软雅黑" w:eastAsia="微软雅黑" w:cs="微软雅黑"/>
          <w:color w:val="auto"/>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w:t>
      </w:r>
      <w:r>
        <w:rPr>
          <w:rFonts w:hint="eastAsia" w:ascii="微软雅黑" w:hAnsi="微软雅黑" w:eastAsia="微软雅黑" w:cs="微软雅黑"/>
          <w:color w:val="auto"/>
          <w:sz w:val="24"/>
          <w:szCs w:val="24"/>
          <w:u w:val="single"/>
          <w:lang w:eastAsia="zh-CN"/>
        </w:rPr>
        <w:t>投标单位</w:t>
      </w:r>
      <w:r>
        <w:rPr>
          <w:rFonts w:hint="eastAsia" w:ascii="微软雅黑" w:hAnsi="微软雅黑" w:eastAsia="微软雅黑" w:cs="微软雅黑"/>
          <w:color w:val="auto"/>
          <w:sz w:val="24"/>
          <w:szCs w:val="24"/>
          <w:u w:val="single"/>
        </w:rPr>
        <w:t>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一、我方完全理解并接受该项目招标文件所有要求。</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五、我方按招标文件要求提交的投标文件为：投标文件正本1份，副本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六、如果我方中标，我方将履行招标文件中规定的各项要求以及我方投标文件的各项承诺，按《政府采购法》、《</w:t>
      </w:r>
      <w:r>
        <w:rPr>
          <w:rFonts w:hint="eastAsia" w:ascii="微软雅黑" w:hAnsi="微软雅黑" w:eastAsia="微软雅黑" w:cs="微软雅黑"/>
          <w:color w:val="auto"/>
          <w:sz w:val="24"/>
          <w:szCs w:val="24"/>
          <w:lang w:val="en-US" w:eastAsia="zh-CN"/>
        </w:rPr>
        <w:t>民法典</w:t>
      </w:r>
      <w:r>
        <w:rPr>
          <w:rFonts w:hint="eastAsia" w:ascii="微软雅黑" w:hAnsi="微软雅黑" w:eastAsia="微软雅黑" w:cs="微软雅黑"/>
          <w:color w:val="auto"/>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w:t>
      </w:r>
      <w:r>
        <w:rPr>
          <w:rFonts w:hint="eastAsia" w:ascii="微软雅黑" w:hAnsi="微软雅黑" w:eastAsia="微软雅黑" w:cs="微软雅黑"/>
          <w:sz w:val="24"/>
          <w:szCs w:val="24"/>
        </w:rPr>
        <w:t>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sz w:val="24"/>
          <w:szCs w:val="24"/>
        </w:rPr>
        <w:t>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600" w:lineRule="atLeast"/>
        <w:ind w:firstLine="555"/>
        <w:rPr>
          <w:rFonts w:hint="eastAsia" w:ascii="微软雅黑" w:hAnsi="微软雅黑" w:eastAsia="微软雅黑" w:cs="微软雅黑"/>
          <w:sz w:val="24"/>
          <w:szCs w:val="24"/>
        </w:rPr>
      </w:pPr>
    </w:p>
    <w:p>
      <w:pPr>
        <w:widowControl/>
        <w:tabs>
          <w:tab w:val="left" w:pos="6300"/>
        </w:tabs>
        <w:snapToGrid w:val="0"/>
        <w:spacing w:line="600" w:lineRule="atLeast"/>
        <w:ind w:firstLine="555"/>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bookmarkEnd w:id="140"/>
    <w:p>
      <w:pPr>
        <w:widowControl/>
        <w:spacing w:line="400" w:lineRule="exact"/>
        <w:ind w:firstLine="0" w:firstLineChars="0"/>
        <w:jc w:val="left"/>
        <w:rPr>
          <w:rFonts w:hint="eastAsia" w:ascii="微软雅黑" w:hAnsi="微软雅黑" w:eastAsia="微软雅黑" w:cs="微软雅黑"/>
          <w:sz w:val="24"/>
          <w:szCs w:val="24"/>
        </w:rPr>
      </w:pPr>
    </w:p>
    <w:p>
      <w:pPr>
        <w:widowControl/>
        <w:spacing w:line="400" w:lineRule="exact"/>
        <w:ind w:firstLine="0"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w:t>
      </w:r>
      <w:r>
        <w:rPr>
          <w:rFonts w:hint="eastAsia" w:ascii="微软雅黑" w:hAnsi="微软雅黑" w:eastAsia="微软雅黑" w:cs="微软雅黑"/>
          <w:sz w:val="24"/>
          <w:szCs w:val="24"/>
          <w:u w:val="single"/>
          <w:lang w:val="en-US" w:eastAsia="zh-CN"/>
        </w:rPr>
        <w:t>重庆医科大学附属儿童医院</w:t>
      </w:r>
      <w:r>
        <w:rPr>
          <w:rFonts w:hint="eastAsia" w:ascii="微软雅黑" w:hAnsi="微软雅黑" w:eastAsia="微软雅黑" w:cs="微软雅黑"/>
          <w:sz w:val="24"/>
        </w:rPr>
        <w:t>：</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（供应商名称）郑重承诺：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3.我方在采购项目评审（评标）环节结束后，随时接受采购人、采购代理机构的检查验证，配合提供相关证明材料，证明符合《中华人民共和国政府采购法》规定的供应商基本资格条件。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spacing w:line="400" w:lineRule="exact"/>
        <w:ind w:firstLine="7680" w:firstLineChars="3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spacing w:line="4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40" w:lineRule="exact"/>
        <w:rPr>
          <w:rFonts w:hint="eastAsia" w:ascii="微软雅黑" w:hAnsi="微软雅黑" w:eastAsia="微软雅黑" w:cs="微软雅黑"/>
          <w:sz w:val="24"/>
          <w:szCs w:val="24"/>
        </w:rPr>
      </w:pPr>
    </w:p>
    <w:p>
      <w:pPr>
        <w:ind w:firstLine="6240" w:firstLineChars="2600"/>
        <w:rPr>
          <w:rFonts w:hint="eastAsia" w:ascii="微软雅黑" w:hAnsi="微软雅黑" w:eastAsia="微软雅黑" w:cs="微软雅黑"/>
          <w:sz w:val="24"/>
          <w:szCs w:val="24"/>
        </w:rPr>
      </w:pPr>
    </w:p>
    <w:p>
      <w:pPr>
        <w:ind w:firstLine="7280" w:firstLineChars="2600"/>
        <w:rPr>
          <w:rFonts w:hint="eastAsia" w:ascii="微软雅黑" w:hAnsi="微软雅黑" w:eastAsia="微软雅黑" w:cs="微软雅黑"/>
          <w:szCs w:val="28"/>
        </w:rPr>
      </w:pPr>
    </w:p>
    <w:p>
      <w:pPr>
        <w:ind w:firstLine="7280" w:firstLineChars="2600"/>
        <w:rPr>
          <w:rFonts w:hint="eastAsia" w:ascii="微软雅黑" w:hAnsi="微软雅黑" w:eastAsia="微软雅黑" w:cs="微软雅黑"/>
          <w:szCs w:val="28"/>
        </w:rPr>
      </w:pPr>
    </w:p>
    <w:p>
      <w:pPr>
        <w:pStyle w:val="4"/>
        <w:adjustRightInd w:val="0"/>
        <w:snapToGrid w:val="0"/>
        <w:spacing w:before="0" w:after="0" w:line="400" w:lineRule="exact"/>
        <w:ind w:firstLine="64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bookmarkStart w:id="141" w:name="_Toc11446"/>
      <w:bookmarkStart w:id="142" w:name="_Toc27353"/>
      <w:bookmarkStart w:id="143" w:name="_Toc10994"/>
      <w:bookmarkStart w:id="144" w:name="_Toc106030891"/>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、其他与项目有关的资料</w:t>
      </w:r>
      <w:bookmarkEnd w:id="141"/>
      <w:bookmarkEnd w:id="142"/>
      <w:bookmarkEnd w:id="143"/>
      <w:bookmarkEnd w:id="144"/>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r>
        <w:rPr>
          <w:rFonts w:hint="eastAsia" w:ascii="微软雅黑" w:hAnsi="微软雅黑" w:eastAsia="微软雅黑" w:cs="微软雅黑"/>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Arial Unicode MS"/>
    <w:panose1 w:val="02000000000000000000"/>
    <w:charset w:val="86"/>
    <w:family w:val="script"/>
    <w:pitch w:val="default"/>
    <w:sig w:usb0="00000000" w:usb1="00000000" w:usb2="00000000" w:usb3="00000000" w:csb0="0000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p>
  <w:p>
    <w:pPr>
      <w:pStyle w:val="30"/>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rPr>
                              <w:rFonts w:hint="eastAsia"/>
                              <w:lang w:val="en-US" w:eastAsia="zh-CN"/>
                            </w:rPr>
                            <w:t>10</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0"/>
                    </w:pPr>
                    <w:r>
                      <w:rPr>
                        <w:rFonts w:hint="eastAsia"/>
                        <w:lang w:val="en-US" w:eastAsia="zh-CN"/>
                      </w:rPr>
                      <w:t>10</w:t>
                    </w:r>
                  </w:p>
                </w:txbxContent>
              </v:textbox>
            </v:shape>
          </w:pict>
        </mc:Fallback>
      </mc:AlternateContent>
    </w:r>
  </w:p>
  <w:p>
    <w:pPr>
      <w:pStyle w:val="30"/>
      <w:rPr>
        <w:rFonts w:hint="eastAsia" w:ascii="宋体" w:hAnsi="宋体"/>
        <w:sz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5"/>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69956A4"/>
    <w:rsid w:val="0773600A"/>
    <w:rsid w:val="07D85DF2"/>
    <w:rsid w:val="0C794CCD"/>
    <w:rsid w:val="0DE45898"/>
    <w:rsid w:val="11E34F12"/>
    <w:rsid w:val="121316E1"/>
    <w:rsid w:val="12CC2F2A"/>
    <w:rsid w:val="15F651C9"/>
    <w:rsid w:val="160B1561"/>
    <w:rsid w:val="17CD2EE4"/>
    <w:rsid w:val="18FB1A29"/>
    <w:rsid w:val="1B115D73"/>
    <w:rsid w:val="1C422D35"/>
    <w:rsid w:val="1D27582B"/>
    <w:rsid w:val="247704D9"/>
    <w:rsid w:val="2C3A38F5"/>
    <w:rsid w:val="2CAD4735"/>
    <w:rsid w:val="33FF55A6"/>
    <w:rsid w:val="34677F81"/>
    <w:rsid w:val="37AD1C33"/>
    <w:rsid w:val="39856968"/>
    <w:rsid w:val="3BFA4D9F"/>
    <w:rsid w:val="40B95021"/>
    <w:rsid w:val="439B2454"/>
    <w:rsid w:val="43BF7C28"/>
    <w:rsid w:val="496A2ECC"/>
    <w:rsid w:val="49FB73D1"/>
    <w:rsid w:val="4AC86D9C"/>
    <w:rsid w:val="536B1AD9"/>
    <w:rsid w:val="54B04448"/>
    <w:rsid w:val="55641CE0"/>
    <w:rsid w:val="55B17A43"/>
    <w:rsid w:val="583370E4"/>
    <w:rsid w:val="584F11E6"/>
    <w:rsid w:val="5D942B6F"/>
    <w:rsid w:val="5DF77C2F"/>
    <w:rsid w:val="609C278B"/>
    <w:rsid w:val="62995263"/>
    <w:rsid w:val="66822F83"/>
    <w:rsid w:val="67074698"/>
    <w:rsid w:val="6783139C"/>
    <w:rsid w:val="6D5B2665"/>
    <w:rsid w:val="6D762528"/>
    <w:rsid w:val="6D793CE4"/>
    <w:rsid w:val="6F6424D9"/>
    <w:rsid w:val="715B3276"/>
    <w:rsid w:val="718E604D"/>
    <w:rsid w:val="75F908AF"/>
    <w:rsid w:val="7B9743C6"/>
    <w:rsid w:val="7C95546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7"/>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8"/>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9"/>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7">
    <w:name w:val="Default Paragraph Font"/>
    <w:qFormat/>
    <w:uiPriority w:val="0"/>
  </w:style>
  <w:style w:type="table" w:default="1" w:styleId="4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Document Map"/>
    <w:basedOn w:val="1"/>
    <w:qFormat/>
    <w:uiPriority w:val="0"/>
    <w:pPr>
      <w:shd w:val="clear" w:color="auto" w:fill="000080"/>
    </w:pPr>
  </w:style>
  <w:style w:type="paragraph" w:styleId="16">
    <w:name w:val="annotation text"/>
    <w:basedOn w:val="1"/>
    <w:link w:val="60"/>
    <w:qFormat/>
    <w:uiPriority w:val="0"/>
    <w:pPr>
      <w:jc w:val="left"/>
    </w:pPr>
  </w:style>
  <w:style w:type="paragraph" w:styleId="17">
    <w:name w:val="Body Text 3"/>
    <w:basedOn w:val="1"/>
    <w:qFormat/>
    <w:uiPriority w:val="0"/>
    <w:pPr>
      <w:adjustRightInd w:val="0"/>
      <w:snapToGrid w:val="0"/>
      <w:spacing w:after="120" w:afterLines="0" w:afterAutospacing="0" w:line="360" w:lineRule="auto"/>
    </w:pPr>
    <w:rPr>
      <w:sz w:val="16"/>
    </w:rPr>
  </w:style>
  <w:style w:type="paragraph" w:styleId="18">
    <w:name w:val="List Bullet 3"/>
    <w:basedOn w:val="1"/>
    <w:qFormat/>
    <w:uiPriority w:val="0"/>
    <w:pPr>
      <w:tabs>
        <w:tab w:val="left" w:pos="1200"/>
      </w:tabs>
      <w:adjustRightInd w:val="0"/>
      <w:snapToGrid w:val="0"/>
      <w:spacing w:line="360" w:lineRule="auto"/>
      <w:ind w:left="1200" w:hanging="360"/>
    </w:pPr>
    <w:rPr>
      <w:sz w:val="24"/>
    </w:rPr>
  </w:style>
  <w:style w:type="paragraph" w:styleId="19">
    <w:name w:val="Body Text"/>
    <w:basedOn w:val="1"/>
    <w:qFormat/>
    <w:uiPriority w:val="0"/>
    <w:rPr>
      <w:rFonts w:ascii="仿宋_GB2312" w:eastAsia="仿宋_GB2312"/>
      <w:sz w:val="32"/>
    </w:rPr>
  </w:style>
  <w:style w:type="paragraph" w:styleId="20">
    <w:name w:val="Body Text Indent"/>
    <w:basedOn w:val="1"/>
    <w:qFormat/>
    <w:uiPriority w:val="0"/>
    <w:pPr>
      <w:spacing w:line="700" w:lineRule="exact"/>
      <w:ind w:left="960"/>
    </w:pPr>
    <w:rPr>
      <w:sz w:val="44"/>
    </w:rPr>
  </w:style>
  <w:style w:type="paragraph" w:styleId="21">
    <w:name w:val="List Number 3"/>
    <w:basedOn w:val="1"/>
    <w:qFormat/>
    <w:uiPriority w:val="0"/>
    <w:pPr>
      <w:tabs>
        <w:tab w:val="left" w:pos="2120"/>
      </w:tabs>
      <w:adjustRightInd w:val="0"/>
      <w:snapToGrid w:val="0"/>
      <w:spacing w:line="360" w:lineRule="auto"/>
      <w:ind w:left="2120" w:hanging="720"/>
    </w:pPr>
    <w:rPr>
      <w:sz w:val="24"/>
    </w:rPr>
  </w:style>
  <w:style w:type="paragraph" w:styleId="22">
    <w:name w:val="List 2"/>
    <w:basedOn w:val="1"/>
    <w:qFormat/>
    <w:uiPriority w:val="0"/>
    <w:pPr>
      <w:adjustRightInd w:val="0"/>
      <w:snapToGrid w:val="0"/>
      <w:spacing w:line="360" w:lineRule="auto"/>
      <w:ind w:left="100" w:leftChars="200" w:hanging="200" w:hangingChars="200"/>
    </w:pPr>
    <w:rPr>
      <w:sz w:val="24"/>
    </w:rPr>
  </w:style>
  <w:style w:type="paragraph" w:styleId="23">
    <w:name w:val="List Continue"/>
    <w:basedOn w:val="1"/>
    <w:qFormat/>
    <w:uiPriority w:val="0"/>
    <w:pPr>
      <w:adjustRightInd w:val="0"/>
      <w:snapToGrid w:val="0"/>
      <w:spacing w:after="120" w:afterLines="0" w:afterAutospacing="0" w:line="360" w:lineRule="auto"/>
      <w:ind w:left="420" w:leftChars="200"/>
    </w:pPr>
    <w:rPr>
      <w:sz w:val="24"/>
    </w:rPr>
  </w:style>
  <w:style w:type="paragraph" w:styleId="24">
    <w:name w:val="List Bullet 2"/>
    <w:basedOn w:val="1"/>
    <w:qFormat/>
    <w:uiPriority w:val="0"/>
    <w:pPr>
      <w:tabs>
        <w:tab w:val="left" w:pos="780"/>
      </w:tabs>
      <w:adjustRightInd w:val="0"/>
      <w:snapToGrid w:val="0"/>
      <w:spacing w:line="360" w:lineRule="auto"/>
      <w:ind w:left="780" w:hanging="360"/>
    </w:pPr>
    <w:rPr>
      <w:sz w:val="24"/>
    </w:rPr>
  </w:style>
  <w:style w:type="paragraph" w:styleId="25">
    <w:name w:val="toc 3"/>
    <w:basedOn w:val="1"/>
    <w:next w:val="1"/>
    <w:qFormat/>
    <w:uiPriority w:val="39"/>
    <w:pPr>
      <w:ind w:left="840" w:leftChars="400"/>
    </w:pPr>
  </w:style>
  <w:style w:type="paragraph" w:styleId="26">
    <w:name w:val="Plain Text"/>
    <w:basedOn w:val="1"/>
    <w:link w:val="61"/>
    <w:qFormat/>
    <w:uiPriority w:val="0"/>
    <w:rPr>
      <w:rFonts w:ascii="宋体" w:hAnsi="Courier New"/>
      <w:sz w:val="21"/>
    </w:rPr>
  </w:style>
  <w:style w:type="paragraph" w:styleId="27">
    <w:name w:val="Date"/>
    <w:basedOn w:val="1"/>
    <w:next w:val="1"/>
    <w:link w:val="62"/>
    <w:qFormat/>
    <w:uiPriority w:val="0"/>
  </w:style>
  <w:style w:type="paragraph" w:styleId="28">
    <w:name w:val="Body Text Indent 2"/>
    <w:basedOn w:val="1"/>
    <w:qFormat/>
    <w:uiPriority w:val="0"/>
    <w:pPr>
      <w:snapToGrid w:val="0"/>
      <w:spacing w:line="560" w:lineRule="atLeast"/>
      <w:ind w:firstLine="540"/>
    </w:pPr>
  </w:style>
  <w:style w:type="paragraph" w:styleId="29">
    <w:name w:val="Balloon Text"/>
    <w:basedOn w:val="1"/>
    <w:qFormat/>
    <w:uiPriority w:val="0"/>
    <w:rPr>
      <w:sz w:val="18"/>
    </w:rPr>
  </w:style>
  <w:style w:type="paragraph" w:styleId="30">
    <w:name w:val="footer"/>
    <w:basedOn w:val="1"/>
    <w:qFormat/>
    <w:uiPriority w:val="0"/>
    <w:pPr>
      <w:tabs>
        <w:tab w:val="center" w:pos="4153"/>
        <w:tab w:val="right" w:pos="8306"/>
      </w:tabs>
      <w:snapToGrid w:val="0"/>
      <w:jc w:val="left"/>
    </w:pPr>
    <w:rPr>
      <w:sz w:val="18"/>
    </w:rPr>
  </w:style>
  <w:style w:type="paragraph" w:styleId="31">
    <w:name w:val="header"/>
    <w:basedOn w:val="1"/>
    <w:qFormat/>
    <w:uiPriority w:val="0"/>
    <w:pPr>
      <w:pBdr>
        <w:bottom w:val="single" w:color="auto" w:sz="6" w:space="1"/>
      </w:pBdr>
      <w:tabs>
        <w:tab w:val="center" w:pos="4153"/>
        <w:tab w:val="right" w:pos="8306"/>
      </w:tabs>
      <w:snapToGrid w:val="0"/>
      <w:jc w:val="center"/>
    </w:pPr>
    <w:rPr>
      <w:sz w:val="18"/>
    </w:rPr>
  </w:style>
  <w:style w:type="paragraph" w:styleId="32">
    <w:name w:val="toc 1"/>
    <w:basedOn w:val="1"/>
    <w:next w:val="1"/>
    <w:qFormat/>
    <w:uiPriority w:val="39"/>
    <w:pPr>
      <w:spacing w:line="500" w:lineRule="exact"/>
      <w:jc w:val="center"/>
    </w:pPr>
    <w:rPr>
      <w:rFonts w:ascii="Times New Roman" w:hAnsi="Times New Roman" w:eastAsia="方正仿宋_GBK"/>
      <w:b/>
    </w:rPr>
  </w:style>
  <w:style w:type="paragraph" w:styleId="33">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4">
    <w:name w:val="List 5"/>
    <w:basedOn w:val="1"/>
    <w:qFormat/>
    <w:uiPriority w:val="0"/>
    <w:pPr>
      <w:adjustRightInd w:val="0"/>
      <w:snapToGrid w:val="0"/>
      <w:spacing w:line="360" w:lineRule="auto"/>
      <w:ind w:left="100" w:leftChars="800" w:hanging="200" w:hangingChars="200"/>
    </w:pPr>
    <w:rPr>
      <w:sz w:val="24"/>
    </w:rPr>
  </w:style>
  <w:style w:type="paragraph" w:styleId="35">
    <w:name w:val="Body Text Indent 3"/>
    <w:basedOn w:val="1"/>
    <w:qFormat/>
    <w:uiPriority w:val="0"/>
    <w:pPr>
      <w:spacing w:line="360" w:lineRule="auto"/>
      <w:ind w:firstLine="632"/>
    </w:pPr>
    <w:rPr>
      <w:rFonts w:ascii="黑体" w:eastAsia="黑体"/>
    </w:rPr>
  </w:style>
  <w:style w:type="paragraph" w:styleId="36">
    <w:name w:val="toc 2"/>
    <w:basedOn w:val="1"/>
    <w:next w:val="1"/>
    <w:qFormat/>
    <w:uiPriority w:val="39"/>
    <w:pPr>
      <w:ind w:left="420" w:leftChars="200"/>
    </w:pPr>
  </w:style>
  <w:style w:type="paragraph" w:styleId="37">
    <w:name w:val="Body Text 2"/>
    <w:basedOn w:val="1"/>
    <w:qFormat/>
    <w:uiPriority w:val="0"/>
    <w:pPr>
      <w:adjustRightInd w:val="0"/>
      <w:snapToGrid w:val="0"/>
      <w:spacing w:after="120" w:afterLines="0" w:afterAutospacing="0" w:line="480" w:lineRule="auto"/>
    </w:pPr>
    <w:rPr>
      <w:sz w:val="24"/>
    </w:rPr>
  </w:style>
  <w:style w:type="paragraph" w:styleId="38">
    <w:name w:val="List 4"/>
    <w:basedOn w:val="1"/>
    <w:qFormat/>
    <w:uiPriority w:val="0"/>
    <w:pPr>
      <w:adjustRightInd w:val="0"/>
      <w:snapToGrid w:val="0"/>
      <w:spacing w:line="360" w:lineRule="auto"/>
      <w:ind w:left="100" w:leftChars="600" w:hanging="200" w:hangingChars="200"/>
    </w:pPr>
    <w:rPr>
      <w:sz w:val="24"/>
    </w:rPr>
  </w:style>
  <w:style w:type="paragraph" w:styleId="3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2">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3">
    <w:name w:val="annotation subject"/>
    <w:basedOn w:val="16"/>
    <w:next w:val="16"/>
    <w:link w:val="63"/>
    <w:qFormat/>
    <w:uiPriority w:val="0"/>
    <w:rPr>
      <w:b/>
      <w:bCs/>
    </w:rPr>
  </w:style>
  <w:style w:type="paragraph" w:styleId="44">
    <w:name w:val="Body Text First Indent"/>
    <w:basedOn w:val="1"/>
    <w:qFormat/>
    <w:uiPriority w:val="0"/>
    <w:pPr>
      <w:spacing w:line="360" w:lineRule="auto"/>
      <w:ind w:firstLine="420"/>
    </w:pPr>
    <w:rPr>
      <w:rFonts w:ascii="宋体" w:hAnsi="宋体"/>
      <w:sz w:val="24"/>
    </w:rPr>
  </w:style>
  <w:style w:type="table" w:styleId="46">
    <w:name w:val="Table Grid"/>
    <w:basedOn w:val="45"/>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0"/>
    <w:rPr>
      <w:b/>
    </w:rPr>
  </w:style>
  <w:style w:type="character" w:styleId="49">
    <w:name w:val="page number"/>
    <w:qFormat/>
    <w:uiPriority w:val="0"/>
  </w:style>
  <w:style w:type="character" w:styleId="50">
    <w:name w:val="FollowedHyperlink"/>
    <w:qFormat/>
    <w:uiPriority w:val="0"/>
    <w:rPr>
      <w:color w:val="333333"/>
      <w:u w:val="none"/>
    </w:rPr>
  </w:style>
  <w:style w:type="character" w:styleId="51">
    <w:name w:val="Emphasis"/>
    <w:qFormat/>
    <w:uiPriority w:val="0"/>
    <w:rPr>
      <w:i/>
    </w:rPr>
  </w:style>
  <w:style w:type="character" w:styleId="52">
    <w:name w:val="Hyperlink"/>
    <w:qFormat/>
    <w:uiPriority w:val="99"/>
    <w:rPr>
      <w:color w:val="333333"/>
      <w:u w:val="none"/>
    </w:rPr>
  </w:style>
  <w:style w:type="character" w:styleId="53">
    <w:name w:val="annotation reference"/>
    <w:qFormat/>
    <w:uiPriority w:val="0"/>
    <w:rPr>
      <w:sz w:val="21"/>
      <w:szCs w:val="21"/>
    </w:rPr>
  </w:style>
  <w:style w:type="character" w:styleId="54">
    <w:name w:val="footnote reference"/>
    <w:qFormat/>
    <w:uiPriority w:val="0"/>
    <w:rPr>
      <w:position w:val="6"/>
      <w:sz w:val="14"/>
      <w:vertAlign w:val="superscript"/>
    </w:rPr>
  </w:style>
  <w:style w:type="paragraph" w:customStyle="1" w:styleId="55">
    <w:name w:val="标题 5（有编号）（绿盟科技）"/>
    <w:basedOn w:val="1"/>
    <w:next w:val="56"/>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6">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7">
    <w:name w:val="标题 2 Char"/>
    <w:link w:val="4"/>
    <w:qFormat/>
    <w:uiPriority w:val="0"/>
    <w:rPr>
      <w:rFonts w:ascii="Arial" w:hAnsi="Arial" w:eastAsia="黑体"/>
      <w:b/>
      <w:kern w:val="2"/>
      <w:sz w:val="32"/>
    </w:rPr>
  </w:style>
  <w:style w:type="character" w:customStyle="1" w:styleId="58">
    <w:name w:val="标题 3 Char1"/>
    <w:link w:val="5"/>
    <w:qFormat/>
    <w:uiPriority w:val="0"/>
    <w:rPr>
      <w:rFonts w:eastAsia="宋体"/>
      <w:b/>
      <w:kern w:val="2"/>
      <w:sz w:val="32"/>
      <w:lang w:val="en-US" w:eastAsia="zh-CN"/>
    </w:rPr>
  </w:style>
  <w:style w:type="character" w:customStyle="1" w:styleId="59">
    <w:name w:val="标题 4 Char"/>
    <w:link w:val="6"/>
    <w:qFormat/>
    <w:uiPriority w:val="0"/>
    <w:rPr>
      <w:rFonts w:ascii="Arial" w:hAnsi="Arial" w:eastAsia="黑体"/>
      <w:b/>
      <w:kern w:val="2"/>
      <w:sz w:val="28"/>
    </w:rPr>
  </w:style>
  <w:style w:type="character" w:customStyle="1" w:styleId="60">
    <w:name w:val="批注文字 Char"/>
    <w:link w:val="16"/>
    <w:qFormat/>
    <w:uiPriority w:val="0"/>
    <w:rPr>
      <w:kern w:val="2"/>
      <w:sz w:val="28"/>
    </w:rPr>
  </w:style>
  <w:style w:type="character" w:customStyle="1" w:styleId="61">
    <w:name w:val="纯文本 Char"/>
    <w:link w:val="26"/>
    <w:qFormat/>
    <w:uiPriority w:val="0"/>
    <w:rPr>
      <w:rFonts w:ascii="宋体" w:hAnsi="Courier New"/>
      <w:kern w:val="2"/>
      <w:sz w:val="21"/>
    </w:rPr>
  </w:style>
  <w:style w:type="character" w:customStyle="1" w:styleId="62">
    <w:name w:val="日期 Char"/>
    <w:link w:val="27"/>
    <w:qFormat/>
    <w:uiPriority w:val="0"/>
    <w:rPr>
      <w:kern w:val="2"/>
      <w:sz w:val="28"/>
    </w:rPr>
  </w:style>
  <w:style w:type="character" w:customStyle="1" w:styleId="63">
    <w:name w:val="批注主题 Char"/>
    <w:link w:val="43"/>
    <w:qFormat/>
    <w:uiPriority w:val="0"/>
    <w:rPr>
      <w:b/>
      <w:bCs/>
      <w:kern w:val="2"/>
      <w:sz w:val="28"/>
    </w:rPr>
  </w:style>
  <w:style w:type="character" w:customStyle="1" w:styleId="64">
    <w:name w:val="标书正文:  0.74 厘米 Char1"/>
    <w:qFormat/>
    <w:uiPriority w:val="0"/>
    <w:rPr>
      <w:rFonts w:eastAsia="宋体"/>
      <w:kern w:val="2"/>
      <w:sz w:val="24"/>
      <w:lang w:val="en-US" w:eastAsia="zh-CN"/>
    </w:rPr>
  </w:style>
  <w:style w:type="character" w:customStyle="1" w:styleId="65">
    <w:name w:val="标题 3 Char"/>
    <w:qFormat/>
    <w:uiPriority w:val="0"/>
    <w:rPr>
      <w:rFonts w:eastAsia="宋体"/>
      <w:b/>
      <w:kern w:val="2"/>
      <w:sz w:val="32"/>
      <w:lang w:val="en-US" w:eastAsia="zh-CN" w:bidi="ar-SA"/>
    </w:rPr>
  </w:style>
  <w:style w:type="character" w:customStyle="1" w:styleId="66">
    <w:name w:val="v151"/>
    <w:qFormat/>
    <w:uiPriority w:val="0"/>
    <w:rPr>
      <w:sz w:val="18"/>
    </w:rPr>
  </w:style>
  <w:style w:type="character" w:customStyle="1" w:styleId="67">
    <w:name w:val="未命名11"/>
    <w:qFormat/>
    <w:uiPriority w:val="0"/>
    <w:rPr>
      <w:color w:val="77FFFF"/>
      <w:sz w:val="24"/>
    </w:rPr>
  </w:style>
  <w:style w:type="character" w:customStyle="1" w:styleId="68">
    <w:name w:val="font1"/>
    <w:qFormat/>
    <w:uiPriority w:val="0"/>
    <w:rPr>
      <w:color w:val="000000"/>
      <w:sz w:val="18"/>
    </w:rPr>
  </w:style>
  <w:style w:type="character" w:customStyle="1" w:styleId="69">
    <w:name w:val="正文 + 三号 Char"/>
    <w:qFormat/>
    <w:uiPriority w:val="0"/>
    <w:rPr>
      <w:rFonts w:eastAsia="宋体"/>
      <w:kern w:val="2"/>
      <w:sz w:val="21"/>
      <w:lang w:val="en-US" w:eastAsia="zh-CN"/>
    </w:rPr>
  </w:style>
  <w:style w:type="character" w:customStyle="1" w:styleId="70">
    <w:name w:val="Table Text Char Char Char Char"/>
    <w:link w:val="71"/>
    <w:qFormat/>
    <w:uiPriority w:val="0"/>
    <w:rPr>
      <w:rFonts w:ascii="Arial" w:hAnsi="Arial"/>
      <w:kern w:val="2"/>
      <w:sz w:val="18"/>
      <w:lang w:val="en-US" w:eastAsia="zh-CN" w:bidi="ar-SA"/>
    </w:rPr>
  </w:style>
  <w:style w:type="paragraph" w:customStyle="1" w:styleId="71">
    <w:name w:val="Table Text"/>
    <w:link w:val="70"/>
    <w:qFormat/>
    <w:uiPriority w:val="0"/>
    <w:pPr>
      <w:snapToGrid w:val="0"/>
      <w:spacing w:before="80" w:after="80"/>
    </w:pPr>
    <w:rPr>
      <w:rFonts w:ascii="Arial" w:hAnsi="Arial" w:eastAsia="宋体" w:cs="Times New Roman"/>
      <w:kern w:val="2"/>
      <w:sz w:val="18"/>
      <w:lang w:val="en-US" w:eastAsia="zh-CN" w:bidi="ar-SA"/>
    </w:rPr>
  </w:style>
  <w:style w:type="character" w:customStyle="1" w:styleId="72">
    <w:name w:val="Table Heading Char Char"/>
    <w:qFormat/>
    <w:uiPriority w:val="0"/>
    <w:rPr>
      <w:rFonts w:ascii="Arial" w:hAnsi="Arial" w:eastAsia="黑体"/>
      <w:kern w:val="2"/>
      <w:sz w:val="18"/>
      <w:lang w:val="en-US" w:eastAsia="zh-CN"/>
    </w:rPr>
  </w:style>
  <w:style w:type="character" w:customStyle="1" w:styleId="73">
    <w:name w:val=" Char Char5"/>
    <w:qFormat/>
    <w:uiPriority w:val="0"/>
    <w:rPr>
      <w:rFonts w:ascii="Arial" w:hAnsi="Arial" w:eastAsia="宋体"/>
      <w:b/>
      <w:smallCaps/>
      <w:kern w:val="28"/>
      <w:sz w:val="36"/>
      <w:lang w:val="en-US" w:eastAsia="en-US"/>
    </w:rPr>
  </w:style>
  <w:style w:type="character" w:customStyle="1" w:styleId="74">
    <w:name w:val="top-det1"/>
    <w:qFormat/>
    <w:uiPriority w:val="0"/>
    <w:rPr>
      <w:b/>
      <w:color w:val="000000"/>
    </w:rPr>
  </w:style>
  <w:style w:type="character" w:customStyle="1" w:styleId="75">
    <w:name w:val="content-white1"/>
    <w:qFormat/>
    <w:uiPriority w:val="0"/>
    <w:rPr>
      <w:rFonts w:ascii="_x000B__x000C_" w:hAnsi="_x000B__x000C_"/>
      <w:color w:val="auto"/>
      <w:sz w:val="18"/>
      <w:u w:val="none"/>
    </w:rPr>
  </w:style>
  <w:style w:type="character" w:customStyle="1" w:styleId="76">
    <w:name w:val="crowed11"/>
    <w:qFormat/>
    <w:uiPriority w:val="0"/>
    <w:rPr>
      <w:rFonts w:hint="default" w:ascii="_x000B__x000C_" w:hAnsi="_x000B__x000C_"/>
      <w:sz w:val="24"/>
    </w:rPr>
  </w:style>
  <w:style w:type="character" w:customStyle="1" w:styleId="77">
    <w:name w:val="1 Char Char"/>
    <w:link w:val="78"/>
    <w:qFormat/>
    <w:uiPriority w:val="0"/>
    <w:rPr>
      <w:rFonts w:ascii="宋体" w:hAnsi="Courier New"/>
      <w:kern w:val="2"/>
      <w:sz w:val="21"/>
    </w:rPr>
  </w:style>
  <w:style w:type="paragraph" w:customStyle="1" w:styleId="78">
    <w:name w:val="1"/>
    <w:basedOn w:val="1"/>
    <w:next w:val="26"/>
    <w:link w:val="77"/>
    <w:qFormat/>
    <w:uiPriority w:val="0"/>
    <w:rPr>
      <w:rFonts w:ascii="宋体" w:hAnsi="Courier New"/>
      <w:sz w:val="21"/>
    </w:rPr>
  </w:style>
  <w:style w:type="character" w:customStyle="1" w:styleId="79">
    <w:name w:val="H2 Char"/>
    <w:qFormat/>
    <w:uiPriority w:val="0"/>
    <w:rPr>
      <w:rFonts w:ascii="Arial" w:hAnsi="Arial" w:eastAsia="宋体"/>
      <w:kern w:val="2"/>
      <w:sz w:val="28"/>
      <w:lang w:val="en-US" w:eastAsia="zh-CN"/>
    </w:rPr>
  </w:style>
  <w:style w:type="character" w:customStyle="1" w:styleId="80">
    <w:name w:val="【标题三】 Char"/>
    <w:link w:val="81"/>
    <w:qFormat/>
    <w:uiPriority w:val="0"/>
    <w:rPr>
      <w:rFonts w:ascii="Calibri" w:hAnsi="Calibri" w:eastAsia="仿宋"/>
      <w:b/>
      <w:kern w:val="2"/>
      <w:sz w:val="28"/>
      <w:szCs w:val="21"/>
    </w:rPr>
  </w:style>
  <w:style w:type="paragraph" w:customStyle="1" w:styleId="81">
    <w:name w:val="【标题三】"/>
    <w:basedOn w:val="1"/>
    <w:next w:val="1"/>
    <w:link w:val="80"/>
    <w:qFormat/>
    <w:uiPriority w:val="0"/>
    <w:pPr>
      <w:spacing w:line="560" w:lineRule="exact"/>
      <w:ind w:firstLine="200" w:firstLineChars="200"/>
      <w:outlineLvl w:val="2"/>
    </w:pPr>
    <w:rPr>
      <w:rFonts w:ascii="Calibri" w:hAnsi="Calibri" w:eastAsia="仿宋"/>
      <w:b/>
      <w:szCs w:val="21"/>
    </w:rPr>
  </w:style>
  <w:style w:type="character" w:customStyle="1" w:styleId="82">
    <w:name w:val="title_emph1"/>
    <w:qFormat/>
    <w:uiPriority w:val="0"/>
    <w:rPr>
      <w:rFonts w:hint="default" w:ascii="Arial" w:hAnsi="Arial"/>
      <w:b/>
      <w:sz w:val="20"/>
    </w:rPr>
  </w:style>
  <w:style w:type="paragraph" w:customStyle="1" w:styleId="8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4">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5">
    <w:name w:val="一级条标题"/>
    <w:basedOn w:val="86"/>
    <w:next w:val="87"/>
    <w:qFormat/>
    <w:uiPriority w:val="0"/>
    <w:pPr>
      <w:numPr>
        <w:ilvl w:val="0"/>
        <w:numId w:val="0"/>
      </w:numPr>
      <w:spacing w:before="0" w:beforeLines="0" w:beforeAutospacing="0" w:after="0" w:afterLines="0" w:afterAutospacing="0"/>
      <w:ind w:left="525"/>
      <w:outlineLvl w:val="2"/>
    </w:pPr>
    <w:rPr>
      <w:sz w:val="21"/>
    </w:rPr>
  </w:style>
  <w:style w:type="paragraph" w:customStyle="1" w:styleId="86">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8">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89">
    <w:name w:val="样式 正文缩进正文（首行缩进两字）表正文正文非缩进特点标题4段1 + 首行缩进:  2 字符"/>
    <w:basedOn w:val="14"/>
    <w:qFormat/>
    <w:uiPriority w:val="0"/>
    <w:pPr>
      <w:ind w:firstLine="480" w:firstLineChars="200"/>
    </w:pPr>
  </w:style>
  <w:style w:type="paragraph" w:customStyle="1" w:styleId="90">
    <w:name w:val="Title - Revision"/>
    <w:basedOn w:val="42"/>
    <w:qFormat/>
    <w:uiPriority w:val="0"/>
    <w:pPr>
      <w:spacing w:before="720" w:beforeLines="0" w:beforeAutospacing="0"/>
    </w:pPr>
  </w:style>
  <w:style w:type="paragraph" w:customStyle="1" w:styleId="91">
    <w:name w:val="关键词"/>
    <w:basedOn w:val="1"/>
    <w:next w:val="1"/>
    <w:qFormat/>
    <w:uiPriority w:val="0"/>
    <w:pPr>
      <w:spacing w:line="360" w:lineRule="auto"/>
    </w:pPr>
    <w:rPr>
      <w:rFonts w:eastAsia="黑体"/>
      <w:sz w:val="20"/>
    </w:rPr>
  </w:style>
  <w:style w:type="paragraph" w:customStyle="1" w:styleId="92">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3">
    <w:name w:val="CSS1级正文 Char"/>
    <w:basedOn w:val="19"/>
    <w:qFormat/>
    <w:uiPriority w:val="0"/>
    <w:pPr>
      <w:adjustRightInd w:val="0"/>
      <w:snapToGrid w:val="0"/>
      <w:spacing w:line="360" w:lineRule="auto"/>
      <w:ind w:firstLine="480"/>
    </w:pPr>
    <w:rPr>
      <w:rFonts w:ascii="Times New Roman" w:eastAsia="宋体"/>
      <w:sz w:val="24"/>
    </w:rPr>
  </w:style>
  <w:style w:type="paragraph" w:customStyle="1" w:styleId="94">
    <w:name w:val="表格内文字"/>
    <w:basedOn w:val="26"/>
    <w:qFormat/>
    <w:uiPriority w:val="0"/>
    <w:pPr>
      <w:adjustRightInd w:val="0"/>
    </w:pPr>
    <w:rPr>
      <w:color w:val="000000"/>
      <w:lang w:val="en-GB"/>
    </w:rPr>
  </w:style>
  <w:style w:type="paragraph" w:customStyle="1" w:styleId="9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6">
    <w:name w:val="首行缩进 1"/>
    <w:basedOn w:val="1"/>
    <w:qFormat/>
    <w:uiPriority w:val="0"/>
    <w:pPr>
      <w:spacing w:after="120" w:afterLines="0" w:afterAutospacing="0" w:line="360" w:lineRule="auto"/>
      <w:ind w:firstLine="200" w:firstLineChars="200"/>
    </w:pPr>
    <w:rPr>
      <w:sz w:val="24"/>
    </w:rPr>
  </w:style>
  <w:style w:type="paragraph" w:customStyle="1" w:styleId="9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8">
    <w:name w:val="样式 首行缩进:  0.74 厘米"/>
    <w:basedOn w:val="1"/>
    <w:qFormat/>
    <w:uiPriority w:val="0"/>
    <w:pPr>
      <w:spacing w:line="360" w:lineRule="auto"/>
      <w:ind w:firstLine="420"/>
    </w:pPr>
    <w:rPr>
      <w:sz w:val="24"/>
    </w:rPr>
  </w:style>
  <w:style w:type="paragraph" w:customStyle="1" w:styleId="9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0">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1">
    <w:name w:val=" Char2 Char Char Char Char Char Char"/>
    <w:basedOn w:val="1"/>
    <w:qFormat/>
    <w:uiPriority w:val="0"/>
    <w:rPr>
      <w:rFonts w:ascii="仿宋_GB2312"/>
      <w:b/>
      <w:sz w:val="30"/>
    </w:rPr>
  </w:style>
  <w:style w:type="paragraph" w:customStyle="1" w:styleId="102">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3">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4">
    <w:name w:val="表头样式"/>
    <w:basedOn w:val="1"/>
    <w:qFormat/>
    <w:uiPriority w:val="0"/>
    <w:pPr>
      <w:autoSpaceDE w:val="0"/>
      <w:autoSpaceDN w:val="0"/>
      <w:adjustRightInd w:val="0"/>
      <w:spacing w:line="360" w:lineRule="auto"/>
      <w:jc w:val="left"/>
    </w:pPr>
    <w:rPr>
      <w:b/>
      <w:kern w:val="0"/>
      <w:sz w:val="21"/>
    </w:rPr>
  </w:style>
  <w:style w:type="paragraph" w:customStyle="1" w:styleId="105">
    <w:name w:val="摘要"/>
    <w:basedOn w:val="1"/>
    <w:next w:val="4"/>
    <w:qFormat/>
    <w:uiPriority w:val="0"/>
    <w:pPr>
      <w:spacing w:line="360" w:lineRule="auto"/>
    </w:pPr>
    <w:rPr>
      <w:rFonts w:eastAsia="黑体"/>
      <w:sz w:val="20"/>
    </w:rPr>
  </w:style>
  <w:style w:type="paragraph" w:customStyle="1" w:styleId="10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7">
    <w:name w:val=" Char Char Char Char Char Char"/>
    <w:basedOn w:val="1"/>
    <w:qFormat/>
    <w:uiPriority w:val="0"/>
    <w:pPr>
      <w:widowControl/>
      <w:spacing w:after="160" w:afterLines="0" w:line="240" w:lineRule="exact"/>
      <w:jc w:val="left"/>
    </w:pPr>
  </w:style>
  <w:style w:type="paragraph" w:customStyle="1" w:styleId="108">
    <w:name w:val=" Char Char Char Char Char Char Char Char Char Char Char Char Char Char Char Char"/>
    <w:basedOn w:val="1"/>
    <w:qFormat/>
    <w:uiPriority w:val="0"/>
    <w:pPr>
      <w:tabs>
        <w:tab w:val="left" w:pos="360"/>
      </w:tabs>
    </w:pPr>
    <w:rPr>
      <w:sz w:val="24"/>
    </w:rPr>
  </w:style>
  <w:style w:type="paragraph" w:customStyle="1" w:styleId="109">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0">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1">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2">
    <w:name w:val="样式 样式 首行缩进:  2 字符 + 首行缩进:  2 字符"/>
    <w:basedOn w:val="1"/>
    <w:qFormat/>
    <w:uiPriority w:val="0"/>
    <w:pPr>
      <w:spacing w:line="360" w:lineRule="auto"/>
      <w:ind w:firstLine="480" w:firstLineChars="200"/>
    </w:pPr>
    <w:rPr>
      <w:sz w:val="24"/>
    </w:rPr>
  </w:style>
  <w:style w:type="paragraph" w:customStyle="1" w:styleId="113">
    <w:name w:val="正文 + 三号"/>
    <w:basedOn w:val="1"/>
    <w:qFormat/>
    <w:uiPriority w:val="0"/>
    <w:rPr>
      <w:sz w:val="21"/>
    </w:rPr>
  </w:style>
  <w:style w:type="paragraph" w:customStyle="1" w:styleId="114">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5">
    <w:name w:val="首行缩进"/>
    <w:basedOn w:val="1"/>
    <w:qFormat/>
    <w:uiPriority w:val="0"/>
    <w:pPr>
      <w:tabs>
        <w:tab w:val="left" w:pos="540"/>
      </w:tabs>
      <w:spacing w:line="360" w:lineRule="auto"/>
      <w:ind w:left="540"/>
    </w:pPr>
    <w:rPr>
      <w:rFonts w:eastAsia="仿宋_GB2312"/>
    </w:rPr>
  </w:style>
  <w:style w:type="paragraph" w:customStyle="1" w:styleId="116">
    <w:name w:val="标题无"/>
    <w:basedOn w:val="1"/>
    <w:qFormat/>
    <w:uiPriority w:val="0"/>
    <w:pPr>
      <w:spacing w:line="360" w:lineRule="auto"/>
    </w:pPr>
    <w:rPr>
      <w:sz w:val="24"/>
    </w:rPr>
  </w:style>
  <w:style w:type="paragraph" w:customStyle="1" w:styleId="117">
    <w:name w:val="IN Feature"/>
    <w:next w:val="11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8">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19">
    <w:name w:val="Char"/>
    <w:basedOn w:val="1"/>
    <w:qFormat/>
    <w:uiPriority w:val="0"/>
    <w:pPr>
      <w:spacing w:line="240" w:lineRule="atLeast"/>
      <w:ind w:left="420" w:firstLine="420"/>
    </w:pPr>
    <w:rPr>
      <w:kern w:val="0"/>
      <w:sz w:val="21"/>
    </w:rPr>
  </w:style>
  <w:style w:type="paragraph" w:customStyle="1" w:styleId="12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1">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2">
    <w:name w:val="编号正文"/>
    <w:basedOn w:val="123"/>
    <w:qFormat/>
    <w:uiPriority w:val="0"/>
    <w:pPr>
      <w:snapToGrid/>
      <w:spacing w:line="360" w:lineRule="auto"/>
      <w:ind w:left="1407" w:hanging="1047"/>
      <w:jc w:val="left"/>
    </w:pPr>
    <w:rPr>
      <w:rFonts w:eastAsia="仿宋_GB2312"/>
    </w:rPr>
  </w:style>
  <w:style w:type="paragraph" w:customStyle="1" w:styleId="123">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4">
    <w:name w:val="表头文本"/>
    <w:qFormat/>
    <w:uiPriority w:val="0"/>
    <w:pPr>
      <w:jc w:val="center"/>
    </w:pPr>
    <w:rPr>
      <w:rFonts w:ascii="Arial" w:hAnsi="Arial" w:eastAsia="宋体" w:cs="Times New Roman"/>
      <w:b/>
      <w:sz w:val="21"/>
      <w:lang w:val="en-US" w:eastAsia="zh-CN" w:bidi="ar-SA"/>
    </w:rPr>
  </w:style>
  <w:style w:type="paragraph" w:customStyle="1" w:styleId="125">
    <w:name w:val="样式 行距: 1.5 倍行距1"/>
    <w:basedOn w:val="1"/>
    <w:qFormat/>
    <w:uiPriority w:val="0"/>
    <w:pPr>
      <w:snapToGrid w:val="0"/>
    </w:pPr>
    <w:rPr>
      <w:sz w:val="21"/>
    </w:rPr>
  </w:style>
  <w:style w:type="paragraph" w:customStyle="1" w:styleId="126">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7">
    <w:name w:val="Title - Date"/>
    <w:basedOn w:val="42"/>
    <w:next w:val="1"/>
    <w:qFormat/>
    <w:uiPriority w:val="0"/>
    <w:pPr>
      <w:spacing w:before="240" w:beforeLines="0" w:beforeAutospacing="0" w:after="720" w:afterLines="0" w:afterAutospacing="0"/>
    </w:pPr>
    <w:rPr>
      <w:sz w:val="28"/>
    </w:rPr>
  </w:style>
  <w:style w:type="paragraph" w:customStyle="1" w:styleId="128">
    <w:name w:val="样式4"/>
    <w:basedOn w:val="6"/>
    <w:qFormat/>
    <w:uiPriority w:val="0"/>
    <w:pPr>
      <w:adjustRightInd w:val="0"/>
      <w:snapToGrid w:val="0"/>
    </w:pPr>
  </w:style>
  <w:style w:type="paragraph" w:customStyle="1" w:styleId="129">
    <w:name w:val="表格文本"/>
    <w:qFormat/>
    <w:uiPriority w:val="0"/>
    <w:pPr>
      <w:tabs>
        <w:tab w:val="decimal" w:pos="0"/>
      </w:tabs>
    </w:pPr>
    <w:rPr>
      <w:rFonts w:ascii="Arial" w:hAnsi="Arial" w:eastAsia="宋体" w:cs="Times New Roman"/>
      <w:sz w:val="21"/>
      <w:lang w:val="en-US" w:eastAsia="zh-CN" w:bidi="ar-SA"/>
    </w:rPr>
  </w:style>
  <w:style w:type="paragraph" w:customStyle="1" w:styleId="130">
    <w:name w:val="图片文字"/>
    <w:basedOn w:val="1"/>
    <w:qFormat/>
    <w:uiPriority w:val="0"/>
    <w:pPr>
      <w:spacing w:line="240" w:lineRule="atLeast"/>
      <w:jc w:val="center"/>
    </w:pPr>
    <w:rPr>
      <w:sz w:val="21"/>
    </w:rPr>
  </w:style>
  <w:style w:type="paragraph" w:customStyle="1" w:styleId="13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2">
    <w:name w:val="bt"/>
    <w:basedOn w:val="1"/>
    <w:next w:val="19"/>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3">
    <w:name w:val="Note"/>
    <w:basedOn w:val="1"/>
    <w:qFormat/>
    <w:uiPriority w:val="0"/>
    <w:pPr>
      <w:pBdr>
        <w:top w:val="single" w:color="auto" w:sz="12" w:space="3"/>
        <w:bottom w:val="single" w:color="auto" w:sz="12" w:space="3"/>
      </w:pBdr>
      <w:spacing w:line="360" w:lineRule="auto"/>
    </w:pPr>
    <w:rPr>
      <w:sz w:val="24"/>
    </w:rPr>
  </w:style>
  <w:style w:type="paragraph" w:customStyle="1" w:styleId="134">
    <w:name w:val="List Paragraph"/>
    <w:basedOn w:val="1"/>
    <w:qFormat/>
    <w:uiPriority w:val="0"/>
    <w:pPr>
      <w:ind w:firstLine="420" w:firstLineChars="200"/>
    </w:pPr>
    <w:rPr>
      <w:sz w:val="21"/>
      <w:szCs w:val="24"/>
    </w:rPr>
  </w:style>
  <w:style w:type="paragraph" w:customStyle="1" w:styleId="13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6">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7">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39">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0">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2">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3">
    <w:name w:val="文章正文"/>
    <w:basedOn w:val="1"/>
    <w:qFormat/>
    <w:uiPriority w:val="0"/>
    <w:pPr>
      <w:ind w:firstLine="560" w:firstLineChars="200"/>
    </w:pPr>
    <w:rPr>
      <w:rFonts w:ascii="仿宋_GB2312" w:hAnsi="宋体" w:eastAsia="仿宋_GB2312"/>
      <w:color w:val="000000"/>
    </w:rPr>
  </w:style>
  <w:style w:type="paragraph" w:customStyle="1" w:styleId="144">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5">
    <w:name w:val=" Char1"/>
    <w:basedOn w:val="1"/>
    <w:qFormat/>
    <w:uiPriority w:val="0"/>
    <w:rPr>
      <w:sz w:val="21"/>
    </w:rPr>
  </w:style>
  <w:style w:type="paragraph" w:customStyle="1" w:styleId="14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7">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8">
    <w:name w:val="可研正文"/>
    <w:basedOn w:val="19"/>
    <w:qFormat/>
    <w:uiPriority w:val="0"/>
    <w:pPr>
      <w:adjustRightInd w:val="0"/>
      <w:snapToGrid w:val="0"/>
      <w:spacing w:line="440" w:lineRule="exact"/>
      <w:ind w:firstLine="567"/>
    </w:pPr>
    <w:rPr>
      <w:sz w:val="28"/>
    </w:rPr>
  </w:style>
  <w:style w:type="paragraph" w:customStyle="1" w:styleId="149">
    <w:name w:val=" Char Char Char"/>
    <w:basedOn w:val="1"/>
    <w:qFormat/>
    <w:uiPriority w:val="0"/>
    <w:rPr>
      <w:rFonts w:ascii="Tahoma" w:hAnsi="Tahoma"/>
      <w:sz w:val="24"/>
    </w:rPr>
  </w:style>
  <w:style w:type="paragraph" w:customStyle="1" w:styleId="150">
    <w:name w:val="_Style 146"/>
    <w:semiHidden/>
    <w:qFormat/>
    <w:uiPriority w:val="99"/>
    <w:rPr>
      <w:rFonts w:ascii="Times New Roman" w:hAnsi="Times New Roman" w:eastAsia="宋体" w:cs="Times New Roman"/>
      <w:kern w:val="2"/>
      <w:sz w:val="28"/>
      <w:lang w:val="en-US" w:eastAsia="zh-CN" w:bidi="ar-SA"/>
    </w:rPr>
  </w:style>
  <w:style w:type="paragraph" w:customStyle="1" w:styleId="15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2">
    <w:name w:val="二级条标题"/>
    <w:basedOn w:val="85"/>
    <w:next w:val="87"/>
    <w:qFormat/>
    <w:uiPriority w:val="0"/>
    <w:pPr>
      <w:ind w:left="840"/>
      <w:outlineLvl w:val="3"/>
    </w:pPr>
  </w:style>
  <w:style w:type="paragraph" w:customStyle="1" w:styleId="15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4">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7">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8">
    <w:name w:val="正文1"/>
    <w:basedOn w:val="1"/>
    <w:qFormat/>
    <w:uiPriority w:val="0"/>
    <w:pPr>
      <w:spacing w:line="300" w:lineRule="auto"/>
      <w:ind w:firstLine="200" w:firstLineChars="200"/>
    </w:pPr>
    <w:rPr>
      <w:sz w:val="24"/>
    </w:rPr>
  </w:style>
  <w:style w:type="paragraph" w:customStyle="1" w:styleId="159">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0">
    <w:name w:val="默认段落字体 Para Char Char Char Char Char Char Char"/>
    <w:basedOn w:val="1"/>
    <w:qFormat/>
    <w:uiPriority w:val="0"/>
    <w:rPr>
      <w:rFonts w:ascii="Tahoma" w:hAnsi="Tahoma"/>
      <w:sz w:val="24"/>
    </w:rPr>
  </w:style>
  <w:style w:type="paragraph" w:customStyle="1" w:styleId="16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3">
    <w:name w:val=" Char1 Char Char Char"/>
    <w:basedOn w:val="1"/>
    <w:qFormat/>
    <w:uiPriority w:val="0"/>
    <w:rPr>
      <w:rFonts w:ascii="Tahoma" w:hAnsi="Tahoma"/>
      <w:sz w:val="24"/>
    </w:rPr>
  </w:style>
  <w:style w:type="paragraph" w:customStyle="1" w:styleId="164">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5">
    <w:name w:val="标题3——2"/>
    <w:basedOn w:val="5"/>
    <w:next w:val="44"/>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6">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7">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8">
    <w:name w:val="af"/>
    <w:basedOn w:val="1"/>
    <w:qFormat/>
    <w:uiPriority w:val="0"/>
    <w:pPr>
      <w:widowControl/>
      <w:spacing w:line="300" w:lineRule="atLeast"/>
      <w:jc w:val="left"/>
    </w:pPr>
    <w:rPr>
      <w:rFonts w:ascii="宋体" w:hAnsi="宋体"/>
      <w:kern w:val="0"/>
      <w:sz w:val="18"/>
    </w:rPr>
  </w:style>
  <w:style w:type="paragraph" w:customStyle="1" w:styleId="169">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0">
    <w:name w:val="简单回函地址"/>
    <w:basedOn w:val="1"/>
    <w:qFormat/>
    <w:uiPriority w:val="0"/>
    <w:pPr>
      <w:adjustRightInd w:val="0"/>
      <w:snapToGrid w:val="0"/>
      <w:spacing w:line="360" w:lineRule="auto"/>
    </w:pPr>
    <w:rPr>
      <w:sz w:val="24"/>
    </w:rPr>
  </w:style>
  <w:style w:type="paragraph" w:customStyle="1" w:styleId="17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2">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3">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4">
    <w:name w:val="正文表格"/>
    <w:basedOn w:val="1"/>
    <w:qFormat/>
    <w:uiPriority w:val="0"/>
    <w:pPr>
      <w:adjustRightInd w:val="0"/>
      <w:spacing w:before="40" w:beforeLines="0" w:beforeAutospacing="0" w:after="40" w:afterLines="0" w:afterAutospacing="0"/>
    </w:pPr>
    <w:rPr>
      <w:sz w:val="24"/>
    </w:rPr>
  </w:style>
  <w:style w:type="paragraph" w:customStyle="1" w:styleId="175">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6">
    <w:name w:val="文本1"/>
    <w:basedOn w:val="1"/>
    <w:qFormat/>
    <w:uiPriority w:val="0"/>
    <w:pPr>
      <w:adjustRightInd w:val="0"/>
      <w:spacing w:line="312" w:lineRule="atLeast"/>
      <w:jc w:val="center"/>
      <w:textAlignment w:val="baseline"/>
    </w:pPr>
    <w:rPr>
      <w:kern w:val="0"/>
      <w:sz w:val="18"/>
    </w:rPr>
  </w:style>
  <w:style w:type="paragraph" w:customStyle="1" w:styleId="177">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78">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0">
    <w:name w:val="标书正文:  0.74 厘米"/>
    <w:basedOn w:val="1"/>
    <w:qFormat/>
    <w:uiPriority w:val="0"/>
    <w:pPr>
      <w:snapToGrid w:val="0"/>
      <w:spacing w:line="360" w:lineRule="auto"/>
      <w:ind w:firstLine="420"/>
    </w:pPr>
    <w:rPr>
      <w:sz w:val="24"/>
    </w:rPr>
  </w:style>
  <w:style w:type="paragraph" w:customStyle="1" w:styleId="181">
    <w:name w:val="Char1 Char Char Char"/>
    <w:basedOn w:val="1"/>
    <w:qFormat/>
    <w:uiPriority w:val="0"/>
    <w:rPr>
      <w:rFonts w:ascii="Tahoma" w:hAnsi="Tahoma"/>
      <w:sz w:val="30"/>
    </w:rPr>
  </w:style>
  <w:style w:type="paragraph" w:customStyle="1" w:styleId="182">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3">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4">
    <w:name w:val="正文（首行不缩进）"/>
    <w:basedOn w:val="1"/>
    <w:qFormat/>
    <w:uiPriority w:val="0"/>
    <w:pPr>
      <w:autoSpaceDE w:val="0"/>
      <w:autoSpaceDN w:val="0"/>
      <w:adjustRightInd w:val="0"/>
      <w:spacing w:line="360" w:lineRule="auto"/>
      <w:jc w:val="left"/>
    </w:pPr>
    <w:rPr>
      <w:kern w:val="0"/>
      <w:sz w:val="21"/>
    </w:rPr>
  </w:style>
  <w:style w:type="paragraph" w:customStyle="1" w:styleId="185">
    <w:name w:val=" Char"/>
    <w:basedOn w:val="1"/>
    <w:qFormat/>
    <w:uiPriority w:val="0"/>
    <w:pPr>
      <w:spacing w:line="240" w:lineRule="atLeast"/>
      <w:ind w:left="420" w:firstLine="420"/>
    </w:pPr>
    <w:rPr>
      <w:kern w:val="0"/>
      <w:sz w:val="21"/>
    </w:rPr>
  </w:style>
  <w:style w:type="paragraph" w:customStyle="1" w:styleId="186">
    <w:name w:val="Body Text Indent 2"/>
    <w:basedOn w:val="1"/>
    <w:qFormat/>
    <w:uiPriority w:val="0"/>
    <w:pPr>
      <w:adjustRightInd w:val="0"/>
      <w:spacing w:before="120" w:beforeLines="0" w:beforeAutospacing="0"/>
      <w:ind w:firstLine="420"/>
      <w:textAlignment w:val="baseline"/>
    </w:pPr>
    <w:rPr>
      <w:sz w:val="24"/>
    </w:rPr>
  </w:style>
  <w:style w:type="paragraph" w:customStyle="1" w:styleId="187">
    <w:name w:val="内容标题"/>
    <w:basedOn w:val="15"/>
    <w:qFormat/>
    <w:uiPriority w:val="0"/>
    <w:rPr>
      <w:rFonts w:ascii="Tahoma" w:hAnsi="Tahoma"/>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1</TotalTime>
  <ScaleCrop>false</ScaleCrop>
  <LinksUpToDate>false</LinksUpToDate>
  <CharactersWithSpaces>6482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周洋</cp:lastModifiedBy>
  <cp:lastPrinted>2022-06-08T03:39:00Z</cp:lastPrinted>
  <dcterms:modified xsi:type="dcterms:W3CDTF">2023-10-16T06:37:44Z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7B25730E41944485AA079924F70293DA</vt:lpwstr>
  </property>
</Properties>
</file>