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YKY260280</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lang w:val="en-US" w:eastAsia="zh-CN"/>
        </w:rPr>
        <w:t>多项真菌组合特异性IgE检测服务</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06030870"/>
      <w:bookmarkStart w:id="1" w:name="_Toc27110"/>
      <w:bookmarkStart w:id="2" w:name="_Toc11641050"/>
      <w:bookmarkStart w:id="3" w:name="_Toc12789052"/>
      <w:bookmarkStart w:id="4" w:name="_Toc76462316"/>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多项真菌组合特异性IgE检测服务</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06030871"/>
      <w:bookmarkStart w:id="7" w:name="_Toc313893526"/>
      <w:bookmarkStart w:id="8" w:name="_Toc76462317"/>
      <w:bookmarkStart w:id="9" w:name="_Toc13094"/>
      <w:bookmarkStart w:id="10" w:name="_Toc3856"/>
      <w:bookmarkStart w:id="11" w:name="_Toc317775175"/>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YKY260280</w:t>
            </w:r>
          </w:p>
        </w:tc>
        <w:tc>
          <w:tcPr>
            <w:tcW w:w="1754"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多项真菌组合特异性IgE检测服务</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20</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4480"/>
      <w:bookmarkStart w:id="19" w:name="_Toc76462319"/>
      <w:bookmarkStart w:id="20" w:name="_Toc106030873"/>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76462320"/>
      <w:bookmarkStart w:id="22" w:name="_Toc106030874"/>
      <w:bookmarkStart w:id="23" w:name="_Toc27954"/>
      <w:bookmarkStart w:id="24" w:name="_Toc9183"/>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w:t>
      </w:r>
      <w:r>
        <w:rPr>
          <w:rFonts w:hint="eastAsia" w:ascii="微软雅黑" w:hAnsi="微软雅黑" w:eastAsia="微软雅黑" w:cs="微软雅黑"/>
          <w:sz w:val="24"/>
          <w:szCs w:val="24"/>
          <w:lang w:val="zh-TW"/>
        </w:rPr>
        <w:t>具有有效的营业执照，其经营范围需有生物技术服务相关内容。</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2841"/>
      <w:bookmarkStart w:id="26" w:name="_Toc106034625"/>
      <w:bookmarkStart w:id="27" w:name="_Toc6178"/>
      <w:bookmarkStart w:id="28" w:name="_Toc521053053"/>
      <w:bookmarkStart w:id="29" w:name="_Toc525047161"/>
      <w:bookmarkStart w:id="30" w:name="_Toc65660334"/>
      <w:bookmarkStart w:id="31" w:name="_Toc26664"/>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65660335"/>
      <w:bookmarkStart w:id="34" w:name="_Toc4355"/>
      <w:bookmarkStart w:id="35" w:name="_Toc2945"/>
      <w:bookmarkStart w:id="36" w:name="_Toc521053054"/>
      <w:bookmarkStart w:id="37" w:name="_Toc525047162"/>
      <w:bookmarkStart w:id="38" w:name="_Toc106034626"/>
      <w:bookmarkStart w:id="39" w:name="_Toc1546"/>
      <w:bookmarkStart w:id="40" w:name="_Toc24100"/>
      <w:r>
        <w:rPr>
          <w:rFonts w:hint="eastAsia" w:ascii="微软雅黑" w:hAnsi="微软雅黑" w:eastAsia="微软雅黑" w:cs="微软雅黑"/>
          <w:sz w:val="24"/>
        </w:rPr>
        <w:t>五、</w:t>
      </w:r>
      <w:bookmarkEnd w:id="33"/>
      <w:bookmarkEnd w:id="34"/>
      <w:bookmarkEnd w:id="35"/>
      <w:bookmarkEnd w:id="36"/>
      <w:bookmarkEnd w:id="37"/>
      <w:bookmarkEnd w:id="38"/>
      <w:bookmarkStart w:id="41" w:name="_Toc65660336"/>
      <w:bookmarkStart w:id="42" w:name="_Toc6563"/>
      <w:bookmarkStart w:id="43" w:name="_Toc521053055"/>
      <w:bookmarkStart w:id="44" w:name="_Toc16269"/>
      <w:bookmarkStart w:id="45" w:name="_Toc106034627"/>
      <w:bookmarkStart w:id="46" w:name="_Toc5250471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24901"/>
      <w:bookmarkStart w:id="48" w:name="_Toc21079"/>
      <w:bookmarkStart w:id="49" w:name="_Toc1733"/>
      <w:bookmarkStart w:id="50" w:name="_Toc65660337"/>
      <w:bookmarkStart w:id="51" w:name="_Toc106034628"/>
      <w:bookmarkStart w:id="52" w:name="_Toc10415"/>
      <w:bookmarkStart w:id="53" w:name="_Toc521053056"/>
      <w:bookmarkStart w:id="54" w:name="_Toc525047164"/>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1492"/>
      <w:bookmarkStart w:id="56" w:name="_Toc19886"/>
      <w:bookmarkStart w:id="57" w:name="_Toc8649"/>
      <w:bookmarkStart w:id="58" w:name="_Toc1625"/>
      <w:bookmarkStart w:id="59" w:name="_Toc12959"/>
      <w:bookmarkStart w:id="60" w:name="_Toc25639"/>
      <w:bookmarkStart w:id="61" w:name="_Toc26176"/>
      <w:bookmarkStart w:id="62" w:name="_Toc32686"/>
      <w:bookmarkStart w:id="63" w:name="_Toc5461"/>
      <w:bookmarkStart w:id="64" w:name="_Toc75793504"/>
      <w:bookmarkStart w:id="65" w:name="_Toc11017"/>
      <w:bookmarkStart w:id="66" w:name="_Toc2070"/>
      <w:bookmarkStart w:id="67" w:name="_Toc2422"/>
      <w:bookmarkStart w:id="68" w:name="_Toc23143"/>
      <w:bookmarkStart w:id="69" w:name="_Toc725"/>
      <w:bookmarkStart w:id="70" w:name="_Toc22327"/>
      <w:bookmarkStart w:id="71" w:name="_Toc106030380"/>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20979"/>
      <w:bookmarkStart w:id="74" w:name="_Toc8370"/>
      <w:bookmarkStart w:id="75" w:name="_Toc106030381"/>
      <w:bookmarkStart w:id="76" w:name="_Toc4531"/>
      <w:bookmarkStart w:id="77" w:name="_Toc4913"/>
      <w:bookmarkStart w:id="78" w:name="_Toc19238"/>
      <w:bookmarkStart w:id="79" w:name="_Toc7027"/>
      <w:bookmarkStart w:id="80" w:name="_Toc9261"/>
      <w:bookmarkStart w:id="81" w:name="_Toc29985"/>
      <w:bookmarkStart w:id="82" w:name="_Toc11703"/>
      <w:bookmarkStart w:id="83" w:name="_Toc23504"/>
      <w:bookmarkStart w:id="84" w:name="_Toc14433"/>
      <w:bookmarkStart w:id="85" w:name="_Toc23656"/>
      <w:bookmarkStart w:id="86" w:name="_Toc75793505"/>
      <w:bookmarkStart w:id="87" w:name="_Toc4519"/>
      <w:bookmarkStart w:id="88" w:name="_Toc22910"/>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889"/>
        <w:gridCol w:w="1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889"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035"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 w:val="21"/>
                <w:szCs w:val="21"/>
                <w:lang w:val="en-US" w:eastAsia="zh-CN"/>
              </w:rPr>
              <w:t>多项真菌组合特异性IgE检测服务</w:t>
            </w:r>
          </w:p>
        </w:tc>
        <w:tc>
          <w:tcPr>
            <w:tcW w:w="1889" w:type="dxa"/>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2000人次检测</w:t>
            </w:r>
          </w:p>
        </w:tc>
        <w:tc>
          <w:tcPr>
            <w:tcW w:w="1035" w:type="dxa"/>
            <w:vAlign w:val="center"/>
          </w:tcPr>
          <w:p>
            <w:pPr>
              <w:jc w:val="center"/>
              <w:rPr>
                <w:rFonts w:hint="eastAsia" w:ascii="微软雅黑" w:hAnsi="微软雅黑" w:eastAsia="微软雅黑" w:cs="微软雅黑"/>
                <w:sz w:val="21"/>
                <w:szCs w:val="21"/>
                <w:lang w:val="en-US" w:eastAsia="zh-CN"/>
              </w:rPr>
            </w:pPr>
          </w:p>
        </w:tc>
      </w:tr>
    </w:tbl>
    <w:p>
      <w:pPr>
        <w:snapToGrid w:val="0"/>
        <w:spacing w:line="400" w:lineRule="exact"/>
        <w:ind w:firstLine="480" w:firstLineChars="200"/>
        <w:rPr>
          <w:rFonts w:hint="default" w:ascii="微软雅黑" w:hAnsi="微软雅黑" w:eastAsia="微软雅黑" w:cs="微软雅黑"/>
          <w:b/>
          <w:bCs/>
          <w:sz w:val="24"/>
          <w:szCs w:val="24"/>
          <w:lang w:val="en-US" w:eastAsia="zh-CN"/>
        </w:rPr>
      </w:pPr>
      <w:bookmarkStart w:id="89" w:name="_Toc12473"/>
      <w:bookmarkStart w:id="90" w:name="_Toc106030882"/>
      <w:bookmarkStart w:id="91" w:name="_Toc76462327"/>
      <w:bookmarkStart w:id="92" w:name="_Toc7791"/>
      <w:r>
        <w:rPr>
          <w:rFonts w:hint="eastAsia" w:ascii="微软雅黑" w:hAnsi="微软雅黑" w:eastAsia="微软雅黑" w:cs="微软雅黑"/>
          <w:b/>
          <w:bCs/>
          <w:sz w:val="24"/>
          <w:szCs w:val="24"/>
          <w:lang w:val="en-US" w:eastAsia="zh-CN"/>
        </w:rPr>
        <w:t>二、项目技术要求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检测覆盖真菌过敏原种类：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检测目标需覆盖不少于20种真菌过敏原。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检测覆盖其他过敏原种类：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检测目标需同时覆盖粉尘螨、屋尘螨、豚草、艾蒿、猫毛、狗毛、德国小蠊、鸡蛋白、牛奶、总IgE等10个项目。</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检测所需血浆/血清的样本量要求：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检测所有目标过敏原特异性IgE及总IgE的所需血清/血浆体积≤100微升。</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平台技术要求：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采用化学发光检测技术，采用微流控芯片技术或其他高度集成的多联检技术；</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单个耗材能够包含上述所有目标过敏原种类，并且能够生成6点浓度梯度内参曲线，无须额外定标；</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每个过敏原种类可以在单个耗材上自动完成2次以上重复反应，确保结果可靠；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该技术平台已经上市并在至少三家三甲综合医院或儿童专科医院稳定使用；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技术平台可以自动完成全部反应过程，无须手工环节；可以在40分钟内完成反应过程并自动出具所有项目报告。</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检测技术服务支持：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公司需提供配套的标本检测服务，最终出具检测报告。</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证明材料：</w:t>
      </w:r>
    </w:p>
    <w:p>
      <w:pPr>
        <w:snapToGrid w:val="0"/>
        <w:spacing w:line="400" w:lineRule="exact"/>
        <w:ind w:firstLine="480" w:firstLineChars="200"/>
        <w:rPr>
          <w:rFonts w:hint="eastAsia" w:ascii="宋体" w:hAnsi="宋体" w:cs="宋体"/>
          <w:lang w:val="en-US" w:eastAsia="zh-CN"/>
        </w:rPr>
      </w:pPr>
      <w:r>
        <w:rPr>
          <w:rFonts w:hint="eastAsia" w:ascii="微软雅黑" w:hAnsi="微软雅黑" w:eastAsia="微软雅黑" w:cs="微软雅黑"/>
          <w:sz w:val="24"/>
          <w:szCs w:val="24"/>
        </w:rPr>
        <w:t>投标企业必须满足所有技术要求，并且针对每一条技术要求提供书面证明，证明文件包括产品说明书、产品技术文件、实际用户证明文件、原料采购文件和来源说明、过往该技术平台对外服务合同证明（可隐去关键信息）、以及过往定制服务的产出成果（如发表的文献等）。</w:t>
      </w:r>
      <w:r>
        <w:rPr>
          <w:rFonts w:hint="eastAsia" w:ascii="宋体" w:hAnsi="宋体" w:cs="宋体"/>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89"/>
      <w:bookmarkEnd w:id="90"/>
      <w:bookmarkEnd w:id="91"/>
      <w:bookmarkEnd w:id="92"/>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240" w:lineRule="auto"/>
              <w:ind w:firstLine="48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4"/>
                <w:szCs w:val="24"/>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lang w:val="en-US" w:eastAsia="zh-CN"/>
              </w:rPr>
              <w:t>实施</w:t>
            </w:r>
            <w:r>
              <w:rPr>
                <w:rFonts w:hint="eastAsia" w:ascii="微软雅黑" w:hAnsi="微软雅黑" w:eastAsia="微软雅黑" w:cs="微软雅黑"/>
                <w:b/>
                <w:bCs/>
                <w:color w:val="auto"/>
                <w:sz w:val="24"/>
                <w:szCs w:val="24"/>
              </w:rPr>
              <w:t>时间、</w:t>
            </w:r>
            <w:r>
              <w:rPr>
                <w:rFonts w:hint="eastAsia" w:ascii="微软雅黑" w:hAnsi="微软雅黑" w:eastAsia="微软雅黑" w:cs="微软雅黑"/>
                <w:b/>
                <w:bCs/>
                <w:color w:val="auto"/>
                <w:sz w:val="24"/>
                <w:szCs w:val="24"/>
                <w:lang w:val="en-US" w:eastAsia="zh-CN"/>
              </w:rPr>
              <w:t>实施</w:t>
            </w:r>
            <w:r>
              <w:rPr>
                <w:rFonts w:hint="eastAsia" w:ascii="微软雅黑" w:hAnsi="微软雅黑" w:eastAsia="微软雅黑" w:cs="微软雅黑"/>
                <w:b/>
                <w:bCs/>
                <w:color w:val="auto"/>
                <w:sz w:val="24"/>
                <w:szCs w:val="24"/>
              </w:rPr>
              <w:t>地点及验收方式</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交货期：合同签订后120个工作日内完成</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交货地点：中标人的研发中心</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验收方式：提交检测数据报告及性能验证数据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数据处理过程中确保数据完整性，剔除数据需给出相应依据，所有数据未经甲方同意不得泄露给第三方，即使服务已经完成。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w:t>
            </w:r>
            <w:r>
              <w:rPr>
                <w:rFonts w:hint="eastAsia" w:ascii="微软雅黑" w:hAnsi="微软雅黑" w:eastAsia="微软雅黑" w:cs="微软雅黑"/>
                <w:color w:val="auto"/>
                <w:kern w:val="2"/>
                <w:sz w:val="24"/>
                <w:szCs w:val="24"/>
                <w:u w:val="single"/>
                <w:lang w:val="en-US" w:eastAsia="zh-CN" w:bidi="ar-SA"/>
              </w:rPr>
              <w:t>该项目为一次性报价，最终报价以响应文件上的报价为准，现场不再议价。</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2.该项目需对项目包干总价进行报价，包括完成本项目所需的所有费用及各种应纳的税费。因中标人自身原因造成漏报、少报皆由其自行承担责任，采购人不再补偿。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预付款（于合同签订后10个工作日内支付50%）+尾款（于验收合格后10个工作日内支付剩余50%）。</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付款方式：银行转账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1.投标人必须在响应文件中对以上条款和服务承诺明确列出，承诺内容必须达到本篇及协商文件其他条款的要求。</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93" w:name="_Toc106030887"/>
      <w:bookmarkStart w:id="94" w:name="_Toc76462332"/>
      <w:bookmarkStart w:id="95"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96" w:name="_Toc19431"/>
      <w:r>
        <w:rPr>
          <w:rFonts w:hint="eastAsia" w:ascii="微软雅黑" w:hAnsi="微软雅黑" w:eastAsia="微软雅黑" w:cs="微软雅黑"/>
          <w:sz w:val="44"/>
        </w:rPr>
        <w:t>第四篇  公开比选采购程序及方法、评审标准、无效响应和采购终止</w:t>
      </w:r>
      <w:bookmarkEnd w:id="93"/>
      <w:bookmarkEnd w:id="94"/>
      <w:bookmarkEnd w:id="95"/>
      <w:bookmarkEnd w:id="96"/>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7" w:name="_Toc26127"/>
      <w:bookmarkStart w:id="98" w:name="_Toc106030888"/>
      <w:bookmarkStart w:id="99" w:name="_Toc76462333"/>
      <w:bookmarkStart w:id="100" w:name="_Toc14958"/>
      <w:r>
        <w:rPr>
          <w:rFonts w:hint="eastAsia" w:ascii="微软雅黑" w:hAnsi="微软雅黑" w:eastAsia="微软雅黑" w:cs="微软雅黑"/>
          <w:sz w:val="24"/>
        </w:rPr>
        <w:t>一、公开比选采购程序</w:t>
      </w:r>
      <w:bookmarkEnd w:id="97"/>
      <w:bookmarkEnd w:id="98"/>
      <w:bookmarkEnd w:id="99"/>
      <w:bookmarkEnd w:id="10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1" w:name="_Toc27374"/>
      <w:r>
        <w:rPr>
          <w:rFonts w:hint="eastAsia" w:ascii="微软雅黑" w:hAnsi="微软雅黑" w:eastAsia="微软雅黑" w:cs="微软雅黑"/>
          <w:sz w:val="24"/>
        </w:rPr>
        <w:t>二、评标方法</w:t>
      </w:r>
      <w:bookmarkEnd w:id="101"/>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02" w:name="_Toc24315"/>
      <w:bookmarkStart w:id="103" w:name="_Toc30944"/>
      <w:bookmarkStart w:id="104" w:name="_Toc76462334"/>
      <w:bookmarkStart w:id="105" w:name="_Toc106030889"/>
      <w:bookmarkStart w:id="106" w:name="_Toc102227320"/>
      <w:bookmarkStart w:id="107" w:name="_Toc342913394"/>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kern w:val="2"/>
          <w:sz w:val="24"/>
          <w:szCs w:val="24"/>
          <w:lang w:val="en-US" w:eastAsia="zh-CN" w:bidi="ar-SA"/>
        </w:rPr>
        <w:t>该项目为一次性报价，最终报价以响应文件上的报价为准，现场不再议价。</w:t>
      </w:r>
      <w:bookmarkStart w:id="172" w:name="_GoBack"/>
      <w:bookmarkEnd w:id="17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sz w:val="24"/>
          <w:szCs w:val="24"/>
        </w:rPr>
      </w:pPr>
      <w:bookmarkStart w:id="108" w:name="_Toc31497"/>
      <w:bookmarkStart w:id="109" w:name="_Toc76462335"/>
      <w:bookmarkStart w:id="110"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1" w:name="_Toc17606"/>
      <w:r>
        <w:rPr>
          <w:rFonts w:hint="eastAsia" w:ascii="微软雅黑" w:hAnsi="微软雅黑" w:eastAsia="微软雅黑" w:cs="微软雅黑"/>
          <w:sz w:val="24"/>
        </w:rPr>
        <w:t>四、无效响应</w:t>
      </w:r>
      <w:bookmarkEnd w:id="108"/>
      <w:bookmarkEnd w:id="109"/>
      <w:bookmarkEnd w:id="110"/>
      <w:bookmarkEnd w:id="11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授权</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12222"/>
      <w:bookmarkStart w:id="113" w:name="_Toc10687"/>
      <w:bookmarkStart w:id="114" w:name="_Toc106030891"/>
      <w:bookmarkStart w:id="115" w:name="_Toc76462336"/>
      <w:r>
        <w:rPr>
          <w:rFonts w:hint="eastAsia" w:ascii="微软雅黑" w:hAnsi="微软雅黑" w:eastAsia="微软雅黑" w:cs="微软雅黑"/>
          <w:sz w:val="24"/>
        </w:rPr>
        <w:t>五、</w:t>
      </w:r>
      <w:bookmarkEnd w:id="106"/>
      <w:bookmarkEnd w:id="107"/>
      <w:bookmarkEnd w:id="112"/>
      <w:bookmarkEnd w:id="113"/>
      <w:bookmarkEnd w:id="114"/>
      <w:bookmarkEnd w:id="115"/>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16" w:name="_Toc102227313"/>
      <w:bookmarkStart w:id="117" w:name="_Toc106030892"/>
      <w:bookmarkStart w:id="118" w:name="_Toc76462337"/>
      <w:bookmarkStart w:id="119" w:name="_Toc13119"/>
      <w:bookmarkStart w:id="120" w:name="_Toc29948"/>
      <w:r>
        <w:rPr>
          <w:rFonts w:hint="eastAsia" w:ascii="微软雅黑" w:hAnsi="微软雅黑" w:eastAsia="微软雅黑" w:cs="微软雅黑"/>
          <w:sz w:val="44"/>
        </w:rPr>
        <w:t>第五篇  投标人须知</w:t>
      </w:r>
      <w:bookmarkEnd w:id="116"/>
      <w:bookmarkEnd w:id="117"/>
      <w:bookmarkEnd w:id="118"/>
      <w:bookmarkEnd w:id="119"/>
      <w:bookmarkEnd w:id="12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1" w:name="_Toc20271"/>
      <w:bookmarkStart w:id="122" w:name="_Toc342913389"/>
      <w:bookmarkStart w:id="123" w:name="_Toc26717"/>
      <w:bookmarkStart w:id="124" w:name="_Toc76462338"/>
      <w:bookmarkStart w:id="125" w:name="_Toc106030893"/>
      <w:r>
        <w:rPr>
          <w:rFonts w:hint="eastAsia" w:ascii="微软雅黑" w:hAnsi="微软雅黑" w:eastAsia="微软雅黑" w:cs="微软雅黑"/>
          <w:sz w:val="24"/>
        </w:rPr>
        <w:t>一、公开比选费用</w:t>
      </w:r>
      <w:bookmarkEnd w:id="121"/>
      <w:bookmarkEnd w:id="122"/>
      <w:bookmarkEnd w:id="123"/>
      <w:bookmarkEnd w:id="124"/>
      <w:bookmarkEnd w:id="12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106030894"/>
      <w:bookmarkStart w:id="127" w:name="_Toc76462339"/>
      <w:bookmarkStart w:id="128" w:name="_Toc342913391"/>
      <w:bookmarkStart w:id="129" w:name="_Toc15712"/>
      <w:bookmarkStart w:id="130" w:name="_Toc27891"/>
      <w:r>
        <w:rPr>
          <w:rFonts w:hint="eastAsia" w:ascii="微软雅黑" w:hAnsi="微软雅黑" w:eastAsia="微软雅黑" w:cs="微软雅黑"/>
          <w:sz w:val="24"/>
        </w:rPr>
        <w:t>二、公开比选采购文件</w:t>
      </w:r>
      <w:bookmarkEnd w:id="126"/>
      <w:bookmarkEnd w:id="127"/>
      <w:bookmarkEnd w:id="128"/>
      <w:bookmarkEnd w:id="129"/>
      <w:bookmarkEnd w:id="13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31" w:name="_Toc318159780"/>
      <w:bookmarkStart w:id="132" w:name="_Toc318159349"/>
      <w:bookmarkStart w:id="133" w:name="_Toc318166429"/>
      <w:bookmarkStart w:id="134" w:name="_Toc318159160"/>
    </w:p>
    <w:bookmarkEnd w:id="131"/>
    <w:bookmarkEnd w:id="132"/>
    <w:bookmarkEnd w:id="133"/>
    <w:bookmarkEnd w:id="13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5" w:name="_Toc342913392"/>
      <w:bookmarkStart w:id="136" w:name="_Toc76462340"/>
      <w:bookmarkStart w:id="137" w:name="_Toc26007"/>
      <w:bookmarkStart w:id="138" w:name="_Toc179714297"/>
      <w:bookmarkStart w:id="139" w:name="_Toc20510"/>
      <w:bookmarkStart w:id="140" w:name="_Toc106030895"/>
      <w:bookmarkStart w:id="141" w:name="_Toc102227318"/>
      <w:r>
        <w:rPr>
          <w:rFonts w:hint="eastAsia" w:ascii="微软雅黑" w:hAnsi="微软雅黑" w:eastAsia="微软雅黑" w:cs="微软雅黑"/>
          <w:sz w:val="24"/>
        </w:rPr>
        <w:t>三、比选要求</w:t>
      </w:r>
      <w:bookmarkEnd w:id="135"/>
      <w:bookmarkEnd w:id="136"/>
      <w:bookmarkEnd w:id="137"/>
      <w:bookmarkEnd w:id="138"/>
      <w:bookmarkEnd w:id="139"/>
      <w:bookmarkEnd w:id="140"/>
      <w:bookmarkEnd w:id="14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6435"/>
      <w:bookmarkStart w:id="143" w:name="_Toc32166"/>
      <w:bookmarkStart w:id="144" w:name="_Toc106030896"/>
      <w:bookmarkStart w:id="145"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2"/>
      <w:bookmarkEnd w:id="143"/>
      <w:bookmarkEnd w:id="144"/>
      <w:bookmarkEnd w:id="145"/>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342913395"/>
      <w:bookmarkStart w:id="147" w:name="_Toc21532"/>
      <w:bookmarkStart w:id="148" w:name="_Toc102227321"/>
      <w:bookmarkStart w:id="149" w:name="_Toc2729"/>
      <w:bookmarkStart w:id="150" w:name="_Toc76462342"/>
      <w:bookmarkStart w:id="151" w:name="_Toc106030897"/>
      <w:r>
        <w:rPr>
          <w:rFonts w:hint="eastAsia" w:ascii="微软雅黑" w:hAnsi="微软雅黑" w:eastAsia="微软雅黑" w:cs="微软雅黑"/>
          <w:sz w:val="24"/>
        </w:rPr>
        <w:t>五、成交通知</w:t>
      </w:r>
      <w:bookmarkEnd w:id="146"/>
      <w:bookmarkEnd w:id="147"/>
      <w:bookmarkEnd w:id="148"/>
      <w:bookmarkEnd w:id="149"/>
      <w:bookmarkEnd w:id="150"/>
      <w:bookmarkEnd w:id="15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4796"/>
      <w:bookmarkStart w:id="153" w:name="_Toc106030898"/>
      <w:bookmarkStart w:id="154" w:name="_Toc76462343"/>
      <w:bookmarkStart w:id="155" w:name="_Toc21448"/>
      <w:r>
        <w:rPr>
          <w:rFonts w:hint="eastAsia" w:ascii="微软雅黑" w:hAnsi="微软雅黑" w:eastAsia="微软雅黑" w:cs="微软雅黑"/>
          <w:sz w:val="24"/>
        </w:rPr>
        <w:t>六、质疑处理</w:t>
      </w:r>
      <w:bookmarkEnd w:id="152"/>
      <w:bookmarkEnd w:id="153"/>
      <w:bookmarkEnd w:id="154"/>
      <w:bookmarkEnd w:id="15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56" w:name="_Toc76462344"/>
      <w:bookmarkStart w:id="157" w:name="_Toc28334"/>
      <w:bookmarkStart w:id="158"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23896"/>
      <w:r>
        <w:rPr>
          <w:rFonts w:hint="eastAsia" w:ascii="微软雅黑" w:hAnsi="微软雅黑" w:eastAsia="微软雅黑" w:cs="微软雅黑"/>
          <w:sz w:val="24"/>
        </w:rPr>
        <w:t>七、</w:t>
      </w:r>
      <w:bookmarkEnd w:id="156"/>
      <w:bookmarkEnd w:id="157"/>
      <w:bookmarkEnd w:id="158"/>
      <w:bookmarkStart w:id="160" w:name="_Toc102227322"/>
      <w:bookmarkStart w:id="161" w:name="_Toc106030901"/>
      <w:bookmarkStart w:id="162" w:name="_Toc76462346"/>
      <w:bookmarkStart w:id="163" w:name="_Toc3372"/>
      <w:bookmarkStart w:id="164" w:name="_Toc342913396"/>
      <w:bookmarkStart w:id="165" w:name="_Toc12789059"/>
      <w:bookmarkStart w:id="166" w:name="_Toc11641055"/>
      <w:r>
        <w:rPr>
          <w:rFonts w:hint="eastAsia" w:ascii="微软雅黑" w:hAnsi="微软雅黑" w:eastAsia="微软雅黑" w:cs="微软雅黑"/>
          <w:sz w:val="24"/>
        </w:rPr>
        <w:t>签订</w:t>
      </w:r>
      <w:bookmarkEnd w:id="160"/>
      <w:r>
        <w:rPr>
          <w:rFonts w:hint="eastAsia" w:ascii="微软雅黑" w:hAnsi="微软雅黑" w:eastAsia="微软雅黑" w:cs="微软雅黑"/>
          <w:sz w:val="24"/>
        </w:rPr>
        <w:t>合同</w:t>
      </w:r>
      <w:bookmarkEnd w:id="159"/>
      <w:bookmarkEnd w:id="161"/>
      <w:bookmarkEnd w:id="162"/>
      <w:bookmarkEnd w:id="163"/>
      <w:bookmarkEnd w:id="164"/>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65"/>
      <w:bookmarkEnd w:id="166"/>
    </w:p>
    <w:p>
      <w:pPr>
        <w:pStyle w:val="4"/>
        <w:spacing w:before="200" w:after="200" w:line="240" w:lineRule="auto"/>
        <w:jc w:val="center"/>
        <w:rPr>
          <w:rFonts w:hint="eastAsia" w:ascii="微软雅黑" w:hAnsi="微软雅黑" w:eastAsia="微软雅黑" w:cs="微软雅黑"/>
          <w:b/>
          <w:sz w:val="44"/>
          <w:szCs w:val="20"/>
        </w:rPr>
      </w:pPr>
      <w:bookmarkStart w:id="167" w:name="_Hlt41879464"/>
      <w:bookmarkEnd w:id="167"/>
      <w:bookmarkStart w:id="168" w:name="_Toc21717"/>
      <w:bookmarkStart w:id="169" w:name="_Toc76462349"/>
      <w:bookmarkStart w:id="170" w:name="_Toc27984"/>
      <w:bookmarkStart w:id="171" w:name="_Toc106030905"/>
      <w:r>
        <w:rPr>
          <w:rFonts w:hint="eastAsia" w:ascii="微软雅黑" w:hAnsi="微软雅黑" w:eastAsia="微软雅黑" w:cs="微软雅黑"/>
          <w:b/>
          <w:sz w:val="44"/>
          <w:szCs w:val="20"/>
        </w:rPr>
        <w:t>第六篇  响应文件编制要求</w:t>
      </w:r>
      <w:bookmarkEnd w:id="168"/>
      <w:bookmarkEnd w:id="169"/>
      <w:bookmarkEnd w:id="170"/>
      <w:bookmarkEnd w:id="17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其他与项目有关的资料</w:t>
      </w:r>
    </w:p>
    <w:p>
      <w:pPr>
        <w:spacing w:line="360" w:lineRule="auto"/>
        <w:jc w:val="both"/>
        <w:outlineLvl w:val="0"/>
        <w:rPr>
          <w:rFonts w:hint="eastAsia" w:ascii="微软雅黑" w:hAnsi="微软雅黑" w:eastAsia="微软雅黑" w:cs="微软雅黑"/>
          <w:lang w:eastAsia="zh-CN"/>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26C7369"/>
    <w:rsid w:val="030620E3"/>
    <w:rsid w:val="041E1336"/>
    <w:rsid w:val="04631E70"/>
    <w:rsid w:val="05986724"/>
    <w:rsid w:val="05B83278"/>
    <w:rsid w:val="079B568B"/>
    <w:rsid w:val="07F103E0"/>
    <w:rsid w:val="089E34BE"/>
    <w:rsid w:val="092E6FC0"/>
    <w:rsid w:val="093441FC"/>
    <w:rsid w:val="0BB87E47"/>
    <w:rsid w:val="0D1F249B"/>
    <w:rsid w:val="0D26388C"/>
    <w:rsid w:val="0D2D45FA"/>
    <w:rsid w:val="0F4F0F37"/>
    <w:rsid w:val="1009316D"/>
    <w:rsid w:val="128D10D0"/>
    <w:rsid w:val="1317485C"/>
    <w:rsid w:val="137173BB"/>
    <w:rsid w:val="13C7366D"/>
    <w:rsid w:val="143E2110"/>
    <w:rsid w:val="147A5E14"/>
    <w:rsid w:val="14D11CFB"/>
    <w:rsid w:val="15935DB5"/>
    <w:rsid w:val="15BB3449"/>
    <w:rsid w:val="16404E7B"/>
    <w:rsid w:val="167215B9"/>
    <w:rsid w:val="17324323"/>
    <w:rsid w:val="17A1211B"/>
    <w:rsid w:val="18ED7A84"/>
    <w:rsid w:val="19255AF5"/>
    <w:rsid w:val="1A7E6296"/>
    <w:rsid w:val="1F0D01CA"/>
    <w:rsid w:val="1FB21338"/>
    <w:rsid w:val="20CA13E8"/>
    <w:rsid w:val="21226BB2"/>
    <w:rsid w:val="21864056"/>
    <w:rsid w:val="222348FC"/>
    <w:rsid w:val="22F860AB"/>
    <w:rsid w:val="23DB3147"/>
    <w:rsid w:val="242C5890"/>
    <w:rsid w:val="2486441F"/>
    <w:rsid w:val="25013478"/>
    <w:rsid w:val="25A07F04"/>
    <w:rsid w:val="263535D3"/>
    <w:rsid w:val="28426BC2"/>
    <w:rsid w:val="2863744A"/>
    <w:rsid w:val="29601F8B"/>
    <w:rsid w:val="296F02CD"/>
    <w:rsid w:val="2AA01F44"/>
    <w:rsid w:val="2B712B53"/>
    <w:rsid w:val="2C43216E"/>
    <w:rsid w:val="2CD472B8"/>
    <w:rsid w:val="2DB02B6B"/>
    <w:rsid w:val="2E966F2B"/>
    <w:rsid w:val="2EB54030"/>
    <w:rsid w:val="2F1B1412"/>
    <w:rsid w:val="300C58E0"/>
    <w:rsid w:val="30607DAE"/>
    <w:rsid w:val="31093DAE"/>
    <w:rsid w:val="31DA5A58"/>
    <w:rsid w:val="32EF600F"/>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E22EB6"/>
    <w:rsid w:val="440F6794"/>
    <w:rsid w:val="446528DF"/>
    <w:rsid w:val="44890FF5"/>
    <w:rsid w:val="44F64ED7"/>
    <w:rsid w:val="452C7897"/>
    <w:rsid w:val="46151D23"/>
    <w:rsid w:val="46BB1B1D"/>
    <w:rsid w:val="46D026EE"/>
    <w:rsid w:val="475E104C"/>
    <w:rsid w:val="47AA1B14"/>
    <w:rsid w:val="47DF47C8"/>
    <w:rsid w:val="47E44DA2"/>
    <w:rsid w:val="494C6B8D"/>
    <w:rsid w:val="497B7CB3"/>
    <w:rsid w:val="4A8845CE"/>
    <w:rsid w:val="4AE01270"/>
    <w:rsid w:val="4B2D12E0"/>
    <w:rsid w:val="4BEB6B31"/>
    <w:rsid w:val="4CAB5FE1"/>
    <w:rsid w:val="4D06649A"/>
    <w:rsid w:val="4DD36371"/>
    <w:rsid w:val="4EEC1F3B"/>
    <w:rsid w:val="4F070047"/>
    <w:rsid w:val="4F3C244F"/>
    <w:rsid w:val="4FCD30B4"/>
    <w:rsid w:val="50067945"/>
    <w:rsid w:val="5115115D"/>
    <w:rsid w:val="521E4A24"/>
    <w:rsid w:val="52D92ACB"/>
    <w:rsid w:val="53B4776F"/>
    <w:rsid w:val="53DF1E3A"/>
    <w:rsid w:val="540F25CE"/>
    <w:rsid w:val="545B425C"/>
    <w:rsid w:val="558E730F"/>
    <w:rsid w:val="573C43EC"/>
    <w:rsid w:val="57857077"/>
    <w:rsid w:val="58242DA9"/>
    <w:rsid w:val="58EA1C45"/>
    <w:rsid w:val="59A45271"/>
    <w:rsid w:val="59D52FEA"/>
    <w:rsid w:val="5CA67F0E"/>
    <w:rsid w:val="5DAD4E7C"/>
    <w:rsid w:val="5E16050E"/>
    <w:rsid w:val="5E3D2C1E"/>
    <w:rsid w:val="5EE04623"/>
    <w:rsid w:val="5F7C4D42"/>
    <w:rsid w:val="60CB5C8F"/>
    <w:rsid w:val="61743609"/>
    <w:rsid w:val="61DB1F11"/>
    <w:rsid w:val="62772D29"/>
    <w:rsid w:val="6379050D"/>
    <w:rsid w:val="63FF2F06"/>
    <w:rsid w:val="648E3C9A"/>
    <w:rsid w:val="64DA4767"/>
    <w:rsid w:val="65170F5B"/>
    <w:rsid w:val="65215328"/>
    <w:rsid w:val="66C50E9A"/>
    <w:rsid w:val="670A099E"/>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0</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2026-06-16T02:34:22Z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4355D161D36242B582D0084C9020508D</vt:lpwstr>
  </property>
</Properties>
</file>