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word/footer6.xml" ContentType="application/vnd.openxmlformats-officedocument.wordprocessingml.footer+xml"/>
  <Override PartName="/docProps/core.xml" ContentType="application/vnd.openxmlformats-package.core-properti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header9.xml" ContentType="application/vnd.openxmlformats-officedocument.wordprocessingml.header+xml"/>
  <Override PartName="/word/footer3.xml" ContentType="application/vnd.openxmlformats-officedocument.wordprocessingml.footer+xml"/>
  <Override PartName="/word/footer5.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document.xml" ContentType="application/vnd.openxmlformats-officedocument.wordprocessingml.document.main+xml"/>
  <Override PartName="/customXml/itemProps1.xml" ContentType="application/vnd.openxmlformats-officedocument.customXmlProperties+xml"/>
  <Override PartName="/word/footer2.xml" ContentType="application/vnd.openxmlformats-officedocument.wordprocessingml.footer+xml"/>
  <Override PartName="/word/footer10.xml" ContentType="application/vnd.openxmlformats-officedocument.wordprocessingml.footer+xml"/>
  <Override PartName="/word/header4.xml" ContentType="application/vnd.openxmlformats-officedocument.wordprocessingml.header+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ackground w:color="ffffff"/>
  <w:body>
    <w:p w14:paraId="03655C0B">
      <w:pPr>
        <w:pStyle w:val="style0"/>
        <w:jc w:val="center"/>
        <w:rPr>
          <w:rFonts w:ascii="微软雅黑" w:cs="微软雅黑" w:eastAsia="微软雅黑" w:hAnsi="微软雅黑" w:hint="eastAsia"/>
          <w:color w:val="000000"/>
        </w:rPr>
      </w:pPr>
    </w:p>
    <w:p w14:paraId="1F0704FD">
      <w:pPr>
        <w:pStyle w:val="style0"/>
        <w:spacing w:lineRule="exact" w:line="1600"/>
        <w:jc w:val="center"/>
        <w:outlineLvl w:val="0"/>
        <w:rPr>
          <w:rFonts w:ascii="微软雅黑" w:cs="微软雅黑" w:eastAsia="微软雅黑" w:hAnsi="微软雅黑" w:hint="eastAsia"/>
          <w:color w:val="000000"/>
          <w:sz w:val="100"/>
        </w:rPr>
      </w:pPr>
    </w:p>
    <w:p w14:paraId="35A1CB08">
      <w:pPr>
        <w:pStyle w:val="style0"/>
        <w:spacing w:lineRule="exact" w:line="1600"/>
        <w:jc w:val="center"/>
        <w:outlineLvl w:val="0"/>
        <w:rPr>
          <w:rFonts w:ascii="微软雅黑" w:cs="微软雅黑" w:eastAsia="微软雅黑" w:hAnsi="微软雅黑" w:hint="eastAsia"/>
          <w:color w:val="000000"/>
          <w:sz w:val="130"/>
          <w:szCs w:val="130"/>
        </w:rPr>
      </w:pPr>
      <w:r>
        <w:rPr>
          <w:rFonts w:ascii="微软雅黑" w:cs="微软雅黑" w:eastAsia="微软雅黑" w:hAnsi="微软雅黑" w:hint="eastAsia"/>
          <w:color w:val="000000"/>
          <w:sz w:val="130"/>
          <w:szCs w:val="130"/>
        </w:rPr>
        <w:t>邀请比选</w:t>
      </w:r>
    </w:p>
    <w:p w14:paraId="A3939EA8">
      <w:pPr>
        <w:pStyle w:val="style0"/>
        <w:spacing w:lineRule="exact" w:line="1600"/>
        <w:jc w:val="center"/>
        <w:outlineLvl w:val="0"/>
        <w:rPr>
          <w:rFonts w:ascii="微软雅黑" w:cs="微软雅黑" w:eastAsia="微软雅黑" w:hAnsi="微软雅黑" w:hint="eastAsia"/>
          <w:color w:val="000000"/>
          <w:sz w:val="130"/>
          <w:szCs w:val="130"/>
        </w:rPr>
      </w:pPr>
      <w:r>
        <w:rPr>
          <w:rFonts w:ascii="微软雅黑" w:cs="微软雅黑" w:eastAsia="微软雅黑" w:hAnsi="微软雅黑" w:hint="eastAsia"/>
          <w:color w:val="000000"/>
          <w:sz w:val="130"/>
          <w:szCs w:val="130"/>
        </w:rPr>
        <w:t>采购文件</w:t>
      </w:r>
    </w:p>
    <w:p w14:paraId="40923F83">
      <w:pPr>
        <w:pStyle w:val="style4098"/>
        <w:spacing w:before="100" w:after="100" w:lineRule="auto" w:line="300"/>
        <w:jc w:val="center"/>
        <w:rPr>
          <w:rFonts w:ascii="微软雅黑" w:cs="微软雅黑" w:eastAsia="微软雅黑" w:hAnsi="微软雅黑" w:hint="eastAsia"/>
          <w:color w:val="000000"/>
          <w:sz w:val="32"/>
        </w:rPr>
      </w:pPr>
      <w:r>
        <w:rPr>
          <w:rFonts w:ascii="微软雅黑" w:cs="微软雅黑" w:eastAsia="微软雅黑" w:hAnsi="微软雅黑" w:hint="eastAsia"/>
          <w:b w:val="false"/>
          <w:color w:val="000000"/>
          <w:sz w:val="130"/>
          <w:szCs w:val="130"/>
        </w:rPr>
        <w:t xml:space="preserve">   </w:t>
      </w:r>
    </w:p>
    <w:p w14:paraId="EE3D855C">
      <w:pPr>
        <w:pStyle w:val="style0"/>
        <w:spacing w:lineRule="auto" w:line="360"/>
        <w:ind w:firstLine="1800" w:firstLineChars="500"/>
        <w:outlineLvl w:val="0"/>
        <w:rPr>
          <w:rFonts w:ascii="微软雅黑" w:cs="微软雅黑" w:eastAsia="微软雅黑" w:hAnsi="微软雅黑" w:hint="default"/>
          <w:color w:val="000000"/>
          <w:sz w:val="36"/>
          <w:szCs w:val="36"/>
          <w:u w:val="single"/>
          <w:lang w:val="en-US" w:eastAsia="zh-CN"/>
        </w:rPr>
      </w:pPr>
      <w:r>
        <w:rPr>
          <w:rFonts w:ascii="微软雅黑" w:cs="微软雅黑" w:eastAsia="微软雅黑" w:hAnsi="微软雅黑" w:hint="eastAsia"/>
          <w:color w:val="000000"/>
          <w:sz w:val="36"/>
          <w:szCs w:val="36"/>
        </w:rPr>
        <w:t>项目编号：</w:t>
      </w:r>
      <w:r>
        <w:rPr>
          <w:rFonts w:ascii="微软雅黑" w:cs="微软雅黑" w:eastAsia="微软雅黑" w:hAnsi="微软雅黑" w:hint="eastAsia"/>
          <w:color w:val="000000"/>
          <w:sz w:val="36"/>
          <w:szCs w:val="36"/>
          <w:u w:val="single"/>
          <w:lang w:val="en-US" w:eastAsia="zh-CN"/>
        </w:rPr>
        <w:t>Y</w:t>
      </w:r>
      <w:r>
        <w:rPr>
          <w:rFonts w:ascii="微软雅黑" w:cs="微软雅黑" w:eastAsia="微软雅黑" w:hAnsi="微软雅黑" w:hint="default"/>
          <w:color w:val="000000"/>
          <w:sz w:val="36"/>
          <w:szCs w:val="36"/>
          <w:u w:val="single"/>
          <w:lang w:val="en-US" w:eastAsia="zh-CN"/>
        </w:rPr>
        <w:t>KY</w:t>
      </w:r>
      <w:r>
        <w:rPr>
          <w:rFonts w:ascii="微软雅黑" w:cs="微软雅黑" w:eastAsia="微软雅黑" w:hAnsi="微软雅黑" w:hint="eastAsia"/>
          <w:color w:val="000000"/>
          <w:sz w:val="36"/>
          <w:szCs w:val="36"/>
          <w:u w:val="single"/>
          <w:lang w:val="en-US" w:eastAsia="zh-CN"/>
        </w:rPr>
        <w:t>260</w:t>
      </w:r>
      <w:r>
        <w:rPr>
          <w:rFonts w:ascii="微软雅黑" w:cs="微软雅黑" w:eastAsia="微软雅黑" w:hAnsi="微软雅黑" w:hint="default"/>
          <w:color w:val="000000"/>
          <w:sz w:val="36"/>
          <w:szCs w:val="36"/>
          <w:u w:val="single"/>
          <w:lang w:val="en-US" w:eastAsia="zh-CN"/>
        </w:rPr>
        <w:t>524</w:t>
      </w:r>
    </w:p>
    <w:p w14:paraId="2F826FC5">
      <w:pPr>
        <w:pStyle w:val="style0"/>
        <w:spacing w:lineRule="auto" w:line="360"/>
        <w:ind w:firstLine="1800" w:firstLineChars="500"/>
        <w:outlineLvl w:val="0"/>
        <w:rPr>
          <w:rFonts w:ascii="微软雅黑" w:cs="微软雅黑" w:eastAsia="微软雅黑" w:hAnsi="微软雅黑" w:hint="eastAsia"/>
          <w:color w:val="000000"/>
          <w:sz w:val="36"/>
          <w:szCs w:val="36"/>
          <w:u w:val="single"/>
          <w:lang w:eastAsia="zh-CN"/>
        </w:rPr>
      </w:pPr>
      <w:r>
        <w:rPr>
          <w:rFonts w:ascii="微软雅黑" w:cs="微软雅黑" w:eastAsia="微软雅黑" w:hAnsi="微软雅黑" w:hint="eastAsia"/>
          <w:color w:val="000000"/>
          <w:sz w:val="36"/>
          <w:szCs w:val="36"/>
        </w:rPr>
        <w:t>项目名称：</w:t>
      </w:r>
      <w:r>
        <w:rPr>
          <w:rFonts w:ascii="微软雅黑" w:cs="微软雅黑" w:eastAsia="微软雅黑" w:hAnsi="微软雅黑" w:hint="eastAsia"/>
          <w:color w:val="000000"/>
          <w:sz w:val="36"/>
          <w:szCs w:val="36"/>
          <w:u w:val="single"/>
          <w:lang w:eastAsia="zh-CN"/>
        </w:rPr>
        <w:t>重庆医科大学附属儿童医院</w:t>
      </w:r>
    </w:p>
    <w:p w14:paraId="9E618B93">
      <w:pPr>
        <w:pStyle w:val="style0"/>
        <w:spacing w:lineRule="auto" w:line="360"/>
        <w:ind w:firstLine="1800" w:firstLineChars="500"/>
        <w:outlineLvl w:val="0"/>
        <w:rPr>
          <w:rFonts w:ascii="微软雅黑" w:cs="微软雅黑" w:eastAsia="微软雅黑" w:hAnsi="微软雅黑" w:hint="eastAsia"/>
          <w:color w:val="000000"/>
          <w:sz w:val="36"/>
          <w:szCs w:val="36"/>
          <w:u w:val="single"/>
          <w:lang w:val="en-US" w:eastAsia="zh-CN"/>
        </w:rPr>
      </w:pPr>
      <w:r>
        <w:rPr>
          <w:rFonts w:ascii="微软雅黑" w:cs="微软雅黑" w:eastAsia="微软雅黑" w:hAnsi="微软雅黑" w:hint="default"/>
          <w:color w:val="000000"/>
          <w:sz w:val="36"/>
          <w:szCs w:val="36"/>
          <w:u w:val="none"/>
          <w:lang w:val="en-US" w:eastAsia="zh-CN"/>
        </w:rPr>
        <w:t xml:space="preserve">          </w:t>
      </w:r>
      <w:r>
        <w:rPr>
          <w:rFonts w:ascii="微软雅黑" w:cs="微软雅黑" w:eastAsia="微软雅黑" w:hAnsi="微软雅黑" w:hint="eastAsia"/>
          <w:color w:val="000000"/>
          <w:sz w:val="36"/>
          <w:szCs w:val="36"/>
          <w:u w:val="single"/>
          <w:lang w:val="en-US" w:eastAsia="zh-CN"/>
        </w:rPr>
        <w:t>院士</w:t>
      </w:r>
      <w:r>
        <w:rPr>
          <w:rFonts w:ascii="微软雅黑" w:cs="微软雅黑" w:eastAsia="微软雅黑" w:hAnsi="微软雅黑" w:hint="eastAsia"/>
          <w:color w:val="000000"/>
          <w:sz w:val="36"/>
          <w:szCs w:val="36"/>
          <w:u w:val="single"/>
          <w:lang w:eastAsia="zh-CN"/>
        </w:rPr>
        <w:t>论坛会务服务</w:t>
      </w:r>
    </w:p>
    <w:p w14:paraId="4BC92E49">
      <w:pPr>
        <w:pStyle w:val="style0"/>
        <w:spacing w:lineRule="auto" w:line="360"/>
        <w:ind w:firstLine="3600" w:firstLineChars="1000"/>
        <w:outlineLvl w:val="0"/>
        <w:rPr>
          <w:rFonts w:ascii="微软雅黑" w:cs="微软雅黑" w:eastAsia="微软雅黑" w:hAnsi="微软雅黑" w:hint="default"/>
          <w:color w:val="000000"/>
          <w:sz w:val="36"/>
          <w:szCs w:val="36"/>
          <w:u w:val="single"/>
          <w:lang w:val="en-US" w:eastAsia="zh-CN"/>
        </w:rPr>
      </w:pPr>
    </w:p>
    <w:p w14:paraId="268E9B1F">
      <w:pPr>
        <w:pStyle w:val="style0"/>
        <w:spacing w:lineRule="exact" w:line="500"/>
        <w:outlineLvl w:val="0"/>
        <w:rPr>
          <w:rFonts w:ascii="微软雅黑" w:cs="微软雅黑" w:eastAsia="微软雅黑" w:hAnsi="微软雅黑" w:hint="eastAsia"/>
          <w:color w:val="000000"/>
          <w:sz w:val="36"/>
          <w:szCs w:val="36"/>
        </w:rPr>
      </w:pPr>
    </w:p>
    <w:p w14:paraId="6B192545">
      <w:pPr>
        <w:pStyle w:val="style0"/>
        <w:spacing w:lineRule="exact" w:line="500"/>
        <w:jc w:val="center"/>
        <w:outlineLvl w:val="0"/>
        <w:rPr>
          <w:rFonts w:ascii="微软雅黑" w:cs="微软雅黑" w:eastAsia="微软雅黑" w:hAnsi="微软雅黑" w:hint="eastAsia"/>
          <w:color w:val="000000"/>
          <w:sz w:val="36"/>
          <w:szCs w:val="36"/>
        </w:rPr>
      </w:pPr>
    </w:p>
    <w:p w14:paraId="F480C7D0">
      <w:pPr>
        <w:pStyle w:val="style0"/>
        <w:spacing w:lineRule="exact" w:line="500"/>
        <w:jc w:val="center"/>
        <w:outlineLvl w:val="0"/>
        <w:rPr>
          <w:rFonts w:ascii="微软雅黑" w:cs="微软雅黑" w:eastAsia="微软雅黑" w:hAnsi="微软雅黑" w:hint="eastAsia"/>
          <w:color w:val="000000"/>
          <w:sz w:val="36"/>
          <w:szCs w:val="36"/>
        </w:rPr>
      </w:pPr>
      <w:r>
        <w:rPr>
          <w:rFonts w:ascii="微软雅黑" w:cs="微软雅黑" w:eastAsia="微软雅黑" w:hAnsi="微软雅黑" w:hint="eastAsia"/>
          <w:color w:val="000000"/>
          <w:sz w:val="36"/>
          <w:szCs w:val="36"/>
        </w:rPr>
        <w:t>重庆医科大学附属儿童医院</w:t>
      </w:r>
    </w:p>
    <w:p w14:paraId="48F775C8">
      <w:pPr>
        <w:pStyle w:val="style0"/>
        <w:spacing w:lineRule="exact" w:line="720"/>
        <w:jc w:val="center"/>
        <w:outlineLvl w:val="0"/>
        <w:rPr>
          <w:rFonts w:ascii="微软雅黑" w:cs="微软雅黑" w:eastAsia="微软雅黑" w:hAnsi="微软雅黑" w:hint="eastAsia"/>
          <w:color w:val="000000"/>
          <w:sz w:val="48"/>
          <w:szCs w:val="32"/>
        </w:rPr>
      </w:pPr>
      <w:r>
        <w:rPr>
          <w:rFonts w:ascii="微软雅黑" w:cs="微软雅黑" w:eastAsia="微软雅黑" w:hAnsi="微软雅黑" w:hint="eastAsia"/>
          <w:color w:val="000000"/>
          <w:sz w:val="36"/>
          <w:szCs w:val="36"/>
        </w:rPr>
        <w:t>202</w:t>
      </w:r>
      <w:r>
        <w:rPr>
          <w:rFonts w:ascii="微软雅黑" w:cs="微软雅黑" w:eastAsia="微软雅黑" w:hAnsi="微软雅黑" w:hint="eastAsia"/>
          <w:color w:val="000000"/>
          <w:sz w:val="36"/>
          <w:szCs w:val="36"/>
          <w:lang w:val="en-US" w:eastAsia="zh-CN"/>
        </w:rPr>
        <w:t>6</w:t>
      </w:r>
      <w:r>
        <w:rPr>
          <w:rFonts w:ascii="微软雅黑" w:cs="微软雅黑" w:eastAsia="微软雅黑" w:hAnsi="微软雅黑" w:hint="eastAsia"/>
          <w:color w:val="000000"/>
          <w:sz w:val="36"/>
          <w:szCs w:val="36"/>
        </w:rPr>
        <w:t>年</w:t>
      </w:r>
      <w:r>
        <w:rPr>
          <w:rFonts w:ascii="微软雅黑" w:cs="微软雅黑" w:eastAsia="微软雅黑" w:hAnsi="微软雅黑" w:hint="default"/>
          <w:color w:val="000000"/>
          <w:sz w:val="36"/>
          <w:szCs w:val="36"/>
          <w:lang w:val="en-US"/>
        </w:rPr>
        <w:t>10</w:t>
      </w:r>
      <w:r>
        <w:rPr>
          <w:rFonts w:ascii="微软雅黑" w:cs="微软雅黑" w:eastAsia="微软雅黑" w:hAnsi="微软雅黑" w:hint="eastAsia"/>
          <w:color w:val="000000"/>
          <w:sz w:val="36"/>
          <w:szCs w:val="36"/>
        </w:rPr>
        <w:t>月</w:t>
      </w:r>
    </w:p>
    <w:p w14:paraId="B44D0686">
      <w:pPr>
        <w:pStyle w:val="style0"/>
        <w:spacing w:lineRule="exact" w:line="720"/>
        <w:jc w:val="center"/>
        <w:outlineLvl w:val="0"/>
        <w:rPr>
          <w:rFonts w:ascii="微软雅黑" w:cs="微软雅黑" w:eastAsia="微软雅黑" w:hAnsi="微软雅黑" w:hint="eastAsia"/>
          <w:color w:val="000000"/>
          <w:sz w:val="48"/>
          <w:szCs w:val="32"/>
        </w:rPr>
        <w:sectPr>
          <w:headerReference w:type="default" r:id="rId2"/>
          <w:footerReference w:type="even" r:id="rId3"/>
          <w:footerReference w:type="default" r:id="rId4"/>
          <w:headerReference w:type="first" r:id="rId5"/>
          <w:footerReference w:type="first" r:id="rId6"/>
          <w:pgSz w:w="11907" w:h="16840" w:orient="portrait"/>
          <w:pgMar w:top="1134" w:right="1191" w:bottom="1134" w:left="1304" w:header="851" w:footer="992" w:gutter="0"/>
          <w:pgNumType w:fmt="numberInDash" w:start="1"/>
          <w:cols w:space="720" w:num="1"/>
          <w:titlePg/>
          <w:docGrid w:linePitch="381" w:charSpace="-5735"/>
        </w:sectPr>
      </w:pPr>
    </w:p>
    <w:p w14:paraId="8D1D06FC">
      <w:pPr>
        <w:pStyle w:val="style0"/>
        <w:spacing w:lineRule="exact" w:line="480"/>
        <w:jc w:val="center"/>
        <w:outlineLvl w:val="0"/>
        <w:rPr>
          <w:rFonts w:ascii="微软雅黑" w:cs="微软雅黑" w:eastAsia="微软雅黑" w:hAnsi="微软雅黑" w:hint="eastAsia"/>
          <w:color w:val="000000"/>
          <w:sz w:val="44"/>
          <w:szCs w:val="28"/>
        </w:rPr>
      </w:pPr>
      <w:r>
        <w:rPr>
          <w:rFonts w:ascii="微软雅黑" w:cs="微软雅黑" w:eastAsia="微软雅黑" w:hAnsi="微软雅黑" w:hint="eastAsia"/>
          <w:color w:val="000000"/>
          <w:sz w:val="44"/>
          <w:szCs w:val="28"/>
        </w:rPr>
        <w:t>目   录</w:t>
      </w:r>
    </w:p>
    <w:p w14:paraId="F3AE03A2">
      <w:pPr>
        <w:pStyle w:val="style20"/>
        <w:tabs>
          <w:tab w:val="right" w:leader="dot" w:pos="9412"/>
        </w:tabs>
        <w:ind w:left="56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fldChar w:fldCharType="begin"/>
      </w:r>
      <w:r>
        <w:rPr>
          <w:rFonts w:ascii="微软雅黑" w:cs="微软雅黑" w:eastAsia="微软雅黑" w:hAnsi="微软雅黑" w:hint="eastAsia"/>
          <w:color w:val="000000"/>
          <w:sz w:val="24"/>
          <w:szCs w:val="24"/>
        </w:rPr>
        <w:instrText xml:space="preserve"> TOC \o "1-3" \h \z </w:instrText>
      </w:r>
      <w:r>
        <w:rPr>
          <w:rFonts w:ascii="微软雅黑" w:cs="微软雅黑" w:eastAsia="微软雅黑" w:hAnsi="微软雅黑" w:hint="eastAsia"/>
          <w:color w:val="000000"/>
          <w:sz w:val="24"/>
          <w:szCs w:val="24"/>
        </w:rPr>
        <w:fldChar w:fldCharType="separate"/>
      </w:r>
      <w:r>
        <w:rPr>
          <w:rFonts w:ascii="微软雅黑" w:cs="微软雅黑" w:eastAsia="微软雅黑" w:hAnsi="微软雅黑" w:hint="eastAsia"/>
          <w:color w:val="000000"/>
        </w:rPr>
        <w:fldChar w:fldCharType="begin"/>
      </w:r>
      <w:r>
        <w:rPr>
          <w:rFonts w:ascii="微软雅黑" w:cs="微软雅黑" w:eastAsia="微软雅黑" w:hAnsi="微软雅黑" w:hint="eastAsia"/>
          <w:color w:val="000000"/>
        </w:rPr>
        <w:instrText xml:space="preserve"> HYPERLINK \l "_Toc27110" </w:instrText>
      </w:r>
      <w:r>
        <w:rPr>
          <w:rFonts w:ascii="微软雅黑" w:cs="微软雅黑" w:eastAsia="微软雅黑" w:hAnsi="微软雅黑" w:hint="eastAsia"/>
          <w:color w:val="000000"/>
        </w:rPr>
        <w:fldChar w:fldCharType="separate"/>
      </w:r>
      <w:r>
        <w:rPr>
          <w:rFonts w:ascii="微软雅黑" w:cs="微软雅黑" w:eastAsia="微软雅黑" w:hAnsi="微软雅黑" w:hint="eastAsia"/>
          <w:color w:val="000000"/>
          <w:sz w:val="24"/>
          <w:szCs w:val="24"/>
        </w:rPr>
        <w:t>第一篇  采购邀请书</w:t>
        <w:tab/>
      </w:r>
      <w:r>
        <w:rPr>
          <w:rFonts w:ascii="微软雅黑" w:cs="微软雅黑" w:eastAsia="微软雅黑" w:hAnsi="微软雅黑" w:hint="eastAsia"/>
          <w:color w:val="000000"/>
          <w:sz w:val="24"/>
          <w:szCs w:val="24"/>
        </w:rPr>
        <w:fldChar w:fldCharType="begin"/>
      </w:r>
      <w:r>
        <w:rPr>
          <w:rFonts w:ascii="微软雅黑" w:cs="微软雅黑" w:eastAsia="微软雅黑" w:hAnsi="微软雅黑" w:hint="eastAsia"/>
          <w:color w:val="000000"/>
          <w:sz w:val="24"/>
          <w:szCs w:val="24"/>
        </w:rPr>
        <w:instrText xml:space="preserve"> PAGEREF _Toc27110 \h </w:instrText>
      </w:r>
      <w:r>
        <w:rPr>
          <w:rFonts w:ascii="微软雅黑" w:cs="微软雅黑" w:eastAsia="微软雅黑" w:hAnsi="微软雅黑" w:hint="eastAsia"/>
          <w:color w:val="000000"/>
          <w:sz w:val="24"/>
          <w:szCs w:val="24"/>
        </w:rPr>
        <w:fldChar w:fldCharType="separate"/>
      </w:r>
      <w:r>
        <w:rPr>
          <w:rFonts w:ascii="微软雅黑" w:cs="微软雅黑" w:eastAsia="微软雅黑" w:hAnsi="微软雅黑" w:hint="eastAsia"/>
          <w:color w:val="000000"/>
          <w:sz w:val="24"/>
          <w:szCs w:val="24"/>
        </w:rPr>
        <w:t>- 3 -</w:t>
      </w:r>
      <w:r>
        <w:rPr>
          <w:rFonts w:ascii="微软雅黑" w:cs="微软雅黑" w:eastAsia="微软雅黑" w:hAnsi="微软雅黑" w:hint="eastAsia"/>
          <w:color w:val="000000"/>
          <w:sz w:val="24"/>
          <w:szCs w:val="24"/>
        </w:rPr>
        <w:fldChar w:fldCharType="end"/>
      </w:r>
      <w:r>
        <w:rPr>
          <w:rFonts w:ascii="微软雅黑" w:cs="微软雅黑" w:eastAsia="微软雅黑" w:hAnsi="微软雅黑" w:hint="eastAsia"/>
          <w:color w:val="000000"/>
          <w:sz w:val="24"/>
          <w:szCs w:val="24"/>
        </w:rPr>
        <w:fldChar w:fldCharType="end"/>
      </w:r>
    </w:p>
    <w:p w14:paraId="E46B1DA1">
      <w:pPr>
        <w:pStyle w:val="style20"/>
        <w:tabs>
          <w:tab w:val="right" w:leader="dot" w:pos="9412"/>
        </w:tabs>
        <w:ind w:left="56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rPr>
        <w:fldChar w:fldCharType="begin"/>
      </w:r>
      <w:r>
        <w:rPr>
          <w:rFonts w:ascii="微软雅黑" w:cs="微软雅黑" w:eastAsia="微软雅黑" w:hAnsi="微软雅黑" w:hint="eastAsia"/>
          <w:color w:val="000000"/>
        </w:rPr>
        <w:instrText xml:space="preserve"> HYPERLINK \l "_Toc13094" </w:instrText>
      </w:r>
      <w:r>
        <w:rPr>
          <w:rFonts w:ascii="微软雅黑" w:cs="微软雅黑" w:eastAsia="微软雅黑" w:hAnsi="微软雅黑" w:hint="eastAsia"/>
          <w:color w:val="000000"/>
        </w:rPr>
        <w:fldChar w:fldCharType="separate"/>
      </w:r>
      <w:r>
        <w:rPr>
          <w:rFonts w:ascii="微软雅黑" w:cs="微软雅黑" w:eastAsia="微软雅黑" w:hAnsi="微软雅黑" w:hint="eastAsia"/>
          <w:color w:val="000000"/>
          <w:sz w:val="24"/>
          <w:szCs w:val="24"/>
        </w:rPr>
        <w:t>一、邀请比选采购内容</w:t>
        <w:tab/>
      </w:r>
      <w:r>
        <w:rPr>
          <w:rFonts w:ascii="微软雅黑" w:cs="微软雅黑" w:eastAsia="微软雅黑" w:hAnsi="微软雅黑" w:hint="eastAsia"/>
          <w:color w:val="000000"/>
          <w:sz w:val="24"/>
          <w:szCs w:val="24"/>
        </w:rPr>
        <w:fldChar w:fldCharType="begin"/>
      </w:r>
      <w:r>
        <w:rPr>
          <w:rFonts w:ascii="微软雅黑" w:cs="微软雅黑" w:eastAsia="微软雅黑" w:hAnsi="微软雅黑" w:hint="eastAsia"/>
          <w:color w:val="000000"/>
          <w:sz w:val="24"/>
          <w:szCs w:val="24"/>
        </w:rPr>
        <w:instrText xml:space="preserve"> PAGEREF _Toc13094 \h </w:instrText>
      </w:r>
      <w:r>
        <w:rPr>
          <w:rFonts w:ascii="微软雅黑" w:cs="微软雅黑" w:eastAsia="微软雅黑" w:hAnsi="微软雅黑" w:hint="eastAsia"/>
          <w:color w:val="000000"/>
          <w:sz w:val="24"/>
          <w:szCs w:val="24"/>
        </w:rPr>
        <w:fldChar w:fldCharType="separate"/>
      </w:r>
      <w:r>
        <w:rPr>
          <w:rFonts w:ascii="微软雅黑" w:cs="微软雅黑" w:eastAsia="微软雅黑" w:hAnsi="微软雅黑" w:hint="eastAsia"/>
          <w:color w:val="000000"/>
          <w:sz w:val="24"/>
          <w:szCs w:val="24"/>
        </w:rPr>
        <w:t>- 3 -</w:t>
      </w:r>
      <w:r>
        <w:rPr>
          <w:rFonts w:ascii="微软雅黑" w:cs="微软雅黑" w:eastAsia="微软雅黑" w:hAnsi="微软雅黑" w:hint="eastAsia"/>
          <w:color w:val="000000"/>
          <w:sz w:val="24"/>
          <w:szCs w:val="24"/>
        </w:rPr>
        <w:fldChar w:fldCharType="end"/>
      </w:r>
      <w:r>
        <w:rPr>
          <w:rFonts w:ascii="微软雅黑" w:cs="微软雅黑" w:eastAsia="微软雅黑" w:hAnsi="微软雅黑" w:hint="eastAsia"/>
          <w:color w:val="000000"/>
          <w:sz w:val="24"/>
          <w:szCs w:val="24"/>
        </w:rPr>
        <w:fldChar w:fldCharType="end"/>
      </w:r>
    </w:p>
    <w:p w14:paraId="E515ED2D">
      <w:pPr>
        <w:pStyle w:val="style20"/>
        <w:tabs>
          <w:tab w:val="right" w:leader="dot" w:pos="9412"/>
        </w:tabs>
        <w:ind w:left="56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rPr>
        <w:fldChar w:fldCharType="begin"/>
      </w:r>
      <w:r>
        <w:rPr>
          <w:rFonts w:ascii="微软雅黑" w:cs="微软雅黑" w:eastAsia="微软雅黑" w:hAnsi="微软雅黑" w:hint="eastAsia"/>
          <w:color w:val="000000"/>
        </w:rPr>
        <w:instrText xml:space="preserve"> HYPERLINK \l "_Toc14168" </w:instrText>
      </w:r>
      <w:r>
        <w:rPr>
          <w:rFonts w:ascii="微软雅黑" w:cs="微软雅黑" w:eastAsia="微软雅黑" w:hAnsi="微软雅黑" w:hint="eastAsia"/>
          <w:color w:val="000000"/>
        </w:rPr>
        <w:fldChar w:fldCharType="separate"/>
      </w:r>
      <w:r>
        <w:rPr>
          <w:rFonts w:ascii="微软雅黑" w:cs="微软雅黑" w:eastAsia="微软雅黑" w:hAnsi="微软雅黑" w:hint="eastAsia"/>
          <w:color w:val="000000"/>
          <w:sz w:val="24"/>
          <w:szCs w:val="24"/>
        </w:rPr>
        <w:t>二、投标人资格条件</w:t>
        <w:tab/>
      </w:r>
      <w:r>
        <w:rPr>
          <w:rFonts w:ascii="微软雅黑" w:cs="微软雅黑" w:eastAsia="微软雅黑" w:hAnsi="微软雅黑" w:hint="eastAsia"/>
          <w:color w:val="000000"/>
          <w:sz w:val="24"/>
          <w:szCs w:val="24"/>
        </w:rPr>
        <w:fldChar w:fldCharType="begin"/>
      </w:r>
      <w:r>
        <w:rPr>
          <w:rFonts w:ascii="微软雅黑" w:cs="微软雅黑" w:eastAsia="微软雅黑" w:hAnsi="微软雅黑" w:hint="eastAsia"/>
          <w:color w:val="000000"/>
          <w:sz w:val="24"/>
          <w:szCs w:val="24"/>
        </w:rPr>
        <w:instrText xml:space="preserve"> PAGEREF _Toc14168 \h </w:instrText>
      </w:r>
      <w:r>
        <w:rPr>
          <w:rFonts w:ascii="微软雅黑" w:cs="微软雅黑" w:eastAsia="微软雅黑" w:hAnsi="微软雅黑" w:hint="eastAsia"/>
          <w:color w:val="000000"/>
          <w:sz w:val="24"/>
          <w:szCs w:val="24"/>
        </w:rPr>
        <w:fldChar w:fldCharType="separate"/>
      </w:r>
      <w:r>
        <w:rPr>
          <w:rFonts w:ascii="微软雅黑" w:cs="微软雅黑" w:eastAsia="微软雅黑" w:hAnsi="微软雅黑" w:hint="eastAsia"/>
          <w:color w:val="000000"/>
          <w:sz w:val="24"/>
          <w:szCs w:val="24"/>
        </w:rPr>
        <w:t>- 3 -</w:t>
      </w:r>
      <w:r>
        <w:rPr>
          <w:rFonts w:ascii="微软雅黑" w:cs="微软雅黑" w:eastAsia="微软雅黑" w:hAnsi="微软雅黑" w:hint="eastAsia"/>
          <w:color w:val="000000"/>
          <w:sz w:val="24"/>
          <w:szCs w:val="24"/>
        </w:rPr>
        <w:fldChar w:fldCharType="end"/>
      </w:r>
      <w:r>
        <w:rPr>
          <w:rFonts w:ascii="微软雅黑" w:cs="微软雅黑" w:eastAsia="微软雅黑" w:hAnsi="微软雅黑" w:hint="eastAsia"/>
          <w:color w:val="000000"/>
          <w:sz w:val="24"/>
          <w:szCs w:val="24"/>
        </w:rPr>
        <w:fldChar w:fldCharType="end"/>
      </w:r>
    </w:p>
    <w:p w14:paraId="0AD3DBAB">
      <w:pPr>
        <w:pStyle w:val="style20"/>
        <w:tabs>
          <w:tab w:val="right" w:leader="dot" w:pos="9412"/>
        </w:tabs>
        <w:ind w:left="56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rPr>
        <w:fldChar w:fldCharType="begin"/>
      </w:r>
      <w:r>
        <w:rPr>
          <w:rFonts w:ascii="微软雅黑" w:cs="微软雅黑" w:eastAsia="微软雅黑" w:hAnsi="微软雅黑" w:hint="eastAsia"/>
          <w:color w:val="000000"/>
        </w:rPr>
        <w:instrText xml:space="preserve"> HYPERLINK \l "_Toc9183" </w:instrText>
      </w:r>
      <w:r>
        <w:rPr>
          <w:rFonts w:ascii="微软雅黑" w:cs="微软雅黑" w:eastAsia="微软雅黑" w:hAnsi="微软雅黑" w:hint="eastAsia"/>
          <w:color w:val="000000"/>
        </w:rPr>
        <w:fldChar w:fldCharType="separate"/>
      </w:r>
      <w:r>
        <w:rPr>
          <w:rFonts w:ascii="微软雅黑" w:cs="微软雅黑" w:eastAsia="微软雅黑" w:hAnsi="微软雅黑" w:hint="eastAsia"/>
          <w:color w:val="000000"/>
          <w:sz w:val="24"/>
          <w:szCs w:val="24"/>
        </w:rPr>
        <w:t>三、比选有关说明</w:t>
        <w:tab/>
      </w:r>
      <w:r>
        <w:rPr>
          <w:rFonts w:ascii="微软雅黑" w:cs="微软雅黑" w:eastAsia="微软雅黑" w:hAnsi="微软雅黑" w:hint="eastAsia"/>
          <w:color w:val="000000"/>
          <w:sz w:val="24"/>
          <w:szCs w:val="24"/>
        </w:rPr>
        <w:fldChar w:fldCharType="begin"/>
      </w:r>
      <w:r>
        <w:rPr>
          <w:rFonts w:ascii="微软雅黑" w:cs="微软雅黑" w:eastAsia="微软雅黑" w:hAnsi="微软雅黑" w:hint="eastAsia"/>
          <w:color w:val="000000"/>
          <w:sz w:val="24"/>
          <w:szCs w:val="24"/>
        </w:rPr>
        <w:instrText xml:space="preserve"> PAGEREF _Toc9183 \h </w:instrText>
      </w:r>
      <w:r>
        <w:rPr>
          <w:rFonts w:ascii="微软雅黑" w:cs="微软雅黑" w:eastAsia="微软雅黑" w:hAnsi="微软雅黑" w:hint="eastAsia"/>
          <w:color w:val="000000"/>
          <w:sz w:val="24"/>
          <w:szCs w:val="24"/>
        </w:rPr>
        <w:fldChar w:fldCharType="separate"/>
      </w:r>
      <w:r>
        <w:rPr>
          <w:rFonts w:ascii="微软雅黑" w:cs="微软雅黑" w:eastAsia="微软雅黑" w:hAnsi="微软雅黑" w:hint="eastAsia"/>
          <w:color w:val="000000"/>
          <w:sz w:val="24"/>
          <w:szCs w:val="24"/>
        </w:rPr>
        <w:t>- 3 -</w:t>
      </w:r>
      <w:r>
        <w:rPr>
          <w:rFonts w:ascii="微软雅黑" w:cs="微软雅黑" w:eastAsia="微软雅黑" w:hAnsi="微软雅黑" w:hint="eastAsia"/>
          <w:color w:val="000000"/>
          <w:sz w:val="24"/>
          <w:szCs w:val="24"/>
        </w:rPr>
        <w:fldChar w:fldCharType="end"/>
      </w:r>
      <w:r>
        <w:rPr>
          <w:rFonts w:ascii="微软雅黑" w:cs="微软雅黑" w:eastAsia="微软雅黑" w:hAnsi="微软雅黑" w:hint="eastAsia"/>
          <w:color w:val="000000"/>
          <w:sz w:val="24"/>
          <w:szCs w:val="24"/>
        </w:rPr>
        <w:fldChar w:fldCharType="end"/>
      </w:r>
    </w:p>
    <w:p w14:paraId="56C18605">
      <w:pPr>
        <w:pStyle w:val="style20"/>
        <w:tabs>
          <w:tab w:val="right" w:leader="dot" w:pos="9412"/>
        </w:tabs>
        <w:ind w:left="56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rPr>
        <w:fldChar w:fldCharType="begin"/>
      </w:r>
      <w:r>
        <w:rPr>
          <w:rFonts w:ascii="微软雅黑" w:cs="微软雅黑" w:eastAsia="微软雅黑" w:hAnsi="微软雅黑" w:hint="eastAsia"/>
          <w:color w:val="000000"/>
        </w:rPr>
        <w:instrText xml:space="preserve"> HYPERLINK \l "_Toc26664" </w:instrText>
      </w:r>
      <w:r>
        <w:rPr>
          <w:rFonts w:ascii="微软雅黑" w:cs="微软雅黑" w:eastAsia="微软雅黑" w:hAnsi="微软雅黑" w:hint="eastAsia"/>
          <w:color w:val="000000"/>
        </w:rPr>
        <w:fldChar w:fldCharType="separate"/>
      </w:r>
      <w:r>
        <w:rPr>
          <w:rFonts w:ascii="微软雅黑" w:cs="微软雅黑" w:eastAsia="微软雅黑" w:hAnsi="微软雅黑" w:hint="eastAsia"/>
          <w:color w:val="000000"/>
          <w:sz w:val="24"/>
          <w:szCs w:val="24"/>
        </w:rPr>
        <w:t>四、保证金</w:t>
        <w:tab/>
      </w:r>
      <w:r>
        <w:rPr>
          <w:rFonts w:ascii="微软雅黑" w:cs="微软雅黑" w:eastAsia="微软雅黑" w:hAnsi="微软雅黑" w:hint="eastAsia"/>
          <w:color w:val="000000"/>
          <w:sz w:val="24"/>
          <w:szCs w:val="24"/>
        </w:rPr>
        <w:fldChar w:fldCharType="begin"/>
      </w:r>
      <w:r>
        <w:rPr>
          <w:rFonts w:ascii="微软雅黑" w:cs="微软雅黑" w:eastAsia="微软雅黑" w:hAnsi="微软雅黑" w:hint="eastAsia"/>
          <w:color w:val="000000"/>
          <w:sz w:val="24"/>
          <w:szCs w:val="24"/>
        </w:rPr>
        <w:instrText xml:space="preserve"> PAGEREF _Toc26664 \h </w:instrText>
      </w:r>
      <w:r>
        <w:rPr>
          <w:rFonts w:ascii="微软雅黑" w:cs="微软雅黑" w:eastAsia="微软雅黑" w:hAnsi="微软雅黑" w:hint="eastAsia"/>
          <w:color w:val="000000"/>
          <w:sz w:val="24"/>
          <w:szCs w:val="24"/>
        </w:rPr>
        <w:fldChar w:fldCharType="separate"/>
      </w:r>
      <w:r>
        <w:rPr>
          <w:rFonts w:ascii="微软雅黑" w:cs="微软雅黑" w:eastAsia="微软雅黑" w:hAnsi="微软雅黑" w:hint="eastAsia"/>
          <w:color w:val="000000"/>
          <w:sz w:val="24"/>
          <w:szCs w:val="24"/>
        </w:rPr>
        <w:t>- 3 -</w:t>
      </w:r>
      <w:r>
        <w:rPr>
          <w:rFonts w:ascii="微软雅黑" w:cs="微软雅黑" w:eastAsia="微软雅黑" w:hAnsi="微软雅黑" w:hint="eastAsia"/>
          <w:color w:val="000000"/>
          <w:sz w:val="24"/>
          <w:szCs w:val="24"/>
        </w:rPr>
        <w:fldChar w:fldCharType="end"/>
      </w:r>
      <w:r>
        <w:rPr>
          <w:rFonts w:ascii="微软雅黑" w:cs="微软雅黑" w:eastAsia="微软雅黑" w:hAnsi="微软雅黑" w:hint="eastAsia"/>
          <w:color w:val="000000"/>
          <w:sz w:val="24"/>
          <w:szCs w:val="24"/>
        </w:rPr>
        <w:fldChar w:fldCharType="end"/>
      </w:r>
    </w:p>
    <w:p w14:paraId="02D002BE">
      <w:pPr>
        <w:pStyle w:val="style20"/>
        <w:tabs>
          <w:tab w:val="right" w:leader="dot" w:pos="9412"/>
        </w:tabs>
        <w:ind w:left="56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rPr>
        <w:fldChar w:fldCharType="begin"/>
      </w:r>
      <w:r>
        <w:rPr>
          <w:rFonts w:ascii="微软雅黑" w:cs="微软雅黑" w:eastAsia="微软雅黑" w:hAnsi="微软雅黑" w:hint="eastAsia"/>
          <w:color w:val="000000"/>
        </w:rPr>
        <w:instrText xml:space="preserve"> HYPERLINK \l "_Toc24100" </w:instrText>
      </w:r>
      <w:r>
        <w:rPr>
          <w:rFonts w:ascii="微软雅黑" w:cs="微软雅黑" w:eastAsia="微软雅黑" w:hAnsi="微软雅黑" w:hint="eastAsia"/>
          <w:color w:val="000000"/>
        </w:rPr>
        <w:fldChar w:fldCharType="separate"/>
      </w:r>
      <w:r>
        <w:rPr>
          <w:rFonts w:ascii="微软雅黑" w:cs="微软雅黑" w:eastAsia="微软雅黑" w:hAnsi="微软雅黑" w:hint="eastAsia"/>
          <w:color w:val="000000"/>
          <w:sz w:val="24"/>
          <w:szCs w:val="24"/>
        </w:rPr>
        <w:t>五、其它</w:t>
        <w:tab/>
      </w:r>
      <w:r>
        <w:rPr>
          <w:rFonts w:ascii="微软雅黑" w:cs="微软雅黑" w:eastAsia="微软雅黑" w:hAnsi="微软雅黑" w:hint="eastAsia"/>
          <w:color w:val="000000"/>
          <w:sz w:val="24"/>
          <w:szCs w:val="24"/>
        </w:rPr>
        <w:fldChar w:fldCharType="begin"/>
      </w:r>
      <w:r>
        <w:rPr>
          <w:rFonts w:ascii="微软雅黑" w:cs="微软雅黑" w:eastAsia="微软雅黑" w:hAnsi="微软雅黑" w:hint="eastAsia"/>
          <w:color w:val="000000"/>
          <w:sz w:val="24"/>
          <w:szCs w:val="24"/>
        </w:rPr>
        <w:instrText xml:space="preserve"> PAGEREF _Toc24100 \h </w:instrText>
      </w:r>
      <w:r>
        <w:rPr>
          <w:rFonts w:ascii="微软雅黑" w:cs="微软雅黑" w:eastAsia="微软雅黑" w:hAnsi="微软雅黑" w:hint="eastAsia"/>
          <w:color w:val="000000"/>
          <w:sz w:val="24"/>
          <w:szCs w:val="24"/>
        </w:rPr>
        <w:fldChar w:fldCharType="separate"/>
      </w:r>
      <w:r>
        <w:rPr>
          <w:rFonts w:ascii="微软雅黑" w:cs="微软雅黑" w:eastAsia="微软雅黑" w:hAnsi="微软雅黑" w:hint="eastAsia"/>
          <w:color w:val="000000"/>
          <w:sz w:val="24"/>
          <w:szCs w:val="24"/>
        </w:rPr>
        <w:t>- 4 -</w:t>
      </w:r>
      <w:r>
        <w:rPr>
          <w:rFonts w:ascii="微软雅黑" w:cs="微软雅黑" w:eastAsia="微软雅黑" w:hAnsi="微软雅黑" w:hint="eastAsia"/>
          <w:color w:val="000000"/>
          <w:sz w:val="24"/>
          <w:szCs w:val="24"/>
        </w:rPr>
        <w:fldChar w:fldCharType="end"/>
      </w:r>
      <w:r>
        <w:rPr>
          <w:rFonts w:ascii="微软雅黑" w:cs="微软雅黑" w:eastAsia="微软雅黑" w:hAnsi="微软雅黑" w:hint="eastAsia"/>
          <w:color w:val="000000"/>
          <w:sz w:val="24"/>
          <w:szCs w:val="24"/>
        </w:rPr>
        <w:fldChar w:fldCharType="end"/>
      </w:r>
    </w:p>
    <w:p w14:paraId="3CC6E5F2">
      <w:pPr>
        <w:pStyle w:val="style20"/>
        <w:tabs>
          <w:tab w:val="right" w:leader="dot" w:pos="9412"/>
        </w:tabs>
        <w:ind w:left="56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rPr>
        <w:fldChar w:fldCharType="begin"/>
      </w:r>
      <w:r>
        <w:rPr>
          <w:rFonts w:ascii="微软雅黑" w:cs="微软雅黑" w:eastAsia="微软雅黑" w:hAnsi="微软雅黑" w:hint="eastAsia"/>
          <w:color w:val="000000"/>
        </w:rPr>
        <w:instrText xml:space="preserve"> HYPERLINK \l "_Toc21079" </w:instrText>
      </w:r>
      <w:r>
        <w:rPr>
          <w:rFonts w:ascii="微软雅黑" w:cs="微软雅黑" w:eastAsia="微软雅黑" w:hAnsi="微软雅黑" w:hint="eastAsia"/>
          <w:color w:val="000000"/>
        </w:rPr>
        <w:fldChar w:fldCharType="separate"/>
      </w:r>
      <w:r>
        <w:rPr>
          <w:rFonts w:ascii="微软雅黑" w:cs="微软雅黑" w:eastAsia="微软雅黑" w:hAnsi="微软雅黑" w:hint="eastAsia"/>
          <w:color w:val="000000"/>
          <w:sz w:val="24"/>
          <w:szCs w:val="24"/>
        </w:rPr>
        <w:t>六、联系方式</w:t>
        <w:tab/>
      </w:r>
      <w:r>
        <w:rPr>
          <w:rFonts w:ascii="微软雅黑" w:cs="微软雅黑" w:eastAsia="微软雅黑" w:hAnsi="微软雅黑" w:hint="eastAsia"/>
          <w:color w:val="000000"/>
          <w:sz w:val="24"/>
          <w:szCs w:val="24"/>
        </w:rPr>
        <w:fldChar w:fldCharType="begin"/>
      </w:r>
      <w:r>
        <w:rPr>
          <w:rFonts w:ascii="微软雅黑" w:cs="微软雅黑" w:eastAsia="微软雅黑" w:hAnsi="微软雅黑" w:hint="eastAsia"/>
          <w:color w:val="000000"/>
          <w:sz w:val="24"/>
          <w:szCs w:val="24"/>
        </w:rPr>
        <w:instrText xml:space="preserve"> PAGEREF _Toc21079 \h </w:instrText>
      </w:r>
      <w:r>
        <w:rPr>
          <w:rFonts w:ascii="微软雅黑" w:cs="微软雅黑" w:eastAsia="微软雅黑" w:hAnsi="微软雅黑" w:hint="eastAsia"/>
          <w:color w:val="000000"/>
          <w:sz w:val="24"/>
          <w:szCs w:val="24"/>
        </w:rPr>
        <w:fldChar w:fldCharType="separate"/>
      </w:r>
      <w:r>
        <w:rPr>
          <w:rFonts w:ascii="微软雅黑" w:cs="微软雅黑" w:eastAsia="微软雅黑" w:hAnsi="微软雅黑" w:hint="eastAsia"/>
          <w:color w:val="000000"/>
          <w:sz w:val="24"/>
          <w:szCs w:val="24"/>
        </w:rPr>
        <w:t>- 4 -</w:t>
      </w:r>
      <w:r>
        <w:rPr>
          <w:rFonts w:ascii="微软雅黑" w:cs="微软雅黑" w:eastAsia="微软雅黑" w:hAnsi="微软雅黑" w:hint="eastAsia"/>
          <w:color w:val="000000"/>
          <w:sz w:val="24"/>
          <w:szCs w:val="24"/>
        </w:rPr>
        <w:fldChar w:fldCharType="end"/>
      </w:r>
      <w:r>
        <w:rPr>
          <w:rFonts w:ascii="微软雅黑" w:cs="微软雅黑" w:eastAsia="微软雅黑" w:hAnsi="微软雅黑" w:hint="eastAsia"/>
          <w:color w:val="000000"/>
          <w:sz w:val="24"/>
          <w:szCs w:val="24"/>
        </w:rPr>
        <w:fldChar w:fldCharType="end"/>
      </w:r>
    </w:p>
    <w:p w14:paraId="3CC07473">
      <w:pPr>
        <w:pStyle w:val="style19"/>
        <w:tabs>
          <w:tab w:val="right" w:leader="dot" w:pos="9412"/>
        </w:tabs>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rPr>
        <w:t xml:space="preserve">    </w:t>
      </w:r>
      <w:r>
        <w:rPr>
          <w:rFonts w:ascii="微软雅黑" w:cs="微软雅黑" w:eastAsia="微软雅黑" w:hAnsi="微软雅黑" w:hint="eastAsia"/>
          <w:color w:val="000000"/>
        </w:rPr>
        <w:fldChar w:fldCharType="begin"/>
      </w:r>
      <w:r>
        <w:rPr>
          <w:rFonts w:ascii="微软雅黑" w:cs="微软雅黑" w:eastAsia="微软雅黑" w:hAnsi="微软雅黑" w:hint="eastAsia"/>
          <w:color w:val="000000"/>
        </w:rPr>
        <w:instrText xml:space="preserve"> HYPERLINK \l "_Toc22327" </w:instrText>
      </w:r>
      <w:r>
        <w:rPr>
          <w:rFonts w:ascii="微软雅黑" w:cs="微软雅黑" w:eastAsia="微软雅黑" w:hAnsi="微软雅黑" w:hint="eastAsia"/>
          <w:color w:val="000000"/>
        </w:rPr>
        <w:fldChar w:fldCharType="separate"/>
      </w:r>
      <w:r>
        <w:rPr>
          <w:rFonts w:ascii="微软雅黑" w:cs="微软雅黑" w:eastAsia="微软雅黑" w:hAnsi="微软雅黑" w:hint="eastAsia"/>
          <w:color w:val="000000"/>
          <w:sz w:val="24"/>
          <w:szCs w:val="24"/>
        </w:rPr>
        <w:t>第二篇 项目技术（质量）需求</w:t>
        <w:tab/>
      </w:r>
      <w:r>
        <w:rPr>
          <w:rFonts w:ascii="微软雅黑" w:cs="微软雅黑" w:eastAsia="微软雅黑" w:hAnsi="微软雅黑" w:hint="eastAsia"/>
          <w:color w:val="000000"/>
          <w:sz w:val="24"/>
          <w:szCs w:val="24"/>
        </w:rPr>
        <w:fldChar w:fldCharType="begin"/>
      </w:r>
      <w:r>
        <w:rPr>
          <w:rFonts w:ascii="微软雅黑" w:cs="微软雅黑" w:eastAsia="微软雅黑" w:hAnsi="微软雅黑" w:hint="eastAsia"/>
          <w:color w:val="000000"/>
          <w:sz w:val="24"/>
          <w:szCs w:val="24"/>
        </w:rPr>
        <w:instrText xml:space="preserve"> PAGEREF _Toc22327 \h </w:instrText>
      </w:r>
      <w:r>
        <w:rPr>
          <w:rFonts w:ascii="微软雅黑" w:cs="微软雅黑" w:eastAsia="微软雅黑" w:hAnsi="微软雅黑" w:hint="eastAsia"/>
          <w:color w:val="000000"/>
          <w:sz w:val="24"/>
          <w:szCs w:val="24"/>
        </w:rPr>
        <w:fldChar w:fldCharType="separate"/>
      </w:r>
      <w:r>
        <w:rPr>
          <w:rFonts w:ascii="微软雅黑" w:cs="微软雅黑" w:eastAsia="微软雅黑" w:hAnsi="微软雅黑" w:hint="eastAsia"/>
          <w:color w:val="000000"/>
          <w:sz w:val="24"/>
          <w:szCs w:val="24"/>
        </w:rPr>
        <w:t>- 5 -</w:t>
      </w:r>
      <w:r>
        <w:rPr>
          <w:rFonts w:ascii="微软雅黑" w:cs="微软雅黑" w:eastAsia="微软雅黑" w:hAnsi="微软雅黑" w:hint="eastAsia"/>
          <w:color w:val="000000"/>
          <w:sz w:val="24"/>
          <w:szCs w:val="24"/>
        </w:rPr>
        <w:fldChar w:fldCharType="end"/>
      </w:r>
      <w:r>
        <w:rPr>
          <w:rFonts w:ascii="微软雅黑" w:cs="微软雅黑" w:eastAsia="微软雅黑" w:hAnsi="微软雅黑" w:hint="eastAsia"/>
          <w:color w:val="000000"/>
          <w:sz w:val="24"/>
          <w:szCs w:val="24"/>
        </w:rPr>
        <w:fldChar w:fldCharType="end"/>
      </w:r>
    </w:p>
    <w:p w14:paraId="C91A5C55">
      <w:pPr>
        <w:pStyle w:val="style20"/>
        <w:tabs>
          <w:tab w:val="right" w:leader="dot" w:pos="9412"/>
        </w:tabs>
        <w:ind w:left="56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rPr>
        <w:fldChar w:fldCharType="begin"/>
      </w:r>
      <w:r>
        <w:rPr>
          <w:rFonts w:ascii="微软雅黑" w:cs="微软雅黑" w:eastAsia="微软雅黑" w:hAnsi="微软雅黑" w:hint="eastAsia"/>
          <w:color w:val="000000"/>
        </w:rPr>
        <w:instrText xml:space="preserve"> HYPERLINK \l "_Toc14433" </w:instrText>
      </w:r>
      <w:r>
        <w:rPr>
          <w:rFonts w:ascii="微软雅黑" w:cs="微软雅黑" w:eastAsia="微软雅黑" w:hAnsi="微软雅黑" w:hint="eastAsia"/>
          <w:color w:val="000000"/>
        </w:rPr>
        <w:fldChar w:fldCharType="separate"/>
      </w:r>
      <w:r>
        <w:rPr>
          <w:rFonts w:ascii="微软雅黑" w:cs="微软雅黑" w:eastAsia="微软雅黑" w:hAnsi="微软雅黑" w:hint="eastAsia"/>
          <w:color w:val="000000"/>
          <w:sz w:val="24"/>
          <w:szCs w:val="24"/>
        </w:rPr>
        <w:t>一、项目一览表</w:t>
        <w:tab/>
      </w:r>
      <w:r>
        <w:rPr>
          <w:rFonts w:ascii="微软雅黑" w:cs="微软雅黑" w:eastAsia="微软雅黑" w:hAnsi="微软雅黑" w:hint="eastAsia"/>
          <w:color w:val="000000"/>
          <w:sz w:val="24"/>
          <w:szCs w:val="24"/>
        </w:rPr>
        <w:fldChar w:fldCharType="begin"/>
      </w:r>
      <w:r>
        <w:rPr>
          <w:rFonts w:ascii="微软雅黑" w:cs="微软雅黑" w:eastAsia="微软雅黑" w:hAnsi="微软雅黑" w:hint="eastAsia"/>
          <w:color w:val="000000"/>
          <w:sz w:val="24"/>
          <w:szCs w:val="24"/>
        </w:rPr>
        <w:instrText xml:space="preserve"> PAGEREF _Toc14433 \h </w:instrText>
      </w:r>
      <w:r>
        <w:rPr>
          <w:rFonts w:ascii="微软雅黑" w:cs="微软雅黑" w:eastAsia="微软雅黑" w:hAnsi="微软雅黑" w:hint="eastAsia"/>
          <w:color w:val="000000"/>
          <w:sz w:val="24"/>
          <w:szCs w:val="24"/>
        </w:rPr>
        <w:fldChar w:fldCharType="separate"/>
      </w:r>
      <w:r>
        <w:rPr>
          <w:rFonts w:ascii="微软雅黑" w:cs="微软雅黑" w:eastAsia="微软雅黑" w:hAnsi="微软雅黑" w:hint="eastAsia"/>
          <w:color w:val="000000"/>
          <w:sz w:val="24"/>
          <w:szCs w:val="24"/>
        </w:rPr>
        <w:t>- 5 -</w:t>
      </w:r>
      <w:r>
        <w:rPr>
          <w:rFonts w:ascii="微软雅黑" w:cs="微软雅黑" w:eastAsia="微软雅黑" w:hAnsi="微软雅黑" w:hint="eastAsia"/>
          <w:color w:val="000000"/>
          <w:sz w:val="24"/>
          <w:szCs w:val="24"/>
        </w:rPr>
        <w:fldChar w:fldCharType="end"/>
      </w:r>
      <w:r>
        <w:rPr>
          <w:rFonts w:ascii="微软雅黑" w:cs="微软雅黑" w:eastAsia="微软雅黑" w:hAnsi="微软雅黑" w:hint="eastAsia"/>
          <w:color w:val="000000"/>
          <w:sz w:val="24"/>
          <w:szCs w:val="24"/>
        </w:rPr>
        <w:fldChar w:fldCharType="end"/>
      </w:r>
    </w:p>
    <w:p w14:paraId="BD9AE86E">
      <w:pPr>
        <w:pStyle w:val="style20"/>
        <w:tabs>
          <w:tab w:val="right" w:leader="dot" w:pos="9412"/>
        </w:tabs>
        <w:ind w:left="56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rPr>
        <w:fldChar w:fldCharType="begin"/>
      </w:r>
      <w:r>
        <w:rPr>
          <w:rFonts w:ascii="微软雅黑" w:cs="微软雅黑" w:eastAsia="微软雅黑" w:hAnsi="微软雅黑" w:hint="eastAsia"/>
          <w:color w:val="000000"/>
        </w:rPr>
        <w:instrText xml:space="preserve"> HYPERLINK \l "_Toc18675" </w:instrText>
      </w:r>
      <w:r>
        <w:rPr>
          <w:rFonts w:ascii="微软雅黑" w:cs="微软雅黑" w:eastAsia="微软雅黑" w:hAnsi="微软雅黑" w:hint="eastAsia"/>
          <w:color w:val="000000"/>
        </w:rPr>
        <w:fldChar w:fldCharType="separate"/>
      </w:r>
      <w:r>
        <w:rPr>
          <w:rFonts w:ascii="微软雅黑" w:cs="微软雅黑" w:eastAsia="微软雅黑" w:hAnsi="微软雅黑" w:hint="eastAsia"/>
          <w:color w:val="000000"/>
          <w:sz w:val="24"/>
          <w:szCs w:val="24"/>
        </w:rPr>
        <w:t>二、项目技术需求</w:t>
        <w:tab/>
      </w:r>
      <w:r>
        <w:rPr>
          <w:rFonts w:ascii="微软雅黑" w:cs="微软雅黑" w:eastAsia="微软雅黑" w:hAnsi="微软雅黑" w:hint="eastAsia"/>
          <w:color w:val="000000"/>
          <w:sz w:val="24"/>
          <w:szCs w:val="24"/>
        </w:rPr>
        <w:fldChar w:fldCharType="begin"/>
      </w:r>
      <w:r>
        <w:rPr>
          <w:rFonts w:ascii="微软雅黑" w:cs="微软雅黑" w:eastAsia="微软雅黑" w:hAnsi="微软雅黑" w:hint="eastAsia"/>
          <w:color w:val="000000"/>
          <w:sz w:val="24"/>
          <w:szCs w:val="24"/>
        </w:rPr>
        <w:instrText xml:space="preserve"> PAGEREF _Toc18675 \h </w:instrText>
      </w:r>
      <w:r>
        <w:rPr>
          <w:rFonts w:ascii="微软雅黑" w:cs="微软雅黑" w:eastAsia="微软雅黑" w:hAnsi="微软雅黑" w:hint="eastAsia"/>
          <w:color w:val="000000"/>
          <w:sz w:val="24"/>
          <w:szCs w:val="24"/>
        </w:rPr>
        <w:fldChar w:fldCharType="separate"/>
      </w:r>
      <w:r>
        <w:rPr>
          <w:rFonts w:ascii="微软雅黑" w:cs="微软雅黑" w:eastAsia="微软雅黑" w:hAnsi="微软雅黑" w:hint="eastAsia"/>
          <w:color w:val="000000"/>
          <w:sz w:val="24"/>
          <w:szCs w:val="24"/>
        </w:rPr>
        <w:t>- 5 -</w:t>
      </w:r>
      <w:r>
        <w:rPr>
          <w:rFonts w:ascii="微软雅黑" w:cs="微软雅黑" w:eastAsia="微软雅黑" w:hAnsi="微软雅黑" w:hint="eastAsia"/>
          <w:color w:val="000000"/>
          <w:sz w:val="24"/>
          <w:szCs w:val="24"/>
        </w:rPr>
        <w:fldChar w:fldCharType="end"/>
      </w:r>
      <w:r>
        <w:rPr>
          <w:rFonts w:ascii="微软雅黑" w:cs="微软雅黑" w:eastAsia="微软雅黑" w:hAnsi="微软雅黑" w:hint="eastAsia"/>
          <w:color w:val="000000"/>
          <w:sz w:val="24"/>
          <w:szCs w:val="24"/>
        </w:rPr>
        <w:fldChar w:fldCharType="end"/>
      </w:r>
    </w:p>
    <w:p w14:paraId="AC6FE988">
      <w:pPr>
        <w:pStyle w:val="style20"/>
        <w:tabs>
          <w:tab w:val="right" w:leader="dot" w:pos="9412"/>
        </w:tabs>
        <w:ind w:left="56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rPr>
        <w:fldChar w:fldCharType="begin"/>
      </w:r>
      <w:r>
        <w:rPr>
          <w:rFonts w:ascii="微软雅黑" w:cs="微软雅黑" w:eastAsia="微软雅黑" w:hAnsi="微软雅黑" w:hint="eastAsia"/>
          <w:color w:val="000000"/>
        </w:rPr>
        <w:instrText xml:space="preserve"> HYPERLINK \l "_Toc12473" </w:instrText>
      </w:r>
      <w:r>
        <w:rPr>
          <w:rFonts w:ascii="微软雅黑" w:cs="微软雅黑" w:eastAsia="微软雅黑" w:hAnsi="微软雅黑" w:hint="eastAsia"/>
          <w:color w:val="000000"/>
        </w:rPr>
        <w:fldChar w:fldCharType="separate"/>
      </w:r>
      <w:r>
        <w:rPr>
          <w:rFonts w:ascii="微软雅黑" w:cs="微软雅黑" w:eastAsia="微软雅黑" w:hAnsi="微软雅黑" w:hint="eastAsia"/>
          <w:color w:val="000000"/>
          <w:sz w:val="24"/>
          <w:szCs w:val="24"/>
        </w:rPr>
        <w:t>第三篇  项目商务需求</w:t>
        <w:tab/>
      </w:r>
      <w:r>
        <w:rPr>
          <w:rFonts w:ascii="微软雅黑" w:cs="微软雅黑" w:eastAsia="微软雅黑" w:hAnsi="微软雅黑" w:hint="eastAsia"/>
          <w:color w:val="000000"/>
          <w:sz w:val="24"/>
          <w:szCs w:val="24"/>
        </w:rPr>
        <w:fldChar w:fldCharType="begin"/>
      </w:r>
      <w:r>
        <w:rPr>
          <w:rFonts w:ascii="微软雅黑" w:cs="微软雅黑" w:eastAsia="微软雅黑" w:hAnsi="微软雅黑" w:hint="eastAsia"/>
          <w:color w:val="000000"/>
          <w:sz w:val="24"/>
          <w:szCs w:val="24"/>
        </w:rPr>
        <w:instrText xml:space="preserve"> PAGEREF _Toc12473 \h </w:instrText>
      </w:r>
      <w:r>
        <w:rPr>
          <w:rFonts w:ascii="微软雅黑" w:cs="微软雅黑" w:eastAsia="微软雅黑" w:hAnsi="微软雅黑" w:hint="eastAsia"/>
          <w:color w:val="000000"/>
          <w:sz w:val="24"/>
          <w:szCs w:val="24"/>
        </w:rPr>
        <w:fldChar w:fldCharType="separate"/>
      </w:r>
      <w:r>
        <w:rPr>
          <w:rFonts w:ascii="微软雅黑" w:cs="微软雅黑" w:eastAsia="微软雅黑" w:hAnsi="微软雅黑" w:hint="eastAsia"/>
          <w:color w:val="000000"/>
          <w:sz w:val="24"/>
          <w:szCs w:val="24"/>
        </w:rPr>
        <w:t>- 7 -</w:t>
      </w:r>
      <w:r>
        <w:rPr>
          <w:rFonts w:ascii="微软雅黑" w:cs="微软雅黑" w:eastAsia="微软雅黑" w:hAnsi="微软雅黑" w:hint="eastAsia"/>
          <w:color w:val="000000"/>
          <w:sz w:val="24"/>
          <w:szCs w:val="24"/>
        </w:rPr>
        <w:fldChar w:fldCharType="end"/>
      </w:r>
      <w:r>
        <w:rPr>
          <w:rFonts w:ascii="微软雅黑" w:cs="微软雅黑" w:eastAsia="微软雅黑" w:hAnsi="微软雅黑" w:hint="eastAsia"/>
          <w:color w:val="000000"/>
          <w:sz w:val="24"/>
          <w:szCs w:val="24"/>
        </w:rPr>
        <w:fldChar w:fldCharType="end"/>
      </w:r>
    </w:p>
    <w:p w14:paraId="31220A8D">
      <w:pPr>
        <w:pStyle w:val="style20"/>
        <w:tabs>
          <w:tab w:val="right" w:leader="dot" w:pos="9412"/>
        </w:tabs>
        <w:ind w:left="56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rPr>
        <w:fldChar w:fldCharType="begin"/>
      </w:r>
      <w:r>
        <w:rPr>
          <w:rFonts w:ascii="微软雅黑" w:cs="微软雅黑" w:eastAsia="微软雅黑" w:hAnsi="微软雅黑" w:hint="eastAsia"/>
          <w:color w:val="000000"/>
        </w:rPr>
        <w:instrText xml:space="preserve"> HYPERLINK \l "_Toc19431" </w:instrText>
      </w:r>
      <w:r>
        <w:rPr>
          <w:rFonts w:ascii="微软雅黑" w:cs="微软雅黑" w:eastAsia="微软雅黑" w:hAnsi="微软雅黑" w:hint="eastAsia"/>
          <w:color w:val="000000"/>
        </w:rPr>
        <w:fldChar w:fldCharType="separate"/>
      </w:r>
      <w:r>
        <w:rPr>
          <w:rFonts w:ascii="微软雅黑" w:cs="微软雅黑" w:eastAsia="微软雅黑" w:hAnsi="微软雅黑" w:hint="eastAsia"/>
          <w:color w:val="000000"/>
          <w:sz w:val="24"/>
          <w:szCs w:val="24"/>
        </w:rPr>
        <w:t>第四篇  邀请比选程序及方法、评审标准、无效响应和采购终止</w:t>
        <w:tab/>
      </w:r>
      <w:r>
        <w:rPr>
          <w:rFonts w:ascii="微软雅黑" w:cs="微软雅黑" w:eastAsia="微软雅黑" w:hAnsi="微软雅黑" w:hint="eastAsia"/>
          <w:color w:val="000000"/>
          <w:sz w:val="24"/>
          <w:szCs w:val="24"/>
        </w:rPr>
        <w:fldChar w:fldCharType="begin"/>
      </w:r>
      <w:r>
        <w:rPr>
          <w:rFonts w:ascii="微软雅黑" w:cs="微软雅黑" w:eastAsia="微软雅黑" w:hAnsi="微软雅黑" w:hint="eastAsia"/>
          <w:color w:val="000000"/>
          <w:sz w:val="24"/>
          <w:szCs w:val="24"/>
        </w:rPr>
        <w:instrText xml:space="preserve"> PAGEREF _Toc19431 \h </w:instrText>
      </w:r>
      <w:r>
        <w:rPr>
          <w:rFonts w:ascii="微软雅黑" w:cs="微软雅黑" w:eastAsia="微软雅黑" w:hAnsi="微软雅黑" w:hint="eastAsia"/>
          <w:color w:val="000000"/>
          <w:sz w:val="24"/>
          <w:szCs w:val="24"/>
        </w:rPr>
        <w:fldChar w:fldCharType="separate"/>
      </w:r>
      <w:r>
        <w:rPr>
          <w:rFonts w:ascii="微软雅黑" w:cs="微软雅黑" w:eastAsia="微软雅黑" w:hAnsi="微软雅黑" w:hint="eastAsia"/>
          <w:color w:val="000000"/>
          <w:sz w:val="24"/>
          <w:szCs w:val="24"/>
        </w:rPr>
        <w:t>- 9 -</w:t>
      </w:r>
      <w:r>
        <w:rPr>
          <w:rFonts w:ascii="微软雅黑" w:cs="微软雅黑" w:eastAsia="微软雅黑" w:hAnsi="微软雅黑" w:hint="eastAsia"/>
          <w:color w:val="000000"/>
          <w:sz w:val="24"/>
          <w:szCs w:val="24"/>
        </w:rPr>
        <w:fldChar w:fldCharType="end"/>
      </w:r>
      <w:r>
        <w:rPr>
          <w:rFonts w:ascii="微软雅黑" w:cs="微软雅黑" w:eastAsia="微软雅黑" w:hAnsi="微软雅黑" w:hint="eastAsia"/>
          <w:color w:val="000000"/>
          <w:sz w:val="24"/>
          <w:szCs w:val="24"/>
        </w:rPr>
        <w:fldChar w:fldCharType="end"/>
      </w:r>
    </w:p>
    <w:p w14:paraId="D46223D7">
      <w:pPr>
        <w:pStyle w:val="style20"/>
        <w:tabs>
          <w:tab w:val="right" w:leader="dot" w:pos="9412"/>
        </w:tabs>
        <w:ind w:left="56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rPr>
        <w:fldChar w:fldCharType="begin"/>
      </w:r>
      <w:r>
        <w:rPr>
          <w:rFonts w:ascii="微软雅黑" w:cs="微软雅黑" w:eastAsia="微软雅黑" w:hAnsi="微软雅黑" w:hint="eastAsia"/>
          <w:color w:val="000000"/>
        </w:rPr>
        <w:instrText xml:space="preserve"> HYPERLINK \l "_Toc26127" </w:instrText>
      </w:r>
      <w:r>
        <w:rPr>
          <w:rFonts w:ascii="微软雅黑" w:cs="微软雅黑" w:eastAsia="微软雅黑" w:hAnsi="微软雅黑" w:hint="eastAsia"/>
          <w:color w:val="000000"/>
        </w:rPr>
        <w:fldChar w:fldCharType="separate"/>
      </w:r>
      <w:r>
        <w:rPr>
          <w:rFonts w:ascii="微软雅黑" w:cs="微软雅黑" w:eastAsia="微软雅黑" w:hAnsi="微软雅黑" w:hint="eastAsia"/>
          <w:color w:val="000000"/>
          <w:sz w:val="24"/>
          <w:szCs w:val="24"/>
        </w:rPr>
        <w:t>一、邀请比选采购程序</w:t>
        <w:tab/>
      </w:r>
      <w:r>
        <w:rPr>
          <w:rFonts w:ascii="微软雅黑" w:cs="微软雅黑" w:eastAsia="微软雅黑" w:hAnsi="微软雅黑" w:hint="eastAsia"/>
          <w:color w:val="000000"/>
          <w:sz w:val="24"/>
          <w:szCs w:val="24"/>
        </w:rPr>
        <w:fldChar w:fldCharType="begin"/>
      </w:r>
      <w:r>
        <w:rPr>
          <w:rFonts w:ascii="微软雅黑" w:cs="微软雅黑" w:eastAsia="微软雅黑" w:hAnsi="微软雅黑" w:hint="eastAsia"/>
          <w:color w:val="000000"/>
          <w:sz w:val="24"/>
          <w:szCs w:val="24"/>
        </w:rPr>
        <w:instrText xml:space="preserve"> PAGEREF _Toc26127 \h </w:instrText>
      </w:r>
      <w:r>
        <w:rPr>
          <w:rFonts w:ascii="微软雅黑" w:cs="微软雅黑" w:eastAsia="微软雅黑" w:hAnsi="微软雅黑" w:hint="eastAsia"/>
          <w:color w:val="000000"/>
          <w:sz w:val="24"/>
          <w:szCs w:val="24"/>
        </w:rPr>
        <w:fldChar w:fldCharType="separate"/>
      </w:r>
      <w:r>
        <w:rPr>
          <w:rFonts w:ascii="微软雅黑" w:cs="微软雅黑" w:eastAsia="微软雅黑" w:hAnsi="微软雅黑" w:hint="eastAsia"/>
          <w:color w:val="000000"/>
          <w:sz w:val="24"/>
          <w:szCs w:val="24"/>
        </w:rPr>
        <w:t>- 9 -</w:t>
      </w:r>
      <w:r>
        <w:rPr>
          <w:rFonts w:ascii="微软雅黑" w:cs="微软雅黑" w:eastAsia="微软雅黑" w:hAnsi="微软雅黑" w:hint="eastAsia"/>
          <w:color w:val="000000"/>
          <w:sz w:val="24"/>
          <w:szCs w:val="24"/>
        </w:rPr>
        <w:fldChar w:fldCharType="end"/>
      </w:r>
      <w:r>
        <w:rPr>
          <w:rFonts w:ascii="微软雅黑" w:cs="微软雅黑" w:eastAsia="微软雅黑" w:hAnsi="微软雅黑" w:hint="eastAsia"/>
          <w:color w:val="000000"/>
          <w:sz w:val="24"/>
          <w:szCs w:val="24"/>
        </w:rPr>
        <w:fldChar w:fldCharType="end"/>
      </w:r>
    </w:p>
    <w:p w14:paraId="E5E223CC">
      <w:pPr>
        <w:pStyle w:val="style20"/>
        <w:tabs>
          <w:tab w:val="right" w:leader="dot" w:pos="9412"/>
        </w:tabs>
        <w:ind w:left="56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rPr>
        <w:fldChar w:fldCharType="begin"/>
      </w:r>
      <w:r>
        <w:rPr>
          <w:rFonts w:ascii="微软雅黑" w:cs="微软雅黑" w:eastAsia="微软雅黑" w:hAnsi="微软雅黑" w:hint="eastAsia"/>
          <w:color w:val="000000"/>
        </w:rPr>
        <w:instrText xml:space="preserve"> HYPERLINK \l "_Toc27374" </w:instrText>
      </w:r>
      <w:r>
        <w:rPr>
          <w:rFonts w:ascii="微软雅黑" w:cs="微软雅黑" w:eastAsia="微软雅黑" w:hAnsi="微软雅黑" w:hint="eastAsia"/>
          <w:color w:val="000000"/>
        </w:rPr>
        <w:fldChar w:fldCharType="separate"/>
      </w:r>
      <w:r>
        <w:rPr>
          <w:rFonts w:ascii="微软雅黑" w:cs="微软雅黑" w:eastAsia="微软雅黑" w:hAnsi="微软雅黑" w:hint="eastAsia"/>
          <w:color w:val="000000"/>
          <w:sz w:val="24"/>
          <w:szCs w:val="24"/>
        </w:rPr>
        <w:t>二、评标方法</w:t>
        <w:tab/>
      </w:r>
      <w:r>
        <w:rPr>
          <w:rFonts w:ascii="微软雅黑" w:cs="微软雅黑" w:eastAsia="微软雅黑" w:hAnsi="微软雅黑" w:hint="eastAsia"/>
          <w:color w:val="000000"/>
          <w:sz w:val="24"/>
          <w:szCs w:val="24"/>
        </w:rPr>
        <w:fldChar w:fldCharType="begin"/>
      </w:r>
      <w:r>
        <w:rPr>
          <w:rFonts w:ascii="微软雅黑" w:cs="微软雅黑" w:eastAsia="微软雅黑" w:hAnsi="微软雅黑" w:hint="eastAsia"/>
          <w:color w:val="000000"/>
          <w:sz w:val="24"/>
          <w:szCs w:val="24"/>
        </w:rPr>
        <w:instrText xml:space="preserve"> PAGEREF _Toc27374 \h </w:instrText>
      </w:r>
      <w:r>
        <w:rPr>
          <w:rFonts w:ascii="微软雅黑" w:cs="微软雅黑" w:eastAsia="微软雅黑" w:hAnsi="微软雅黑" w:hint="eastAsia"/>
          <w:color w:val="000000"/>
          <w:sz w:val="24"/>
          <w:szCs w:val="24"/>
        </w:rPr>
        <w:fldChar w:fldCharType="separate"/>
      </w:r>
      <w:r>
        <w:rPr>
          <w:rFonts w:ascii="微软雅黑" w:cs="微软雅黑" w:eastAsia="微软雅黑" w:hAnsi="微软雅黑" w:hint="eastAsia"/>
          <w:color w:val="000000"/>
          <w:sz w:val="24"/>
          <w:szCs w:val="24"/>
        </w:rPr>
        <w:t>- 10 -</w:t>
      </w:r>
      <w:r>
        <w:rPr>
          <w:rFonts w:ascii="微软雅黑" w:cs="微软雅黑" w:eastAsia="微软雅黑" w:hAnsi="微软雅黑" w:hint="eastAsia"/>
          <w:color w:val="000000"/>
          <w:sz w:val="24"/>
          <w:szCs w:val="24"/>
        </w:rPr>
        <w:fldChar w:fldCharType="end"/>
      </w:r>
      <w:r>
        <w:rPr>
          <w:rFonts w:ascii="微软雅黑" w:cs="微软雅黑" w:eastAsia="微软雅黑" w:hAnsi="微软雅黑" w:hint="eastAsia"/>
          <w:color w:val="000000"/>
          <w:sz w:val="24"/>
          <w:szCs w:val="24"/>
        </w:rPr>
        <w:fldChar w:fldCharType="end"/>
      </w:r>
    </w:p>
    <w:p w14:paraId="31EBBA4A">
      <w:pPr>
        <w:pStyle w:val="style20"/>
        <w:tabs>
          <w:tab w:val="right" w:leader="dot" w:pos="9412"/>
        </w:tabs>
        <w:ind w:left="56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rPr>
        <w:fldChar w:fldCharType="begin"/>
      </w:r>
      <w:r>
        <w:rPr>
          <w:rFonts w:ascii="微软雅黑" w:cs="微软雅黑" w:eastAsia="微软雅黑" w:hAnsi="微软雅黑" w:hint="eastAsia"/>
          <w:color w:val="000000"/>
        </w:rPr>
        <w:instrText xml:space="preserve"> HYPERLINK \l "_Toc24315" </w:instrText>
      </w:r>
      <w:r>
        <w:rPr>
          <w:rFonts w:ascii="微软雅黑" w:cs="微软雅黑" w:eastAsia="微软雅黑" w:hAnsi="微软雅黑" w:hint="eastAsia"/>
          <w:color w:val="000000"/>
        </w:rPr>
        <w:fldChar w:fldCharType="separate"/>
      </w:r>
      <w:r>
        <w:rPr>
          <w:rFonts w:ascii="微软雅黑" w:cs="微软雅黑" w:eastAsia="微软雅黑" w:hAnsi="微软雅黑" w:hint="eastAsia"/>
          <w:color w:val="000000"/>
          <w:sz w:val="24"/>
          <w:szCs w:val="24"/>
        </w:rPr>
        <w:t>三、评审标准</w:t>
        <w:tab/>
      </w:r>
      <w:r>
        <w:rPr>
          <w:rFonts w:ascii="微软雅黑" w:cs="微软雅黑" w:eastAsia="微软雅黑" w:hAnsi="微软雅黑" w:hint="eastAsia"/>
          <w:color w:val="000000"/>
          <w:sz w:val="24"/>
          <w:szCs w:val="24"/>
        </w:rPr>
        <w:fldChar w:fldCharType="begin"/>
      </w:r>
      <w:r>
        <w:rPr>
          <w:rFonts w:ascii="微软雅黑" w:cs="微软雅黑" w:eastAsia="微软雅黑" w:hAnsi="微软雅黑" w:hint="eastAsia"/>
          <w:color w:val="000000"/>
          <w:sz w:val="24"/>
          <w:szCs w:val="24"/>
        </w:rPr>
        <w:instrText xml:space="preserve"> PAGEREF _Toc24315 \h </w:instrText>
      </w:r>
      <w:r>
        <w:rPr>
          <w:rFonts w:ascii="微软雅黑" w:cs="微软雅黑" w:eastAsia="微软雅黑" w:hAnsi="微软雅黑" w:hint="eastAsia"/>
          <w:color w:val="000000"/>
          <w:sz w:val="24"/>
          <w:szCs w:val="24"/>
        </w:rPr>
        <w:fldChar w:fldCharType="separate"/>
      </w:r>
      <w:r>
        <w:rPr>
          <w:rFonts w:ascii="微软雅黑" w:cs="微软雅黑" w:eastAsia="微软雅黑" w:hAnsi="微软雅黑" w:hint="eastAsia"/>
          <w:color w:val="000000"/>
          <w:sz w:val="24"/>
          <w:szCs w:val="24"/>
        </w:rPr>
        <w:t>- 10 -</w:t>
      </w:r>
      <w:r>
        <w:rPr>
          <w:rFonts w:ascii="微软雅黑" w:cs="微软雅黑" w:eastAsia="微软雅黑" w:hAnsi="微软雅黑" w:hint="eastAsia"/>
          <w:color w:val="000000"/>
          <w:sz w:val="24"/>
          <w:szCs w:val="24"/>
        </w:rPr>
        <w:fldChar w:fldCharType="end"/>
      </w:r>
      <w:r>
        <w:rPr>
          <w:rFonts w:ascii="微软雅黑" w:cs="微软雅黑" w:eastAsia="微软雅黑" w:hAnsi="微软雅黑" w:hint="eastAsia"/>
          <w:color w:val="000000"/>
          <w:sz w:val="24"/>
          <w:szCs w:val="24"/>
        </w:rPr>
        <w:fldChar w:fldCharType="end"/>
      </w:r>
    </w:p>
    <w:p w14:paraId="A81688E1">
      <w:pPr>
        <w:pStyle w:val="style20"/>
        <w:tabs>
          <w:tab w:val="right" w:leader="dot" w:pos="9412"/>
        </w:tabs>
        <w:ind w:left="56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rPr>
        <w:fldChar w:fldCharType="begin"/>
      </w:r>
      <w:r>
        <w:rPr>
          <w:rFonts w:ascii="微软雅黑" w:cs="微软雅黑" w:eastAsia="微软雅黑" w:hAnsi="微软雅黑" w:hint="eastAsia"/>
          <w:color w:val="000000"/>
        </w:rPr>
        <w:instrText xml:space="preserve"> HYPERLINK \l "_Toc17606" </w:instrText>
      </w:r>
      <w:r>
        <w:rPr>
          <w:rFonts w:ascii="微软雅黑" w:cs="微软雅黑" w:eastAsia="微软雅黑" w:hAnsi="微软雅黑" w:hint="eastAsia"/>
          <w:color w:val="000000"/>
        </w:rPr>
        <w:fldChar w:fldCharType="separate"/>
      </w:r>
      <w:r>
        <w:rPr>
          <w:rFonts w:ascii="微软雅黑" w:cs="微软雅黑" w:eastAsia="微软雅黑" w:hAnsi="微软雅黑" w:hint="eastAsia"/>
          <w:color w:val="000000"/>
          <w:sz w:val="24"/>
          <w:szCs w:val="24"/>
        </w:rPr>
        <w:t>四、无效响应</w:t>
        <w:tab/>
      </w:r>
      <w:r>
        <w:rPr>
          <w:rFonts w:ascii="微软雅黑" w:cs="微软雅黑" w:eastAsia="微软雅黑" w:hAnsi="微软雅黑" w:hint="eastAsia"/>
          <w:color w:val="000000"/>
          <w:sz w:val="24"/>
          <w:szCs w:val="24"/>
        </w:rPr>
        <w:fldChar w:fldCharType="begin"/>
      </w:r>
      <w:r>
        <w:rPr>
          <w:rFonts w:ascii="微软雅黑" w:cs="微软雅黑" w:eastAsia="微软雅黑" w:hAnsi="微软雅黑" w:hint="eastAsia"/>
          <w:color w:val="000000"/>
          <w:sz w:val="24"/>
          <w:szCs w:val="24"/>
        </w:rPr>
        <w:instrText xml:space="preserve"> PAGEREF _Toc17606 \h </w:instrText>
      </w:r>
      <w:r>
        <w:rPr>
          <w:rFonts w:ascii="微软雅黑" w:cs="微软雅黑" w:eastAsia="微软雅黑" w:hAnsi="微软雅黑" w:hint="eastAsia"/>
          <w:color w:val="000000"/>
          <w:sz w:val="24"/>
          <w:szCs w:val="24"/>
        </w:rPr>
        <w:fldChar w:fldCharType="separate"/>
      </w:r>
      <w:r>
        <w:rPr>
          <w:rFonts w:ascii="微软雅黑" w:cs="微软雅黑" w:eastAsia="微软雅黑" w:hAnsi="微软雅黑" w:hint="eastAsia"/>
          <w:color w:val="000000"/>
          <w:sz w:val="24"/>
          <w:szCs w:val="24"/>
        </w:rPr>
        <w:t>- 10 -</w:t>
      </w:r>
      <w:r>
        <w:rPr>
          <w:rFonts w:ascii="微软雅黑" w:cs="微软雅黑" w:eastAsia="微软雅黑" w:hAnsi="微软雅黑" w:hint="eastAsia"/>
          <w:color w:val="000000"/>
          <w:sz w:val="24"/>
          <w:szCs w:val="24"/>
        </w:rPr>
        <w:fldChar w:fldCharType="end"/>
      </w:r>
      <w:r>
        <w:rPr>
          <w:rFonts w:ascii="微软雅黑" w:cs="微软雅黑" w:eastAsia="微软雅黑" w:hAnsi="微软雅黑" w:hint="eastAsia"/>
          <w:color w:val="000000"/>
          <w:sz w:val="24"/>
          <w:szCs w:val="24"/>
        </w:rPr>
        <w:fldChar w:fldCharType="end"/>
      </w:r>
    </w:p>
    <w:p w14:paraId="2DBA48D9">
      <w:pPr>
        <w:pStyle w:val="style20"/>
        <w:tabs>
          <w:tab w:val="right" w:leader="dot" w:pos="9412"/>
        </w:tabs>
        <w:ind w:left="56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rPr>
        <w:fldChar w:fldCharType="begin"/>
      </w:r>
      <w:r>
        <w:rPr>
          <w:rFonts w:ascii="微软雅黑" w:cs="微软雅黑" w:eastAsia="微软雅黑" w:hAnsi="微软雅黑" w:hint="eastAsia"/>
          <w:color w:val="000000"/>
        </w:rPr>
        <w:instrText xml:space="preserve"> HYPERLINK \l "_Toc12222" </w:instrText>
      </w:r>
      <w:r>
        <w:rPr>
          <w:rFonts w:ascii="微软雅黑" w:cs="微软雅黑" w:eastAsia="微软雅黑" w:hAnsi="微软雅黑" w:hint="eastAsia"/>
          <w:color w:val="000000"/>
        </w:rPr>
        <w:fldChar w:fldCharType="separate"/>
      </w:r>
      <w:r>
        <w:rPr>
          <w:rFonts w:ascii="微软雅黑" w:cs="微软雅黑" w:eastAsia="微软雅黑" w:hAnsi="微软雅黑" w:hint="eastAsia"/>
          <w:color w:val="000000"/>
          <w:sz w:val="24"/>
          <w:szCs w:val="24"/>
        </w:rPr>
        <w:t>五、采购终止</w:t>
        <w:tab/>
      </w:r>
      <w:r>
        <w:rPr>
          <w:rFonts w:ascii="微软雅黑" w:cs="微软雅黑" w:eastAsia="微软雅黑" w:hAnsi="微软雅黑" w:hint="eastAsia"/>
          <w:color w:val="000000"/>
          <w:sz w:val="24"/>
          <w:szCs w:val="24"/>
        </w:rPr>
        <w:fldChar w:fldCharType="begin"/>
      </w:r>
      <w:r>
        <w:rPr>
          <w:rFonts w:ascii="微软雅黑" w:cs="微软雅黑" w:eastAsia="微软雅黑" w:hAnsi="微软雅黑" w:hint="eastAsia"/>
          <w:color w:val="000000"/>
          <w:sz w:val="24"/>
          <w:szCs w:val="24"/>
        </w:rPr>
        <w:instrText xml:space="preserve"> PAGEREF _Toc12222 \h </w:instrText>
      </w:r>
      <w:r>
        <w:rPr>
          <w:rFonts w:ascii="微软雅黑" w:cs="微软雅黑" w:eastAsia="微软雅黑" w:hAnsi="微软雅黑" w:hint="eastAsia"/>
          <w:color w:val="000000"/>
          <w:sz w:val="24"/>
          <w:szCs w:val="24"/>
        </w:rPr>
        <w:fldChar w:fldCharType="separate"/>
      </w:r>
      <w:r>
        <w:rPr>
          <w:rFonts w:ascii="微软雅黑" w:cs="微软雅黑" w:eastAsia="微软雅黑" w:hAnsi="微软雅黑" w:hint="eastAsia"/>
          <w:color w:val="000000"/>
          <w:sz w:val="24"/>
          <w:szCs w:val="24"/>
        </w:rPr>
        <w:t>- 11 -</w:t>
      </w:r>
      <w:r>
        <w:rPr>
          <w:rFonts w:ascii="微软雅黑" w:cs="微软雅黑" w:eastAsia="微软雅黑" w:hAnsi="微软雅黑" w:hint="eastAsia"/>
          <w:color w:val="000000"/>
          <w:sz w:val="24"/>
          <w:szCs w:val="24"/>
        </w:rPr>
        <w:fldChar w:fldCharType="end"/>
      </w:r>
      <w:r>
        <w:rPr>
          <w:rFonts w:ascii="微软雅黑" w:cs="微软雅黑" w:eastAsia="微软雅黑" w:hAnsi="微软雅黑" w:hint="eastAsia"/>
          <w:color w:val="000000"/>
          <w:sz w:val="24"/>
          <w:szCs w:val="24"/>
        </w:rPr>
        <w:fldChar w:fldCharType="end"/>
      </w:r>
    </w:p>
    <w:p w14:paraId="297FBEBA">
      <w:pPr>
        <w:pStyle w:val="style20"/>
        <w:tabs>
          <w:tab w:val="right" w:leader="dot" w:pos="9412"/>
        </w:tabs>
        <w:ind w:left="56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rPr>
        <w:fldChar w:fldCharType="begin"/>
      </w:r>
      <w:r>
        <w:rPr>
          <w:rFonts w:ascii="微软雅黑" w:cs="微软雅黑" w:eastAsia="微软雅黑" w:hAnsi="微软雅黑" w:hint="eastAsia"/>
          <w:color w:val="000000"/>
        </w:rPr>
        <w:instrText xml:space="preserve"> HYPERLINK \l "_Toc13119" </w:instrText>
      </w:r>
      <w:r>
        <w:rPr>
          <w:rFonts w:ascii="微软雅黑" w:cs="微软雅黑" w:eastAsia="微软雅黑" w:hAnsi="微软雅黑" w:hint="eastAsia"/>
          <w:color w:val="000000"/>
        </w:rPr>
        <w:fldChar w:fldCharType="separate"/>
      </w:r>
      <w:r>
        <w:rPr>
          <w:rFonts w:ascii="微软雅黑" w:cs="微软雅黑" w:eastAsia="微软雅黑" w:hAnsi="微软雅黑" w:hint="eastAsia"/>
          <w:color w:val="000000"/>
          <w:sz w:val="24"/>
          <w:szCs w:val="24"/>
        </w:rPr>
        <w:t>第五篇  投标人须知</w:t>
        <w:tab/>
      </w:r>
      <w:r>
        <w:rPr>
          <w:rFonts w:ascii="微软雅黑" w:cs="微软雅黑" w:eastAsia="微软雅黑" w:hAnsi="微软雅黑" w:hint="eastAsia"/>
          <w:color w:val="000000"/>
          <w:sz w:val="24"/>
          <w:szCs w:val="24"/>
        </w:rPr>
        <w:fldChar w:fldCharType="begin"/>
      </w:r>
      <w:r>
        <w:rPr>
          <w:rFonts w:ascii="微软雅黑" w:cs="微软雅黑" w:eastAsia="微软雅黑" w:hAnsi="微软雅黑" w:hint="eastAsia"/>
          <w:color w:val="000000"/>
          <w:sz w:val="24"/>
          <w:szCs w:val="24"/>
        </w:rPr>
        <w:instrText xml:space="preserve"> PAGEREF _Toc13119 \h </w:instrText>
      </w:r>
      <w:r>
        <w:rPr>
          <w:rFonts w:ascii="微软雅黑" w:cs="微软雅黑" w:eastAsia="微软雅黑" w:hAnsi="微软雅黑" w:hint="eastAsia"/>
          <w:color w:val="000000"/>
          <w:sz w:val="24"/>
          <w:szCs w:val="24"/>
        </w:rPr>
        <w:fldChar w:fldCharType="separate"/>
      </w:r>
      <w:r>
        <w:rPr>
          <w:rFonts w:ascii="微软雅黑" w:cs="微软雅黑" w:eastAsia="微软雅黑" w:hAnsi="微软雅黑" w:hint="eastAsia"/>
          <w:color w:val="000000"/>
          <w:sz w:val="24"/>
          <w:szCs w:val="24"/>
        </w:rPr>
        <w:t>- 12 -</w:t>
      </w:r>
      <w:r>
        <w:rPr>
          <w:rFonts w:ascii="微软雅黑" w:cs="微软雅黑" w:eastAsia="微软雅黑" w:hAnsi="微软雅黑" w:hint="eastAsia"/>
          <w:color w:val="000000"/>
          <w:sz w:val="24"/>
          <w:szCs w:val="24"/>
        </w:rPr>
        <w:fldChar w:fldCharType="end"/>
      </w:r>
      <w:r>
        <w:rPr>
          <w:rFonts w:ascii="微软雅黑" w:cs="微软雅黑" w:eastAsia="微软雅黑" w:hAnsi="微软雅黑" w:hint="eastAsia"/>
          <w:color w:val="000000"/>
          <w:sz w:val="24"/>
          <w:szCs w:val="24"/>
        </w:rPr>
        <w:fldChar w:fldCharType="end"/>
      </w:r>
    </w:p>
    <w:p w14:paraId="7B291A6F">
      <w:pPr>
        <w:pStyle w:val="style20"/>
        <w:tabs>
          <w:tab w:val="right" w:leader="dot" w:pos="9412"/>
        </w:tabs>
        <w:ind w:left="56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rPr>
        <w:fldChar w:fldCharType="begin"/>
      </w:r>
      <w:r>
        <w:rPr>
          <w:rFonts w:ascii="微软雅黑" w:cs="微软雅黑" w:eastAsia="微软雅黑" w:hAnsi="微软雅黑" w:hint="eastAsia"/>
          <w:color w:val="000000"/>
        </w:rPr>
        <w:instrText xml:space="preserve"> HYPERLINK \l "_Toc20271" </w:instrText>
      </w:r>
      <w:r>
        <w:rPr>
          <w:rFonts w:ascii="微软雅黑" w:cs="微软雅黑" w:eastAsia="微软雅黑" w:hAnsi="微软雅黑" w:hint="eastAsia"/>
          <w:color w:val="000000"/>
        </w:rPr>
        <w:fldChar w:fldCharType="separate"/>
      </w:r>
      <w:r>
        <w:rPr>
          <w:rFonts w:ascii="微软雅黑" w:cs="微软雅黑" w:eastAsia="微软雅黑" w:hAnsi="微软雅黑" w:hint="eastAsia"/>
          <w:color w:val="000000"/>
          <w:sz w:val="24"/>
          <w:szCs w:val="24"/>
        </w:rPr>
        <w:t>一、邀请比选采购费用</w:t>
        <w:tab/>
      </w:r>
      <w:r>
        <w:rPr>
          <w:rFonts w:ascii="微软雅黑" w:cs="微软雅黑" w:eastAsia="微软雅黑" w:hAnsi="微软雅黑" w:hint="eastAsia"/>
          <w:color w:val="000000"/>
          <w:sz w:val="24"/>
          <w:szCs w:val="24"/>
        </w:rPr>
        <w:fldChar w:fldCharType="begin"/>
      </w:r>
      <w:r>
        <w:rPr>
          <w:rFonts w:ascii="微软雅黑" w:cs="微软雅黑" w:eastAsia="微软雅黑" w:hAnsi="微软雅黑" w:hint="eastAsia"/>
          <w:color w:val="000000"/>
          <w:sz w:val="24"/>
          <w:szCs w:val="24"/>
        </w:rPr>
        <w:instrText xml:space="preserve"> PAGEREF _Toc20271 \h </w:instrText>
      </w:r>
      <w:r>
        <w:rPr>
          <w:rFonts w:ascii="微软雅黑" w:cs="微软雅黑" w:eastAsia="微软雅黑" w:hAnsi="微软雅黑" w:hint="eastAsia"/>
          <w:color w:val="000000"/>
          <w:sz w:val="24"/>
          <w:szCs w:val="24"/>
        </w:rPr>
        <w:fldChar w:fldCharType="separate"/>
      </w:r>
      <w:r>
        <w:rPr>
          <w:rFonts w:ascii="微软雅黑" w:cs="微软雅黑" w:eastAsia="微软雅黑" w:hAnsi="微软雅黑" w:hint="eastAsia"/>
          <w:color w:val="000000"/>
          <w:sz w:val="24"/>
          <w:szCs w:val="24"/>
        </w:rPr>
        <w:t>- 12 -</w:t>
      </w:r>
      <w:r>
        <w:rPr>
          <w:rFonts w:ascii="微软雅黑" w:cs="微软雅黑" w:eastAsia="微软雅黑" w:hAnsi="微软雅黑" w:hint="eastAsia"/>
          <w:color w:val="000000"/>
          <w:sz w:val="24"/>
          <w:szCs w:val="24"/>
        </w:rPr>
        <w:fldChar w:fldCharType="end"/>
      </w:r>
      <w:r>
        <w:rPr>
          <w:rFonts w:ascii="微软雅黑" w:cs="微软雅黑" w:eastAsia="微软雅黑" w:hAnsi="微软雅黑" w:hint="eastAsia"/>
          <w:color w:val="000000"/>
          <w:sz w:val="24"/>
          <w:szCs w:val="24"/>
        </w:rPr>
        <w:fldChar w:fldCharType="end"/>
      </w:r>
    </w:p>
    <w:p w14:paraId="C45D3862">
      <w:pPr>
        <w:pStyle w:val="style20"/>
        <w:tabs>
          <w:tab w:val="right" w:leader="dot" w:pos="9412"/>
        </w:tabs>
        <w:ind w:left="56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rPr>
        <w:fldChar w:fldCharType="begin"/>
      </w:r>
      <w:r>
        <w:rPr>
          <w:rFonts w:ascii="微软雅黑" w:cs="微软雅黑" w:eastAsia="微软雅黑" w:hAnsi="微软雅黑" w:hint="eastAsia"/>
          <w:color w:val="000000"/>
        </w:rPr>
        <w:instrText xml:space="preserve"> HYPERLINK \l "_Toc27891" </w:instrText>
      </w:r>
      <w:r>
        <w:rPr>
          <w:rFonts w:ascii="微软雅黑" w:cs="微软雅黑" w:eastAsia="微软雅黑" w:hAnsi="微软雅黑" w:hint="eastAsia"/>
          <w:color w:val="000000"/>
        </w:rPr>
        <w:fldChar w:fldCharType="separate"/>
      </w:r>
      <w:r>
        <w:rPr>
          <w:rFonts w:ascii="微软雅黑" w:cs="微软雅黑" w:eastAsia="微软雅黑" w:hAnsi="微软雅黑" w:hint="eastAsia"/>
          <w:color w:val="000000"/>
          <w:sz w:val="24"/>
          <w:szCs w:val="24"/>
        </w:rPr>
        <w:t>二、邀请比选采购文件</w:t>
        <w:tab/>
      </w:r>
      <w:r>
        <w:rPr>
          <w:rFonts w:ascii="微软雅黑" w:cs="微软雅黑" w:eastAsia="微软雅黑" w:hAnsi="微软雅黑" w:hint="eastAsia"/>
          <w:color w:val="000000"/>
          <w:sz w:val="24"/>
          <w:szCs w:val="24"/>
        </w:rPr>
        <w:fldChar w:fldCharType="begin"/>
      </w:r>
      <w:r>
        <w:rPr>
          <w:rFonts w:ascii="微软雅黑" w:cs="微软雅黑" w:eastAsia="微软雅黑" w:hAnsi="微软雅黑" w:hint="eastAsia"/>
          <w:color w:val="000000"/>
          <w:sz w:val="24"/>
          <w:szCs w:val="24"/>
        </w:rPr>
        <w:instrText xml:space="preserve"> PAGEREF _Toc27891 \h </w:instrText>
      </w:r>
      <w:r>
        <w:rPr>
          <w:rFonts w:ascii="微软雅黑" w:cs="微软雅黑" w:eastAsia="微软雅黑" w:hAnsi="微软雅黑" w:hint="eastAsia"/>
          <w:color w:val="000000"/>
          <w:sz w:val="24"/>
          <w:szCs w:val="24"/>
        </w:rPr>
        <w:fldChar w:fldCharType="separate"/>
      </w:r>
      <w:r>
        <w:rPr>
          <w:rFonts w:ascii="微软雅黑" w:cs="微软雅黑" w:eastAsia="微软雅黑" w:hAnsi="微软雅黑" w:hint="eastAsia"/>
          <w:color w:val="000000"/>
          <w:sz w:val="24"/>
          <w:szCs w:val="24"/>
        </w:rPr>
        <w:t>- 12 -</w:t>
      </w:r>
      <w:r>
        <w:rPr>
          <w:rFonts w:ascii="微软雅黑" w:cs="微软雅黑" w:eastAsia="微软雅黑" w:hAnsi="微软雅黑" w:hint="eastAsia"/>
          <w:color w:val="000000"/>
          <w:sz w:val="24"/>
          <w:szCs w:val="24"/>
        </w:rPr>
        <w:fldChar w:fldCharType="end"/>
      </w:r>
      <w:r>
        <w:rPr>
          <w:rFonts w:ascii="微软雅黑" w:cs="微软雅黑" w:eastAsia="微软雅黑" w:hAnsi="微软雅黑" w:hint="eastAsia"/>
          <w:color w:val="000000"/>
          <w:sz w:val="24"/>
          <w:szCs w:val="24"/>
        </w:rPr>
        <w:fldChar w:fldCharType="end"/>
      </w:r>
    </w:p>
    <w:p w14:paraId="FCCDB520">
      <w:pPr>
        <w:pStyle w:val="style20"/>
        <w:tabs>
          <w:tab w:val="right" w:leader="dot" w:pos="9412"/>
        </w:tabs>
        <w:ind w:left="56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rPr>
        <w:fldChar w:fldCharType="begin"/>
      </w:r>
      <w:r>
        <w:rPr>
          <w:rFonts w:ascii="微软雅黑" w:cs="微软雅黑" w:eastAsia="微软雅黑" w:hAnsi="微软雅黑" w:hint="eastAsia"/>
          <w:color w:val="000000"/>
        </w:rPr>
        <w:instrText xml:space="preserve"> HYPERLINK \l "_Toc20510" </w:instrText>
      </w:r>
      <w:r>
        <w:rPr>
          <w:rFonts w:ascii="微软雅黑" w:cs="微软雅黑" w:eastAsia="微软雅黑" w:hAnsi="微软雅黑" w:hint="eastAsia"/>
          <w:color w:val="000000"/>
        </w:rPr>
        <w:fldChar w:fldCharType="separate"/>
      </w:r>
      <w:r>
        <w:rPr>
          <w:rFonts w:ascii="微软雅黑" w:cs="微软雅黑" w:eastAsia="微软雅黑" w:hAnsi="微软雅黑" w:hint="eastAsia"/>
          <w:color w:val="000000"/>
          <w:sz w:val="24"/>
          <w:szCs w:val="24"/>
        </w:rPr>
        <w:t>三、比选要求</w:t>
        <w:tab/>
      </w:r>
      <w:r>
        <w:rPr>
          <w:rFonts w:ascii="微软雅黑" w:cs="微软雅黑" w:eastAsia="微软雅黑" w:hAnsi="微软雅黑" w:hint="eastAsia"/>
          <w:color w:val="000000"/>
          <w:sz w:val="24"/>
          <w:szCs w:val="24"/>
        </w:rPr>
        <w:fldChar w:fldCharType="begin"/>
      </w:r>
      <w:r>
        <w:rPr>
          <w:rFonts w:ascii="微软雅黑" w:cs="微软雅黑" w:eastAsia="微软雅黑" w:hAnsi="微软雅黑" w:hint="eastAsia"/>
          <w:color w:val="000000"/>
          <w:sz w:val="24"/>
          <w:szCs w:val="24"/>
        </w:rPr>
        <w:instrText xml:space="preserve"> PAGEREF _Toc20510 \h </w:instrText>
      </w:r>
      <w:r>
        <w:rPr>
          <w:rFonts w:ascii="微软雅黑" w:cs="微软雅黑" w:eastAsia="微软雅黑" w:hAnsi="微软雅黑" w:hint="eastAsia"/>
          <w:color w:val="000000"/>
          <w:sz w:val="24"/>
          <w:szCs w:val="24"/>
        </w:rPr>
        <w:fldChar w:fldCharType="separate"/>
      </w:r>
      <w:r>
        <w:rPr>
          <w:rFonts w:ascii="微软雅黑" w:cs="微软雅黑" w:eastAsia="微软雅黑" w:hAnsi="微软雅黑" w:hint="eastAsia"/>
          <w:color w:val="000000"/>
          <w:sz w:val="24"/>
          <w:szCs w:val="24"/>
        </w:rPr>
        <w:t>- 12 -</w:t>
      </w:r>
      <w:r>
        <w:rPr>
          <w:rFonts w:ascii="微软雅黑" w:cs="微软雅黑" w:eastAsia="微软雅黑" w:hAnsi="微软雅黑" w:hint="eastAsia"/>
          <w:color w:val="000000"/>
          <w:sz w:val="24"/>
          <w:szCs w:val="24"/>
        </w:rPr>
        <w:fldChar w:fldCharType="end"/>
      </w:r>
      <w:r>
        <w:rPr>
          <w:rFonts w:ascii="微软雅黑" w:cs="微软雅黑" w:eastAsia="微软雅黑" w:hAnsi="微软雅黑" w:hint="eastAsia"/>
          <w:color w:val="000000"/>
          <w:sz w:val="24"/>
          <w:szCs w:val="24"/>
        </w:rPr>
        <w:fldChar w:fldCharType="end"/>
      </w:r>
    </w:p>
    <w:p w14:paraId="A92C269D">
      <w:pPr>
        <w:pStyle w:val="style20"/>
        <w:tabs>
          <w:tab w:val="right" w:leader="dot" w:pos="9412"/>
        </w:tabs>
        <w:ind w:left="56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rPr>
        <w:fldChar w:fldCharType="begin"/>
      </w:r>
      <w:r>
        <w:rPr>
          <w:rFonts w:ascii="微软雅黑" w:cs="微软雅黑" w:eastAsia="微软雅黑" w:hAnsi="微软雅黑" w:hint="eastAsia"/>
          <w:color w:val="000000"/>
        </w:rPr>
        <w:instrText xml:space="preserve"> HYPERLINK \l "_Toc32166" </w:instrText>
      </w:r>
      <w:r>
        <w:rPr>
          <w:rFonts w:ascii="微软雅黑" w:cs="微软雅黑" w:eastAsia="微软雅黑" w:hAnsi="微软雅黑" w:hint="eastAsia"/>
          <w:color w:val="000000"/>
        </w:rPr>
        <w:fldChar w:fldCharType="separate"/>
      </w:r>
      <w:r>
        <w:rPr>
          <w:rFonts w:ascii="微软雅黑" w:cs="微软雅黑" w:eastAsia="微软雅黑" w:hAnsi="微软雅黑" w:hint="eastAsia"/>
          <w:color w:val="000000"/>
          <w:sz w:val="24"/>
          <w:szCs w:val="24"/>
        </w:rPr>
        <w:t>四、</w:t>
      </w:r>
      <w:r>
        <w:rPr>
          <w:rFonts w:ascii="微软雅黑" w:cs="微软雅黑" w:eastAsia="微软雅黑" w:hAnsi="微软雅黑" w:hint="eastAsia"/>
          <w:color w:val="000000"/>
          <w:sz w:val="24"/>
          <w:szCs w:val="24"/>
          <w:lang w:eastAsia="zh-CN"/>
        </w:rPr>
        <w:t>中标人</w:t>
      </w:r>
      <w:r>
        <w:rPr>
          <w:rFonts w:ascii="微软雅黑" w:cs="微软雅黑" w:eastAsia="微软雅黑" w:hAnsi="微软雅黑" w:hint="eastAsia"/>
          <w:color w:val="000000"/>
          <w:sz w:val="24"/>
          <w:szCs w:val="24"/>
        </w:rPr>
        <w:t>的确认和变更</w:t>
        <w:tab/>
      </w:r>
      <w:r>
        <w:rPr>
          <w:rFonts w:ascii="微软雅黑" w:cs="微软雅黑" w:eastAsia="微软雅黑" w:hAnsi="微软雅黑" w:hint="eastAsia"/>
          <w:color w:val="000000"/>
          <w:sz w:val="24"/>
          <w:szCs w:val="24"/>
        </w:rPr>
        <w:fldChar w:fldCharType="begin"/>
      </w:r>
      <w:r>
        <w:rPr>
          <w:rFonts w:ascii="微软雅黑" w:cs="微软雅黑" w:eastAsia="微软雅黑" w:hAnsi="微软雅黑" w:hint="eastAsia"/>
          <w:color w:val="000000"/>
          <w:sz w:val="24"/>
          <w:szCs w:val="24"/>
        </w:rPr>
        <w:instrText xml:space="preserve"> PAGEREF _Toc32166 \h </w:instrText>
      </w:r>
      <w:r>
        <w:rPr>
          <w:rFonts w:ascii="微软雅黑" w:cs="微软雅黑" w:eastAsia="微软雅黑" w:hAnsi="微软雅黑" w:hint="eastAsia"/>
          <w:color w:val="000000"/>
          <w:sz w:val="24"/>
          <w:szCs w:val="24"/>
        </w:rPr>
        <w:fldChar w:fldCharType="separate"/>
      </w:r>
      <w:r>
        <w:rPr>
          <w:rFonts w:ascii="微软雅黑" w:cs="微软雅黑" w:eastAsia="微软雅黑" w:hAnsi="微软雅黑" w:hint="eastAsia"/>
          <w:color w:val="000000"/>
          <w:sz w:val="24"/>
          <w:szCs w:val="24"/>
        </w:rPr>
        <w:t>- 13 -</w:t>
      </w:r>
      <w:r>
        <w:rPr>
          <w:rFonts w:ascii="微软雅黑" w:cs="微软雅黑" w:eastAsia="微软雅黑" w:hAnsi="微软雅黑" w:hint="eastAsia"/>
          <w:color w:val="000000"/>
          <w:sz w:val="24"/>
          <w:szCs w:val="24"/>
        </w:rPr>
        <w:fldChar w:fldCharType="end"/>
      </w:r>
      <w:r>
        <w:rPr>
          <w:rFonts w:ascii="微软雅黑" w:cs="微软雅黑" w:eastAsia="微软雅黑" w:hAnsi="微软雅黑" w:hint="eastAsia"/>
          <w:color w:val="000000"/>
          <w:sz w:val="24"/>
          <w:szCs w:val="24"/>
        </w:rPr>
        <w:fldChar w:fldCharType="end"/>
      </w:r>
    </w:p>
    <w:p w14:paraId="9FBA8D37">
      <w:pPr>
        <w:pStyle w:val="style20"/>
        <w:tabs>
          <w:tab w:val="right" w:leader="dot" w:pos="9412"/>
        </w:tabs>
        <w:ind w:left="56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rPr>
        <w:fldChar w:fldCharType="begin"/>
      </w:r>
      <w:r>
        <w:rPr>
          <w:rFonts w:ascii="微软雅黑" w:cs="微软雅黑" w:eastAsia="微软雅黑" w:hAnsi="微软雅黑" w:hint="eastAsia"/>
          <w:color w:val="000000"/>
        </w:rPr>
        <w:instrText xml:space="preserve"> HYPERLINK \l "_Toc2729" </w:instrText>
      </w:r>
      <w:r>
        <w:rPr>
          <w:rFonts w:ascii="微软雅黑" w:cs="微软雅黑" w:eastAsia="微软雅黑" w:hAnsi="微软雅黑" w:hint="eastAsia"/>
          <w:color w:val="000000"/>
        </w:rPr>
        <w:fldChar w:fldCharType="separate"/>
      </w:r>
      <w:r>
        <w:rPr>
          <w:rFonts w:ascii="微软雅黑" w:cs="微软雅黑" w:eastAsia="微软雅黑" w:hAnsi="微软雅黑" w:hint="eastAsia"/>
          <w:color w:val="000000"/>
          <w:sz w:val="24"/>
          <w:szCs w:val="24"/>
        </w:rPr>
        <w:t>五、成交通知</w:t>
        <w:tab/>
      </w:r>
      <w:r>
        <w:rPr>
          <w:rFonts w:ascii="微软雅黑" w:cs="微软雅黑" w:eastAsia="微软雅黑" w:hAnsi="微软雅黑" w:hint="eastAsia"/>
          <w:color w:val="000000"/>
          <w:sz w:val="24"/>
          <w:szCs w:val="24"/>
        </w:rPr>
        <w:fldChar w:fldCharType="begin"/>
      </w:r>
      <w:r>
        <w:rPr>
          <w:rFonts w:ascii="微软雅黑" w:cs="微软雅黑" w:eastAsia="微软雅黑" w:hAnsi="微软雅黑" w:hint="eastAsia"/>
          <w:color w:val="000000"/>
          <w:sz w:val="24"/>
          <w:szCs w:val="24"/>
        </w:rPr>
        <w:instrText xml:space="preserve"> PAGEREF _Toc2729 \h </w:instrText>
      </w:r>
      <w:r>
        <w:rPr>
          <w:rFonts w:ascii="微软雅黑" w:cs="微软雅黑" w:eastAsia="微软雅黑" w:hAnsi="微软雅黑" w:hint="eastAsia"/>
          <w:color w:val="000000"/>
          <w:sz w:val="24"/>
          <w:szCs w:val="24"/>
        </w:rPr>
        <w:fldChar w:fldCharType="separate"/>
      </w:r>
      <w:r>
        <w:rPr>
          <w:rFonts w:ascii="微软雅黑" w:cs="微软雅黑" w:eastAsia="微软雅黑" w:hAnsi="微软雅黑" w:hint="eastAsia"/>
          <w:color w:val="000000"/>
          <w:sz w:val="24"/>
          <w:szCs w:val="24"/>
        </w:rPr>
        <w:t>- 13 -</w:t>
      </w:r>
      <w:r>
        <w:rPr>
          <w:rFonts w:ascii="微软雅黑" w:cs="微软雅黑" w:eastAsia="微软雅黑" w:hAnsi="微软雅黑" w:hint="eastAsia"/>
          <w:color w:val="000000"/>
          <w:sz w:val="24"/>
          <w:szCs w:val="24"/>
        </w:rPr>
        <w:fldChar w:fldCharType="end"/>
      </w:r>
      <w:r>
        <w:rPr>
          <w:rFonts w:ascii="微软雅黑" w:cs="微软雅黑" w:eastAsia="微软雅黑" w:hAnsi="微软雅黑" w:hint="eastAsia"/>
          <w:color w:val="000000"/>
          <w:sz w:val="24"/>
          <w:szCs w:val="24"/>
        </w:rPr>
        <w:fldChar w:fldCharType="end"/>
      </w:r>
    </w:p>
    <w:p w14:paraId="E0364B33">
      <w:pPr>
        <w:pStyle w:val="style20"/>
        <w:tabs>
          <w:tab w:val="right" w:leader="dot" w:pos="9412"/>
        </w:tabs>
        <w:ind w:left="56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rPr>
        <w:fldChar w:fldCharType="begin"/>
      </w:r>
      <w:r>
        <w:rPr>
          <w:rFonts w:ascii="微软雅黑" w:cs="微软雅黑" w:eastAsia="微软雅黑" w:hAnsi="微软雅黑" w:hint="eastAsia"/>
          <w:color w:val="000000"/>
        </w:rPr>
        <w:instrText xml:space="preserve"> HYPERLINK \l "_Toc4796" </w:instrText>
      </w:r>
      <w:r>
        <w:rPr>
          <w:rFonts w:ascii="微软雅黑" w:cs="微软雅黑" w:eastAsia="微软雅黑" w:hAnsi="微软雅黑" w:hint="eastAsia"/>
          <w:color w:val="000000"/>
        </w:rPr>
        <w:fldChar w:fldCharType="separate"/>
      </w:r>
      <w:r>
        <w:rPr>
          <w:rFonts w:ascii="微软雅黑" w:cs="微软雅黑" w:eastAsia="微软雅黑" w:hAnsi="微软雅黑" w:hint="eastAsia"/>
          <w:color w:val="000000"/>
          <w:sz w:val="24"/>
          <w:szCs w:val="24"/>
        </w:rPr>
        <w:t>六、质疑处理</w:t>
        <w:tab/>
      </w:r>
      <w:r>
        <w:rPr>
          <w:rFonts w:ascii="微软雅黑" w:cs="微软雅黑" w:eastAsia="微软雅黑" w:hAnsi="微软雅黑" w:hint="eastAsia"/>
          <w:color w:val="000000"/>
          <w:sz w:val="24"/>
          <w:szCs w:val="24"/>
        </w:rPr>
        <w:fldChar w:fldCharType="begin"/>
      </w:r>
      <w:r>
        <w:rPr>
          <w:rFonts w:ascii="微软雅黑" w:cs="微软雅黑" w:eastAsia="微软雅黑" w:hAnsi="微软雅黑" w:hint="eastAsia"/>
          <w:color w:val="000000"/>
          <w:sz w:val="24"/>
          <w:szCs w:val="24"/>
        </w:rPr>
        <w:instrText xml:space="preserve"> PAGEREF _Toc4796 \h </w:instrText>
      </w:r>
      <w:r>
        <w:rPr>
          <w:rFonts w:ascii="微软雅黑" w:cs="微软雅黑" w:eastAsia="微软雅黑" w:hAnsi="微软雅黑" w:hint="eastAsia"/>
          <w:color w:val="000000"/>
          <w:sz w:val="24"/>
          <w:szCs w:val="24"/>
        </w:rPr>
        <w:fldChar w:fldCharType="separate"/>
      </w:r>
      <w:r>
        <w:rPr>
          <w:rFonts w:ascii="微软雅黑" w:cs="微软雅黑" w:eastAsia="微软雅黑" w:hAnsi="微软雅黑" w:hint="eastAsia"/>
          <w:color w:val="000000"/>
          <w:sz w:val="24"/>
          <w:szCs w:val="24"/>
        </w:rPr>
        <w:t>- 13 -</w:t>
      </w:r>
      <w:r>
        <w:rPr>
          <w:rFonts w:ascii="微软雅黑" w:cs="微软雅黑" w:eastAsia="微软雅黑" w:hAnsi="微软雅黑" w:hint="eastAsia"/>
          <w:color w:val="000000"/>
          <w:sz w:val="24"/>
          <w:szCs w:val="24"/>
        </w:rPr>
        <w:fldChar w:fldCharType="end"/>
      </w:r>
      <w:r>
        <w:rPr>
          <w:rFonts w:ascii="微软雅黑" w:cs="微软雅黑" w:eastAsia="微软雅黑" w:hAnsi="微软雅黑" w:hint="eastAsia"/>
          <w:color w:val="000000"/>
          <w:sz w:val="24"/>
          <w:szCs w:val="24"/>
        </w:rPr>
        <w:fldChar w:fldCharType="end"/>
      </w:r>
    </w:p>
    <w:p w14:paraId="88D97E19">
      <w:pPr>
        <w:pStyle w:val="style20"/>
        <w:tabs>
          <w:tab w:val="right" w:leader="dot" w:pos="9412"/>
        </w:tabs>
        <w:ind w:left="56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rPr>
        <w:fldChar w:fldCharType="begin"/>
      </w:r>
      <w:r>
        <w:rPr>
          <w:rFonts w:ascii="微软雅黑" w:cs="微软雅黑" w:eastAsia="微软雅黑" w:hAnsi="微软雅黑" w:hint="eastAsia"/>
          <w:color w:val="000000"/>
        </w:rPr>
        <w:instrText xml:space="preserve"> HYPERLINK \l "_Toc23896" </w:instrText>
      </w:r>
      <w:r>
        <w:rPr>
          <w:rFonts w:ascii="微软雅黑" w:cs="微软雅黑" w:eastAsia="微软雅黑" w:hAnsi="微软雅黑" w:hint="eastAsia"/>
          <w:color w:val="000000"/>
        </w:rPr>
        <w:fldChar w:fldCharType="separate"/>
      </w:r>
      <w:r>
        <w:rPr>
          <w:rFonts w:ascii="微软雅黑" w:cs="微软雅黑" w:eastAsia="微软雅黑" w:hAnsi="微软雅黑" w:hint="eastAsia"/>
          <w:color w:val="000000"/>
          <w:sz w:val="24"/>
          <w:szCs w:val="24"/>
        </w:rPr>
        <w:t>七、签订合同</w:t>
        <w:tab/>
      </w:r>
      <w:r>
        <w:rPr>
          <w:rFonts w:ascii="微软雅黑" w:cs="微软雅黑" w:eastAsia="微软雅黑" w:hAnsi="微软雅黑" w:hint="eastAsia"/>
          <w:color w:val="000000"/>
          <w:sz w:val="24"/>
          <w:szCs w:val="24"/>
        </w:rPr>
        <w:fldChar w:fldCharType="begin"/>
      </w:r>
      <w:r>
        <w:rPr>
          <w:rFonts w:ascii="微软雅黑" w:cs="微软雅黑" w:eastAsia="微软雅黑" w:hAnsi="微软雅黑" w:hint="eastAsia"/>
          <w:color w:val="000000"/>
          <w:sz w:val="24"/>
          <w:szCs w:val="24"/>
        </w:rPr>
        <w:instrText xml:space="preserve"> PAGEREF _Toc23896 \h </w:instrText>
      </w:r>
      <w:r>
        <w:rPr>
          <w:rFonts w:ascii="微软雅黑" w:cs="微软雅黑" w:eastAsia="微软雅黑" w:hAnsi="微软雅黑" w:hint="eastAsia"/>
          <w:color w:val="000000"/>
          <w:sz w:val="24"/>
          <w:szCs w:val="24"/>
        </w:rPr>
        <w:fldChar w:fldCharType="separate"/>
      </w:r>
      <w:r>
        <w:rPr>
          <w:rFonts w:ascii="微软雅黑" w:cs="微软雅黑" w:eastAsia="微软雅黑" w:hAnsi="微软雅黑" w:hint="eastAsia"/>
          <w:color w:val="000000"/>
          <w:sz w:val="24"/>
          <w:szCs w:val="24"/>
        </w:rPr>
        <w:t>- 14 -</w:t>
      </w:r>
      <w:r>
        <w:rPr>
          <w:rFonts w:ascii="微软雅黑" w:cs="微软雅黑" w:eastAsia="微软雅黑" w:hAnsi="微软雅黑" w:hint="eastAsia"/>
          <w:color w:val="000000"/>
          <w:sz w:val="24"/>
          <w:szCs w:val="24"/>
        </w:rPr>
        <w:fldChar w:fldCharType="end"/>
      </w:r>
      <w:r>
        <w:rPr>
          <w:rFonts w:ascii="微软雅黑" w:cs="微软雅黑" w:eastAsia="微软雅黑" w:hAnsi="微软雅黑" w:hint="eastAsia"/>
          <w:color w:val="000000"/>
          <w:sz w:val="24"/>
          <w:szCs w:val="24"/>
        </w:rPr>
        <w:fldChar w:fldCharType="end"/>
      </w:r>
    </w:p>
    <w:p w14:paraId="E1378A1E">
      <w:pPr>
        <w:pStyle w:val="style20"/>
        <w:tabs>
          <w:tab w:val="right" w:leader="dot" w:pos="9412"/>
        </w:tabs>
        <w:ind w:left="56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rPr>
        <w:fldChar w:fldCharType="begin"/>
      </w:r>
      <w:r>
        <w:rPr>
          <w:rFonts w:ascii="微软雅黑" w:cs="微软雅黑" w:eastAsia="微软雅黑" w:hAnsi="微软雅黑" w:hint="eastAsia"/>
          <w:color w:val="000000"/>
        </w:rPr>
        <w:instrText xml:space="preserve"> HYPERLINK \l "_Toc17526" </w:instrText>
      </w:r>
      <w:r>
        <w:rPr>
          <w:rFonts w:ascii="微软雅黑" w:cs="微软雅黑" w:eastAsia="微软雅黑" w:hAnsi="微软雅黑" w:hint="eastAsia"/>
          <w:color w:val="000000"/>
        </w:rPr>
        <w:fldChar w:fldCharType="separate"/>
      </w:r>
      <w:r>
        <w:rPr>
          <w:rFonts w:ascii="微软雅黑" w:cs="微软雅黑" w:eastAsia="微软雅黑" w:hAnsi="微软雅黑" w:hint="eastAsia"/>
          <w:color w:val="000000"/>
          <w:sz w:val="24"/>
          <w:szCs w:val="24"/>
        </w:rPr>
        <w:t>第六篇  响应文件编制要求</w:t>
        <w:tab/>
      </w:r>
      <w:r>
        <w:rPr>
          <w:rFonts w:ascii="微软雅黑" w:cs="微软雅黑" w:eastAsia="微软雅黑" w:hAnsi="微软雅黑" w:hint="eastAsia"/>
          <w:color w:val="000000"/>
          <w:sz w:val="24"/>
          <w:szCs w:val="24"/>
        </w:rPr>
        <w:fldChar w:fldCharType="begin"/>
      </w:r>
      <w:r>
        <w:rPr>
          <w:rFonts w:ascii="微软雅黑" w:cs="微软雅黑" w:eastAsia="微软雅黑" w:hAnsi="微软雅黑" w:hint="eastAsia"/>
          <w:color w:val="000000"/>
          <w:sz w:val="24"/>
          <w:szCs w:val="24"/>
        </w:rPr>
        <w:instrText xml:space="preserve"> PAGEREF _Toc17526 \h </w:instrText>
      </w:r>
      <w:r>
        <w:rPr>
          <w:rFonts w:ascii="微软雅黑" w:cs="微软雅黑" w:eastAsia="微软雅黑" w:hAnsi="微软雅黑" w:hint="eastAsia"/>
          <w:color w:val="000000"/>
          <w:sz w:val="24"/>
          <w:szCs w:val="24"/>
        </w:rPr>
        <w:fldChar w:fldCharType="separate"/>
      </w:r>
      <w:r>
        <w:rPr>
          <w:rFonts w:ascii="微软雅黑" w:cs="微软雅黑" w:eastAsia="微软雅黑" w:hAnsi="微软雅黑" w:hint="eastAsia"/>
          <w:color w:val="000000"/>
          <w:sz w:val="24"/>
          <w:szCs w:val="24"/>
        </w:rPr>
        <w:t>- 15 -</w:t>
      </w:r>
      <w:r>
        <w:rPr>
          <w:rFonts w:ascii="微软雅黑" w:cs="微软雅黑" w:eastAsia="微软雅黑" w:hAnsi="微软雅黑" w:hint="eastAsia"/>
          <w:color w:val="000000"/>
          <w:sz w:val="24"/>
          <w:szCs w:val="24"/>
        </w:rPr>
        <w:fldChar w:fldCharType="end"/>
      </w:r>
      <w:r>
        <w:rPr>
          <w:rFonts w:ascii="微软雅黑" w:cs="微软雅黑" w:eastAsia="微软雅黑" w:hAnsi="微软雅黑" w:hint="eastAsia"/>
          <w:color w:val="000000"/>
          <w:sz w:val="24"/>
          <w:szCs w:val="24"/>
        </w:rPr>
        <w:fldChar w:fldCharType="end"/>
      </w:r>
    </w:p>
    <w:p w14:paraId="4DDE9920">
      <w:pPr>
        <w:pStyle w:val="style20"/>
        <w:tabs>
          <w:tab w:val="right" w:leader="dot" w:pos="9412"/>
        </w:tabs>
        <w:ind w:left="56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rPr>
        <w:fldChar w:fldCharType="begin"/>
      </w:r>
      <w:r>
        <w:rPr>
          <w:rFonts w:ascii="微软雅黑" w:cs="微软雅黑" w:eastAsia="微软雅黑" w:hAnsi="微软雅黑" w:hint="eastAsia"/>
          <w:color w:val="000000"/>
        </w:rPr>
        <w:instrText xml:space="preserve"> HYPERLINK \l "_Toc11260" </w:instrText>
      </w:r>
      <w:r>
        <w:rPr>
          <w:rFonts w:ascii="微软雅黑" w:cs="微软雅黑" w:eastAsia="微软雅黑" w:hAnsi="微软雅黑" w:hint="eastAsia"/>
          <w:color w:val="000000"/>
        </w:rPr>
        <w:fldChar w:fldCharType="separate"/>
      </w:r>
      <w:r>
        <w:rPr>
          <w:rFonts w:ascii="微软雅黑" w:cs="微软雅黑" w:eastAsia="微软雅黑" w:hAnsi="微软雅黑" w:hint="eastAsia"/>
          <w:color w:val="000000"/>
          <w:sz w:val="24"/>
          <w:szCs w:val="24"/>
        </w:rPr>
        <w:t>一、经济部分</w:t>
        <w:tab/>
      </w:r>
      <w:r>
        <w:rPr>
          <w:rFonts w:ascii="微软雅黑" w:cs="微软雅黑" w:eastAsia="微软雅黑" w:hAnsi="微软雅黑" w:hint="eastAsia"/>
          <w:color w:val="000000"/>
          <w:sz w:val="24"/>
          <w:szCs w:val="24"/>
        </w:rPr>
        <w:fldChar w:fldCharType="begin"/>
      </w:r>
      <w:r>
        <w:rPr>
          <w:rFonts w:ascii="微软雅黑" w:cs="微软雅黑" w:eastAsia="微软雅黑" w:hAnsi="微软雅黑" w:hint="eastAsia"/>
          <w:color w:val="000000"/>
          <w:sz w:val="24"/>
          <w:szCs w:val="24"/>
        </w:rPr>
        <w:instrText xml:space="preserve"> PAGEREF _Toc11260 \h </w:instrText>
      </w:r>
      <w:r>
        <w:rPr>
          <w:rFonts w:ascii="微软雅黑" w:cs="微软雅黑" w:eastAsia="微软雅黑" w:hAnsi="微软雅黑" w:hint="eastAsia"/>
          <w:color w:val="000000"/>
          <w:sz w:val="24"/>
          <w:szCs w:val="24"/>
        </w:rPr>
        <w:fldChar w:fldCharType="separate"/>
      </w:r>
      <w:r>
        <w:rPr>
          <w:rFonts w:ascii="微软雅黑" w:cs="微软雅黑" w:eastAsia="微软雅黑" w:hAnsi="微软雅黑" w:hint="eastAsia"/>
          <w:color w:val="000000"/>
          <w:sz w:val="24"/>
          <w:szCs w:val="24"/>
        </w:rPr>
        <w:t>- 17 -</w:t>
      </w:r>
      <w:r>
        <w:rPr>
          <w:rFonts w:ascii="微软雅黑" w:cs="微软雅黑" w:eastAsia="微软雅黑" w:hAnsi="微软雅黑" w:hint="eastAsia"/>
          <w:color w:val="000000"/>
          <w:sz w:val="24"/>
          <w:szCs w:val="24"/>
        </w:rPr>
        <w:fldChar w:fldCharType="end"/>
      </w:r>
      <w:r>
        <w:rPr>
          <w:rFonts w:ascii="微软雅黑" w:cs="微软雅黑" w:eastAsia="微软雅黑" w:hAnsi="微软雅黑" w:hint="eastAsia"/>
          <w:color w:val="000000"/>
          <w:sz w:val="24"/>
          <w:szCs w:val="24"/>
        </w:rPr>
        <w:fldChar w:fldCharType="end"/>
      </w:r>
    </w:p>
    <w:p w14:paraId="579C9729">
      <w:pPr>
        <w:pStyle w:val="style20"/>
        <w:tabs>
          <w:tab w:val="right" w:leader="dot" w:pos="9412"/>
        </w:tabs>
        <w:ind w:left="56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rPr>
        <w:fldChar w:fldCharType="begin"/>
      </w:r>
      <w:r>
        <w:rPr>
          <w:rFonts w:ascii="微软雅黑" w:cs="微软雅黑" w:eastAsia="微软雅黑" w:hAnsi="微软雅黑" w:hint="eastAsia"/>
          <w:color w:val="000000"/>
        </w:rPr>
        <w:instrText xml:space="preserve"> HYPERLINK \l "_Toc2495" </w:instrText>
      </w:r>
      <w:r>
        <w:rPr>
          <w:rFonts w:ascii="微软雅黑" w:cs="微软雅黑" w:eastAsia="微软雅黑" w:hAnsi="微软雅黑" w:hint="eastAsia"/>
          <w:color w:val="000000"/>
        </w:rPr>
        <w:fldChar w:fldCharType="separate"/>
      </w:r>
      <w:r>
        <w:rPr>
          <w:rFonts w:ascii="微软雅黑" w:cs="微软雅黑" w:eastAsia="微软雅黑" w:hAnsi="微软雅黑" w:hint="eastAsia"/>
          <w:color w:val="000000"/>
          <w:sz w:val="24"/>
          <w:szCs w:val="24"/>
        </w:rPr>
        <w:t>二、服务部分</w:t>
        <w:tab/>
      </w:r>
      <w:r>
        <w:rPr>
          <w:rFonts w:ascii="微软雅黑" w:cs="微软雅黑" w:eastAsia="微软雅黑" w:hAnsi="微软雅黑" w:hint="eastAsia"/>
          <w:color w:val="000000"/>
          <w:sz w:val="24"/>
          <w:szCs w:val="24"/>
        </w:rPr>
        <w:fldChar w:fldCharType="begin"/>
      </w:r>
      <w:r>
        <w:rPr>
          <w:rFonts w:ascii="微软雅黑" w:cs="微软雅黑" w:eastAsia="微软雅黑" w:hAnsi="微软雅黑" w:hint="eastAsia"/>
          <w:color w:val="000000"/>
          <w:sz w:val="24"/>
          <w:szCs w:val="24"/>
        </w:rPr>
        <w:instrText xml:space="preserve"> PAGEREF _Toc2495 \h </w:instrText>
      </w:r>
      <w:r>
        <w:rPr>
          <w:rFonts w:ascii="微软雅黑" w:cs="微软雅黑" w:eastAsia="微软雅黑" w:hAnsi="微软雅黑" w:hint="eastAsia"/>
          <w:color w:val="000000"/>
          <w:sz w:val="24"/>
          <w:szCs w:val="24"/>
        </w:rPr>
        <w:fldChar w:fldCharType="separate"/>
      </w:r>
      <w:r>
        <w:rPr>
          <w:rFonts w:ascii="微软雅黑" w:cs="微软雅黑" w:eastAsia="微软雅黑" w:hAnsi="微软雅黑" w:hint="eastAsia"/>
          <w:color w:val="000000"/>
          <w:sz w:val="24"/>
          <w:szCs w:val="24"/>
        </w:rPr>
        <w:t>- 20 -</w:t>
      </w:r>
      <w:r>
        <w:rPr>
          <w:rFonts w:ascii="微软雅黑" w:cs="微软雅黑" w:eastAsia="微软雅黑" w:hAnsi="微软雅黑" w:hint="eastAsia"/>
          <w:color w:val="000000"/>
          <w:sz w:val="24"/>
          <w:szCs w:val="24"/>
        </w:rPr>
        <w:fldChar w:fldCharType="end"/>
      </w:r>
      <w:r>
        <w:rPr>
          <w:rFonts w:ascii="微软雅黑" w:cs="微软雅黑" w:eastAsia="微软雅黑" w:hAnsi="微软雅黑" w:hint="eastAsia"/>
          <w:color w:val="000000"/>
          <w:sz w:val="24"/>
          <w:szCs w:val="24"/>
        </w:rPr>
        <w:fldChar w:fldCharType="end"/>
      </w:r>
    </w:p>
    <w:p w14:paraId="E995AB98">
      <w:pPr>
        <w:pStyle w:val="style20"/>
        <w:tabs>
          <w:tab w:val="right" w:leader="dot" w:pos="9412"/>
        </w:tabs>
        <w:ind w:left="56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rPr>
        <w:fldChar w:fldCharType="begin"/>
      </w:r>
      <w:r>
        <w:rPr>
          <w:rFonts w:ascii="微软雅黑" w:cs="微软雅黑" w:eastAsia="微软雅黑" w:hAnsi="微软雅黑" w:hint="eastAsia"/>
          <w:color w:val="000000"/>
        </w:rPr>
        <w:instrText xml:space="preserve"> HYPERLINK \l "_Toc12962" </w:instrText>
      </w:r>
      <w:r>
        <w:rPr>
          <w:rFonts w:ascii="微软雅黑" w:cs="微软雅黑" w:eastAsia="微软雅黑" w:hAnsi="微软雅黑" w:hint="eastAsia"/>
          <w:color w:val="000000"/>
        </w:rPr>
        <w:fldChar w:fldCharType="separate"/>
      </w:r>
      <w:r>
        <w:rPr>
          <w:rFonts w:ascii="微软雅黑" w:cs="微软雅黑" w:eastAsia="微软雅黑" w:hAnsi="微软雅黑" w:hint="eastAsia"/>
          <w:color w:val="000000"/>
          <w:sz w:val="24"/>
          <w:szCs w:val="24"/>
        </w:rPr>
        <w:t>三、商务部分</w:t>
        <w:tab/>
      </w:r>
      <w:r>
        <w:rPr>
          <w:rFonts w:ascii="微软雅黑" w:cs="微软雅黑" w:eastAsia="微软雅黑" w:hAnsi="微软雅黑" w:hint="eastAsia"/>
          <w:color w:val="000000"/>
          <w:sz w:val="24"/>
          <w:szCs w:val="24"/>
        </w:rPr>
        <w:fldChar w:fldCharType="begin"/>
      </w:r>
      <w:r>
        <w:rPr>
          <w:rFonts w:ascii="微软雅黑" w:cs="微软雅黑" w:eastAsia="微软雅黑" w:hAnsi="微软雅黑" w:hint="eastAsia"/>
          <w:color w:val="000000"/>
          <w:sz w:val="24"/>
          <w:szCs w:val="24"/>
        </w:rPr>
        <w:instrText xml:space="preserve"> PAGEREF _Toc12962 \h </w:instrText>
      </w:r>
      <w:r>
        <w:rPr>
          <w:rFonts w:ascii="微软雅黑" w:cs="微软雅黑" w:eastAsia="微软雅黑" w:hAnsi="微软雅黑" w:hint="eastAsia"/>
          <w:color w:val="000000"/>
          <w:sz w:val="24"/>
          <w:szCs w:val="24"/>
        </w:rPr>
        <w:fldChar w:fldCharType="separate"/>
      </w:r>
      <w:r>
        <w:rPr>
          <w:rFonts w:ascii="微软雅黑" w:cs="微软雅黑" w:eastAsia="微软雅黑" w:hAnsi="微软雅黑" w:hint="eastAsia"/>
          <w:color w:val="000000"/>
          <w:sz w:val="24"/>
          <w:szCs w:val="24"/>
        </w:rPr>
        <w:t>- 22 -</w:t>
      </w:r>
      <w:r>
        <w:rPr>
          <w:rFonts w:ascii="微软雅黑" w:cs="微软雅黑" w:eastAsia="微软雅黑" w:hAnsi="微软雅黑" w:hint="eastAsia"/>
          <w:color w:val="000000"/>
          <w:sz w:val="24"/>
          <w:szCs w:val="24"/>
        </w:rPr>
        <w:fldChar w:fldCharType="end"/>
      </w:r>
      <w:r>
        <w:rPr>
          <w:rFonts w:ascii="微软雅黑" w:cs="微软雅黑" w:eastAsia="微软雅黑" w:hAnsi="微软雅黑" w:hint="eastAsia"/>
          <w:color w:val="000000"/>
          <w:sz w:val="24"/>
          <w:szCs w:val="24"/>
        </w:rPr>
        <w:fldChar w:fldCharType="end"/>
      </w:r>
    </w:p>
    <w:p w14:paraId="D55BBB5E">
      <w:pPr>
        <w:pStyle w:val="style20"/>
        <w:tabs>
          <w:tab w:val="right" w:leader="dot" w:pos="9412"/>
        </w:tabs>
        <w:ind w:left="56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rPr>
        <w:fldChar w:fldCharType="begin"/>
      </w:r>
      <w:r>
        <w:rPr>
          <w:rFonts w:ascii="微软雅黑" w:cs="微软雅黑" w:eastAsia="微软雅黑" w:hAnsi="微软雅黑" w:hint="eastAsia"/>
          <w:color w:val="000000"/>
        </w:rPr>
        <w:instrText xml:space="preserve"> HYPERLINK \l "_Toc13280" </w:instrText>
      </w:r>
      <w:r>
        <w:rPr>
          <w:rFonts w:ascii="微软雅黑" w:cs="微软雅黑" w:eastAsia="微软雅黑" w:hAnsi="微软雅黑" w:hint="eastAsia"/>
          <w:color w:val="000000"/>
        </w:rPr>
        <w:fldChar w:fldCharType="separate"/>
      </w:r>
      <w:r>
        <w:rPr>
          <w:rFonts w:ascii="微软雅黑" w:cs="微软雅黑" w:eastAsia="微软雅黑" w:hAnsi="微软雅黑" w:hint="eastAsia"/>
          <w:color w:val="000000"/>
          <w:sz w:val="24"/>
          <w:szCs w:val="24"/>
        </w:rPr>
        <w:t>四、资格条件</w:t>
        <w:tab/>
      </w:r>
      <w:r>
        <w:rPr>
          <w:rFonts w:ascii="微软雅黑" w:cs="微软雅黑" w:eastAsia="微软雅黑" w:hAnsi="微软雅黑" w:hint="eastAsia"/>
          <w:color w:val="000000"/>
          <w:sz w:val="24"/>
          <w:szCs w:val="24"/>
        </w:rPr>
        <w:fldChar w:fldCharType="begin"/>
      </w:r>
      <w:r>
        <w:rPr>
          <w:rFonts w:ascii="微软雅黑" w:cs="微软雅黑" w:eastAsia="微软雅黑" w:hAnsi="微软雅黑" w:hint="eastAsia"/>
          <w:color w:val="000000"/>
          <w:sz w:val="24"/>
          <w:szCs w:val="24"/>
        </w:rPr>
        <w:instrText xml:space="preserve"> PAGEREF _Toc13280 \h </w:instrText>
      </w:r>
      <w:r>
        <w:rPr>
          <w:rFonts w:ascii="微软雅黑" w:cs="微软雅黑" w:eastAsia="微软雅黑" w:hAnsi="微软雅黑" w:hint="eastAsia"/>
          <w:color w:val="000000"/>
          <w:sz w:val="24"/>
          <w:szCs w:val="24"/>
        </w:rPr>
        <w:fldChar w:fldCharType="separate"/>
      </w:r>
      <w:r>
        <w:rPr>
          <w:rFonts w:ascii="微软雅黑" w:cs="微软雅黑" w:eastAsia="微软雅黑" w:hAnsi="微软雅黑" w:hint="eastAsia"/>
          <w:color w:val="000000"/>
          <w:sz w:val="24"/>
          <w:szCs w:val="24"/>
        </w:rPr>
        <w:t>- 24 -</w:t>
      </w:r>
      <w:r>
        <w:rPr>
          <w:rFonts w:ascii="微软雅黑" w:cs="微软雅黑" w:eastAsia="微软雅黑" w:hAnsi="微软雅黑" w:hint="eastAsia"/>
          <w:color w:val="000000"/>
          <w:sz w:val="24"/>
          <w:szCs w:val="24"/>
        </w:rPr>
        <w:fldChar w:fldCharType="end"/>
      </w:r>
      <w:r>
        <w:rPr>
          <w:rFonts w:ascii="微软雅黑" w:cs="微软雅黑" w:eastAsia="微软雅黑" w:hAnsi="微软雅黑" w:hint="eastAsia"/>
          <w:color w:val="000000"/>
          <w:sz w:val="24"/>
          <w:szCs w:val="24"/>
        </w:rPr>
        <w:fldChar w:fldCharType="end"/>
      </w:r>
    </w:p>
    <w:p w14:paraId="5A1A24C1">
      <w:pPr>
        <w:pStyle w:val="style20"/>
        <w:tabs>
          <w:tab w:val="right" w:leader="dot" w:pos="9412"/>
        </w:tabs>
        <w:ind w:left="560"/>
        <w:rPr>
          <w:rFonts w:ascii="微软雅黑" w:cs="微软雅黑" w:eastAsia="微软雅黑" w:hAnsi="微软雅黑" w:hint="eastAsia"/>
          <w:color w:val="000000"/>
        </w:rPr>
      </w:pPr>
      <w:r>
        <w:rPr>
          <w:rFonts w:ascii="微软雅黑" w:cs="微软雅黑" w:eastAsia="微软雅黑" w:hAnsi="微软雅黑" w:hint="eastAsia"/>
          <w:color w:val="000000"/>
        </w:rPr>
        <w:fldChar w:fldCharType="begin"/>
      </w:r>
      <w:r>
        <w:rPr>
          <w:rFonts w:ascii="微软雅黑" w:cs="微软雅黑" w:eastAsia="微软雅黑" w:hAnsi="微软雅黑" w:hint="eastAsia"/>
          <w:color w:val="000000"/>
        </w:rPr>
        <w:instrText xml:space="preserve"> HYPERLINK \l "_Toc13605" </w:instrText>
      </w:r>
      <w:r>
        <w:rPr>
          <w:rFonts w:ascii="微软雅黑" w:cs="微软雅黑" w:eastAsia="微软雅黑" w:hAnsi="微软雅黑" w:hint="eastAsia"/>
          <w:color w:val="000000"/>
        </w:rPr>
        <w:fldChar w:fldCharType="separate"/>
      </w:r>
      <w:r>
        <w:rPr>
          <w:rFonts w:ascii="微软雅黑" w:cs="微软雅黑" w:eastAsia="微软雅黑" w:hAnsi="微软雅黑" w:hint="eastAsia"/>
          <w:color w:val="000000"/>
          <w:sz w:val="24"/>
          <w:szCs w:val="24"/>
        </w:rPr>
        <w:t>五、其他资料</w:t>
        <w:tab/>
      </w:r>
      <w:r>
        <w:rPr>
          <w:rFonts w:ascii="微软雅黑" w:cs="微软雅黑" w:eastAsia="微软雅黑" w:hAnsi="微软雅黑" w:hint="eastAsia"/>
          <w:color w:val="000000"/>
          <w:sz w:val="24"/>
          <w:szCs w:val="24"/>
        </w:rPr>
        <w:fldChar w:fldCharType="begin"/>
      </w:r>
      <w:r>
        <w:rPr>
          <w:rFonts w:ascii="微软雅黑" w:cs="微软雅黑" w:eastAsia="微软雅黑" w:hAnsi="微软雅黑" w:hint="eastAsia"/>
          <w:color w:val="000000"/>
          <w:sz w:val="24"/>
          <w:szCs w:val="24"/>
        </w:rPr>
        <w:instrText xml:space="preserve"> PAGEREF _Toc13605 \h </w:instrText>
      </w:r>
      <w:r>
        <w:rPr>
          <w:rFonts w:ascii="微软雅黑" w:cs="微软雅黑" w:eastAsia="微软雅黑" w:hAnsi="微软雅黑" w:hint="eastAsia"/>
          <w:color w:val="000000"/>
          <w:sz w:val="24"/>
          <w:szCs w:val="24"/>
        </w:rPr>
        <w:fldChar w:fldCharType="separate"/>
      </w:r>
      <w:r>
        <w:rPr>
          <w:rFonts w:ascii="微软雅黑" w:cs="微软雅黑" w:eastAsia="微软雅黑" w:hAnsi="微软雅黑" w:hint="eastAsia"/>
          <w:color w:val="000000"/>
          <w:sz w:val="24"/>
          <w:szCs w:val="24"/>
        </w:rPr>
        <w:t>- 30 -</w:t>
      </w:r>
      <w:r>
        <w:rPr>
          <w:rFonts w:ascii="微软雅黑" w:cs="微软雅黑" w:eastAsia="微软雅黑" w:hAnsi="微软雅黑" w:hint="eastAsia"/>
          <w:color w:val="000000"/>
          <w:sz w:val="24"/>
          <w:szCs w:val="24"/>
        </w:rPr>
        <w:fldChar w:fldCharType="end"/>
      </w:r>
      <w:r>
        <w:rPr>
          <w:rFonts w:ascii="微软雅黑" w:cs="微软雅黑" w:eastAsia="微软雅黑" w:hAnsi="微软雅黑" w:hint="eastAsia"/>
          <w:color w:val="000000"/>
          <w:sz w:val="24"/>
          <w:szCs w:val="24"/>
        </w:rPr>
        <w:fldChar w:fldCharType="end"/>
      </w:r>
    </w:p>
    <w:p w14:paraId="288B6AD7">
      <w:pPr>
        <w:pStyle w:val="style20"/>
        <w:tabs>
          <w:tab w:val="right" w:leader="dot" w:pos="9402"/>
        </w:tabs>
        <w:spacing w:lineRule="exact" w:line="480"/>
        <w:ind w:left="560"/>
        <w:jc w:val="center"/>
        <w:rPr>
          <w:rFonts w:ascii="微软雅黑" w:cs="微软雅黑" w:eastAsia="微软雅黑" w:hAnsi="微软雅黑" w:hint="eastAsia"/>
          <w:color w:val="000000"/>
          <w:sz w:val="18"/>
          <w:szCs w:val="22"/>
        </w:rPr>
        <w:sectPr>
          <w:pgSz w:w="11907" w:h="16840" w:orient="portrait"/>
          <w:pgMar w:top="1134" w:right="1191" w:bottom="1134" w:left="1304" w:header="851" w:footer="992" w:gutter="0"/>
          <w:pgNumType w:fmt="numberInDash" w:start="1"/>
          <w:cols w:space="720" w:num="1"/>
          <w:docGrid w:linePitch="381" w:charSpace="-5735"/>
        </w:sectPr>
      </w:pPr>
      <w:r>
        <w:rPr>
          <w:rFonts w:ascii="微软雅黑" w:cs="微软雅黑" w:eastAsia="微软雅黑" w:hAnsi="微软雅黑" w:hint="eastAsia"/>
          <w:color w:val="000000"/>
          <w:szCs w:val="24"/>
        </w:rPr>
        <w:fldChar w:fldCharType="end"/>
      </w:r>
    </w:p>
    <w:bookmarkStart w:id="0" w:name="_Toc106030870"/>
    <w:bookmarkStart w:id="1" w:name="_Toc27110"/>
    <w:bookmarkStart w:id="2" w:name="_Toc76462316"/>
    <w:bookmarkStart w:id="3" w:name="_Toc11641050"/>
    <w:bookmarkStart w:id="4" w:name="_Toc24037"/>
    <w:bookmarkStart w:id="5" w:name="_Toc12789052"/>
    <w:p w14:paraId="D8D814A9">
      <w:pPr>
        <w:pStyle w:val="style2"/>
        <w:spacing w:before="200" w:after="200" w:lineRule="auto" w:line="240"/>
        <w:jc w:val="center"/>
        <w:rPr>
          <w:rFonts w:ascii="微软雅黑" w:cs="微软雅黑" w:eastAsia="微软雅黑" w:hAnsi="微软雅黑" w:hint="eastAsia"/>
          <w:color w:val="000000"/>
          <w:sz w:val="44"/>
        </w:rPr>
      </w:pPr>
      <w:r>
        <w:rPr>
          <w:rFonts w:ascii="微软雅黑" w:cs="微软雅黑" w:eastAsia="微软雅黑" w:hAnsi="微软雅黑" w:hint="eastAsia"/>
          <w:color w:val="000000"/>
          <w:sz w:val="44"/>
        </w:rPr>
        <w:t>第一篇  采购邀请书</w:t>
      </w:r>
      <w:bookmarkEnd w:id="0"/>
      <w:bookmarkEnd w:id="1"/>
      <w:bookmarkEnd w:id="2"/>
      <w:bookmarkEnd w:id="3"/>
      <w:bookmarkEnd w:id="4"/>
      <w:bookmarkEnd w:id="5"/>
    </w:p>
    <w:p w14:paraId="9BCE6251">
      <w:pPr>
        <w:pStyle w:val="style0"/>
        <w:rPr>
          <w:rFonts w:ascii="微软雅黑" w:cs="微软雅黑" w:eastAsia="微软雅黑" w:hAnsi="微软雅黑" w:hint="eastAsia"/>
          <w:color w:val="000000"/>
        </w:rPr>
      </w:pPr>
      <w:r>
        <w:rPr>
          <w:rFonts w:ascii="微软雅黑" w:cs="微软雅黑" w:eastAsia="微软雅黑" w:hAnsi="微软雅黑" w:hint="eastAsia"/>
          <w:color w:val="000000"/>
          <w:sz w:val="24"/>
          <w:szCs w:val="24"/>
        </w:rPr>
        <w:t xml:space="preserve">    重庆医科大学附属儿童医院对</w:t>
      </w:r>
      <w:r>
        <w:rPr>
          <w:rFonts w:ascii="微软雅黑" w:cs="微软雅黑" w:eastAsia="微软雅黑" w:hAnsi="微软雅黑" w:hint="eastAsia"/>
          <w:color w:val="000000"/>
          <w:sz w:val="24"/>
          <w:szCs w:val="24"/>
          <w:u w:val="single"/>
          <w:lang w:val="en-US" w:eastAsia="zh-CN"/>
        </w:rPr>
        <w:t>重庆医科大学附属儿童医院院士论坛会务服务</w:t>
      </w:r>
      <w:r>
        <w:rPr>
          <w:rFonts w:ascii="微软雅黑" w:cs="微软雅黑" w:eastAsia="微软雅黑" w:hAnsi="微软雅黑" w:hint="eastAsia"/>
          <w:color w:val="000000"/>
          <w:sz w:val="24"/>
          <w:szCs w:val="24"/>
        </w:rPr>
        <w:t>项目进行邀请比选采购</w:t>
      </w:r>
      <w:r>
        <w:rPr>
          <w:rFonts w:ascii="微软雅黑" w:cs="微软雅黑" w:eastAsia="微软雅黑" w:hAnsi="微软雅黑" w:hint="eastAsia"/>
          <w:color w:val="000000"/>
          <w:sz w:val="24"/>
          <w:szCs w:val="24"/>
          <w:lang w:eastAsia="zh-CN"/>
        </w:rPr>
        <w:t>，</w:t>
      </w:r>
      <w:r>
        <w:rPr>
          <w:rFonts w:ascii="微软雅黑" w:cs="微软雅黑" w:eastAsia="微软雅黑" w:hAnsi="微软雅黑" w:hint="eastAsia"/>
          <w:color w:val="000000"/>
          <w:sz w:val="24"/>
          <w:szCs w:val="24"/>
        </w:rPr>
        <w:t>欢迎有资格的投标人前来参与。</w:t>
      </w:r>
    </w:p>
    <w:bookmarkStart w:id="6" w:name="_Toc76462317"/>
    <w:bookmarkStart w:id="7" w:name="_Toc317775175"/>
    <w:bookmarkStart w:id="8" w:name="_Toc3856"/>
    <w:bookmarkStart w:id="9" w:name="_Toc13094"/>
    <w:bookmarkStart w:id="10" w:name="_Toc106030871"/>
    <w:bookmarkStart w:id="11" w:name="_Toc313893526"/>
    <w:p w14:paraId="4A05A937">
      <w:pPr>
        <w:pStyle w:val="style2"/>
        <w:numPr>
          <w:ilvl w:val="0"/>
          <w:numId w:val="14"/>
        </w:numPr>
        <w:adjustRightInd w:val="false"/>
        <w:snapToGrid w:val="false"/>
        <w:spacing w:before="0" w:after="0" w:lineRule="exact" w:line="400"/>
        <w:rPr>
          <w:rFonts w:ascii="微软雅黑" w:cs="微软雅黑" w:eastAsia="微软雅黑" w:hAnsi="微软雅黑" w:hint="eastAsia"/>
          <w:color w:val="000000"/>
          <w:sz w:val="24"/>
        </w:rPr>
      </w:pPr>
      <w:r>
        <w:rPr>
          <w:rFonts w:ascii="微软雅黑" w:cs="微软雅黑" w:eastAsia="微软雅黑" w:hAnsi="微软雅黑" w:hint="eastAsia"/>
          <w:color w:val="000000"/>
          <w:sz w:val="24"/>
        </w:rPr>
        <w:t>邀请比选采购内容</w:t>
      </w:r>
      <w:bookmarkEnd w:id="6"/>
      <w:bookmarkEnd w:id="7"/>
      <w:bookmarkEnd w:id="8"/>
      <w:bookmarkEnd w:id="9"/>
      <w:bookmarkEnd w:id="10"/>
      <w:bookmarkEnd w:id="11"/>
    </w:p>
    <w:bookmarkStart w:id="12" w:name="_Toc76462318"/>
    <w:bookmarkStart w:id="13" w:name="_Toc106030872"/>
    <w:bookmarkStart w:id="14" w:name="_Toc373860293"/>
    <w:bookmarkStart w:id="15" w:name="_Toc317775178"/>
    <w:tbl>
      <w:tblPr>
        <w:tblStyle w:val="style105"/>
        <w:tblW w:w="43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527"/>
        <w:gridCol w:w="2832"/>
        <w:gridCol w:w="1274"/>
        <w:gridCol w:w="854"/>
        <w:gridCol w:w="1698"/>
      </w:tblGrid>
      <w:tr w14:paraId="84A952D6">
        <w:trPr>
          <w:trHeight w:val="603" w:hRule="atLeast"/>
          <w:jc w:val="center"/>
        </w:trPr>
        <w:tc>
          <w:tcPr>
            <w:tcW w:w="932" w:type="pct"/>
            <w:tcBorders>
              <w:top w:val="single" w:sz="4" w:space="0" w:color="auto"/>
              <w:left w:val="single" w:sz="4" w:space="0" w:color="auto"/>
              <w:right w:val="single" w:sz="4" w:space="0" w:color="auto"/>
            </w:tcBorders>
            <w:vAlign w:val="center"/>
          </w:tcPr>
          <w:p w14:paraId="A8D33716">
            <w:pPr>
              <w:pStyle w:val="style0"/>
              <w:widowControl/>
              <w:jc w:val="center"/>
              <w:rPr>
                <w:rFonts w:ascii="微软雅黑" w:cs="微软雅黑" w:eastAsia="微软雅黑" w:hAnsi="微软雅黑" w:hint="eastAsia"/>
                <w:b/>
                <w:bCs/>
                <w:color w:val="000000"/>
                <w:kern w:val="0"/>
                <w:sz w:val="21"/>
                <w:szCs w:val="24"/>
              </w:rPr>
            </w:pPr>
            <w:r>
              <w:rPr>
                <w:rFonts w:ascii="微软雅黑" w:cs="微软雅黑" w:eastAsia="微软雅黑" w:hAnsi="微软雅黑" w:hint="eastAsia"/>
                <w:b/>
                <w:bCs/>
                <w:color w:val="000000"/>
                <w:kern w:val="0"/>
                <w:sz w:val="21"/>
                <w:szCs w:val="24"/>
              </w:rPr>
              <w:t>项目编号</w:t>
            </w:r>
          </w:p>
        </w:tc>
        <w:tc>
          <w:tcPr>
            <w:tcW w:w="1488" w:type="pct"/>
            <w:tcBorders>
              <w:top w:val="single" w:sz="4" w:space="0" w:color="auto"/>
              <w:left w:val="single" w:sz="4" w:space="0" w:color="auto"/>
              <w:right w:val="single" w:sz="4" w:space="0" w:color="auto"/>
            </w:tcBorders>
            <w:vAlign w:val="center"/>
          </w:tcPr>
          <w:p w14:paraId="54B40A3B">
            <w:pPr>
              <w:pStyle w:val="style0"/>
              <w:widowControl/>
              <w:jc w:val="center"/>
              <w:rPr>
                <w:rFonts w:ascii="微软雅黑" w:cs="微软雅黑" w:eastAsia="微软雅黑" w:hAnsi="微软雅黑" w:hint="eastAsia"/>
                <w:b/>
                <w:bCs/>
                <w:color w:val="000000"/>
                <w:kern w:val="0"/>
                <w:sz w:val="21"/>
                <w:szCs w:val="24"/>
              </w:rPr>
            </w:pPr>
            <w:r>
              <w:rPr>
                <w:rFonts w:ascii="微软雅黑" w:cs="微软雅黑" w:eastAsia="微软雅黑" w:hAnsi="微软雅黑" w:hint="eastAsia"/>
                <w:b/>
                <w:bCs/>
                <w:color w:val="000000"/>
                <w:kern w:val="0"/>
                <w:sz w:val="21"/>
                <w:szCs w:val="24"/>
              </w:rPr>
              <w:t>项目名称</w:t>
            </w:r>
          </w:p>
        </w:tc>
        <w:tc>
          <w:tcPr>
            <w:tcW w:w="669" w:type="pct"/>
            <w:tcBorders>
              <w:top w:val="single" w:sz="4" w:space="0" w:color="auto"/>
              <w:left w:val="single" w:sz="4" w:space="0" w:color="auto"/>
              <w:right w:val="single" w:sz="4" w:space="0" w:color="auto"/>
            </w:tcBorders>
            <w:vAlign w:val="center"/>
          </w:tcPr>
          <w:p w14:paraId="8B5D666E">
            <w:pPr>
              <w:pStyle w:val="style0"/>
              <w:jc w:val="center"/>
              <w:rPr>
                <w:rFonts w:ascii="微软雅黑" w:cs="微软雅黑" w:eastAsia="微软雅黑" w:hAnsi="微软雅黑" w:hint="default"/>
                <w:b/>
                <w:bCs/>
                <w:color w:val="000000"/>
                <w:kern w:val="0"/>
                <w:sz w:val="21"/>
                <w:szCs w:val="24"/>
                <w:lang w:val="en-US" w:eastAsia="zh-CN"/>
              </w:rPr>
            </w:pPr>
            <w:r>
              <w:rPr>
                <w:rFonts w:ascii="微软雅黑" w:cs="微软雅黑" w:eastAsia="微软雅黑" w:hAnsi="微软雅黑" w:hint="eastAsia"/>
                <w:b/>
                <w:bCs/>
                <w:color w:val="000000"/>
                <w:kern w:val="0"/>
                <w:sz w:val="21"/>
                <w:szCs w:val="24"/>
                <w:lang w:val="en-US" w:eastAsia="zh-CN"/>
              </w:rPr>
              <w:t>最高限价（万元）</w:t>
            </w:r>
          </w:p>
        </w:tc>
        <w:tc>
          <w:tcPr>
            <w:tcW w:w="521" w:type="pct"/>
            <w:tcBorders>
              <w:top w:val="single" w:sz="4" w:space="0" w:color="auto"/>
              <w:left w:val="single" w:sz="4" w:space="0" w:color="auto"/>
              <w:right w:val="single" w:sz="4" w:space="0" w:color="auto"/>
            </w:tcBorders>
            <w:vAlign w:val="center"/>
          </w:tcPr>
          <w:p w14:paraId="3BB1F2A1">
            <w:pPr>
              <w:pStyle w:val="style0"/>
              <w:widowControl/>
              <w:jc w:val="center"/>
              <w:rPr>
                <w:rFonts w:ascii="微软雅黑" w:cs="微软雅黑" w:eastAsia="微软雅黑" w:hAnsi="微软雅黑" w:hint="eastAsia"/>
                <w:b/>
                <w:bCs/>
                <w:color w:val="000000"/>
                <w:kern w:val="0"/>
                <w:sz w:val="21"/>
                <w:szCs w:val="24"/>
              </w:rPr>
            </w:pPr>
            <w:r>
              <w:rPr>
                <w:rFonts w:ascii="微软雅黑" w:cs="微软雅黑" w:eastAsia="微软雅黑" w:hAnsi="微软雅黑" w:hint="eastAsia"/>
                <w:b/>
                <w:bCs/>
                <w:color w:val="000000"/>
                <w:kern w:val="0"/>
                <w:sz w:val="21"/>
                <w:szCs w:val="24"/>
              </w:rPr>
              <w:t>保证金</w:t>
            </w:r>
          </w:p>
          <w:p w14:paraId="61073908">
            <w:pPr>
              <w:pStyle w:val="style0"/>
              <w:jc w:val="center"/>
              <w:rPr>
                <w:rFonts w:ascii="微软雅黑" w:cs="微软雅黑" w:eastAsia="微软雅黑" w:hAnsi="微软雅黑" w:hint="eastAsia"/>
                <w:b/>
                <w:bCs/>
                <w:color w:val="000000"/>
                <w:kern w:val="0"/>
                <w:sz w:val="21"/>
                <w:szCs w:val="24"/>
              </w:rPr>
            </w:pPr>
            <w:r>
              <w:rPr>
                <w:rFonts w:ascii="微软雅黑" w:cs="微软雅黑" w:eastAsia="微软雅黑" w:hAnsi="微软雅黑" w:hint="eastAsia"/>
                <w:b/>
                <w:bCs/>
                <w:color w:val="000000"/>
                <w:kern w:val="0"/>
                <w:sz w:val="21"/>
                <w:szCs w:val="24"/>
              </w:rPr>
              <w:t>（元）</w:t>
            </w:r>
          </w:p>
        </w:tc>
        <w:tc>
          <w:tcPr>
            <w:tcW w:w="1037" w:type="pct"/>
            <w:tcBorders>
              <w:top w:val="single" w:sz="4" w:space="0" w:color="auto"/>
              <w:left w:val="single" w:sz="4" w:space="0" w:color="auto"/>
              <w:right w:val="single" w:sz="4" w:space="0" w:color="auto"/>
            </w:tcBorders>
            <w:vAlign w:val="center"/>
          </w:tcPr>
          <w:p w14:paraId="6422F771">
            <w:pPr>
              <w:pStyle w:val="style0"/>
              <w:jc w:val="center"/>
              <w:rPr>
                <w:rFonts w:ascii="微软雅黑" w:cs="微软雅黑" w:eastAsia="微软雅黑" w:hAnsi="微软雅黑" w:hint="eastAsia"/>
                <w:b/>
                <w:bCs/>
                <w:color w:val="000000"/>
                <w:kern w:val="0"/>
                <w:sz w:val="21"/>
                <w:szCs w:val="24"/>
              </w:rPr>
            </w:pPr>
            <w:r>
              <w:rPr>
                <w:rFonts w:ascii="微软雅黑" w:cs="微软雅黑" w:eastAsia="微软雅黑" w:hAnsi="微软雅黑" w:hint="eastAsia"/>
                <w:b/>
                <w:bCs/>
                <w:color w:val="000000"/>
                <w:kern w:val="0"/>
                <w:sz w:val="21"/>
                <w:szCs w:val="24"/>
                <w:lang w:eastAsia="zh-CN"/>
              </w:rPr>
              <w:t>中标人</w:t>
            </w:r>
            <w:r>
              <w:rPr>
                <w:rFonts w:ascii="微软雅黑" w:cs="微软雅黑" w:eastAsia="微软雅黑" w:hAnsi="微软雅黑" w:hint="eastAsia"/>
                <w:b/>
                <w:bCs/>
                <w:color w:val="000000"/>
                <w:kern w:val="0"/>
                <w:sz w:val="21"/>
                <w:szCs w:val="24"/>
              </w:rPr>
              <w:t>数量（名）</w:t>
            </w:r>
          </w:p>
        </w:tc>
      </w:tr>
      <w:tr w14:paraId="CEA0E595">
        <w:tblPrEx/>
        <w:trPr>
          <w:trHeight w:val="375" w:hRule="atLeast"/>
          <w:jc w:val="center"/>
        </w:trPr>
        <w:tc>
          <w:tcPr>
            <w:tcW w:w="932" w:type="pct"/>
            <w:tcBorders>
              <w:top w:val="single" w:sz="4" w:space="0" w:color="auto"/>
              <w:left w:val="single" w:sz="4" w:space="0" w:color="auto"/>
              <w:bottom w:val="single" w:sz="4" w:space="0" w:color="auto"/>
              <w:right w:val="single" w:sz="4" w:space="0" w:color="auto"/>
            </w:tcBorders>
            <w:vAlign w:val="center"/>
          </w:tcPr>
          <w:p w14:paraId="5657EAA1">
            <w:pPr>
              <w:pStyle w:val="style0"/>
              <w:widowControl/>
              <w:jc w:val="center"/>
              <w:rPr>
                <w:rFonts w:ascii="微软雅黑" w:cs="微软雅黑" w:eastAsia="微软雅黑" w:hAnsi="微软雅黑" w:hint="default"/>
                <w:color w:val="000000"/>
                <w:kern w:val="0"/>
                <w:sz w:val="21"/>
                <w:szCs w:val="21"/>
                <w:lang w:val="en-US" w:eastAsia="zh-CN"/>
              </w:rPr>
            </w:pPr>
            <w:r>
              <w:rPr>
                <w:rFonts w:ascii="微软雅黑" w:cs="微软雅黑" w:eastAsia="微软雅黑" w:hAnsi="微软雅黑" w:hint="eastAsia"/>
                <w:color w:val="000000"/>
                <w:sz w:val="21"/>
                <w:szCs w:val="21"/>
                <w:lang w:val="en-US" w:eastAsia="zh-CN"/>
              </w:rPr>
              <w:t>Y</w:t>
            </w:r>
            <w:r>
              <w:rPr>
                <w:rFonts w:ascii="微软雅黑" w:cs="微软雅黑" w:eastAsia="微软雅黑" w:hAnsi="微软雅黑" w:hint="default"/>
                <w:color w:val="000000"/>
                <w:sz w:val="21"/>
                <w:szCs w:val="21"/>
                <w:lang w:val="en-US" w:eastAsia="zh-CN"/>
              </w:rPr>
              <w:t>KY</w:t>
            </w:r>
            <w:r>
              <w:rPr>
                <w:rFonts w:ascii="微软雅黑" w:cs="微软雅黑" w:eastAsia="微软雅黑" w:hAnsi="微软雅黑" w:hint="eastAsia"/>
                <w:color w:val="000000"/>
                <w:sz w:val="21"/>
                <w:szCs w:val="21"/>
                <w:lang w:val="en-US" w:eastAsia="zh-CN"/>
              </w:rPr>
              <w:t>260</w:t>
            </w:r>
            <w:r>
              <w:rPr>
                <w:rFonts w:ascii="微软雅黑" w:cs="微软雅黑" w:eastAsia="微软雅黑" w:hAnsi="微软雅黑" w:hint="default"/>
                <w:color w:val="000000"/>
                <w:sz w:val="21"/>
                <w:szCs w:val="21"/>
                <w:lang w:val="en-US" w:eastAsia="zh-CN"/>
              </w:rPr>
              <w:t>524</w:t>
            </w:r>
            <w:r>
              <w:rPr>
                <w:rFonts w:ascii="微软雅黑" w:cs="微软雅黑" w:hAnsi="微软雅黑" w:hint="eastAsia"/>
                <w:color w:val="000000"/>
                <w:sz w:val="21"/>
                <w:szCs w:val="21"/>
                <w:lang w:val="en-US" w:eastAsia="zh-CN"/>
              </w:rPr>
              <w:t>】</w:t>
            </w:r>
          </w:p>
        </w:tc>
        <w:tc>
          <w:tcPr>
            <w:tcW w:w="1488" w:type="pct"/>
            <w:tcBorders>
              <w:top w:val="single" w:sz="4" w:space="0" w:color="auto"/>
              <w:left w:val="single" w:sz="4" w:space="0" w:color="auto"/>
              <w:bottom w:val="single" w:sz="4" w:space="0" w:color="auto"/>
              <w:right w:val="single" w:sz="4" w:space="0" w:color="auto"/>
            </w:tcBorders>
            <w:vAlign w:val="center"/>
          </w:tcPr>
          <w:p w14:paraId="2192D9FF">
            <w:pPr>
              <w:pStyle w:val="style0"/>
              <w:widowControl/>
              <w:jc w:val="center"/>
              <w:rPr>
                <w:rFonts w:ascii="微软雅黑" w:cs="微软雅黑" w:eastAsia="微软雅黑" w:hAnsi="微软雅黑" w:hint="eastAsia"/>
                <w:color w:val="000000"/>
                <w:sz w:val="21"/>
                <w:szCs w:val="21"/>
                <w:lang w:val="en-US" w:eastAsia="zh-CN"/>
              </w:rPr>
            </w:pPr>
            <w:r>
              <w:rPr>
                <w:rFonts w:ascii="微软雅黑" w:cs="微软雅黑" w:eastAsia="微软雅黑" w:hAnsi="微软雅黑" w:hint="eastAsia"/>
                <w:color w:val="000000"/>
                <w:sz w:val="21"/>
                <w:szCs w:val="21"/>
                <w:lang w:val="en-US" w:eastAsia="zh-CN"/>
              </w:rPr>
              <w:t>重庆医科大学附属儿童医院院士论坛会务服务</w:t>
            </w:r>
          </w:p>
        </w:tc>
        <w:tc>
          <w:tcPr>
            <w:tcW w:w="669" w:type="pct"/>
            <w:tcBorders>
              <w:top w:val="single" w:sz="4" w:space="0" w:color="auto"/>
              <w:left w:val="single" w:sz="4" w:space="0" w:color="auto"/>
              <w:bottom w:val="single" w:sz="4" w:space="0" w:color="auto"/>
              <w:right w:val="single" w:sz="4" w:space="0" w:color="auto"/>
            </w:tcBorders>
            <w:vAlign w:val="center"/>
          </w:tcPr>
          <w:p w14:paraId="412B19A3">
            <w:pPr>
              <w:pStyle w:val="style0"/>
              <w:widowControl/>
              <w:jc w:val="center"/>
              <w:rPr>
                <w:rFonts w:ascii="微软雅黑" w:cs="微软雅黑" w:eastAsia="微软雅黑" w:hAnsi="微软雅黑" w:hint="default"/>
                <w:color w:val="000000"/>
                <w:sz w:val="21"/>
                <w:szCs w:val="21"/>
                <w:lang w:val="en-US" w:eastAsia="zh-CN"/>
              </w:rPr>
            </w:pPr>
            <w:r>
              <w:rPr>
                <w:rFonts w:ascii="微软雅黑" w:cs="微软雅黑" w:eastAsia="微软雅黑" w:hAnsi="微软雅黑" w:hint="default"/>
                <w:color w:val="000000"/>
                <w:sz w:val="21"/>
                <w:szCs w:val="21"/>
                <w:lang w:val="en-US" w:eastAsia="zh-CN"/>
              </w:rPr>
              <w:t>30</w:t>
            </w:r>
          </w:p>
        </w:tc>
        <w:tc>
          <w:tcPr>
            <w:tcW w:w="521" w:type="pct"/>
            <w:tcBorders>
              <w:top w:val="single" w:sz="4" w:space="0" w:color="auto"/>
              <w:left w:val="single" w:sz="4" w:space="0" w:color="auto"/>
              <w:bottom w:val="single" w:sz="4" w:space="0" w:color="auto"/>
              <w:right w:val="single" w:sz="4" w:space="0" w:color="auto"/>
            </w:tcBorders>
            <w:vAlign w:val="center"/>
          </w:tcPr>
          <w:p w14:paraId="5E3DFBA9">
            <w:pPr>
              <w:pStyle w:val="style0"/>
              <w:jc w:val="center"/>
              <w:rPr>
                <w:rFonts w:ascii="微软雅黑" w:cs="微软雅黑" w:eastAsia="微软雅黑" w:hAnsi="微软雅黑" w:hint="eastAsia"/>
                <w:color w:val="000000"/>
                <w:sz w:val="21"/>
                <w:szCs w:val="21"/>
              </w:rPr>
            </w:pPr>
            <w:r>
              <w:rPr>
                <w:rFonts w:ascii="微软雅黑" w:cs="微软雅黑" w:eastAsia="微软雅黑" w:hAnsi="微软雅黑" w:hint="default"/>
                <w:color w:val="000000"/>
                <w:sz w:val="21"/>
                <w:szCs w:val="21"/>
                <w:lang w:val="en-US"/>
              </w:rPr>
              <w:t>/</w:t>
            </w:r>
          </w:p>
        </w:tc>
        <w:tc>
          <w:tcPr>
            <w:tcW w:w="1037" w:type="pct"/>
            <w:tcBorders>
              <w:top w:val="single" w:sz="4" w:space="0" w:color="auto"/>
              <w:left w:val="single" w:sz="4" w:space="0" w:color="auto"/>
              <w:bottom w:val="single" w:sz="4" w:space="0" w:color="auto"/>
              <w:right w:val="single" w:sz="4" w:space="0" w:color="auto"/>
            </w:tcBorders>
            <w:vAlign w:val="center"/>
          </w:tcPr>
          <w:p w14:paraId="A15D5C60">
            <w:pPr>
              <w:pStyle w:val="style0"/>
              <w:jc w:val="center"/>
              <w:rPr>
                <w:rFonts w:ascii="微软雅黑" w:cs="微软雅黑" w:eastAsia="微软雅黑" w:hAnsi="微软雅黑" w:hint="eastAsia"/>
                <w:color w:val="000000"/>
                <w:sz w:val="21"/>
                <w:szCs w:val="21"/>
              </w:rPr>
            </w:pPr>
            <w:r>
              <w:rPr>
                <w:rFonts w:ascii="微软雅黑" w:cs="微软雅黑" w:eastAsia="微软雅黑" w:hAnsi="微软雅黑" w:hint="eastAsia"/>
                <w:color w:val="000000"/>
                <w:sz w:val="21"/>
                <w:szCs w:val="21"/>
              </w:rPr>
              <w:t>1</w:t>
            </w:r>
          </w:p>
        </w:tc>
      </w:tr>
      <w:bookmarkStart w:id="16" w:name="_Toc9755"/>
      <w:bookmarkStart w:id="17" w:name="_Toc14168"/>
    </w:tbl>
    <w:p w14:paraId="B8AA6B07">
      <w:pPr>
        <w:pStyle w:val="style2"/>
        <w:adjustRightInd w:val="false"/>
        <w:snapToGrid w:val="false"/>
        <w:spacing w:before="0" w:after="0" w:lineRule="exact" w:line="400"/>
        <w:ind w:firstLine="480" w:firstLineChars="200"/>
        <w:rPr>
          <w:rFonts w:ascii="微软雅黑" w:cs="微软雅黑" w:eastAsia="微软雅黑" w:hAnsi="微软雅黑" w:hint="eastAsia"/>
          <w:color w:val="000000"/>
          <w:sz w:val="24"/>
        </w:rPr>
      </w:pPr>
      <w:r>
        <w:rPr>
          <w:rFonts w:ascii="微软雅黑" w:cs="微软雅黑" w:eastAsia="微软雅黑" w:hAnsi="微软雅黑" w:hint="eastAsia"/>
          <w:color w:val="000000"/>
          <w:sz w:val="24"/>
        </w:rPr>
        <w:t>二、</w:t>
      </w:r>
      <w:bookmarkStart w:id="18" w:name="_Toc76462319"/>
      <w:bookmarkStart w:id="19" w:name="_Toc106030873"/>
      <w:bookmarkStart w:id="20" w:name="_Toc4480"/>
      <w:bookmarkEnd w:id="12"/>
      <w:bookmarkEnd w:id="13"/>
      <w:bookmarkEnd w:id="16"/>
      <w:r>
        <w:rPr>
          <w:rFonts w:ascii="微软雅黑" w:cs="微软雅黑" w:eastAsia="微软雅黑" w:hAnsi="微软雅黑" w:hint="eastAsia"/>
          <w:color w:val="000000"/>
          <w:sz w:val="24"/>
        </w:rPr>
        <w:t>投标人资格条件</w:t>
      </w:r>
      <w:bookmarkEnd w:id="17"/>
      <w:bookmarkEnd w:id="18"/>
      <w:bookmarkEnd w:id="19"/>
      <w:bookmarkEnd w:id="20"/>
    </w:p>
    <w:p w14:paraId="81101384">
      <w:pPr>
        <w:pStyle w:val="style0"/>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（一）满足《中华人民共和国政府采购法》第二十二条规定；</w:t>
      </w:r>
    </w:p>
    <w:p w14:paraId="854A6C7D">
      <w:pPr>
        <w:pStyle w:val="style0"/>
        <w:keepNext w:val="false"/>
        <w:keepLines w:val="false"/>
        <w:widowControl/>
        <w:suppressLineNumbers w:val="false"/>
        <w:ind w:firstLineChars="200"/>
        <w:jc w:val="left"/>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（二）本项目的特定资格要求</w:t>
      </w:r>
      <w:r>
        <w:rPr>
          <w:rFonts w:ascii="微软雅黑" w:cs="微软雅黑" w:eastAsia="微软雅黑" w:hAnsi="微软雅黑" w:hint="eastAsia"/>
          <w:color w:val="000000"/>
          <w:sz w:val="24"/>
          <w:szCs w:val="24"/>
          <w:lang w:val="en-US" w:eastAsia="zh-CN"/>
        </w:rPr>
        <w:t>（投标时提供有效证书复印件）</w:t>
      </w:r>
      <w:r>
        <w:rPr>
          <w:rFonts w:ascii="微软雅黑" w:cs="微软雅黑" w:eastAsia="微软雅黑" w:hAnsi="微软雅黑" w:hint="eastAsia"/>
          <w:color w:val="000000"/>
          <w:sz w:val="24"/>
          <w:szCs w:val="24"/>
        </w:rPr>
        <w:t>：</w:t>
      </w:r>
      <w:bookmarkStart w:id="21" w:name="_Toc27954"/>
      <w:bookmarkStart w:id="22" w:name="_Toc76462320"/>
      <w:bookmarkStart w:id="23" w:name="_Toc9183"/>
      <w:bookmarkStart w:id="24" w:name="_Toc106030874"/>
    </w:p>
    <w:p w14:paraId="A556C63C">
      <w:pPr>
        <w:pStyle w:val="style0"/>
        <w:spacing w:lineRule="auto" w:line="240"/>
        <w:jc w:val="left"/>
        <w:rPr>
          <w:rFonts w:ascii="微软雅黑" w:cs="微软雅黑" w:eastAsia="微软雅黑" w:hAnsi="微软雅黑"/>
          <w:color w:val="000000"/>
          <w:kern w:val="2"/>
          <w:sz w:val="24"/>
          <w:szCs w:val="24"/>
          <w:lang w:val="en-US" w:bidi="ar-SA" w:eastAsia="zh-CN"/>
        </w:rPr>
      </w:pPr>
      <w:r>
        <w:rPr>
          <w:rFonts w:ascii="微软雅黑" w:cs="微软雅黑" w:eastAsia="微软雅黑" w:hAnsi="微软雅黑" w:hint="default"/>
          <w:color w:val="000000"/>
          <w:kern w:val="2"/>
          <w:sz w:val="24"/>
          <w:szCs w:val="24"/>
          <w:lang w:val="en-US" w:bidi="ar-SA" w:eastAsia="zh-CN"/>
        </w:rPr>
        <w:t xml:space="preserve">     1.</w:t>
      </w:r>
      <w:r>
        <w:rPr>
          <w:rFonts w:ascii="微软雅黑" w:cs="微软雅黑" w:eastAsia="微软雅黑" w:hAnsi="微软雅黑" w:hint="eastAsia"/>
          <w:color w:val="000000"/>
          <w:kern w:val="2"/>
          <w:sz w:val="24"/>
          <w:szCs w:val="24"/>
          <w:lang w:val="en-US" w:bidi="ar-SA" w:eastAsia="zh-CN"/>
        </w:rPr>
        <w:t>投标人</w:t>
      </w:r>
      <w:r>
        <w:rPr>
          <w:rFonts w:ascii="微软雅黑" w:cs="微软雅黑" w:eastAsia="微软雅黑" w:hAnsi="微软雅黑" w:hint="default"/>
          <w:color w:val="000000"/>
          <w:kern w:val="2"/>
          <w:sz w:val="24"/>
          <w:szCs w:val="24"/>
          <w:lang w:val="en-US" w:bidi="ar-SA" w:eastAsia="zh-CN"/>
        </w:rPr>
        <w:t>按工商等管理部门核准分类，经营范围包括或涵盖本招标项目，且公司资质年检有效，提供资料营业执照、税务登记证、组织机构代码（或三证合一）。</w:t>
      </w:r>
    </w:p>
    <w:p w14:paraId="EA39A1CC">
      <w:pPr>
        <w:pStyle w:val="style0"/>
        <w:snapToGrid w:val="false"/>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default"/>
          <w:color w:val="000000"/>
          <w:kern w:val="2"/>
          <w:sz w:val="24"/>
          <w:szCs w:val="24"/>
          <w:lang w:val="en-US" w:bidi="ar-SA" w:eastAsia="zh-CN"/>
        </w:rPr>
        <w:t xml:space="preserve"> 2.本项目不接受联合体投标</w:t>
      </w:r>
      <w:r>
        <w:rPr>
          <w:rFonts w:ascii="仿宋" w:cs="仿宋" w:eastAsia="仿宋" w:hAnsi="仿宋" w:hint="default"/>
          <w:b w:val="false"/>
          <w:bCs w:val="false"/>
          <w:i w:val="false"/>
          <w:iCs w:val="false"/>
          <w:color w:val="000000"/>
          <w:kern w:val="2"/>
          <w:sz w:val="24"/>
          <w:szCs w:val="24"/>
          <w:highlight w:val="none"/>
          <w:vertAlign w:val="baseline"/>
          <w:em w:val="none"/>
          <w:lang w:val="en-US" w:bidi="ar-SA" w:eastAsia="zh-CN"/>
        </w:rPr>
        <w:t>。</w:t>
      </w:r>
    </w:p>
    <w:p w14:paraId="BB4EB71C">
      <w:pPr>
        <w:pStyle w:val="style0"/>
        <w:spacing w:lineRule="exact" w:line="400"/>
        <w:ind w:firstLine="480" w:firstLineChars="200"/>
        <w:rPr>
          <w:rFonts w:ascii="微软雅黑" w:cs="微软雅黑" w:eastAsia="微软雅黑" w:hAnsi="微软雅黑" w:hint="eastAsia"/>
          <w:color w:val="000000"/>
          <w:sz w:val="24"/>
        </w:rPr>
      </w:pPr>
      <w:r>
        <w:rPr>
          <w:rFonts w:ascii="微软雅黑" w:cs="微软雅黑" w:eastAsia="微软雅黑" w:hAnsi="微软雅黑" w:hint="eastAsia"/>
          <w:b/>
          <w:bCs/>
          <w:color w:val="000000"/>
          <w:sz w:val="24"/>
        </w:rPr>
        <w:t>三、比选有关说明</w:t>
      </w:r>
      <w:bookmarkEnd w:id="14"/>
      <w:bookmarkEnd w:id="21"/>
      <w:bookmarkEnd w:id="22"/>
      <w:bookmarkEnd w:id="23"/>
      <w:bookmarkEnd w:id="24"/>
    </w:p>
    <w:p w14:paraId="4D848682">
      <w:pPr>
        <w:pStyle w:val="style0"/>
        <w:snapToGrid w:val="false"/>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（一）投标人应通过重庆医科大学附属儿童医院电子招投标平台（zbb.chcmu</w:t>
      </w:r>
      <w:r>
        <w:rPr>
          <w:rFonts w:ascii="微软雅黑" w:cs="微软雅黑" w:eastAsia="微软雅黑" w:hAnsi="微软雅黑" w:hint="eastAsia"/>
          <w:color w:val="000000"/>
          <w:sz w:val="24"/>
          <w:szCs w:val="24"/>
          <w:lang w:val="en-US" w:eastAsia="zh-CN"/>
        </w:rPr>
        <w:t>-</w:t>
      </w:r>
      <w:r>
        <w:rPr>
          <w:rFonts w:ascii="微软雅黑" w:cs="微软雅黑" w:eastAsia="微软雅黑" w:hAnsi="微软雅黑" w:hint="eastAsia"/>
          <w:color w:val="000000"/>
          <w:sz w:val="24"/>
          <w:szCs w:val="24"/>
        </w:rPr>
        <w:t>com</w:t>
      </w:r>
      <w:r>
        <w:rPr>
          <w:rFonts w:ascii="微软雅黑" w:cs="微软雅黑" w:eastAsia="微软雅黑" w:hAnsi="微软雅黑" w:hint="eastAsia"/>
          <w:color w:val="000000"/>
          <w:sz w:val="24"/>
          <w:szCs w:val="24"/>
          <w:lang w:val="en-US" w:eastAsia="zh-CN"/>
        </w:rPr>
        <w:t>.cn</w:t>
      </w:r>
      <w:r>
        <w:rPr>
          <w:rFonts w:ascii="微软雅黑" w:cs="微软雅黑" w:eastAsia="微软雅黑" w:hAnsi="微软雅黑" w:hint="eastAsia"/>
          <w:color w:val="000000"/>
          <w:sz w:val="24"/>
          <w:szCs w:val="24"/>
        </w:rPr>
        <w:t>）进行注册和报名。</w:t>
      </w:r>
    </w:p>
    <w:p w14:paraId="52679352">
      <w:pPr>
        <w:pStyle w:val="style0"/>
        <w:snapToGrid w:val="false"/>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二）凡有意参加邀请比选采购的投标人，请在重庆医科大学附属儿童医院电子招投标平台下载本项目邀请比选采购文件以及其他所有项目资料，无论投标人下载与否，均视为已知晓所有邀请比选采购实质性要求内容。</w:t>
      </w:r>
    </w:p>
    <w:p w14:paraId="0BA8CDB0">
      <w:pPr>
        <w:pStyle w:val="style0"/>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邀请比选采购依据。</w:t>
      </w:r>
    </w:p>
    <w:p w14:paraId="A72DB7BE">
      <w:pPr>
        <w:pStyle w:val="style0"/>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（四）邀请比选采购公告期限及报名截止期限：详见电子招投标平台该项目公告内容。</w:t>
      </w:r>
    </w:p>
    <w:p w14:paraId="22C2FE78">
      <w:pPr>
        <w:pStyle w:val="style0"/>
        <w:snapToGrid w:val="false"/>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（五）比选地点：详见电子招投标平台该项目公告内容。</w:t>
      </w:r>
    </w:p>
    <w:p w14:paraId="8343046A">
      <w:pPr>
        <w:pStyle w:val="style0"/>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（六）比选开始时间：详见电子招投标平台该项目公告内容。</w:t>
      </w:r>
    </w:p>
    <w:p w14:paraId="DD1BE55E">
      <w:pPr>
        <w:pStyle w:val="style0"/>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（七）以上内容若在挂网公示后有所变更，投标人注册手机号码将会收到相关短信通知，请及时查收。</w:t>
      </w:r>
    </w:p>
    <w:bookmarkStart w:id="25" w:name="_Toc521053053"/>
    <w:bookmarkStart w:id="26" w:name="_Toc65660334"/>
    <w:bookmarkStart w:id="27" w:name="_Toc106034625"/>
    <w:bookmarkStart w:id="28" w:name="_Toc525047161"/>
    <w:bookmarkStart w:id="29" w:name="_Toc6178"/>
    <w:bookmarkStart w:id="30" w:name="_Toc12841"/>
    <w:bookmarkStart w:id="31" w:name="_Toc26664"/>
    <w:bookmarkStart w:id="32" w:name="_Toc11956"/>
    <w:p w14:paraId="5EDDE6CA">
      <w:pPr>
        <w:pStyle w:val="style2"/>
        <w:adjustRightInd w:val="false"/>
        <w:snapToGrid w:val="false"/>
        <w:spacing w:before="0" w:after="0" w:lineRule="exact" w:line="400"/>
        <w:ind w:firstLine="480" w:firstLineChars="200"/>
        <w:rPr>
          <w:rFonts w:ascii="微软雅黑" w:cs="微软雅黑" w:eastAsia="微软雅黑" w:hAnsi="微软雅黑" w:hint="eastAsia"/>
          <w:color w:val="000000"/>
          <w:sz w:val="24"/>
        </w:rPr>
      </w:pPr>
      <w:r>
        <w:rPr>
          <w:rFonts w:ascii="微软雅黑" w:cs="微软雅黑" w:eastAsia="微软雅黑" w:hAnsi="微软雅黑" w:hint="eastAsia"/>
          <w:color w:val="000000"/>
          <w:sz w:val="24"/>
        </w:rPr>
        <w:t>四、</w:t>
      </w:r>
      <w:bookmarkStart w:id="33" w:name="_Toc1546"/>
      <w:bookmarkStart w:id="34" w:name="_Toc24100"/>
      <w:bookmarkStart w:id="35" w:name="_Toc6563"/>
      <w:bookmarkStart w:id="36" w:name="_Toc65660336"/>
      <w:bookmarkStart w:id="37" w:name="_Toc16269"/>
      <w:bookmarkStart w:id="38" w:name="_Toc106034627"/>
      <w:bookmarkStart w:id="39" w:name="_Toc521053055"/>
      <w:bookmarkStart w:id="40" w:name="_Toc525047163"/>
      <w:bookmarkEnd w:id="25"/>
      <w:bookmarkEnd w:id="26"/>
      <w:bookmarkEnd w:id="27"/>
      <w:bookmarkEnd w:id="28"/>
      <w:bookmarkEnd w:id="29"/>
      <w:bookmarkEnd w:id="30"/>
      <w:bookmarkEnd w:id="31"/>
      <w:bookmarkEnd w:id="32"/>
      <w:r>
        <w:rPr>
          <w:rFonts w:ascii="微软雅黑" w:cs="微软雅黑" w:eastAsia="微软雅黑" w:hAnsi="微软雅黑" w:hint="eastAsia"/>
          <w:color w:val="000000"/>
          <w:sz w:val="24"/>
        </w:rPr>
        <w:t>其它</w:t>
      </w:r>
      <w:bookmarkEnd w:id="33"/>
      <w:bookmarkEnd w:id="34"/>
      <w:bookmarkEnd w:id="35"/>
      <w:bookmarkEnd w:id="36"/>
      <w:bookmarkEnd w:id="37"/>
      <w:bookmarkEnd w:id="38"/>
      <w:bookmarkEnd w:id="39"/>
      <w:bookmarkEnd w:id="40"/>
    </w:p>
    <w:p w14:paraId="8959BB3D">
      <w:pPr>
        <w:pStyle w:val="style0"/>
        <w:snapToGrid w:val="false"/>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（一）重庆医科大学附属儿童医院</w:t>
      </w:r>
      <w:r>
        <w:rPr>
          <w:rFonts w:ascii="微软雅黑" w:cs="微软雅黑" w:eastAsia="微软雅黑" w:hAnsi="微软雅黑" w:hint="eastAsia"/>
          <w:color w:val="000000"/>
          <w:sz w:val="24"/>
          <w:szCs w:val="24"/>
          <w:lang w:eastAsia="zh-CN"/>
        </w:rPr>
        <w:t>采购管理处</w:t>
      </w:r>
      <w:r>
        <w:rPr>
          <w:rFonts w:ascii="微软雅黑" w:cs="微软雅黑" w:eastAsia="微软雅黑" w:hAnsi="微软雅黑" w:hint="eastAsia"/>
          <w:color w:val="000000"/>
          <w:sz w:val="24"/>
          <w:szCs w:val="24"/>
        </w:rPr>
        <w:t>所作出的一切书面通知、修改、补充说明、答疑等内容，都是邀请比选采购文件不可分割的组成部分。</w:t>
      </w:r>
    </w:p>
    <w:p w14:paraId="B05ABE45">
      <w:pPr>
        <w:pStyle w:val="style0"/>
        <w:snapToGrid w:val="false"/>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（二）投标人如对本邀请比选采购文件有任何实质性疑问，应当以书面形式向招标方提出质疑，并须将该质疑文件纸质版（须加盖提出质疑单位的公章确认）在投标截止时间前送达重庆医科大学附属儿童医院</w:t>
      </w:r>
      <w:r>
        <w:rPr>
          <w:rFonts w:ascii="微软雅黑" w:cs="微软雅黑" w:eastAsia="微软雅黑" w:hAnsi="微软雅黑" w:hint="eastAsia"/>
          <w:color w:val="000000"/>
          <w:sz w:val="24"/>
          <w:szCs w:val="24"/>
          <w:lang w:eastAsia="zh-CN"/>
        </w:rPr>
        <w:t>采购管理处</w:t>
      </w:r>
      <w:r>
        <w:rPr>
          <w:rFonts w:ascii="微软雅黑" w:cs="微软雅黑" w:eastAsia="微软雅黑" w:hAnsi="微软雅黑" w:hint="eastAsia"/>
          <w:color w:val="000000"/>
          <w:sz w:val="24"/>
          <w:szCs w:val="24"/>
        </w:rPr>
        <w:t>，否则即视为完全放弃对本邀请比选采购文件的质疑权利。如</w:t>
      </w:r>
      <w:r>
        <w:rPr>
          <w:rFonts w:ascii="微软雅黑" w:cs="微软雅黑" w:eastAsia="微软雅黑" w:hAnsi="微软雅黑" w:hint="eastAsia"/>
          <w:color w:val="000000"/>
          <w:sz w:val="24"/>
          <w:szCs w:val="24"/>
          <w:lang w:eastAsia="zh-CN"/>
        </w:rPr>
        <w:t>采购人</w:t>
      </w:r>
      <w:r>
        <w:rPr>
          <w:rFonts w:ascii="微软雅黑" w:cs="微软雅黑" w:eastAsia="微软雅黑" w:hAnsi="微软雅黑" w:hint="eastAsia"/>
          <w:color w:val="000000"/>
          <w:sz w:val="24"/>
          <w:szCs w:val="24"/>
        </w:rPr>
        <w:t>认为上述质疑有回复必要，将以书面形式将回复内容通知所有投标方。</w:t>
      </w:r>
    </w:p>
    <w:p w14:paraId="A9F6EB49">
      <w:pPr>
        <w:pStyle w:val="style0"/>
        <w:snapToGrid w:val="false"/>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（三）投标人应仔细阅读和检查邀请比选采购文件的全部内容。如发现缺页或附件不全，应及时提出，以便补齐。如有疑问，请在投标截止日前向</w:t>
      </w:r>
      <w:r>
        <w:rPr>
          <w:rFonts w:ascii="微软雅黑" w:cs="微软雅黑" w:eastAsia="微软雅黑" w:hAnsi="微软雅黑" w:hint="eastAsia"/>
          <w:color w:val="000000"/>
          <w:sz w:val="24"/>
          <w:szCs w:val="24"/>
          <w:lang w:eastAsia="zh-CN"/>
        </w:rPr>
        <w:t>采购人</w:t>
      </w:r>
      <w:r>
        <w:rPr>
          <w:rFonts w:ascii="微软雅黑" w:cs="微软雅黑" w:eastAsia="微软雅黑" w:hAnsi="微软雅黑" w:hint="eastAsia"/>
          <w:color w:val="000000"/>
          <w:sz w:val="24"/>
          <w:szCs w:val="24"/>
        </w:rPr>
        <w:t>提出，超过此时间规定，</w:t>
      </w:r>
      <w:r>
        <w:rPr>
          <w:rFonts w:ascii="微软雅黑" w:cs="微软雅黑" w:eastAsia="微软雅黑" w:hAnsi="微软雅黑" w:hint="eastAsia"/>
          <w:color w:val="000000"/>
          <w:sz w:val="24"/>
          <w:szCs w:val="24"/>
          <w:lang w:eastAsia="zh-CN"/>
        </w:rPr>
        <w:t>采购人</w:t>
      </w:r>
      <w:r>
        <w:rPr>
          <w:rFonts w:ascii="微软雅黑" w:cs="微软雅黑" w:eastAsia="微软雅黑" w:hAnsi="微软雅黑" w:hint="eastAsia"/>
          <w:color w:val="000000"/>
          <w:sz w:val="24"/>
          <w:szCs w:val="24"/>
        </w:rPr>
        <w:t>不再受理对于邀请比选采购文件的疑问。</w:t>
      </w:r>
    </w:p>
    <w:bookmarkStart w:id="41" w:name="_Toc65660337"/>
    <w:bookmarkStart w:id="42" w:name="_Toc1733"/>
    <w:bookmarkStart w:id="43" w:name="_Toc525047164"/>
    <w:bookmarkStart w:id="44" w:name="_Toc24901"/>
    <w:bookmarkStart w:id="45" w:name="_Toc10415"/>
    <w:bookmarkStart w:id="46" w:name="_Toc521053056"/>
    <w:bookmarkStart w:id="47" w:name="_Toc106034628"/>
    <w:bookmarkStart w:id="48" w:name="_Toc21079"/>
    <w:p w14:paraId="EEAAA031">
      <w:pPr>
        <w:pStyle w:val="style2"/>
        <w:adjustRightInd w:val="false"/>
        <w:snapToGrid w:val="false"/>
        <w:spacing w:before="0" w:after="0" w:lineRule="exact" w:line="400"/>
        <w:ind w:firstLine="480" w:firstLineChars="200"/>
        <w:rPr>
          <w:rFonts w:ascii="微软雅黑" w:cs="微软雅黑" w:eastAsia="微软雅黑" w:hAnsi="微软雅黑" w:hint="eastAsia"/>
          <w:color w:val="000000"/>
          <w:sz w:val="24"/>
        </w:rPr>
      </w:pPr>
      <w:r>
        <w:rPr>
          <w:rFonts w:ascii="微软雅黑" w:cs="微软雅黑" w:eastAsia="微软雅黑" w:hAnsi="微软雅黑" w:hint="eastAsia"/>
          <w:color w:val="000000"/>
          <w:sz w:val="24"/>
          <w:lang w:eastAsia="zh-CN"/>
        </w:rPr>
        <w:t>五</w:t>
      </w:r>
      <w:r>
        <w:rPr>
          <w:rFonts w:ascii="微软雅黑" w:cs="微软雅黑" w:eastAsia="微软雅黑" w:hAnsi="微软雅黑" w:hint="eastAsia"/>
          <w:color w:val="000000"/>
          <w:sz w:val="24"/>
        </w:rPr>
        <w:t>、联系方式</w:t>
      </w:r>
      <w:bookmarkEnd w:id="41"/>
      <w:bookmarkEnd w:id="42"/>
      <w:bookmarkEnd w:id="43"/>
      <w:bookmarkEnd w:id="44"/>
      <w:bookmarkEnd w:id="45"/>
      <w:bookmarkEnd w:id="46"/>
      <w:bookmarkEnd w:id="47"/>
      <w:bookmarkEnd w:id="48"/>
    </w:p>
    <w:p w14:paraId="73ECDFD0">
      <w:pPr>
        <w:pStyle w:val="style0"/>
        <w:snapToGrid w:val="false"/>
        <w:spacing w:lineRule="exact" w:line="400"/>
        <w:ind w:firstLine="480" w:firstLineChars="200"/>
        <w:rPr>
          <w:rFonts w:ascii="微软雅黑" w:cs="微软雅黑" w:eastAsia="微软雅黑" w:hAnsi="微软雅黑" w:hint="eastAsia"/>
          <w:color w:val="000000"/>
          <w:sz w:val="24"/>
          <w:szCs w:val="24"/>
          <w:lang w:eastAsia="zh-CN"/>
        </w:rPr>
      </w:pPr>
      <w:r>
        <w:rPr>
          <w:rFonts w:ascii="微软雅黑" w:cs="微软雅黑" w:eastAsia="微软雅黑" w:hAnsi="微软雅黑" w:hint="eastAsia"/>
          <w:color w:val="000000"/>
          <w:sz w:val="24"/>
          <w:szCs w:val="24"/>
        </w:rPr>
        <w:t>联系人：</w:t>
      </w:r>
      <w:r>
        <w:rPr>
          <w:rFonts w:ascii="微软雅黑" w:cs="微软雅黑" w:eastAsia="微软雅黑" w:hAnsi="微软雅黑" w:hint="eastAsia"/>
          <w:color w:val="000000"/>
          <w:sz w:val="24"/>
          <w:szCs w:val="24"/>
          <w:lang w:eastAsia="zh-CN"/>
        </w:rPr>
        <w:t>采购管理处</w:t>
      </w:r>
    </w:p>
    <w:p w14:paraId="4070E096">
      <w:pPr>
        <w:pStyle w:val="style0"/>
        <w:snapToGrid w:val="false"/>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电  话：023-63632469</w:t>
      </w:r>
    </w:p>
    <w:p w14:paraId="619EB907">
      <w:pPr>
        <w:pStyle w:val="style0"/>
        <w:snapToGrid w:val="false"/>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邮  箱：zbb6363</w:t>
      </w:r>
      <w:r>
        <w:rPr>
          <w:rFonts w:ascii="微软雅黑" w:cs="微软雅黑" w:eastAsia="微软雅黑" w:hAnsi="微软雅黑" w:hint="eastAsia"/>
          <w:color w:val="000000"/>
          <w:sz w:val="24"/>
          <w:szCs w:val="24"/>
          <w:lang w:val="en-US" w:eastAsia="zh-CN"/>
        </w:rPr>
        <w:t>2</w:t>
      </w:r>
      <w:r>
        <w:rPr>
          <w:rFonts w:ascii="微软雅黑" w:cs="微软雅黑" w:eastAsia="微软雅黑" w:hAnsi="微软雅黑" w:hint="eastAsia"/>
          <w:color w:val="000000"/>
          <w:sz w:val="24"/>
          <w:szCs w:val="24"/>
        </w:rPr>
        <w:t>469@qq.com</w:t>
      </w:r>
    </w:p>
    <w:bookmarkEnd w:id="15"/>
    <w:p w14:paraId="BCF2ED6D">
      <w:pPr>
        <w:pStyle w:val="style0"/>
        <w:snapToGrid w:val="false"/>
        <w:spacing w:lineRule="exact" w:line="400"/>
        <w:ind w:firstLine="480" w:firstLineChars="200"/>
        <w:rPr>
          <w:rFonts w:ascii="微软雅黑" w:cs="微软雅黑" w:eastAsia="微软雅黑" w:hAnsi="微软雅黑" w:hint="eastAsia"/>
          <w:b/>
          <w:color w:val="000000"/>
          <w:sz w:val="24"/>
          <w:szCs w:val="24"/>
        </w:rPr>
        <w:sectPr>
          <w:pgSz w:w="11907" w:h="16840" w:orient="portrait"/>
          <w:pgMar w:top="1134" w:right="1304" w:bottom="1134" w:left="1304" w:header="964" w:footer="992" w:gutter="0"/>
          <w:pgNumType w:fmt="numberInDash"/>
          <w:cols w:space="720" w:num="1"/>
          <w:docGrid w:linePitch="312" w:charSpace="0"/>
        </w:sectPr>
      </w:pPr>
    </w:p>
    <w:bookmarkStart w:id="49" w:name="_Toc725"/>
    <w:bookmarkStart w:id="50" w:name="_Toc23143"/>
    <w:bookmarkStart w:id="51" w:name="_Toc19886"/>
    <w:bookmarkStart w:id="52" w:name="_Toc25639"/>
    <w:bookmarkStart w:id="53" w:name="_Toc32686"/>
    <w:bookmarkStart w:id="54" w:name="_Toc2422"/>
    <w:bookmarkStart w:id="55" w:name="_Toc1492"/>
    <w:bookmarkStart w:id="56" w:name="_Toc11017"/>
    <w:bookmarkStart w:id="57" w:name="_Toc2070"/>
    <w:bookmarkStart w:id="58" w:name="_Toc75793504"/>
    <w:bookmarkStart w:id="59" w:name="_Toc8649"/>
    <w:bookmarkStart w:id="60" w:name="_Toc1625"/>
    <w:bookmarkStart w:id="61" w:name="_Toc5461"/>
    <w:bookmarkStart w:id="62" w:name="_Toc12959"/>
    <w:bookmarkStart w:id="63" w:name="_Toc26176"/>
    <w:bookmarkStart w:id="64" w:name="_Toc106030380"/>
    <w:bookmarkStart w:id="65" w:name="_Toc22327"/>
    <w:bookmarkStart w:id="66" w:name="_Toc12789058"/>
    <w:p w14:paraId="AA4D069C">
      <w:pPr>
        <w:pStyle w:val="style1"/>
        <w:tabs>
          <w:tab w:val="left" w:leader="none" w:pos="3360"/>
        </w:tabs>
        <w:spacing w:lineRule="auto" w:line="240"/>
        <w:jc w:val="center"/>
        <w:rPr>
          <w:rFonts w:ascii="微软雅黑" w:cs="微软雅黑" w:eastAsia="微软雅黑" w:hAnsi="微软雅黑" w:hint="eastAsia"/>
          <w:b/>
          <w:color w:val="000000"/>
          <w:sz w:val="44"/>
        </w:rPr>
      </w:pPr>
      <w:r>
        <w:rPr>
          <w:rFonts w:ascii="微软雅黑" w:cs="微软雅黑" w:eastAsia="微软雅黑" w:hAnsi="微软雅黑" w:hint="eastAsia"/>
          <w:b/>
          <w:color w:val="000000"/>
          <w:sz w:val="44"/>
        </w:rPr>
        <w:t xml:space="preserve">第二篇 </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r>
        <w:rPr>
          <w:rFonts w:ascii="微软雅黑" w:cs="微软雅黑" w:eastAsia="微软雅黑" w:hAnsi="微软雅黑" w:hint="eastAsia"/>
          <w:b/>
          <w:color w:val="000000"/>
          <w:sz w:val="44"/>
        </w:rPr>
        <w:t>项目技术（质量）需求</w:t>
      </w:r>
      <w:bookmarkEnd w:id="64"/>
      <w:bookmarkEnd w:id="65"/>
    </w:p>
    <w:bookmarkStart w:id="67" w:name="_Toc4531"/>
    <w:bookmarkStart w:id="68" w:name="_Toc29985"/>
    <w:bookmarkStart w:id="69" w:name="_Toc106030381"/>
    <w:bookmarkStart w:id="70" w:name="_Toc4519"/>
    <w:bookmarkStart w:id="71" w:name="_Toc22910"/>
    <w:bookmarkStart w:id="72" w:name="_Toc4913"/>
    <w:bookmarkStart w:id="73" w:name="_Toc9261"/>
    <w:bookmarkStart w:id="74" w:name="_Toc19238"/>
    <w:bookmarkStart w:id="75" w:name="_Toc14433"/>
    <w:bookmarkStart w:id="76" w:name="_Toc20979"/>
    <w:bookmarkStart w:id="77" w:name="_Toc8370"/>
    <w:bookmarkStart w:id="78" w:name="_Toc7027"/>
    <w:bookmarkStart w:id="79" w:name="_Toc11703"/>
    <w:bookmarkStart w:id="80" w:name="_Toc23656"/>
    <w:bookmarkStart w:id="81" w:name="_Toc75793505"/>
    <w:bookmarkStart w:id="82" w:name="_Toc23504"/>
    <w:p w14:paraId="AD3A1595">
      <w:pPr>
        <w:pStyle w:val="style0"/>
        <w:ind w:firstLine="480" w:firstLineChars="200"/>
        <w:rPr>
          <w:rFonts w:ascii="微软雅黑" w:cs="微软雅黑" w:eastAsia="微软雅黑" w:hAnsi="微软雅黑" w:hint="eastAsia"/>
          <w:b/>
          <w:bCs/>
          <w:color w:val="000000"/>
          <w:sz w:val="24"/>
          <w:szCs w:val="24"/>
        </w:rPr>
      </w:pPr>
      <w:r>
        <w:rPr>
          <w:rFonts w:ascii="微软雅黑" w:cs="微软雅黑" w:eastAsia="微软雅黑" w:hAnsi="微软雅黑" w:hint="eastAsia"/>
          <w:b/>
          <w:bCs/>
          <w:color w:val="000000"/>
          <w:sz w:val="24"/>
          <w:szCs w:val="24"/>
        </w:rPr>
        <w:t>一、项目一览表</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p>
    <w:tbl>
      <w:tblPr>
        <w:tblStyle w:val="style105"/>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340"/>
        <w:gridCol w:w="3614"/>
        <w:gridCol w:w="1035"/>
      </w:tblGrid>
      <w:tr w14:paraId="8CCF513F">
        <w:trPr>
          <w:trHeight w:val="376" w:hRule="atLeast"/>
          <w:jc w:val="center"/>
        </w:trPr>
        <w:tc>
          <w:tcPr>
            <w:tcW w:w="1340" w:type="dxa"/>
            <w:tcBorders/>
            <w:vAlign w:val="center"/>
          </w:tcPr>
          <w:p w14:paraId="7616ADE2">
            <w:pPr>
              <w:pStyle w:val="style0"/>
              <w:jc w:val="center"/>
              <w:rPr>
                <w:rFonts w:ascii="微软雅黑" w:cs="微软雅黑" w:eastAsia="微软雅黑" w:hAnsi="微软雅黑" w:hint="eastAsia"/>
                <w:b/>
                <w:color w:val="000000"/>
                <w:sz w:val="24"/>
                <w:szCs w:val="24"/>
              </w:rPr>
            </w:pPr>
            <w:r>
              <w:rPr>
                <w:rFonts w:ascii="微软雅黑" w:cs="微软雅黑" w:eastAsia="微软雅黑" w:hAnsi="微软雅黑" w:hint="eastAsia"/>
                <w:b/>
                <w:color w:val="000000"/>
                <w:sz w:val="24"/>
                <w:szCs w:val="24"/>
              </w:rPr>
              <w:t>序号</w:t>
            </w:r>
          </w:p>
        </w:tc>
        <w:tc>
          <w:tcPr>
            <w:tcW w:w="3614" w:type="dxa"/>
            <w:tcBorders/>
            <w:vAlign w:val="center"/>
          </w:tcPr>
          <w:p w14:paraId="76C0DCA1">
            <w:pPr>
              <w:pStyle w:val="style0"/>
              <w:jc w:val="center"/>
              <w:rPr>
                <w:rFonts w:ascii="微软雅黑" w:cs="微软雅黑" w:eastAsia="微软雅黑" w:hAnsi="微软雅黑" w:hint="eastAsia"/>
                <w:b/>
                <w:color w:val="000000"/>
                <w:sz w:val="24"/>
                <w:szCs w:val="24"/>
              </w:rPr>
            </w:pPr>
            <w:r>
              <w:rPr>
                <w:rFonts w:ascii="微软雅黑" w:cs="微软雅黑" w:eastAsia="微软雅黑" w:hAnsi="微软雅黑" w:hint="eastAsia"/>
                <w:b/>
                <w:color w:val="000000"/>
                <w:sz w:val="24"/>
                <w:szCs w:val="24"/>
                <w:lang w:eastAsia="zh-CN"/>
              </w:rPr>
              <w:t>项目</w:t>
            </w:r>
            <w:r>
              <w:rPr>
                <w:rFonts w:ascii="微软雅黑" w:cs="微软雅黑" w:eastAsia="微软雅黑" w:hAnsi="微软雅黑" w:hint="eastAsia"/>
                <w:b/>
                <w:color w:val="000000"/>
                <w:sz w:val="24"/>
                <w:szCs w:val="24"/>
              </w:rPr>
              <w:t>名称</w:t>
            </w:r>
          </w:p>
        </w:tc>
        <w:tc>
          <w:tcPr>
            <w:tcW w:w="1035" w:type="dxa"/>
            <w:tcBorders/>
            <w:vAlign w:val="center"/>
          </w:tcPr>
          <w:p w14:paraId="C5A61056">
            <w:pPr>
              <w:pStyle w:val="style0"/>
              <w:jc w:val="center"/>
              <w:rPr>
                <w:rFonts w:ascii="微软雅黑" w:cs="微软雅黑" w:eastAsia="微软雅黑" w:hAnsi="微软雅黑" w:hint="eastAsia"/>
                <w:b/>
                <w:color w:val="000000"/>
                <w:sz w:val="24"/>
                <w:szCs w:val="24"/>
                <w:lang w:val="en-US" w:eastAsia="zh-CN"/>
              </w:rPr>
            </w:pPr>
            <w:r>
              <w:rPr>
                <w:rFonts w:ascii="微软雅黑" w:cs="微软雅黑" w:eastAsia="微软雅黑" w:hAnsi="微软雅黑" w:hint="eastAsia"/>
                <w:b/>
                <w:color w:val="000000"/>
                <w:sz w:val="24"/>
                <w:szCs w:val="24"/>
                <w:lang w:val="en-US" w:eastAsia="zh-CN"/>
              </w:rPr>
              <w:t>备注</w:t>
            </w:r>
          </w:p>
        </w:tc>
      </w:tr>
      <w:tr w14:paraId="D49D562D">
        <w:tblPrEx/>
        <w:trPr>
          <w:trHeight w:val="411" w:hRule="atLeast"/>
          <w:jc w:val="center"/>
        </w:trPr>
        <w:tc>
          <w:tcPr>
            <w:tcW w:w="1340" w:type="dxa"/>
            <w:tcBorders/>
            <w:vAlign w:val="center"/>
          </w:tcPr>
          <w:p w14:paraId="C1F7FDC5">
            <w:pPr>
              <w:pStyle w:val="style67"/>
              <w:spacing w:lineRule="auto" w:line="240"/>
              <w:ind w:left="0"/>
              <w:jc w:val="center"/>
              <w:outlineLvl w:val="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1</w:t>
            </w:r>
          </w:p>
        </w:tc>
        <w:tc>
          <w:tcPr>
            <w:tcW w:w="3614" w:type="dxa"/>
            <w:tcBorders/>
            <w:vAlign w:val="center"/>
          </w:tcPr>
          <w:p w14:paraId="BA7EDB80">
            <w:pPr>
              <w:pStyle w:val="style0"/>
              <w:jc w:val="center"/>
              <w:rPr>
                <w:rFonts w:ascii="微软雅黑" w:cs="微软雅黑" w:eastAsia="微软雅黑" w:hAnsi="微软雅黑" w:hint="eastAsia"/>
                <w:color w:val="000000"/>
                <w:kern w:val="2"/>
                <w:sz w:val="24"/>
                <w:szCs w:val="24"/>
                <w:lang w:val="en-US" w:bidi="ar-SA" w:eastAsia="zh-CN"/>
              </w:rPr>
            </w:pPr>
            <w:r>
              <w:rPr>
                <w:rFonts w:ascii="微软雅黑" w:cs="微软雅黑" w:eastAsia="微软雅黑" w:hAnsi="微软雅黑" w:hint="eastAsia"/>
                <w:color w:val="000000"/>
                <w:kern w:val="2"/>
                <w:sz w:val="24"/>
                <w:szCs w:val="24"/>
                <w:lang w:val="en-US" w:bidi="ar-SA" w:eastAsia="zh-CN"/>
              </w:rPr>
              <w:t>重庆医科大学附属儿童医院院士论坛会务服务</w:t>
            </w:r>
          </w:p>
        </w:tc>
        <w:tc>
          <w:tcPr>
            <w:tcW w:w="1035" w:type="dxa"/>
            <w:tcBorders/>
            <w:vAlign w:val="center"/>
          </w:tcPr>
          <w:p w14:paraId="5B8AEA8E">
            <w:pPr>
              <w:pStyle w:val="style0"/>
              <w:jc w:val="center"/>
              <w:rPr>
                <w:rFonts w:ascii="微软雅黑" w:cs="微软雅黑" w:eastAsia="微软雅黑" w:hAnsi="微软雅黑" w:hint="eastAsia"/>
                <w:color w:val="000000"/>
                <w:sz w:val="24"/>
                <w:szCs w:val="24"/>
                <w:lang w:val="en-US" w:eastAsia="zh-CN"/>
              </w:rPr>
            </w:pPr>
            <w:r>
              <w:rPr>
                <w:rFonts w:ascii="微软雅黑" w:cs="微软雅黑" w:eastAsia="微软雅黑" w:hAnsi="微软雅黑" w:hint="default"/>
                <w:color w:val="000000"/>
                <w:sz w:val="24"/>
                <w:szCs w:val="24"/>
                <w:lang w:val="en-US" w:eastAsia="zh-CN"/>
              </w:rPr>
              <w:t>/</w:t>
            </w:r>
          </w:p>
        </w:tc>
      </w:tr>
      <w:bookmarkStart w:id="83" w:name="_Toc106030882"/>
      <w:bookmarkStart w:id="84" w:name="_Toc7791"/>
      <w:bookmarkStart w:id="85" w:name="_Toc12473"/>
      <w:bookmarkStart w:id="86" w:name="_Toc76462327"/>
    </w:tbl>
    <w:p w14:paraId="63AF051A">
      <w:pPr>
        <w:pStyle w:val="style0"/>
        <w:snapToGrid w:val="false"/>
        <w:spacing w:lineRule="exact" w:line="400"/>
        <w:ind w:firstLine="480" w:firstLineChars="200"/>
        <w:rPr>
          <w:rFonts w:ascii="微软雅黑" w:cs="微软雅黑" w:eastAsia="微软雅黑" w:hAnsi="微软雅黑" w:hint="default"/>
          <w:b/>
          <w:bCs/>
          <w:color w:val="000000"/>
          <w:sz w:val="24"/>
          <w:szCs w:val="24"/>
          <w:lang w:val="en-US" w:eastAsia="zh-CN"/>
        </w:rPr>
      </w:pPr>
      <w:r>
        <w:rPr>
          <w:rFonts w:ascii="微软雅黑" w:cs="微软雅黑" w:eastAsia="微软雅黑" w:hAnsi="微软雅黑" w:hint="eastAsia"/>
          <w:b/>
          <w:bCs/>
          <w:color w:val="000000"/>
          <w:sz w:val="24"/>
          <w:szCs w:val="24"/>
          <w:lang w:val="en-US" w:eastAsia="zh-CN"/>
        </w:rPr>
        <w:t>二、项目技术要求</w:t>
      </w:r>
    </w:p>
    <w:p w14:paraId="2DB4DBFB">
      <w:pPr>
        <w:pStyle w:val="style0"/>
        <w:snapToGrid w:val="false"/>
        <w:spacing w:lineRule="exact" w:line="400"/>
        <w:ind w:firstLine="480" w:firstLineChars="200"/>
        <w:rPr>
          <w:rFonts w:ascii="微软雅黑" w:cs="微软雅黑" w:eastAsia="微软雅黑" w:hAnsi="微软雅黑"/>
          <w:color w:val="000000"/>
          <w:kern w:val="2"/>
          <w:sz w:val="24"/>
          <w:szCs w:val="24"/>
          <w:lang w:val="en-US" w:bidi="ar-SA" w:eastAsia="zh-CN"/>
        </w:rPr>
      </w:pPr>
      <w:r>
        <w:rPr>
          <w:rFonts w:ascii="微软雅黑" w:cs="微软雅黑" w:eastAsia="微软雅黑" w:hAnsi="微软雅黑" w:hint="default"/>
          <w:color w:val="000000"/>
          <w:kern w:val="2"/>
          <w:sz w:val="24"/>
          <w:szCs w:val="24"/>
          <w:lang w:val="en-US" w:bidi="ar-SA" w:eastAsia="zh-CN"/>
        </w:rPr>
        <w:t>1.总体服务要求​</w:t>
      </w:r>
    </w:p>
    <w:p w14:paraId="8AC00575">
      <w:pPr>
        <w:pStyle w:val="style0"/>
        <w:snapToGrid w:val="false"/>
        <w:spacing w:lineRule="exact" w:line="400"/>
        <w:ind w:firstLine="480" w:firstLineChars="200"/>
        <w:rPr>
          <w:rFonts w:ascii="微软雅黑" w:cs="微软雅黑" w:eastAsia="微软雅黑" w:hAnsi="微软雅黑"/>
          <w:color w:val="000000"/>
          <w:kern w:val="2"/>
          <w:sz w:val="24"/>
          <w:szCs w:val="24"/>
          <w:lang w:val="en-US" w:bidi="ar-SA" w:eastAsia="zh-CN"/>
        </w:rPr>
      </w:pPr>
      <w:r>
        <w:rPr>
          <w:rFonts w:ascii="微软雅黑" w:cs="微软雅黑" w:eastAsia="微软雅黑" w:hAnsi="微软雅黑" w:hint="default"/>
          <w:color w:val="000000"/>
          <w:kern w:val="2"/>
          <w:sz w:val="24"/>
          <w:szCs w:val="24"/>
          <w:lang w:val="en-US" w:bidi="ar-SA" w:eastAsia="zh-CN"/>
        </w:rPr>
        <w:t>需成立专项服务团队，配备项目经理 1 名（全程驻场）、各模块负责人不少于 1 名、现场服务人员按参会人数 1:20配比，最少不低于5人，团队成员需熟悉学术会议流程，具备应急处理能力。​</w:t>
      </w:r>
    </w:p>
    <w:p w14:paraId="BB5AB0CA">
      <w:pPr>
        <w:pStyle w:val="style0"/>
        <w:snapToGrid w:val="false"/>
        <w:spacing w:lineRule="exact" w:line="400"/>
        <w:ind w:firstLine="480" w:firstLineChars="200"/>
        <w:rPr>
          <w:rFonts w:ascii="微软雅黑" w:cs="微软雅黑" w:eastAsia="微软雅黑" w:hAnsi="微软雅黑"/>
          <w:color w:val="000000"/>
          <w:kern w:val="2"/>
          <w:sz w:val="24"/>
          <w:szCs w:val="24"/>
          <w:lang w:val="en-US" w:bidi="ar-SA" w:eastAsia="zh-CN"/>
        </w:rPr>
      </w:pPr>
      <w:r>
        <w:rPr>
          <w:rFonts w:ascii="微软雅黑" w:cs="微软雅黑" w:eastAsia="微软雅黑" w:hAnsi="微软雅黑" w:hint="default"/>
          <w:color w:val="000000"/>
          <w:kern w:val="2"/>
          <w:sz w:val="24"/>
          <w:szCs w:val="24"/>
          <w:lang w:val="en-US" w:bidi="ar-SA" w:eastAsia="zh-CN"/>
        </w:rPr>
        <w:t>严格遵守会议时间节点，所有服务需在 2026年 10月18日21点前完成筹备，会议期间（10月19日- 20日）24小时响应，故障处理不超过30分钟，重大问题需即时上报会议主办方（如出现火灾、食品安全等）,2026</w:t>
      </w:r>
      <w:r>
        <w:rPr>
          <w:rFonts w:ascii="微软雅黑" w:cs="微软雅黑" w:eastAsia="微软雅黑" w:hAnsi="微软雅黑" w:hint="eastAsia"/>
          <w:color w:val="000000"/>
          <w:kern w:val="2"/>
          <w:sz w:val="24"/>
          <w:szCs w:val="24"/>
          <w:lang w:val="en-US" w:bidi="ar-SA" w:eastAsia="zh-CN"/>
        </w:rPr>
        <w:t>年</w:t>
      </w:r>
      <w:r>
        <w:rPr>
          <w:rFonts w:ascii="微软雅黑" w:cs="微软雅黑" w:eastAsia="微软雅黑" w:hAnsi="微软雅黑" w:hint="default"/>
          <w:color w:val="000000"/>
          <w:kern w:val="2"/>
          <w:sz w:val="24"/>
          <w:szCs w:val="24"/>
          <w:lang w:val="en-US" w:bidi="ar-SA" w:eastAsia="zh-CN"/>
        </w:rPr>
        <w:t>10</w:t>
      </w:r>
      <w:r>
        <w:rPr>
          <w:rFonts w:ascii="微软雅黑" w:cs="微软雅黑" w:eastAsia="微软雅黑" w:hAnsi="微软雅黑" w:hint="eastAsia"/>
          <w:color w:val="000000"/>
          <w:kern w:val="2"/>
          <w:sz w:val="24"/>
          <w:szCs w:val="24"/>
          <w:lang w:val="en-US" w:bidi="ar-SA" w:eastAsia="zh-CN"/>
        </w:rPr>
        <w:t>月</w:t>
      </w:r>
      <w:r>
        <w:rPr>
          <w:rFonts w:ascii="微软雅黑" w:cs="微软雅黑" w:eastAsia="微软雅黑" w:hAnsi="微软雅黑" w:hint="default"/>
          <w:color w:val="000000"/>
          <w:kern w:val="2"/>
          <w:sz w:val="24"/>
          <w:szCs w:val="24"/>
          <w:lang w:val="en-US" w:bidi="ar-SA" w:eastAsia="zh-CN"/>
        </w:rPr>
        <w:t>21</w:t>
      </w:r>
      <w:r>
        <w:rPr>
          <w:rFonts w:ascii="微软雅黑" w:cs="微软雅黑" w:eastAsia="微软雅黑" w:hAnsi="微软雅黑" w:hint="eastAsia"/>
          <w:color w:val="000000"/>
          <w:kern w:val="2"/>
          <w:sz w:val="24"/>
          <w:szCs w:val="24"/>
          <w:lang w:val="en-US" w:bidi="ar-SA" w:eastAsia="zh-CN"/>
        </w:rPr>
        <w:t>日前完成所有会议相关任务</w:t>
      </w:r>
      <w:r>
        <w:rPr>
          <w:rFonts w:ascii="微软雅黑" w:cs="微软雅黑" w:eastAsia="微软雅黑" w:hAnsi="微软雅黑" w:hint="default"/>
          <w:color w:val="000000"/>
          <w:kern w:val="2"/>
          <w:sz w:val="24"/>
          <w:szCs w:val="24"/>
          <w:lang w:val="en-US" w:bidi="ar-SA" w:eastAsia="zh-CN"/>
        </w:rPr>
        <w:t>。​</w:t>
      </w:r>
    </w:p>
    <w:p w14:paraId="D105B74B">
      <w:pPr>
        <w:pStyle w:val="style0"/>
        <w:snapToGrid w:val="false"/>
        <w:spacing w:lineRule="exact" w:line="400"/>
        <w:ind w:firstLine="480" w:firstLineChars="200"/>
        <w:rPr>
          <w:rFonts w:ascii="微软雅黑" w:cs="微软雅黑" w:eastAsia="微软雅黑" w:hAnsi="微软雅黑"/>
          <w:color w:val="000000"/>
          <w:kern w:val="2"/>
          <w:sz w:val="24"/>
          <w:szCs w:val="24"/>
          <w:lang w:val="en-US" w:bidi="ar-SA" w:eastAsia="zh-CN"/>
        </w:rPr>
      </w:pPr>
      <w:r>
        <w:rPr>
          <w:rFonts w:ascii="微软雅黑" w:cs="微软雅黑" w:eastAsia="微软雅黑" w:hAnsi="微软雅黑" w:hint="default"/>
          <w:color w:val="000000"/>
          <w:kern w:val="2"/>
          <w:sz w:val="24"/>
          <w:szCs w:val="24"/>
          <w:lang w:val="en-US" w:bidi="ar-SA" w:eastAsia="zh-CN"/>
        </w:rPr>
        <w:t>遵守国家相关法律法规确保服务过程安全、合规，无安全事故及违规行为。</w:t>
      </w:r>
    </w:p>
    <w:p w14:paraId="2953565A">
      <w:pPr>
        <w:pStyle w:val="style0"/>
        <w:snapToGrid w:val="false"/>
        <w:spacing w:lineRule="exact" w:line="400"/>
        <w:ind w:firstLine="480" w:firstLineChars="200"/>
        <w:rPr>
          <w:rFonts w:ascii="微软雅黑" w:cs="微软雅黑" w:eastAsia="微软雅黑" w:hAnsi="微软雅黑"/>
          <w:color w:val="000000"/>
          <w:kern w:val="2"/>
          <w:sz w:val="24"/>
          <w:szCs w:val="24"/>
          <w:lang w:val="en-US" w:bidi="ar-SA" w:eastAsia="zh-CN"/>
        </w:rPr>
      </w:pPr>
      <w:r>
        <w:rPr>
          <w:rFonts w:ascii="微软雅黑" w:cs="微软雅黑" w:eastAsia="微软雅黑" w:hAnsi="微软雅黑" w:hint="default"/>
          <w:color w:val="000000"/>
          <w:kern w:val="2"/>
          <w:sz w:val="24"/>
          <w:szCs w:val="24"/>
          <w:lang w:val="en-US" w:bidi="ar-SA" w:eastAsia="zh-CN"/>
        </w:rPr>
        <w:t>2.交通接送服务要求​</w:t>
      </w:r>
    </w:p>
    <w:p w14:paraId="FA9D1076">
      <w:pPr>
        <w:pStyle w:val="style0"/>
        <w:snapToGrid w:val="false"/>
        <w:spacing w:lineRule="exact" w:line="400"/>
        <w:ind w:firstLine="480" w:firstLineChars="200"/>
        <w:rPr>
          <w:rFonts w:ascii="微软雅黑" w:cs="微软雅黑" w:eastAsia="微软雅黑" w:hAnsi="微软雅黑"/>
          <w:color w:val="000000"/>
          <w:kern w:val="2"/>
          <w:sz w:val="24"/>
          <w:szCs w:val="24"/>
          <w:lang w:val="en-US" w:bidi="ar-SA" w:eastAsia="zh-CN"/>
        </w:rPr>
      </w:pPr>
      <w:r>
        <w:rPr>
          <w:rFonts w:ascii="微软雅黑" w:cs="微软雅黑" w:eastAsia="微软雅黑" w:hAnsi="微软雅黑" w:hint="default"/>
          <w:color w:val="000000"/>
          <w:kern w:val="2"/>
          <w:sz w:val="24"/>
          <w:szCs w:val="24"/>
          <w:lang w:val="en-US" w:bidi="ar-SA" w:eastAsia="zh-CN"/>
        </w:rPr>
        <w:t>车辆标准：提供合规运营的豪华大巴、商务车（MPV）、B级轿车等车型，根据参会人员规模及需求配置。车辆需具备有效行驶证、保险（含交强险、商业险），车龄不超过 3 年，车况良好、内饰整洁、无异味，配备空调、充电接口等设施。​</w:t>
      </w:r>
    </w:p>
    <w:p w14:paraId="B1D7145E">
      <w:pPr>
        <w:pStyle w:val="style0"/>
        <w:snapToGrid w:val="false"/>
        <w:spacing w:lineRule="exact" w:line="400"/>
        <w:ind w:firstLine="480" w:firstLineChars="200"/>
        <w:rPr>
          <w:rFonts w:ascii="微软雅黑" w:cs="微软雅黑" w:eastAsia="微软雅黑" w:hAnsi="微软雅黑"/>
          <w:color w:val="000000"/>
          <w:kern w:val="2"/>
          <w:sz w:val="24"/>
          <w:szCs w:val="24"/>
          <w:lang w:val="en-US" w:bidi="ar-SA" w:eastAsia="zh-CN"/>
        </w:rPr>
      </w:pPr>
      <w:r>
        <w:rPr>
          <w:rFonts w:ascii="微软雅黑" w:cs="微软雅黑" w:eastAsia="微软雅黑" w:hAnsi="微软雅黑" w:hint="default"/>
          <w:color w:val="000000"/>
          <w:kern w:val="2"/>
          <w:sz w:val="24"/>
          <w:szCs w:val="24"/>
          <w:lang w:val="en-US" w:bidi="ar-SA" w:eastAsia="zh-CN"/>
        </w:rPr>
        <w:t>人员要求：驾驶员需持有有效驾驶证（对应车型），5 年以上驾龄，无重大交通事故记录，服务态度良好、着装规范，严格遵守交通规则</w:t>
      </w:r>
    </w:p>
    <w:p w14:paraId="7C81C760">
      <w:pPr>
        <w:pStyle w:val="style0"/>
        <w:snapToGrid w:val="false"/>
        <w:spacing w:lineRule="exact" w:line="400"/>
        <w:ind w:firstLine="480" w:firstLineChars="200"/>
        <w:rPr>
          <w:rFonts w:ascii="微软雅黑" w:cs="微软雅黑" w:eastAsia="微软雅黑" w:hAnsi="微软雅黑"/>
          <w:color w:val="000000"/>
          <w:kern w:val="2"/>
          <w:sz w:val="24"/>
          <w:szCs w:val="24"/>
          <w:lang w:val="en-US" w:bidi="ar-SA" w:eastAsia="zh-CN"/>
        </w:rPr>
      </w:pPr>
      <w:r>
        <w:rPr>
          <w:rFonts w:ascii="微软雅黑" w:cs="微软雅黑" w:eastAsia="微软雅黑" w:hAnsi="微软雅黑" w:hint="default"/>
          <w:color w:val="000000"/>
          <w:kern w:val="2"/>
          <w:sz w:val="24"/>
          <w:szCs w:val="24"/>
          <w:lang w:val="en-US" w:bidi="ar-SA" w:eastAsia="zh-CN"/>
        </w:rPr>
        <w:t>调度服务：提前5天制定详细接送方案（含出发时间、集合地点、行车路线、应急预案、驾驶员姓名及联系方式），根据参会人员航班 / 高铁动态调整接送安排，提供 “点对点” 接送服务。​</w:t>
      </w:r>
    </w:p>
    <w:p w14:paraId="C14B842B">
      <w:pPr>
        <w:pStyle w:val="style0"/>
        <w:snapToGrid w:val="false"/>
        <w:spacing w:lineRule="exact" w:line="400"/>
        <w:ind w:firstLine="480" w:firstLineChars="200"/>
        <w:rPr>
          <w:rFonts w:ascii="微软雅黑" w:cs="微软雅黑" w:eastAsia="微软雅黑" w:hAnsi="微软雅黑"/>
          <w:color w:val="000000"/>
          <w:kern w:val="2"/>
          <w:sz w:val="24"/>
          <w:szCs w:val="24"/>
          <w:lang w:val="en-US" w:bidi="ar-SA" w:eastAsia="zh-CN"/>
        </w:rPr>
      </w:pPr>
      <w:r>
        <w:rPr>
          <w:rFonts w:ascii="微软雅黑" w:cs="微软雅黑" w:eastAsia="微软雅黑" w:hAnsi="微软雅黑" w:hint="default"/>
          <w:color w:val="000000"/>
          <w:kern w:val="2"/>
          <w:sz w:val="24"/>
          <w:szCs w:val="24"/>
          <w:lang w:val="en-US" w:bidi="ar-SA" w:eastAsia="zh-CN"/>
        </w:rPr>
        <w:t>安全保障：行车前进行车辆安全检查，全程配备行车记录仪，为参会人员购买临时交通意外险，制定极端天气、车辆故障等应急处置方案，确保接送零事故。​</w:t>
      </w:r>
    </w:p>
    <w:p w14:paraId="FD094DDC">
      <w:pPr>
        <w:pStyle w:val="style0"/>
        <w:snapToGrid w:val="false"/>
        <w:spacing w:lineRule="exact" w:line="400"/>
        <w:ind w:firstLine="480" w:firstLineChars="200"/>
        <w:rPr>
          <w:rFonts w:ascii="微软雅黑" w:cs="微软雅黑" w:eastAsia="微软雅黑" w:hAnsi="微软雅黑"/>
          <w:color w:val="000000"/>
          <w:kern w:val="2"/>
          <w:sz w:val="24"/>
          <w:szCs w:val="24"/>
          <w:lang w:val="en-US" w:bidi="ar-SA" w:eastAsia="zh-CN"/>
        </w:rPr>
      </w:pPr>
      <w:r>
        <w:rPr>
          <w:rFonts w:ascii="微软雅黑" w:cs="微软雅黑" w:eastAsia="微软雅黑" w:hAnsi="微软雅黑" w:hint="default"/>
          <w:color w:val="000000"/>
          <w:kern w:val="2"/>
          <w:sz w:val="24"/>
          <w:szCs w:val="24"/>
          <w:lang w:val="en-US" w:bidi="ar-SA" w:eastAsia="zh-CN"/>
        </w:rPr>
        <w:t>3.广告物料与制作服务要求​</w:t>
      </w:r>
    </w:p>
    <w:p w14:paraId="48ED135A">
      <w:pPr>
        <w:pStyle w:val="style0"/>
        <w:snapToGrid w:val="false"/>
        <w:spacing w:lineRule="exact" w:line="400"/>
        <w:ind w:firstLine="480" w:firstLineChars="200"/>
        <w:rPr>
          <w:rFonts w:ascii="微软雅黑" w:cs="微软雅黑" w:eastAsia="微软雅黑" w:hAnsi="微软雅黑"/>
          <w:color w:val="000000"/>
          <w:kern w:val="2"/>
          <w:sz w:val="24"/>
          <w:szCs w:val="24"/>
          <w:lang w:val="en-US" w:bidi="ar-SA" w:eastAsia="zh-CN"/>
        </w:rPr>
      </w:pPr>
      <w:r>
        <w:rPr>
          <w:rFonts w:ascii="微软雅黑" w:cs="微软雅黑" w:eastAsia="微软雅黑" w:hAnsi="微软雅黑" w:hint="default"/>
          <w:color w:val="000000"/>
          <w:kern w:val="2"/>
          <w:sz w:val="24"/>
          <w:szCs w:val="24"/>
          <w:lang w:val="en-US" w:bidi="ar-SA" w:eastAsia="zh-CN"/>
        </w:rPr>
        <w:t>物料设计：根据会议主题 “前沿拓新·医脉争先” 及主办方提供的视觉规范，设计会议相关物料（含会议手册、议程表、胸卡、邀请函、背景板、展架、指示牌、桌卡等），设计方案需经主办方审核确认后方可制作，确保视觉统一、内容准确。​</w:t>
      </w:r>
    </w:p>
    <w:p w14:paraId="29C42C47">
      <w:pPr>
        <w:pStyle w:val="style0"/>
        <w:snapToGrid w:val="false"/>
        <w:spacing w:lineRule="exact" w:line="400"/>
        <w:ind w:firstLine="480" w:firstLineChars="200"/>
        <w:rPr>
          <w:rFonts w:ascii="微软雅黑" w:cs="微软雅黑" w:eastAsia="微软雅黑" w:hAnsi="微软雅黑"/>
          <w:color w:val="000000"/>
          <w:kern w:val="2"/>
          <w:sz w:val="24"/>
          <w:szCs w:val="24"/>
          <w:lang w:val="en-US" w:bidi="ar-SA" w:eastAsia="zh-CN"/>
        </w:rPr>
      </w:pPr>
      <w:r>
        <w:rPr>
          <w:rFonts w:ascii="微软雅黑" w:cs="微软雅黑" w:eastAsia="微软雅黑" w:hAnsi="微软雅黑" w:hint="default"/>
          <w:color w:val="000000"/>
          <w:kern w:val="2"/>
          <w:sz w:val="24"/>
          <w:szCs w:val="24"/>
          <w:lang w:val="en-US" w:bidi="ar-SA" w:eastAsia="zh-CN"/>
        </w:rPr>
        <w:t>制作标准：物料材质需符合环保要求，无异味、无有害物质，印刷清晰、色彩准确、裁切整齐，工艺达标（如覆膜、烫金、UV 等需平整无气泡）。具体要求：会议手册采用 128g 铜版纸，全彩印刷、胶装；胸卡采用 PVC 材质，配挂绳（印会议 LOGO）；背景板采用高清喷绘 + 桁架搭建，分辨率不低于 300dpi，色彩还原度≥95%。</w:t>
      </w:r>
    </w:p>
    <w:p w14:paraId="EE73D365">
      <w:pPr>
        <w:pStyle w:val="style0"/>
        <w:snapToGrid w:val="false"/>
        <w:spacing w:lineRule="exact" w:line="400"/>
        <w:ind w:firstLine="480" w:firstLineChars="200"/>
        <w:rPr>
          <w:rFonts w:ascii="微软雅黑" w:cs="微软雅黑" w:eastAsia="微软雅黑" w:hAnsi="微软雅黑"/>
          <w:color w:val="000000"/>
          <w:kern w:val="2"/>
          <w:sz w:val="24"/>
          <w:szCs w:val="24"/>
          <w:lang w:val="en-US" w:bidi="ar-SA" w:eastAsia="zh-CN"/>
        </w:rPr>
      </w:pPr>
      <w:r>
        <w:rPr>
          <w:rFonts w:ascii="微软雅黑" w:cs="微软雅黑" w:eastAsia="微软雅黑" w:hAnsi="微软雅黑" w:hint="default"/>
          <w:color w:val="000000"/>
          <w:kern w:val="2"/>
          <w:sz w:val="24"/>
          <w:szCs w:val="24"/>
          <w:lang w:val="en-US" w:bidi="ar-SA" w:eastAsia="zh-CN"/>
        </w:rPr>
        <w:t>交付与安装：所有物料需在 2026 年 10 月 18 日 21:00 前送达指定地点并完成现场安装调试（如背景板搭建、指示牌摆放、展架布置等），确保安装牢固、位置合理，无歪斜、脱落等问题。​</w:t>
      </w:r>
    </w:p>
    <w:p w14:paraId="A0ED3BD3">
      <w:pPr>
        <w:pStyle w:val="style0"/>
        <w:snapToGrid w:val="false"/>
        <w:spacing w:lineRule="exact" w:line="400"/>
        <w:ind w:firstLine="480" w:firstLineChars="200"/>
        <w:rPr>
          <w:rFonts w:ascii="微软雅黑" w:cs="微软雅黑" w:eastAsia="微软雅黑" w:hAnsi="微软雅黑"/>
          <w:color w:val="000000"/>
          <w:kern w:val="2"/>
          <w:sz w:val="24"/>
          <w:szCs w:val="24"/>
          <w:lang w:val="en-US" w:bidi="ar-SA" w:eastAsia="zh-CN"/>
        </w:rPr>
      </w:pPr>
      <w:r>
        <w:rPr>
          <w:rFonts w:ascii="微软雅黑" w:cs="微软雅黑" w:eastAsia="微软雅黑" w:hAnsi="微软雅黑" w:hint="default"/>
          <w:color w:val="000000"/>
          <w:kern w:val="2"/>
          <w:sz w:val="24"/>
          <w:szCs w:val="24"/>
          <w:lang w:val="en-US" w:bidi="ar-SA" w:eastAsia="zh-CN"/>
        </w:rPr>
        <w:t>后续服务：会议期间提供物料应急补充服务（如胸卡、指示牌等损坏或丢失时，2 小时内完成补做），会议结束后按主办方要求回收或处置剩余物料，做到场地清洁无残留。​​</w:t>
      </w:r>
    </w:p>
    <w:p w14:paraId="33DA1F26">
      <w:pPr>
        <w:pStyle w:val="style0"/>
        <w:snapToGrid w:val="false"/>
        <w:spacing w:lineRule="exact" w:line="400"/>
        <w:ind w:firstLine="480" w:firstLineChars="200"/>
        <w:rPr>
          <w:rFonts w:ascii="微软雅黑" w:cs="微软雅黑" w:eastAsia="微软雅黑" w:hAnsi="微软雅黑"/>
          <w:color w:val="000000"/>
          <w:kern w:val="2"/>
          <w:sz w:val="24"/>
          <w:szCs w:val="24"/>
          <w:lang w:val="en-US" w:bidi="ar-SA" w:eastAsia="zh-CN"/>
        </w:rPr>
      </w:pPr>
      <w:r>
        <w:rPr>
          <w:rFonts w:ascii="微软雅黑" w:cs="微软雅黑" w:eastAsia="微软雅黑" w:hAnsi="微软雅黑" w:hint="default"/>
          <w:color w:val="000000"/>
          <w:kern w:val="2"/>
          <w:sz w:val="24"/>
          <w:szCs w:val="24"/>
          <w:lang w:val="en-US" w:bidi="ar-SA" w:eastAsia="zh-CN"/>
        </w:rPr>
        <w:t>4.设备搭建服务要求​</w:t>
      </w:r>
    </w:p>
    <w:p w14:paraId="B578A69F">
      <w:pPr>
        <w:pStyle w:val="style0"/>
        <w:snapToGrid w:val="false"/>
        <w:spacing w:lineRule="exact" w:line="400"/>
        <w:ind w:firstLine="480" w:firstLineChars="200"/>
        <w:rPr>
          <w:rFonts w:ascii="微软雅黑" w:cs="微软雅黑" w:eastAsia="微软雅黑" w:hAnsi="微软雅黑"/>
          <w:color w:val="000000"/>
          <w:kern w:val="2"/>
          <w:sz w:val="24"/>
          <w:szCs w:val="24"/>
          <w:lang w:val="en-US" w:bidi="ar-SA" w:eastAsia="zh-CN"/>
        </w:rPr>
      </w:pPr>
      <w:r>
        <w:rPr>
          <w:rFonts w:ascii="微软雅黑" w:cs="微软雅黑" w:eastAsia="微软雅黑" w:hAnsi="微软雅黑" w:hint="default"/>
          <w:color w:val="000000"/>
          <w:kern w:val="2"/>
          <w:sz w:val="24"/>
          <w:szCs w:val="24"/>
          <w:lang w:val="en-US" w:bidi="ar-SA" w:eastAsia="zh-CN"/>
        </w:rPr>
        <w:t>设备清单与标准：根据会议需求提供全套专业设备具体要求如下：</w:t>
      </w:r>
    </w:p>
    <w:p w14:paraId="4829B180">
      <w:pPr>
        <w:pStyle w:val="style0"/>
        <w:snapToGrid w:val="false"/>
        <w:spacing w:lineRule="exact" w:line="400"/>
        <w:ind w:firstLine="480" w:firstLineChars="200"/>
        <w:rPr>
          <w:rFonts w:ascii="微软雅黑" w:cs="微软雅黑" w:eastAsia="微软雅黑" w:hAnsi="微软雅黑"/>
          <w:color w:val="000000"/>
          <w:kern w:val="2"/>
          <w:sz w:val="24"/>
          <w:szCs w:val="24"/>
          <w:lang w:val="en-US" w:bidi="ar-SA" w:eastAsia="zh-CN"/>
        </w:rPr>
      </w:pPr>
      <w:r>
        <w:rPr>
          <w:rFonts w:ascii="微软雅黑" w:cs="微软雅黑" w:eastAsia="微软雅黑" w:hAnsi="微软雅黑" w:hint="default"/>
          <w:color w:val="000000"/>
          <w:kern w:val="2"/>
          <w:sz w:val="24"/>
          <w:szCs w:val="24"/>
          <w:lang w:val="en-US" w:bidi="ar-SA" w:eastAsia="zh-CN"/>
        </w:rPr>
        <w:t>音响系统：主会场配备IBO数字线阵音箱（需满足100m²会场使用）、调音台、无线麦克风（不少于 30 套）、录音设备，确保音质清晰、无杂音，覆盖全场无死角；</w:t>
      </w:r>
    </w:p>
    <w:p w14:paraId="2775CEB7">
      <w:pPr>
        <w:pStyle w:val="style0"/>
        <w:snapToGrid w:val="false"/>
        <w:spacing w:lineRule="exact" w:line="400"/>
        <w:ind w:firstLine="480" w:firstLineChars="200"/>
        <w:rPr>
          <w:rFonts w:ascii="微软雅黑" w:cs="微软雅黑" w:eastAsia="微软雅黑" w:hAnsi="微软雅黑"/>
          <w:color w:val="000000"/>
          <w:kern w:val="2"/>
          <w:sz w:val="24"/>
          <w:szCs w:val="24"/>
          <w:lang w:val="en-US" w:bidi="ar-SA" w:eastAsia="zh-CN"/>
        </w:rPr>
      </w:pPr>
      <w:r>
        <w:rPr>
          <w:rFonts w:ascii="微软雅黑" w:cs="微软雅黑" w:eastAsia="微软雅黑" w:hAnsi="微软雅黑" w:hint="default"/>
          <w:color w:val="000000"/>
          <w:kern w:val="2"/>
          <w:sz w:val="24"/>
          <w:szCs w:val="24"/>
          <w:lang w:val="en-US" w:bidi="ar-SA" w:eastAsia="zh-CN"/>
        </w:rPr>
        <w:t>显示系统：主会场配备 LED 大屏（P2.5 及以上，尺寸根据场地定制（最小不少于6米*3米））、分会场配备投影 + 幕布（分辨率 1920*1080，亮度≥5000 流明），显示清晰、色彩均匀，支持多信号源切换；​</w:t>
      </w:r>
    </w:p>
    <w:p w14:paraId="9B4C326E">
      <w:pPr>
        <w:pStyle w:val="style0"/>
        <w:snapToGrid w:val="false"/>
        <w:spacing w:lineRule="exact" w:line="400"/>
        <w:ind w:firstLine="480" w:firstLineChars="200"/>
        <w:rPr>
          <w:rFonts w:ascii="微软雅黑" w:cs="微软雅黑" w:eastAsia="微软雅黑" w:hAnsi="微软雅黑"/>
          <w:color w:val="000000"/>
          <w:kern w:val="2"/>
          <w:sz w:val="24"/>
          <w:szCs w:val="24"/>
          <w:lang w:val="en-US" w:bidi="ar-SA" w:eastAsia="zh-CN"/>
        </w:rPr>
      </w:pPr>
      <w:r>
        <w:rPr>
          <w:rFonts w:ascii="微软雅黑" w:cs="微软雅黑" w:eastAsia="微软雅黑" w:hAnsi="微软雅黑" w:hint="default"/>
          <w:color w:val="000000"/>
          <w:kern w:val="2"/>
          <w:sz w:val="24"/>
          <w:szCs w:val="24"/>
          <w:lang w:val="en-US" w:bidi="ar-SA" w:eastAsia="zh-CN"/>
        </w:rPr>
        <w:t>搭建与调试：2026年 10 月 18 日21点前完成所有设备的运输、搭建与调试，搭建过程需遵守场地安全规定，设备安装牢固、线路规整，调试后确保各项功能正常（如声音清晰、画面稳定、网络通畅），安排专业技术人员进行全程测试，形成测试报告提交主办方。​</w:t>
      </w:r>
    </w:p>
    <w:p w14:paraId="944969FB">
      <w:pPr>
        <w:pStyle w:val="style0"/>
        <w:snapToGrid w:val="false"/>
        <w:spacing w:lineRule="exact" w:line="400"/>
        <w:ind w:firstLine="480" w:firstLineChars="200"/>
        <w:rPr>
          <w:rFonts w:ascii="微软雅黑" w:cs="微软雅黑" w:eastAsia="微软雅黑" w:hAnsi="微软雅黑"/>
          <w:color w:val="000000"/>
          <w:kern w:val="2"/>
          <w:sz w:val="24"/>
          <w:szCs w:val="24"/>
          <w:lang w:val="en-US" w:bidi="ar-SA" w:eastAsia="zh-CN"/>
        </w:rPr>
      </w:pPr>
      <w:r>
        <w:rPr>
          <w:rFonts w:ascii="微软雅黑" w:cs="微软雅黑" w:eastAsia="微软雅黑" w:hAnsi="微软雅黑" w:hint="default"/>
          <w:color w:val="000000"/>
          <w:kern w:val="2"/>
          <w:sz w:val="24"/>
          <w:szCs w:val="24"/>
          <w:lang w:val="en-US" w:bidi="ar-SA" w:eastAsia="zh-CN"/>
        </w:rPr>
        <w:t>现场技术支持：会议期间每个会场配备不少于 2 名技术人员（LED主视技术员，音响系统技术员），全程驻场提供技术保障，及时处理设备故障（响应时间≤5 分钟），协助参会嘉宾进行设备操作（如 PPT 播放、麦克风调试等），确保会议顺利进行。</w:t>
      </w:r>
    </w:p>
    <w:p w14:paraId="D8A58ECA">
      <w:pPr>
        <w:pStyle w:val="style0"/>
        <w:snapToGrid w:val="false"/>
        <w:spacing w:lineRule="exact" w:line="400"/>
        <w:ind w:firstLine="480" w:firstLineChars="200"/>
        <w:rPr>
          <w:rFonts w:ascii="微软雅黑" w:cs="微软雅黑" w:eastAsia="微软雅黑" w:hAnsi="微软雅黑"/>
          <w:color w:val="000000"/>
          <w:kern w:val="2"/>
          <w:sz w:val="24"/>
          <w:szCs w:val="24"/>
          <w:lang w:val="en-US" w:bidi="ar-SA" w:eastAsia="zh-CN"/>
        </w:rPr>
      </w:pPr>
      <w:r>
        <w:rPr>
          <w:rFonts w:ascii="微软雅黑" w:cs="微软雅黑" w:eastAsia="微软雅黑" w:hAnsi="微软雅黑" w:hint="default"/>
          <w:color w:val="000000"/>
          <w:kern w:val="2"/>
          <w:sz w:val="24"/>
          <w:szCs w:val="24"/>
          <w:lang w:val="en-US" w:bidi="ar-SA" w:eastAsia="zh-CN"/>
        </w:rPr>
        <w:t>设备拆卸与回收：会议结束后按主办方要求及时拆卸设备，清理场地，确保无设备残留及环境损坏，所有设备需妥善回收，避免丢失或损坏。</w:t>
      </w:r>
    </w:p>
    <w:p w14:paraId="A1C3B0A3">
      <w:pPr>
        <w:pStyle w:val="style0"/>
        <w:snapToGrid w:val="false"/>
        <w:spacing w:lineRule="exact" w:line="400"/>
        <w:ind w:firstLineChars="200"/>
        <w:rPr>
          <w:rFonts w:ascii="微软雅黑" w:cs="微软雅黑" w:eastAsia="微软雅黑" w:hAnsi="微软雅黑"/>
          <w:color w:val="000000"/>
          <w:kern w:val="2"/>
          <w:sz w:val="24"/>
          <w:szCs w:val="24"/>
          <w:lang w:val="en-US" w:bidi="ar-SA" w:eastAsia="zh-CN"/>
        </w:rPr>
      </w:pPr>
      <w:r>
        <w:rPr>
          <w:rFonts w:ascii="微软雅黑" w:cs="微软雅黑" w:eastAsia="微软雅黑" w:hAnsi="微软雅黑" w:hint="default"/>
          <w:color w:val="000000"/>
          <w:kern w:val="2"/>
          <w:sz w:val="24"/>
          <w:szCs w:val="24"/>
          <w:lang w:val="en-US" w:bidi="ar-SA" w:eastAsia="zh-CN"/>
        </w:rPr>
        <w:t>5.会务服务要求​</w:t>
      </w:r>
    </w:p>
    <w:p w14:paraId="96C43EBF">
      <w:pPr>
        <w:pStyle w:val="style0"/>
        <w:snapToGrid w:val="false"/>
        <w:spacing w:lineRule="exact" w:line="400"/>
        <w:ind w:firstLine="480" w:firstLineChars="200"/>
        <w:rPr>
          <w:rFonts w:ascii="微软雅黑" w:cs="微软雅黑" w:eastAsia="微软雅黑" w:hAnsi="微软雅黑"/>
          <w:color w:val="000000"/>
          <w:kern w:val="2"/>
          <w:sz w:val="24"/>
          <w:szCs w:val="24"/>
          <w:lang w:val="en-US" w:bidi="ar-SA" w:eastAsia="zh-CN"/>
        </w:rPr>
      </w:pPr>
      <w:r>
        <w:rPr>
          <w:rFonts w:ascii="微软雅黑" w:cs="微软雅黑" w:eastAsia="微软雅黑" w:hAnsi="微软雅黑" w:hint="default"/>
          <w:color w:val="000000"/>
          <w:kern w:val="2"/>
          <w:sz w:val="24"/>
          <w:szCs w:val="24"/>
          <w:lang w:val="en-US" w:bidi="ar-SA" w:eastAsia="zh-CN"/>
        </w:rPr>
        <w:t>签到服务：在会议签到区设置签到窗口，配备最少1名专业签到人员，提供嘉宾签到、资料发放、胸卡领取等服务。​</w:t>
      </w:r>
    </w:p>
    <w:p w14:paraId="828B9DCC">
      <w:pPr>
        <w:pStyle w:val="style0"/>
        <w:snapToGrid w:val="false"/>
        <w:spacing w:lineRule="exact" w:line="400"/>
        <w:ind w:firstLine="480" w:firstLineChars="200"/>
        <w:rPr>
          <w:rFonts w:ascii="微软雅黑" w:cs="微软雅黑" w:eastAsia="微软雅黑" w:hAnsi="微软雅黑" w:hint="default"/>
          <w:color w:val="000000"/>
          <w:kern w:val="2"/>
          <w:sz w:val="24"/>
          <w:szCs w:val="24"/>
          <w:lang w:val="en-US" w:bidi="ar-SA" w:eastAsia="zh-CN"/>
        </w:rPr>
      </w:pPr>
      <w:r>
        <w:rPr>
          <w:rFonts w:ascii="微软雅黑" w:cs="微软雅黑" w:eastAsia="微软雅黑" w:hAnsi="微软雅黑" w:hint="default"/>
          <w:color w:val="000000"/>
          <w:kern w:val="2"/>
          <w:sz w:val="24"/>
          <w:szCs w:val="24"/>
          <w:lang w:val="en-US" w:bidi="ar-SA" w:eastAsia="zh-CN"/>
        </w:rPr>
        <w:t>会场服务：每个会场配备不少于2名会场服务人员，负责会场布置（如桌椅摆放、茶水供应）、会议期间服务（如递话筒、调整空调温度、维护会场秩序）、会后清理等工作，服务人员需着装规范、态度热情、反应迅速，确保会场环境整洁、秩序井然。</w:t>
      </w:r>
    </w:p>
    <w:p w14:paraId="6ECB58E6">
      <w:pPr>
        <w:pStyle w:val="style0"/>
        <w:snapToGrid w:val="false"/>
        <w:spacing w:lineRule="exact" w:line="400"/>
        <w:ind w:firstLine="480" w:firstLineChars="200"/>
        <w:rPr>
          <w:rFonts w:ascii="微软雅黑" w:cs="微软雅黑" w:eastAsia="微软雅黑" w:hAnsi="微软雅黑"/>
          <w:color w:val="000000"/>
          <w:kern w:val="2"/>
          <w:sz w:val="24"/>
          <w:szCs w:val="24"/>
          <w:lang w:val="en-US" w:bidi="ar-SA" w:eastAsia="zh-CN"/>
        </w:rPr>
      </w:pPr>
      <w:r>
        <w:rPr>
          <w:rFonts w:ascii="微软雅黑" w:cs="微软雅黑" w:eastAsia="微软雅黑" w:hAnsi="微软雅黑" w:hint="default"/>
          <w:color w:val="000000"/>
          <w:kern w:val="2"/>
          <w:sz w:val="24"/>
          <w:szCs w:val="24"/>
          <w:lang w:val="en-US" w:bidi="ar-SA" w:eastAsia="zh-CN"/>
        </w:rPr>
        <w:t>后勤保障服务：负责会议期间餐饮安排（如茶歇、午餐、晚餐）、住宿协调（如嘉宾入住酒店沟通、房间调整）、交通衔接等后勤保障工作，提前与餐饮、住宿供应商沟通确认，确保餐饮安全、卫生、符合嘉宾需求，住宿环境舒适、设施齐全，及时协调解决后勤相关问题。</w:t>
      </w:r>
    </w:p>
    <w:p w14:paraId="DDD25845">
      <w:pPr>
        <w:pStyle w:val="style0"/>
        <w:snapToGrid w:val="false"/>
        <w:spacing w:lineRule="exact" w:line="400"/>
        <w:ind w:firstLine="480" w:firstLineChars="200"/>
        <w:rPr>
          <w:rFonts w:ascii="微软雅黑" w:cs="微软雅黑" w:eastAsia="微软雅黑" w:hAnsi="微软雅黑" w:hint="default"/>
          <w:color w:val="000000"/>
          <w:kern w:val="2"/>
          <w:sz w:val="24"/>
          <w:szCs w:val="24"/>
          <w:lang w:val="en-US" w:bidi="ar-SA" w:eastAsia="zh-CN"/>
        </w:rPr>
        <w:sectPr>
          <w:footerReference w:type="default" r:id="rId7"/>
          <w:pgSz w:w="11907" w:h="16840" w:orient="portrait"/>
          <w:pgMar w:top="1134" w:right="1191" w:bottom="1134" w:left="1304" w:header="964" w:footer="992" w:gutter="0"/>
          <w:pgNumType w:fmt="numberInDash"/>
          <w:cols w:space="720" w:num="1"/>
          <w:docGrid w:linePitch="312" w:charSpace="0"/>
        </w:sectPr>
      </w:pPr>
      <w:r>
        <w:rPr>
          <w:rFonts w:ascii="微软雅黑" w:cs="微软雅黑" w:eastAsia="微软雅黑" w:hAnsi="微软雅黑" w:hint="default"/>
          <w:color w:val="000000"/>
          <w:kern w:val="2"/>
          <w:sz w:val="24"/>
          <w:szCs w:val="24"/>
          <w:lang w:val="en-US" w:bidi="ar-SA" w:eastAsia="zh-CN"/>
        </w:rPr>
        <w:t>应急服务：制定完善的应急预案（含医疗应急、火灾应急、突发状况处置等），配备急救箱、应急药品，与就近医院建立应急联动机制，安排专人负责应急协调，确保会议期间突发状况得到及时、有效</w:t>
      </w:r>
      <w:r>
        <w:rPr>
          <w:rFonts w:ascii="微软雅黑" w:cs="微软雅黑" w:eastAsia="微软雅黑" w:hAnsi="微软雅黑" w:hint="eastAsia"/>
          <w:color w:val="000000"/>
          <w:kern w:val="2"/>
          <w:sz w:val="24"/>
          <w:szCs w:val="24"/>
          <w:lang w:val="en-US" w:bidi="ar-SA" w:eastAsia="zh-CN"/>
        </w:rPr>
        <w:t>处置。</w:t>
      </w:r>
    </w:p>
    <w:p w14:paraId="1A3E8D07">
      <w:pPr>
        <w:pStyle w:val="style2"/>
        <w:spacing w:before="200" w:after="200" w:lineRule="auto" w:line="240"/>
        <w:jc w:val="center"/>
        <w:rPr>
          <w:rFonts w:ascii="微软雅黑" w:cs="微软雅黑" w:eastAsia="微软雅黑" w:hAnsi="微软雅黑" w:hint="eastAsia"/>
          <w:color w:val="000000"/>
          <w:sz w:val="44"/>
        </w:rPr>
      </w:pPr>
      <w:r>
        <w:rPr>
          <w:rFonts w:ascii="微软雅黑" w:cs="微软雅黑" w:eastAsia="微软雅黑" w:hAnsi="微软雅黑" w:hint="eastAsia"/>
          <w:color w:val="000000"/>
          <w:sz w:val="44"/>
        </w:rPr>
        <w:t xml:space="preserve">第三篇  </w:t>
      </w:r>
      <w:bookmarkEnd w:id="66"/>
      <w:r>
        <w:rPr>
          <w:rFonts w:ascii="微软雅黑" w:cs="微软雅黑" w:eastAsia="微软雅黑" w:hAnsi="微软雅黑" w:hint="eastAsia"/>
          <w:color w:val="000000"/>
          <w:sz w:val="44"/>
        </w:rPr>
        <w:t>项目商务需求</w:t>
      </w:r>
      <w:bookmarkEnd w:id="83"/>
      <w:bookmarkEnd w:id="84"/>
      <w:bookmarkEnd w:id="85"/>
      <w:bookmarkEnd w:id="86"/>
    </w:p>
    <w:tbl>
      <w:tblPr>
        <w:tblStyle w:val="style105"/>
        <w:tblW w:w="5284" w:type="pct"/>
        <w:tblInd w:w="-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409"/>
        <w:gridCol w:w="8742"/>
      </w:tblGrid>
      <w:tr w14:paraId="8FA353BD">
        <w:trPr>
          <w:trHeight w:val="602" w:hRule="atLeast"/>
        </w:trPr>
        <w:tc>
          <w:tcPr>
            <w:tcW w:w="5000" w:type="pct"/>
            <w:gridSpan w:val="2"/>
            <w:tcBorders/>
            <w:vAlign w:val="center"/>
          </w:tcPr>
          <w:p w14:paraId="D60281C9">
            <w:pPr>
              <w:pStyle w:val="style4173"/>
              <w:widowControl/>
              <w:spacing w:lineRule="auto" w:line="240"/>
              <w:ind w:firstLine="480" w:firstLineChars="200"/>
              <w:jc w:val="center"/>
              <w:rPr>
                <w:rFonts w:ascii="微软雅黑" w:cs="微软雅黑" w:eastAsia="微软雅黑" w:hAnsi="微软雅黑" w:hint="eastAsia"/>
                <w:color w:val="000000"/>
                <w:sz w:val="24"/>
                <w:szCs w:val="24"/>
              </w:rPr>
            </w:pPr>
            <w:r>
              <w:rPr>
                <w:rFonts w:ascii="微软雅黑" w:cs="微软雅黑" w:eastAsia="微软雅黑" w:hAnsi="微软雅黑" w:hint="eastAsia"/>
                <w:b/>
                <w:bCs/>
                <w:color w:val="000000"/>
                <w:sz w:val="24"/>
                <w:szCs w:val="24"/>
              </w:rPr>
              <w:t>商务需求表</w:t>
            </w:r>
          </w:p>
        </w:tc>
      </w:tr>
      <w:tr w14:paraId="DFAE83EE">
        <w:tblPrEx/>
        <w:trPr>
          <w:trHeight w:val="897" w:hRule="atLeast"/>
        </w:trPr>
        <w:tc>
          <w:tcPr>
            <w:tcW w:w="694" w:type="pct"/>
            <w:tcBorders/>
            <w:vAlign w:val="center"/>
          </w:tcPr>
          <w:p w14:paraId="FCB01653">
            <w:pPr>
              <w:pStyle w:val="style4173"/>
              <w:widowControl/>
              <w:adjustRightInd w:val="false"/>
              <w:snapToGrid w:val="false"/>
              <w:spacing w:lineRule="auto" w:line="240"/>
              <w:jc w:val="center"/>
              <w:rPr>
                <w:rFonts w:ascii="微软雅黑" w:cs="微软雅黑" w:eastAsia="微软雅黑" w:hAnsi="微软雅黑" w:hint="eastAsia"/>
                <w:b/>
                <w:bCs/>
                <w:color w:val="000000"/>
                <w:sz w:val="24"/>
                <w:szCs w:val="24"/>
              </w:rPr>
            </w:pPr>
            <w:r>
              <w:rPr>
                <w:rFonts w:ascii="微软雅黑" w:cs="微软雅黑" w:eastAsia="微软雅黑" w:hAnsi="微软雅黑" w:hint="eastAsia"/>
                <w:b/>
                <w:bCs/>
                <w:color w:val="000000"/>
                <w:sz w:val="24"/>
                <w:szCs w:val="24"/>
                <w:lang w:val="en-US" w:eastAsia="zh-CN"/>
              </w:rPr>
              <w:t>实施期限</w:t>
            </w:r>
            <w:r>
              <w:rPr>
                <w:rFonts w:ascii="微软雅黑" w:cs="微软雅黑" w:eastAsia="微软雅黑" w:hAnsi="微软雅黑" w:hint="eastAsia"/>
                <w:b/>
                <w:bCs/>
                <w:color w:val="000000"/>
                <w:sz w:val="24"/>
                <w:szCs w:val="24"/>
              </w:rPr>
              <w:t>、</w:t>
            </w:r>
            <w:r>
              <w:rPr>
                <w:rFonts w:ascii="微软雅黑" w:cs="微软雅黑" w:eastAsia="微软雅黑" w:hAnsi="微软雅黑" w:hint="eastAsia"/>
                <w:b/>
                <w:bCs/>
                <w:color w:val="000000"/>
                <w:sz w:val="24"/>
                <w:szCs w:val="24"/>
                <w:lang w:val="en-US" w:eastAsia="zh-CN"/>
              </w:rPr>
              <w:t>实施</w:t>
            </w:r>
            <w:r>
              <w:rPr>
                <w:rFonts w:ascii="微软雅黑" w:cs="微软雅黑" w:eastAsia="微软雅黑" w:hAnsi="微软雅黑" w:hint="eastAsia"/>
                <w:b/>
                <w:bCs/>
                <w:color w:val="000000"/>
                <w:sz w:val="24"/>
                <w:szCs w:val="24"/>
              </w:rPr>
              <w:t>地点</w:t>
            </w:r>
            <w:r>
              <w:rPr>
                <w:rFonts w:ascii="微软雅黑" w:cs="微软雅黑" w:eastAsia="微软雅黑" w:hAnsi="微软雅黑" w:hint="eastAsia"/>
                <w:b/>
                <w:bCs/>
                <w:color w:val="000000"/>
                <w:sz w:val="24"/>
                <w:szCs w:val="24"/>
                <w:lang w:eastAsia="zh-CN"/>
              </w:rPr>
              <w:t>及验收方式</w:t>
            </w:r>
          </w:p>
        </w:tc>
        <w:tc>
          <w:tcPr>
            <w:tcW w:w="4305" w:type="pct"/>
            <w:tcBorders/>
            <w:vAlign w:val="center"/>
          </w:tcPr>
          <w:p w14:paraId="88BA25AC">
            <w:pPr>
              <w:pStyle w:val="style0"/>
              <w:spacing w:lineRule="auto" w:line="240"/>
              <w:rPr>
                <w:rFonts w:ascii="微软雅黑" w:cs="微软雅黑" w:eastAsia="微软雅黑" w:hAnsi="微软雅黑" w:hint="eastAsia"/>
                <w:color w:val="000000"/>
                <w:kern w:val="2"/>
                <w:sz w:val="24"/>
                <w:szCs w:val="24"/>
                <w:lang w:val="en-US" w:bidi="ar-SA" w:eastAsia="zh-CN"/>
              </w:rPr>
            </w:pPr>
            <w:r>
              <w:rPr>
                <w:rFonts w:ascii="微软雅黑" w:cs="微软雅黑" w:eastAsia="微软雅黑" w:hAnsi="微软雅黑" w:hint="eastAsia"/>
                <w:color w:val="000000"/>
                <w:kern w:val="2"/>
                <w:sz w:val="24"/>
                <w:szCs w:val="24"/>
                <w:lang w:val="en-US" w:bidi="ar-SA" w:eastAsia="zh-CN"/>
              </w:rPr>
              <w:t>实施期限：</w:t>
            </w:r>
            <w:r>
              <w:rPr>
                <w:rFonts w:ascii="微软雅黑" w:cs="微软雅黑" w:eastAsia="微软雅黑" w:hAnsi="微软雅黑" w:hint="default"/>
                <w:color w:val="000000"/>
                <w:kern w:val="2"/>
                <w:sz w:val="24"/>
                <w:szCs w:val="24"/>
                <w:lang w:val="en-US" w:bidi="ar-SA" w:eastAsia="zh-CN"/>
              </w:rPr>
              <w:t>2026</w:t>
            </w:r>
            <w:r>
              <w:rPr>
                <w:rFonts w:ascii="微软雅黑" w:cs="微软雅黑" w:eastAsia="微软雅黑" w:hAnsi="微软雅黑" w:hint="eastAsia"/>
                <w:color w:val="000000"/>
                <w:kern w:val="2"/>
                <w:sz w:val="24"/>
                <w:szCs w:val="24"/>
                <w:lang w:val="en-US" w:bidi="ar-SA" w:eastAsia="zh-CN"/>
              </w:rPr>
              <w:t>年</w:t>
            </w:r>
            <w:r>
              <w:rPr>
                <w:rFonts w:ascii="微软雅黑" w:cs="微软雅黑" w:eastAsia="微软雅黑" w:hAnsi="微软雅黑" w:hint="default"/>
                <w:color w:val="000000"/>
                <w:kern w:val="2"/>
                <w:sz w:val="24"/>
                <w:szCs w:val="24"/>
                <w:lang w:val="en-US" w:bidi="ar-SA" w:eastAsia="zh-CN"/>
              </w:rPr>
              <w:t>10</w:t>
            </w:r>
            <w:r>
              <w:rPr>
                <w:rFonts w:ascii="微软雅黑" w:cs="微软雅黑" w:eastAsia="微软雅黑" w:hAnsi="微软雅黑" w:hint="eastAsia"/>
                <w:color w:val="000000"/>
                <w:kern w:val="2"/>
                <w:sz w:val="24"/>
                <w:szCs w:val="24"/>
                <w:lang w:val="en-US" w:bidi="ar-SA" w:eastAsia="zh-CN"/>
              </w:rPr>
              <w:t>月</w:t>
            </w:r>
            <w:r>
              <w:rPr>
                <w:rFonts w:ascii="微软雅黑" w:cs="微软雅黑" w:eastAsia="微软雅黑" w:hAnsi="微软雅黑" w:hint="default"/>
                <w:color w:val="000000"/>
                <w:kern w:val="2"/>
                <w:sz w:val="24"/>
                <w:szCs w:val="24"/>
                <w:lang w:val="en-US" w:bidi="ar-SA" w:eastAsia="zh-CN"/>
              </w:rPr>
              <w:t>19</w:t>
            </w:r>
            <w:r>
              <w:rPr>
                <w:rFonts w:ascii="微软雅黑" w:cs="微软雅黑" w:eastAsia="微软雅黑" w:hAnsi="微软雅黑" w:hint="eastAsia"/>
                <w:color w:val="000000"/>
                <w:kern w:val="2"/>
                <w:sz w:val="24"/>
                <w:szCs w:val="24"/>
                <w:lang w:val="en-US" w:bidi="ar-SA" w:eastAsia="zh-CN"/>
              </w:rPr>
              <w:t>日至</w:t>
            </w:r>
            <w:r>
              <w:rPr>
                <w:rFonts w:ascii="微软雅黑" w:cs="微软雅黑" w:eastAsia="微软雅黑" w:hAnsi="微软雅黑" w:hint="default"/>
                <w:color w:val="000000"/>
                <w:kern w:val="2"/>
                <w:sz w:val="24"/>
                <w:szCs w:val="24"/>
                <w:lang w:val="en-US" w:bidi="ar-SA" w:eastAsia="zh-CN"/>
              </w:rPr>
              <w:t>2026</w:t>
            </w:r>
            <w:r>
              <w:rPr>
                <w:rFonts w:ascii="微软雅黑" w:cs="微软雅黑" w:eastAsia="微软雅黑" w:hAnsi="微软雅黑" w:hint="eastAsia"/>
                <w:color w:val="000000"/>
                <w:kern w:val="2"/>
                <w:sz w:val="24"/>
                <w:szCs w:val="24"/>
                <w:lang w:val="en-US" w:bidi="ar-SA" w:eastAsia="zh-CN"/>
              </w:rPr>
              <w:t>年</w:t>
            </w:r>
            <w:r>
              <w:rPr>
                <w:rFonts w:ascii="微软雅黑" w:cs="微软雅黑" w:eastAsia="微软雅黑" w:hAnsi="微软雅黑" w:hint="default"/>
                <w:color w:val="000000"/>
                <w:kern w:val="2"/>
                <w:sz w:val="24"/>
                <w:szCs w:val="24"/>
                <w:lang w:val="en-US" w:bidi="ar-SA" w:eastAsia="zh-CN"/>
              </w:rPr>
              <w:t>10</w:t>
            </w:r>
            <w:r>
              <w:rPr>
                <w:rFonts w:ascii="微软雅黑" w:cs="微软雅黑" w:eastAsia="微软雅黑" w:hAnsi="微软雅黑" w:hint="eastAsia"/>
                <w:color w:val="000000"/>
                <w:kern w:val="2"/>
                <w:sz w:val="24"/>
                <w:szCs w:val="24"/>
                <w:lang w:val="en-US" w:bidi="ar-SA" w:eastAsia="zh-CN"/>
              </w:rPr>
              <w:t>月</w:t>
            </w:r>
            <w:r>
              <w:rPr>
                <w:rFonts w:ascii="微软雅黑" w:cs="微软雅黑" w:eastAsia="微软雅黑" w:hAnsi="微软雅黑" w:hint="default"/>
                <w:color w:val="000000"/>
                <w:kern w:val="2"/>
                <w:sz w:val="24"/>
                <w:szCs w:val="24"/>
                <w:lang w:val="en-US" w:bidi="ar-SA" w:eastAsia="zh-CN"/>
              </w:rPr>
              <w:t>21</w:t>
            </w:r>
            <w:r>
              <w:rPr>
                <w:rFonts w:ascii="微软雅黑" w:cs="微软雅黑" w:eastAsia="微软雅黑" w:hAnsi="微软雅黑" w:hint="eastAsia"/>
                <w:color w:val="000000"/>
                <w:kern w:val="2"/>
                <w:sz w:val="24"/>
                <w:szCs w:val="24"/>
                <w:lang w:val="en-US" w:bidi="ar-SA" w:eastAsia="zh-CN"/>
              </w:rPr>
              <w:t>日。</w:t>
            </w:r>
          </w:p>
          <w:p w14:paraId="9E86DEC4">
            <w:pPr>
              <w:pStyle w:val="style0"/>
              <w:spacing w:lineRule="auto" w:line="240"/>
              <w:rPr>
                <w:rFonts w:ascii="微软雅黑" w:cs="微软雅黑" w:eastAsia="微软雅黑" w:hAnsi="微软雅黑" w:hint="eastAsia"/>
                <w:color w:val="000000"/>
                <w:kern w:val="2"/>
                <w:sz w:val="24"/>
                <w:szCs w:val="24"/>
                <w:lang w:val="en-US" w:bidi="ar-SA" w:eastAsia="zh-CN"/>
              </w:rPr>
            </w:pPr>
            <w:r>
              <w:rPr>
                <w:rFonts w:ascii="微软雅黑" w:cs="微软雅黑" w:eastAsia="微软雅黑" w:hAnsi="微软雅黑" w:hint="eastAsia"/>
                <w:color w:val="000000"/>
                <w:kern w:val="2"/>
                <w:sz w:val="24"/>
                <w:szCs w:val="24"/>
                <w:lang w:val="en-US" w:bidi="ar-SA" w:eastAsia="zh-CN"/>
              </w:rPr>
              <w:t>交货地点：采购人指定会议举办地点。</w:t>
            </w:r>
          </w:p>
          <w:p w14:paraId="55DEF856">
            <w:pPr>
              <w:pStyle w:val="style66"/>
              <w:numPr>
                <w:ilvl w:val="0"/>
                <w:numId w:val="0"/>
              </w:numPr>
              <w:spacing w:lineRule="auto" w:line="240"/>
              <w:rPr>
                <w:rFonts w:ascii="微软雅黑" w:cs="微软雅黑" w:eastAsia="微软雅黑" w:hAnsi="微软雅黑" w:hint="eastAsia"/>
                <w:color w:val="000000"/>
                <w:kern w:val="2"/>
                <w:sz w:val="24"/>
                <w:szCs w:val="24"/>
                <w:lang w:val="en-US" w:bidi="ar-SA" w:eastAsia="zh-CN"/>
              </w:rPr>
            </w:pPr>
            <w:r>
              <w:rPr>
                <w:rFonts w:ascii="微软雅黑" w:cs="微软雅黑" w:eastAsia="微软雅黑" w:hAnsi="微软雅黑" w:hint="eastAsia"/>
                <w:color w:val="000000"/>
                <w:kern w:val="2"/>
                <w:sz w:val="24"/>
                <w:szCs w:val="24"/>
                <w:lang w:val="en-US" w:bidi="ar-SA" w:eastAsia="zh-CN"/>
              </w:rPr>
              <w:t>验收方式</w:t>
            </w:r>
            <w:r>
              <w:rPr>
                <w:rFonts w:ascii="微软雅黑" w:cs="微软雅黑" w:eastAsia="微软雅黑" w:hAnsi="微软雅黑" w:hint="default"/>
                <w:b w:val="false"/>
                <w:bCs w:val="false"/>
                <w:i w:val="false"/>
                <w:iCs w:val="false"/>
                <w:color w:val="000000"/>
                <w:kern w:val="2"/>
                <w:sz w:val="24"/>
                <w:szCs w:val="24"/>
                <w:highlight w:val="none"/>
                <w:vertAlign w:val="baseline"/>
                <w:em w:val="none"/>
                <w:lang w:val="en-US" w:bidi="ar-SA" w:eastAsia="zh-CN"/>
              </w:rPr>
              <w:t>：</w:t>
            </w:r>
            <w:r>
              <w:rPr>
                <w:rFonts w:ascii="微软雅黑" w:cs="微软雅黑" w:eastAsia="微软雅黑" w:hAnsi="微软雅黑" w:hint="eastAsia"/>
                <w:color w:val="000000"/>
                <w:kern w:val="2"/>
                <w:sz w:val="24"/>
                <w:szCs w:val="24"/>
                <w:lang w:val="en-US" w:bidi="ar-SA" w:eastAsia="zh-CN"/>
              </w:rPr>
              <w:t>归口管理部门以合同约定内容验收。</w:t>
            </w:r>
          </w:p>
        </w:tc>
      </w:tr>
      <w:tr w14:paraId="EADAD6B5">
        <w:tblPrEx/>
        <w:trPr>
          <w:trHeight w:val="937" w:hRule="atLeast"/>
        </w:trPr>
        <w:tc>
          <w:tcPr>
            <w:tcW w:w="694" w:type="pct"/>
            <w:tcBorders/>
            <w:vAlign w:val="center"/>
          </w:tcPr>
          <w:p w14:paraId="83D5C22F">
            <w:pPr>
              <w:pStyle w:val="style4173"/>
              <w:widowControl/>
              <w:adjustRightInd w:val="false"/>
              <w:snapToGrid w:val="false"/>
              <w:spacing w:lineRule="auto" w:line="240"/>
              <w:jc w:val="center"/>
              <w:rPr>
                <w:rFonts w:ascii="微软雅黑" w:cs="微软雅黑" w:eastAsia="微软雅黑" w:hAnsi="微软雅黑" w:hint="eastAsia"/>
                <w:b/>
                <w:bCs/>
                <w:color w:val="000000"/>
                <w:sz w:val="24"/>
                <w:szCs w:val="24"/>
              </w:rPr>
            </w:pPr>
            <w:r>
              <w:rPr>
                <w:rFonts w:ascii="微软雅黑" w:cs="微软雅黑" w:eastAsia="微软雅黑" w:hAnsi="微软雅黑" w:hint="eastAsia"/>
                <w:b/>
                <w:bCs/>
                <w:color w:val="000000"/>
                <w:sz w:val="24"/>
                <w:szCs w:val="24"/>
              </w:rPr>
              <w:t>报价要求</w:t>
            </w:r>
          </w:p>
        </w:tc>
        <w:tc>
          <w:tcPr>
            <w:tcW w:w="4305" w:type="pct"/>
            <w:tcBorders/>
            <w:vAlign w:val="center"/>
          </w:tcPr>
          <w:p w14:paraId="D2D35326">
            <w:pPr>
              <w:pStyle w:val="style0"/>
              <w:widowControl/>
              <w:adjustRightInd w:val="false"/>
              <w:snapToGrid w:val="false"/>
              <w:spacing w:lineRule="auto" w:line="240"/>
              <w:jc w:val="left"/>
              <w:rPr>
                <w:rFonts w:ascii="微软雅黑" w:cs="微软雅黑" w:eastAsia="微软雅黑" w:hAnsi="微软雅黑"/>
                <w:color w:val="000000"/>
                <w:kern w:val="2"/>
                <w:sz w:val="24"/>
                <w:szCs w:val="24"/>
                <w:lang w:val="en-US" w:bidi="ar-SA" w:eastAsia="zh-CN"/>
              </w:rPr>
            </w:pPr>
            <w:r>
              <w:rPr>
                <w:rFonts w:ascii="微软雅黑" w:cs="微软雅黑" w:eastAsia="微软雅黑" w:hAnsi="微软雅黑" w:hint="default"/>
                <w:color w:val="000000"/>
                <w:kern w:val="2"/>
                <w:sz w:val="24"/>
                <w:szCs w:val="24"/>
                <w:lang w:val="en-US" w:bidi="ar-SA" w:eastAsia="zh-CN"/>
              </w:rPr>
              <w:t>1.该项目可在投标现场进行二次报价。</w:t>
            </w:r>
          </w:p>
          <w:p w14:paraId="CBAAC570">
            <w:pPr>
              <w:pStyle w:val="style0"/>
              <w:spacing w:lineRule="auto" w:line="240"/>
              <w:rPr>
                <w:rFonts w:ascii="微软雅黑" w:cs="微软雅黑" w:eastAsia="微软雅黑" w:hAnsi="微软雅黑" w:hint="eastAsia"/>
                <w:color w:val="000000"/>
                <w:kern w:val="2"/>
                <w:sz w:val="24"/>
                <w:szCs w:val="24"/>
                <w:lang w:val="en-US" w:bidi="ar-SA" w:eastAsia="zh-CN"/>
              </w:rPr>
            </w:pPr>
            <w:r>
              <w:rPr>
                <w:rFonts w:ascii="微软雅黑" w:cs="微软雅黑" w:eastAsia="微软雅黑" w:hAnsi="微软雅黑" w:hint="default"/>
                <w:color w:val="000000"/>
                <w:kern w:val="2"/>
                <w:sz w:val="24"/>
                <w:szCs w:val="24"/>
                <w:lang w:val="en-US" w:bidi="ar-SA" w:eastAsia="zh-CN"/>
              </w:rPr>
              <w:t>2.该项目需对项目包干总价进行报价，包括完成本项目所需的所有费用及各种应纳的税费。因中标人自身原因造成漏报、少报皆由其自行承担责任，采购人不再补偿</w:t>
            </w:r>
            <w:r>
              <w:rPr>
                <w:rFonts w:ascii="微软雅黑" w:cs="微软雅黑" w:eastAsia="微软雅黑" w:hAnsi="微软雅黑" w:hint="eastAsia"/>
                <w:color w:val="000000"/>
                <w:kern w:val="2"/>
                <w:sz w:val="24"/>
                <w:szCs w:val="24"/>
                <w:lang w:val="en-US" w:bidi="ar-SA" w:eastAsia="zh-CN"/>
              </w:rPr>
              <w:t>。</w:t>
            </w:r>
          </w:p>
        </w:tc>
      </w:tr>
      <w:tr w14:paraId="D4D4B6D3">
        <w:tblPrEx/>
        <w:trPr>
          <w:trHeight w:val="897" w:hRule="atLeast"/>
        </w:trPr>
        <w:tc>
          <w:tcPr>
            <w:tcW w:w="694" w:type="pct"/>
            <w:tcBorders/>
            <w:vAlign w:val="center"/>
          </w:tcPr>
          <w:p w14:paraId="B9EC804C">
            <w:pPr>
              <w:pStyle w:val="style4173"/>
              <w:widowControl/>
              <w:adjustRightInd w:val="false"/>
              <w:snapToGrid w:val="false"/>
              <w:spacing w:lineRule="auto" w:line="240"/>
              <w:jc w:val="center"/>
              <w:rPr>
                <w:rFonts w:ascii="微软雅黑" w:cs="微软雅黑" w:eastAsia="微软雅黑" w:hAnsi="微软雅黑" w:hint="eastAsia"/>
                <w:b/>
                <w:bCs/>
                <w:color w:val="000000"/>
                <w:sz w:val="24"/>
                <w:szCs w:val="24"/>
              </w:rPr>
            </w:pPr>
            <w:r>
              <w:rPr>
                <w:rFonts w:ascii="微软雅黑" w:cs="微软雅黑" w:eastAsia="微软雅黑" w:hAnsi="微软雅黑" w:hint="eastAsia"/>
                <w:b/>
                <w:bCs/>
                <w:color w:val="000000"/>
                <w:sz w:val="24"/>
                <w:szCs w:val="24"/>
              </w:rPr>
              <w:t>付款方式</w:t>
            </w:r>
          </w:p>
        </w:tc>
        <w:tc>
          <w:tcPr>
            <w:tcW w:w="4305" w:type="pct"/>
            <w:tcBorders/>
            <w:vAlign w:val="center"/>
          </w:tcPr>
          <w:p w14:paraId="5956BC98">
            <w:pPr>
              <w:pStyle w:val="style0"/>
              <w:spacing w:lineRule="auto" w:line="240"/>
              <w:rPr>
                <w:rFonts w:ascii="微软雅黑" w:cs="微软雅黑" w:eastAsia="微软雅黑" w:hAnsi="微软雅黑" w:hint="default"/>
                <w:color w:val="000000"/>
                <w:kern w:val="2"/>
                <w:sz w:val="24"/>
                <w:szCs w:val="24"/>
                <w:lang w:val="en-US" w:bidi="ar-SA" w:eastAsia="zh-CN"/>
              </w:rPr>
            </w:pPr>
            <w:r>
              <w:rPr>
                <w:rFonts w:ascii="微软雅黑" w:cs="微软雅黑" w:eastAsia="微软雅黑" w:hAnsi="微软雅黑" w:hint="eastAsia"/>
                <w:color w:val="000000"/>
                <w:sz w:val="24"/>
                <w:szCs w:val="24"/>
                <w:lang w:val="en-US" w:eastAsia="zh-CN"/>
              </w:rPr>
              <w:t>合同</w:t>
            </w:r>
            <w:r>
              <w:rPr>
                <w:rFonts w:ascii="微软雅黑" w:cs="微软雅黑" w:eastAsia="微软雅黑" w:hAnsi="微软雅黑" w:hint="eastAsia"/>
                <w:color w:val="000000"/>
                <w:kern w:val="2"/>
                <w:sz w:val="24"/>
                <w:szCs w:val="24"/>
                <w:lang w:val="en-US" w:bidi="ar-SA" w:eastAsia="zh-CN"/>
              </w:rPr>
              <w:t>完成签订且项目验收合格后</w:t>
            </w:r>
            <w:r>
              <w:rPr>
                <w:rFonts w:ascii="微软雅黑" w:cs="微软雅黑" w:eastAsia="微软雅黑" w:hAnsi="微软雅黑" w:hint="default"/>
                <w:color w:val="000000"/>
                <w:kern w:val="2"/>
                <w:sz w:val="24"/>
                <w:szCs w:val="24"/>
                <w:lang w:val="en-US" w:bidi="ar-SA" w:eastAsia="zh-CN"/>
              </w:rPr>
              <w:t>2</w:t>
            </w:r>
            <w:r>
              <w:rPr>
                <w:rFonts w:ascii="微软雅黑" w:cs="微软雅黑" w:eastAsia="微软雅黑" w:hAnsi="微软雅黑" w:hint="eastAsia"/>
                <w:color w:val="000000"/>
                <w:kern w:val="2"/>
                <w:sz w:val="24"/>
                <w:szCs w:val="24"/>
                <w:lang w:val="en-US" w:bidi="ar-SA" w:eastAsia="zh-CN"/>
              </w:rPr>
              <w:t>个月内，采购人向中标人支付合同约定金额的</w:t>
            </w:r>
            <w:r>
              <w:rPr>
                <w:rFonts w:ascii="微软雅黑" w:cs="微软雅黑" w:eastAsia="微软雅黑" w:hAnsi="微软雅黑" w:hint="default"/>
                <w:color w:val="000000"/>
                <w:kern w:val="2"/>
                <w:sz w:val="24"/>
                <w:szCs w:val="24"/>
                <w:lang w:val="en-US" w:bidi="ar-SA" w:eastAsia="zh-CN"/>
              </w:rPr>
              <w:t>100</w:t>
            </w:r>
            <w:r>
              <w:rPr>
                <w:rFonts w:ascii="微软雅黑" w:cs="微软雅黑" w:eastAsia="微软雅黑" w:hAnsi="微软雅黑" w:hint="eastAsia"/>
                <w:color w:val="000000"/>
                <w:kern w:val="2"/>
                <w:sz w:val="24"/>
                <w:szCs w:val="24"/>
                <w:lang w:val="en-US" w:bidi="ar-SA" w:eastAsia="zh-CN"/>
              </w:rPr>
              <w:t>％</w:t>
            </w:r>
          </w:p>
        </w:tc>
      </w:tr>
      <w:tr w14:paraId="7BCEFED6">
        <w:tblPrEx/>
        <w:trPr>
          <w:trHeight w:val="485" w:hRule="atLeast"/>
        </w:trPr>
        <w:tc>
          <w:tcPr>
            <w:tcW w:w="694" w:type="pct"/>
            <w:tcBorders/>
            <w:vAlign w:val="center"/>
          </w:tcPr>
          <w:p w14:paraId="3EB13172">
            <w:pPr>
              <w:pStyle w:val="style4173"/>
              <w:widowControl/>
              <w:adjustRightInd w:val="false"/>
              <w:snapToGrid w:val="false"/>
              <w:spacing w:lineRule="auto" w:line="240"/>
              <w:jc w:val="center"/>
              <w:rPr>
                <w:rFonts w:ascii="微软雅黑" w:cs="微软雅黑" w:eastAsia="微软雅黑" w:hAnsi="微软雅黑" w:hint="eastAsia"/>
                <w:b/>
                <w:bCs/>
                <w:color w:val="000000"/>
                <w:sz w:val="24"/>
                <w:szCs w:val="24"/>
              </w:rPr>
            </w:pPr>
            <w:r>
              <w:rPr>
                <w:rFonts w:ascii="微软雅黑" w:cs="微软雅黑" w:eastAsia="微软雅黑" w:hAnsi="微软雅黑" w:hint="eastAsia"/>
                <w:b/>
                <w:bCs/>
                <w:color w:val="000000"/>
                <w:sz w:val="24"/>
                <w:szCs w:val="24"/>
              </w:rPr>
              <w:t>其他</w:t>
            </w:r>
          </w:p>
        </w:tc>
        <w:tc>
          <w:tcPr>
            <w:tcW w:w="4305" w:type="pct"/>
            <w:tcBorders/>
            <w:vAlign w:val="center"/>
          </w:tcPr>
          <w:p w14:paraId="AE100A7C">
            <w:pPr>
              <w:pStyle w:val="style0"/>
              <w:spacing w:lineRule="auto" w:line="240"/>
              <w:rPr>
                <w:rFonts w:ascii="微软雅黑" w:cs="微软雅黑" w:eastAsia="微软雅黑" w:hAnsi="微软雅黑" w:hint="eastAsia"/>
                <w:color w:val="000000"/>
                <w:kern w:val="2"/>
                <w:sz w:val="24"/>
                <w:szCs w:val="24"/>
                <w:lang w:val="en-US" w:bidi="ar-SA" w:eastAsia="zh-CN"/>
              </w:rPr>
            </w:pPr>
            <w:r>
              <w:rPr>
                <w:rFonts w:ascii="微软雅黑" w:cs="微软雅黑" w:eastAsia="微软雅黑" w:hAnsi="微软雅黑" w:hint="eastAsia"/>
                <w:color w:val="000000"/>
                <w:kern w:val="2"/>
                <w:sz w:val="24"/>
                <w:szCs w:val="24"/>
                <w:lang w:val="en-US" w:bidi="ar-SA" w:eastAsia="zh-CN"/>
              </w:rPr>
              <w:t>1.投标人必须在响应文件中对以上条款和服务承诺明确列出，承诺内容必须达到本篇及协商文件其他条款的要求。</w:t>
            </w:r>
          </w:p>
          <w:p w14:paraId="08840717">
            <w:pPr>
              <w:pStyle w:val="style0"/>
              <w:spacing w:lineRule="auto" w:line="240"/>
              <w:rPr>
                <w:rFonts w:ascii="微软雅黑" w:cs="微软雅黑" w:eastAsia="微软雅黑" w:hAnsi="微软雅黑" w:hint="eastAsia"/>
                <w:color w:val="000000"/>
                <w:kern w:val="2"/>
                <w:sz w:val="24"/>
                <w:szCs w:val="24"/>
                <w:lang w:val="en-US" w:bidi="ar-SA" w:eastAsia="zh-CN"/>
              </w:rPr>
            </w:pPr>
            <w:r>
              <w:rPr>
                <w:rFonts w:ascii="微软雅黑" w:cs="微软雅黑" w:eastAsia="微软雅黑" w:hAnsi="微软雅黑" w:hint="eastAsia"/>
                <w:color w:val="000000"/>
                <w:kern w:val="2"/>
                <w:sz w:val="24"/>
                <w:szCs w:val="24"/>
                <w:lang w:val="en-US" w:bidi="ar-SA" w:eastAsia="zh-CN"/>
              </w:rPr>
              <w:t>2.其他未尽事宜由供需双方在采购合同中详细约定。</w:t>
            </w:r>
          </w:p>
        </w:tc>
      </w:tr>
      <w:bookmarkStart w:id="87" w:name="_Toc76462332"/>
      <w:bookmarkStart w:id="88" w:name="_Toc106030887"/>
      <w:bookmarkStart w:id="89" w:name="_Toc6692"/>
    </w:tbl>
    <w:p w14:paraId="FE068342">
      <w:pPr>
        <w:pStyle w:val="style0"/>
        <w:rPr>
          <w:rFonts w:ascii="微软雅黑" w:cs="微软雅黑" w:eastAsia="微软雅黑" w:hAnsi="微软雅黑" w:hint="eastAsia"/>
          <w:b/>
          <w:color w:val="000000"/>
          <w:sz w:val="44"/>
        </w:rPr>
      </w:pPr>
      <w:r>
        <w:rPr>
          <w:rFonts w:ascii="微软雅黑" w:cs="微软雅黑" w:eastAsia="微软雅黑" w:hAnsi="微软雅黑" w:hint="eastAsia"/>
          <w:b/>
          <w:color w:val="000000"/>
          <w:sz w:val="44"/>
        </w:rPr>
        <w:br w:type="page"/>
      </w:r>
    </w:p>
    <w:bookmarkStart w:id="90" w:name="_Toc19431"/>
    <w:p w14:paraId="AE97F08F">
      <w:pPr>
        <w:pStyle w:val="style2"/>
        <w:spacing w:before="200" w:after="200" w:lineRule="auto" w:line="240"/>
        <w:jc w:val="center"/>
        <w:rPr>
          <w:rFonts w:ascii="微软雅黑" w:cs="微软雅黑" w:eastAsia="微软雅黑" w:hAnsi="微软雅黑" w:hint="eastAsia"/>
          <w:color w:val="000000"/>
          <w:sz w:val="44"/>
        </w:rPr>
      </w:pPr>
      <w:r>
        <w:rPr>
          <w:rFonts w:ascii="微软雅黑" w:cs="微软雅黑" w:eastAsia="微软雅黑" w:hAnsi="微软雅黑" w:hint="eastAsia"/>
          <w:color w:val="000000"/>
          <w:sz w:val="44"/>
        </w:rPr>
        <w:t>第四篇  邀请比选采购程序及方法、评审标准、无效响应和采购终止</w:t>
      </w:r>
      <w:bookmarkEnd w:id="87"/>
      <w:bookmarkEnd w:id="88"/>
      <w:bookmarkEnd w:id="89"/>
      <w:bookmarkEnd w:id="90"/>
    </w:p>
    <w:bookmarkStart w:id="91" w:name="_Toc76462333"/>
    <w:bookmarkStart w:id="92" w:name="_Toc14958"/>
    <w:bookmarkStart w:id="93" w:name="_Toc26127"/>
    <w:bookmarkStart w:id="94" w:name="_Toc106030888"/>
    <w:p w14:paraId="8EB9A701">
      <w:pPr>
        <w:pStyle w:val="style2"/>
        <w:adjustRightInd w:val="false"/>
        <w:snapToGrid w:val="false"/>
        <w:spacing w:before="0" w:after="0" w:lineRule="exact" w:line="400"/>
        <w:ind w:firstLine="480" w:firstLineChars="200"/>
        <w:rPr>
          <w:rFonts w:ascii="微软雅黑" w:cs="微软雅黑" w:eastAsia="微软雅黑" w:hAnsi="微软雅黑" w:hint="eastAsia"/>
          <w:color w:val="000000"/>
          <w:sz w:val="24"/>
        </w:rPr>
      </w:pPr>
      <w:r>
        <w:rPr>
          <w:rFonts w:ascii="微软雅黑" w:cs="微软雅黑" w:eastAsia="微软雅黑" w:hAnsi="微软雅黑" w:hint="eastAsia"/>
          <w:color w:val="000000"/>
          <w:sz w:val="24"/>
        </w:rPr>
        <w:t>一、邀请比选采购程序</w:t>
      </w:r>
      <w:bookmarkEnd w:id="91"/>
      <w:bookmarkEnd w:id="92"/>
      <w:bookmarkEnd w:id="93"/>
      <w:bookmarkEnd w:id="94"/>
    </w:p>
    <w:p w14:paraId="6B1AFB2A">
      <w:pPr>
        <w:pStyle w:val="style0"/>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（一）按邀请比选采购文件规定的时间和地点进行，投标人须有法定代表人（或其授权代表）或自然人参加。</w:t>
      </w:r>
    </w:p>
    <w:p w14:paraId="3BAA7F39">
      <w:pPr>
        <w:pStyle w:val="style0"/>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（二）比选小组对各投标人的资格条件进行审查。各投标人只有在完全符合要求的前提下，才能参与正式比选。</w:t>
      </w:r>
    </w:p>
    <w:p w14:paraId="8872BB2A">
      <w:pPr>
        <w:pStyle w:val="style0"/>
        <w:snapToGrid w:val="false"/>
        <w:spacing w:lineRule="exact" w:line="400"/>
        <w:ind w:firstLine="480" w:firstLineChars="200"/>
        <w:rPr>
          <w:rFonts w:ascii="微软雅黑" w:cs="微软雅黑" w:eastAsia="微软雅黑" w:hAnsi="微软雅黑" w:hint="eastAsia"/>
          <w:color w:val="000000"/>
          <w:kern w:val="0"/>
          <w:sz w:val="24"/>
          <w:szCs w:val="24"/>
        </w:rPr>
      </w:pPr>
      <w:r>
        <w:rPr>
          <w:rFonts w:ascii="微软雅黑" w:cs="微软雅黑" w:eastAsia="微软雅黑" w:hAnsi="微软雅黑" w:hint="eastAsia"/>
          <w:color w:val="000000"/>
          <w:kern w:val="0"/>
          <w:sz w:val="24"/>
          <w:szCs w:val="24"/>
        </w:rPr>
        <w:t>依据法律法规和邀请比选采购文件的规定，对响应文件中的资格证明等进行审查，以确定投标人是否具备比选资格。资格性审查资料表如下：</w:t>
      </w:r>
    </w:p>
    <w:tbl>
      <w:tblPr>
        <w:tblStyle w:val="style105"/>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817"/>
        <w:gridCol w:w="891"/>
        <w:gridCol w:w="2815"/>
        <w:gridCol w:w="5105"/>
      </w:tblGrid>
      <w:tr w14:paraId="946E86EE">
        <w:trPr/>
        <w:tc>
          <w:tcPr>
            <w:tcW w:w="817" w:type="dxa"/>
            <w:tcBorders>
              <w:top w:val="single" w:sz="4" w:space="0" w:color="auto"/>
              <w:left w:val="single" w:sz="4" w:space="0" w:color="auto"/>
              <w:bottom w:val="single" w:sz="4" w:space="0" w:color="auto"/>
              <w:right w:val="single" w:sz="4" w:space="0" w:color="auto"/>
            </w:tcBorders>
            <w:vAlign w:val="center"/>
          </w:tcPr>
          <w:p w14:paraId="48E1D6EB">
            <w:pPr>
              <w:pStyle w:val="style4173"/>
              <w:keepNext w:val="false"/>
              <w:keepLines w:val="false"/>
              <w:suppressLineNumbers w:val="false"/>
              <w:spacing w:before="0" w:beforeAutospacing="false" w:after="0" w:afterAutospacing="false" w:lineRule="exact" w:line="400"/>
              <w:ind w:left="0" w:right="0"/>
              <w:rPr>
                <w:rFonts w:ascii="微软雅黑" w:cs="微软雅黑" w:eastAsia="微软雅黑" w:hAnsi="微软雅黑" w:hint="eastAsia"/>
                <w:color w:val="000000"/>
                <w:szCs w:val="21"/>
              </w:rPr>
            </w:pPr>
            <w:r>
              <w:rPr>
                <w:rFonts w:ascii="微软雅黑" w:cs="微软雅黑" w:eastAsia="微软雅黑" w:hAnsi="微软雅黑" w:hint="eastAsia"/>
                <w:color w:val="000000"/>
                <w:szCs w:val="21"/>
              </w:rPr>
              <w:t>序号</w:t>
            </w:r>
          </w:p>
        </w:tc>
        <w:tc>
          <w:tcPr>
            <w:tcW w:w="3706" w:type="dxa"/>
            <w:gridSpan w:val="2"/>
            <w:tcBorders>
              <w:top w:val="single" w:sz="4" w:space="0" w:color="auto"/>
              <w:left w:val="single" w:sz="4" w:space="0" w:color="auto"/>
              <w:bottom w:val="single" w:sz="4" w:space="0" w:color="auto"/>
              <w:right w:val="single" w:sz="4" w:space="0" w:color="auto"/>
            </w:tcBorders>
            <w:vAlign w:val="center"/>
          </w:tcPr>
          <w:p w14:paraId="D82E05BD">
            <w:pPr>
              <w:pStyle w:val="style4173"/>
              <w:keepNext w:val="false"/>
              <w:keepLines w:val="false"/>
              <w:suppressLineNumbers w:val="false"/>
              <w:spacing w:before="0" w:beforeAutospacing="false" w:after="0" w:afterAutospacing="false" w:lineRule="exact" w:line="400"/>
              <w:ind w:left="0" w:right="0"/>
              <w:rPr>
                <w:rFonts w:ascii="微软雅黑" w:cs="微软雅黑" w:eastAsia="微软雅黑" w:hAnsi="微软雅黑" w:hint="eastAsia"/>
                <w:color w:val="000000"/>
                <w:szCs w:val="21"/>
              </w:rPr>
            </w:pPr>
            <w:r>
              <w:rPr>
                <w:rFonts w:ascii="微软雅黑" w:cs="微软雅黑" w:eastAsia="微软雅黑" w:hAnsi="微软雅黑" w:hint="eastAsia"/>
                <w:color w:val="000000"/>
                <w:szCs w:val="21"/>
              </w:rPr>
              <w:t>检查因素</w:t>
            </w:r>
          </w:p>
        </w:tc>
        <w:tc>
          <w:tcPr>
            <w:tcW w:w="5105" w:type="dxa"/>
            <w:tcBorders>
              <w:top w:val="single" w:sz="4" w:space="0" w:color="auto"/>
              <w:left w:val="single" w:sz="4" w:space="0" w:color="auto"/>
              <w:bottom w:val="single" w:sz="4" w:space="0" w:color="auto"/>
              <w:right w:val="single" w:sz="4" w:space="0" w:color="auto"/>
            </w:tcBorders>
            <w:vAlign w:val="center"/>
          </w:tcPr>
          <w:p w14:paraId="345180C9">
            <w:pPr>
              <w:pStyle w:val="style4173"/>
              <w:keepNext w:val="false"/>
              <w:keepLines w:val="false"/>
              <w:suppressLineNumbers w:val="false"/>
              <w:spacing w:before="0" w:beforeAutospacing="false" w:after="0" w:afterAutospacing="false" w:lineRule="exact" w:line="400"/>
              <w:ind w:left="0" w:right="0"/>
              <w:rPr>
                <w:rFonts w:ascii="微软雅黑" w:cs="微软雅黑" w:eastAsia="微软雅黑" w:hAnsi="微软雅黑" w:hint="eastAsia"/>
                <w:color w:val="000000"/>
                <w:szCs w:val="21"/>
              </w:rPr>
            </w:pPr>
            <w:r>
              <w:rPr>
                <w:rFonts w:ascii="微软雅黑" w:cs="微软雅黑" w:eastAsia="微软雅黑" w:hAnsi="微软雅黑" w:hint="eastAsia"/>
                <w:color w:val="000000"/>
                <w:szCs w:val="21"/>
              </w:rPr>
              <w:t>检查内容</w:t>
            </w:r>
          </w:p>
        </w:tc>
      </w:tr>
      <w:tr w14:paraId="C0FAC80C">
        <w:tblPrEx/>
        <w:trPr/>
        <w:tc>
          <w:tcPr>
            <w:tcW w:w="817" w:type="dxa"/>
            <w:vMerge w:val="restart"/>
            <w:tcBorders/>
            <w:vAlign w:val="center"/>
          </w:tcPr>
          <w:p w14:paraId="AE2EFDF8">
            <w:pPr>
              <w:pStyle w:val="style4173"/>
              <w:keepNext w:val="false"/>
              <w:keepLines w:val="false"/>
              <w:suppressLineNumbers w:val="false"/>
              <w:spacing w:before="0" w:beforeAutospacing="false" w:after="0" w:afterAutospacing="false" w:lineRule="exact" w:line="400"/>
              <w:ind w:left="0" w:right="0"/>
              <w:rPr>
                <w:rFonts w:ascii="微软雅黑" w:cs="微软雅黑" w:eastAsia="微软雅黑" w:hAnsi="微软雅黑" w:hint="eastAsia"/>
                <w:color w:val="000000"/>
                <w:szCs w:val="21"/>
              </w:rPr>
            </w:pPr>
            <w:r>
              <w:rPr>
                <w:rFonts w:ascii="微软雅黑" w:cs="微软雅黑" w:eastAsia="微软雅黑" w:hAnsi="微软雅黑" w:hint="eastAsia"/>
                <w:color w:val="000000"/>
                <w:szCs w:val="21"/>
              </w:rPr>
              <w:t>（一）</w:t>
            </w:r>
          </w:p>
        </w:tc>
        <w:tc>
          <w:tcPr>
            <w:tcW w:w="891" w:type="dxa"/>
            <w:vMerge w:val="restart"/>
            <w:tcBorders/>
            <w:vAlign w:val="center"/>
          </w:tcPr>
          <w:p w14:paraId="136EEAC4">
            <w:pPr>
              <w:pStyle w:val="style4173"/>
              <w:keepNext w:val="false"/>
              <w:keepLines w:val="false"/>
              <w:suppressLineNumbers w:val="false"/>
              <w:spacing w:before="0" w:beforeAutospacing="false" w:after="0" w:afterAutospacing="false" w:lineRule="exact" w:line="400"/>
              <w:ind w:left="0" w:right="0"/>
              <w:rPr>
                <w:rFonts w:ascii="微软雅黑" w:cs="微软雅黑" w:eastAsia="微软雅黑" w:hAnsi="微软雅黑" w:hint="eastAsia"/>
                <w:color w:val="000000"/>
                <w:szCs w:val="21"/>
                <w:lang w:val="zh-CN"/>
              </w:rPr>
            </w:pPr>
            <w:r>
              <w:rPr>
                <w:rFonts w:ascii="微软雅黑" w:cs="微软雅黑" w:eastAsia="微软雅黑" w:hAnsi="微软雅黑" w:hint="eastAsia"/>
                <w:color w:val="000000"/>
                <w:szCs w:val="21"/>
                <w:lang w:val="zh-CN"/>
              </w:rPr>
              <w:t>《中华人民共和国政府采购法》第二十二条规定</w:t>
            </w:r>
          </w:p>
        </w:tc>
        <w:tc>
          <w:tcPr>
            <w:tcW w:w="2815" w:type="dxa"/>
            <w:tcBorders/>
            <w:vAlign w:val="center"/>
          </w:tcPr>
          <w:p w14:paraId="D7DC43EB">
            <w:pPr>
              <w:pStyle w:val="style4173"/>
              <w:keepNext w:val="false"/>
              <w:keepLines w:val="false"/>
              <w:suppressLineNumbers w:val="false"/>
              <w:spacing w:before="0" w:beforeAutospacing="false" w:after="0" w:afterAutospacing="false" w:lineRule="exact" w:line="400"/>
              <w:ind w:left="0" w:right="0"/>
              <w:rPr>
                <w:rFonts w:ascii="微软雅黑" w:cs="微软雅黑" w:eastAsia="微软雅黑" w:hAnsi="微软雅黑" w:hint="eastAsia"/>
                <w:color w:val="000000"/>
                <w:szCs w:val="21"/>
              </w:rPr>
            </w:pPr>
            <w:r>
              <w:rPr>
                <w:rFonts w:ascii="微软雅黑" w:cs="微软雅黑" w:eastAsia="微软雅黑" w:hAnsi="微软雅黑" w:hint="eastAsia"/>
                <w:color w:val="000000"/>
                <w:szCs w:val="21"/>
              </w:rPr>
              <w:t>1.具有独立承担民事责任的能力</w:t>
            </w:r>
          </w:p>
        </w:tc>
        <w:tc>
          <w:tcPr>
            <w:tcW w:w="5105" w:type="dxa"/>
            <w:tcBorders/>
            <w:vAlign w:val="center"/>
          </w:tcPr>
          <w:p w14:paraId="05AFEA84">
            <w:pPr>
              <w:pStyle w:val="style4173"/>
              <w:keepNext w:val="false"/>
              <w:keepLines w:val="false"/>
              <w:suppressLineNumbers w:val="false"/>
              <w:spacing w:before="0" w:beforeAutospacing="false" w:after="0" w:afterAutospacing="false" w:lineRule="exact" w:line="400"/>
              <w:ind w:left="0" w:right="0"/>
              <w:rPr>
                <w:rFonts w:ascii="微软雅黑" w:cs="微软雅黑" w:eastAsia="微软雅黑" w:hAnsi="微软雅黑" w:hint="eastAsia"/>
                <w:color w:val="000000"/>
                <w:szCs w:val="21"/>
              </w:rPr>
            </w:pPr>
            <w:r>
              <w:rPr>
                <w:rFonts w:ascii="微软雅黑" w:cs="微软雅黑" w:eastAsia="微软雅黑" w:hAnsi="微软雅黑" w:hint="eastAsia"/>
                <w:color w:val="000000"/>
                <w:szCs w:val="21"/>
              </w:rPr>
              <w:t xml:space="preserve">1.投标人法人营业执照（副本）或事业单位法人证书（副本）或个体工商户营业执照或有效的自然人身份证明或社会团体法人登记证书（提供复印件）。 </w:t>
            </w:r>
          </w:p>
          <w:p w14:paraId="B53618A8">
            <w:pPr>
              <w:pStyle w:val="style4173"/>
              <w:keepNext w:val="false"/>
              <w:keepLines w:val="false"/>
              <w:suppressLineNumbers w:val="false"/>
              <w:spacing w:before="0" w:beforeAutospacing="false" w:after="0" w:afterAutospacing="false" w:lineRule="exact" w:line="400"/>
              <w:ind w:left="0" w:right="0"/>
              <w:rPr>
                <w:rFonts w:ascii="微软雅黑" w:cs="微软雅黑" w:eastAsia="微软雅黑" w:hAnsi="微软雅黑" w:hint="eastAsia"/>
                <w:color w:val="000000"/>
                <w:szCs w:val="21"/>
              </w:rPr>
            </w:pPr>
            <w:r>
              <w:rPr>
                <w:rFonts w:ascii="微软雅黑" w:cs="微软雅黑" w:eastAsia="微软雅黑" w:hAnsi="微软雅黑" w:hint="eastAsia"/>
                <w:color w:val="000000"/>
                <w:szCs w:val="21"/>
              </w:rPr>
              <w:t>2.投标人法定代表人身份证明和法定代表人授权代表委托书。</w:t>
            </w:r>
          </w:p>
        </w:tc>
      </w:tr>
      <w:tr w14:paraId="046A04C0">
        <w:tblPrEx/>
        <w:trPr/>
        <w:tc>
          <w:tcPr>
            <w:tcW w:w="817" w:type="dxa"/>
            <w:vMerge w:val="continue"/>
            <w:tcBorders/>
            <w:vAlign w:val="center"/>
          </w:tcPr>
          <w:p w14:paraId="6DF5B23E">
            <w:pPr>
              <w:pStyle w:val="style4173"/>
              <w:keepNext w:val="false"/>
              <w:keepLines w:val="false"/>
              <w:suppressLineNumbers w:val="false"/>
              <w:spacing w:before="0" w:beforeAutospacing="false" w:after="0" w:afterAutospacing="false" w:lineRule="exact" w:line="400"/>
              <w:ind w:left="0" w:right="0" w:firstLine="420" w:firstLineChars="200"/>
              <w:rPr>
                <w:rFonts w:ascii="微软雅黑" w:cs="微软雅黑" w:eastAsia="微软雅黑" w:hAnsi="微软雅黑" w:hint="eastAsia"/>
                <w:color w:val="000000"/>
                <w:szCs w:val="21"/>
              </w:rPr>
            </w:pPr>
          </w:p>
        </w:tc>
        <w:tc>
          <w:tcPr>
            <w:tcW w:w="891" w:type="dxa"/>
            <w:vMerge w:val="continue"/>
            <w:tcBorders/>
            <w:vAlign w:val="center"/>
          </w:tcPr>
          <w:p w14:paraId="0D6ACF30">
            <w:pPr>
              <w:pStyle w:val="style4173"/>
              <w:keepNext w:val="false"/>
              <w:keepLines w:val="false"/>
              <w:suppressLineNumbers w:val="false"/>
              <w:spacing w:before="0" w:beforeAutospacing="false" w:after="0" w:afterAutospacing="false" w:lineRule="exact" w:line="400"/>
              <w:ind w:left="0" w:right="0" w:firstLine="420" w:firstLineChars="200"/>
              <w:rPr>
                <w:rFonts w:ascii="微软雅黑" w:cs="微软雅黑" w:eastAsia="微软雅黑" w:hAnsi="微软雅黑" w:hint="eastAsia"/>
                <w:color w:val="000000"/>
                <w:szCs w:val="21"/>
                <w:lang w:val="zh-CN"/>
              </w:rPr>
            </w:pPr>
          </w:p>
        </w:tc>
        <w:tc>
          <w:tcPr>
            <w:tcW w:w="2815" w:type="dxa"/>
            <w:tcBorders/>
            <w:vAlign w:val="center"/>
          </w:tcPr>
          <w:p w14:paraId="33AB3FE1">
            <w:pPr>
              <w:pStyle w:val="style4173"/>
              <w:keepNext w:val="false"/>
              <w:keepLines w:val="false"/>
              <w:suppressLineNumbers w:val="false"/>
              <w:spacing w:before="0" w:beforeAutospacing="false" w:after="0" w:afterAutospacing="false" w:lineRule="exact" w:line="400"/>
              <w:ind w:left="0" w:right="0"/>
              <w:rPr>
                <w:rFonts w:ascii="微软雅黑" w:cs="微软雅黑" w:eastAsia="微软雅黑" w:hAnsi="微软雅黑" w:hint="eastAsia"/>
                <w:color w:val="000000"/>
                <w:szCs w:val="21"/>
              </w:rPr>
            </w:pPr>
            <w:r>
              <w:rPr>
                <w:rFonts w:ascii="微软雅黑" w:cs="微软雅黑" w:eastAsia="微软雅黑" w:hAnsi="微软雅黑" w:hint="eastAsia"/>
                <w:color w:val="000000"/>
                <w:szCs w:val="21"/>
                <w:lang w:val="zh-CN"/>
              </w:rPr>
              <w:t>2.</w:t>
            </w:r>
            <w:r>
              <w:rPr>
                <w:rFonts w:ascii="微软雅黑" w:cs="微软雅黑" w:eastAsia="微软雅黑" w:hAnsi="微软雅黑" w:hint="eastAsia"/>
                <w:color w:val="000000"/>
                <w:szCs w:val="21"/>
              </w:rPr>
              <w:t>具有良好的商业信誉和健全的财务会计制度</w:t>
            </w:r>
          </w:p>
        </w:tc>
        <w:tc>
          <w:tcPr>
            <w:tcW w:w="5105" w:type="dxa"/>
            <w:vMerge w:val="restart"/>
            <w:tcBorders/>
            <w:vAlign w:val="center"/>
          </w:tcPr>
          <w:p w14:paraId="C9A1E62C">
            <w:pPr>
              <w:pStyle w:val="style4173"/>
              <w:keepNext w:val="false"/>
              <w:keepLines w:val="false"/>
              <w:suppressLineNumbers w:val="false"/>
              <w:spacing w:before="0" w:beforeAutospacing="false" w:after="0" w:afterAutospacing="false" w:lineRule="exact" w:line="400"/>
              <w:ind w:left="0" w:right="0"/>
              <w:rPr>
                <w:rFonts w:ascii="微软雅黑" w:cs="微软雅黑" w:eastAsia="微软雅黑" w:hAnsi="微软雅黑" w:hint="eastAsia"/>
                <w:color w:val="000000"/>
                <w:szCs w:val="21"/>
              </w:rPr>
            </w:pPr>
            <w:r>
              <w:rPr>
                <w:rFonts w:ascii="微软雅黑" w:cs="微软雅黑" w:eastAsia="微软雅黑" w:hAnsi="微软雅黑" w:hint="eastAsia"/>
                <w:color w:val="000000"/>
                <w:szCs w:val="21"/>
              </w:rPr>
              <w:t>投标人提供“基本资格条件承诺函”（格式详见第六篇）</w:t>
            </w:r>
          </w:p>
        </w:tc>
      </w:tr>
      <w:tr w14:paraId="17AA9712">
        <w:tblPrEx/>
        <w:trPr/>
        <w:tc>
          <w:tcPr>
            <w:tcW w:w="817" w:type="dxa"/>
            <w:vMerge w:val="continue"/>
            <w:tcBorders/>
            <w:vAlign w:val="center"/>
          </w:tcPr>
          <w:p w14:paraId="5DF0C083">
            <w:pPr>
              <w:pStyle w:val="style4173"/>
              <w:keepNext w:val="false"/>
              <w:keepLines w:val="false"/>
              <w:suppressLineNumbers w:val="false"/>
              <w:spacing w:before="0" w:beforeAutospacing="false" w:after="0" w:afterAutospacing="false" w:lineRule="exact" w:line="400"/>
              <w:ind w:left="0" w:right="0" w:firstLine="420" w:firstLineChars="200"/>
              <w:rPr>
                <w:rFonts w:ascii="微软雅黑" w:cs="微软雅黑" w:eastAsia="微软雅黑" w:hAnsi="微软雅黑" w:hint="eastAsia"/>
                <w:color w:val="000000"/>
                <w:szCs w:val="21"/>
              </w:rPr>
            </w:pPr>
          </w:p>
        </w:tc>
        <w:tc>
          <w:tcPr>
            <w:tcW w:w="891" w:type="dxa"/>
            <w:vMerge w:val="continue"/>
            <w:tcBorders/>
            <w:vAlign w:val="center"/>
          </w:tcPr>
          <w:p w14:paraId="5CBBAA48">
            <w:pPr>
              <w:pStyle w:val="style4173"/>
              <w:keepNext w:val="false"/>
              <w:keepLines w:val="false"/>
              <w:suppressLineNumbers w:val="false"/>
              <w:spacing w:before="0" w:beforeAutospacing="false" w:after="0" w:afterAutospacing="false" w:lineRule="exact" w:line="400"/>
              <w:ind w:left="0" w:right="0" w:firstLine="420" w:firstLineChars="200"/>
              <w:rPr>
                <w:rFonts w:ascii="微软雅黑" w:cs="微软雅黑" w:eastAsia="微软雅黑" w:hAnsi="微软雅黑" w:hint="eastAsia"/>
                <w:color w:val="000000"/>
                <w:szCs w:val="21"/>
                <w:lang w:val="zh-CN"/>
              </w:rPr>
            </w:pPr>
          </w:p>
        </w:tc>
        <w:tc>
          <w:tcPr>
            <w:tcW w:w="2815" w:type="dxa"/>
            <w:tcBorders/>
            <w:vAlign w:val="center"/>
          </w:tcPr>
          <w:p w14:paraId="1C81DD0D">
            <w:pPr>
              <w:pStyle w:val="style4173"/>
              <w:keepNext w:val="false"/>
              <w:keepLines w:val="false"/>
              <w:suppressLineNumbers w:val="false"/>
              <w:spacing w:before="0" w:beforeAutospacing="false" w:after="0" w:afterAutospacing="false" w:lineRule="exact" w:line="400"/>
              <w:ind w:left="0" w:right="0"/>
              <w:rPr>
                <w:rFonts w:ascii="微软雅黑" w:cs="微软雅黑" w:eastAsia="微软雅黑" w:hAnsi="微软雅黑" w:hint="eastAsia"/>
                <w:color w:val="000000"/>
                <w:szCs w:val="21"/>
                <w:lang w:val="zh-CN"/>
              </w:rPr>
            </w:pPr>
            <w:r>
              <w:rPr>
                <w:rFonts w:ascii="微软雅黑" w:cs="微软雅黑" w:eastAsia="微软雅黑" w:hAnsi="微软雅黑" w:hint="eastAsia"/>
                <w:color w:val="000000"/>
                <w:szCs w:val="21"/>
                <w:lang w:val="zh-CN"/>
              </w:rPr>
              <w:t>3.具有履行合同所必需的设备和专业技术能力</w:t>
            </w:r>
          </w:p>
        </w:tc>
        <w:tc>
          <w:tcPr>
            <w:tcW w:w="5105" w:type="dxa"/>
            <w:vMerge w:val="continue"/>
            <w:tcBorders/>
            <w:vAlign w:val="center"/>
          </w:tcPr>
          <w:p w14:paraId="BDD11399">
            <w:pPr>
              <w:pStyle w:val="style4173"/>
              <w:keepNext w:val="false"/>
              <w:keepLines w:val="false"/>
              <w:suppressLineNumbers w:val="false"/>
              <w:spacing w:before="0" w:beforeAutospacing="false" w:after="0" w:afterAutospacing="false" w:lineRule="exact" w:line="400"/>
              <w:ind w:left="0" w:right="0" w:firstLine="420" w:firstLineChars="200"/>
              <w:rPr>
                <w:rFonts w:ascii="微软雅黑" w:cs="微软雅黑" w:eastAsia="微软雅黑" w:hAnsi="微软雅黑" w:hint="eastAsia"/>
                <w:color w:val="000000"/>
                <w:szCs w:val="21"/>
              </w:rPr>
            </w:pPr>
          </w:p>
        </w:tc>
      </w:tr>
      <w:tr w14:paraId="18B42D03">
        <w:tblPrEx/>
        <w:trPr/>
        <w:tc>
          <w:tcPr>
            <w:tcW w:w="817" w:type="dxa"/>
            <w:vMerge w:val="continue"/>
            <w:tcBorders/>
            <w:vAlign w:val="center"/>
          </w:tcPr>
          <w:p w14:paraId="C8B1517E">
            <w:pPr>
              <w:pStyle w:val="style4173"/>
              <w:keepNext w:val="false"/>
              <w:keepLines w:val="false"/>
              <w:suppressLineNumbers w:val="false"/>
              <w:spacing w:before="0" w:beforeAutospacing="false" w:after="0" w:afterAutospacing="false" w:lineRule="exact" w:line="400"/>
              <w:ind w:left="0" w:right="0" w:firstLine="420" w:firstLineChars="200"/>
              <w:rPr>
                <w:rFonts w:ascii="微软雅黑" w:cs="微软雅黑" w:eastAsia="微软雅黑" w:hAnsi="微软雅黑" w:hint="eastAsia"/>
                <w:color w:val="000000"/>
                <w:szCs w:val="21"/>
              </w:rPr>
            </w:pPr>
          </w:p>
        </w:tc>
        <w:tc>
          <w:tcPr>
            <w:tcW w:w="891" w:type="dxa"/>
            <w:vMerge w:val="continue"/>
            <w:tcBorders/>
            <w:vAlign w:val="center"/>
          </w:tcPr>
          <w:p w14:paraId="7F2CF969">
            <w:pPr>
              <w:pStyle w:val="style4173"/>
              <w:keepNext w:val="false"/>
              <w:keepLines w:val="false"/>
              <w:suppressLineNumbers w:val="false"/>
              <w:spacing w:before="0" w:beforeAutospacing="false" w:after="0" w:afterAutospacing="false" w:lineRule="exact" w:line="400"/>
              <w:ind w:left="0" w:right="0" w:firstLine="420" w:firstLineChars="200"/>
              <w:rPr>
                <w:rFonts w:ascii="微软雅黑" w:cs="微软雅黑" w:eastAsia="微软雅黑" w:hAnsi="微软雅黑" w:hint="eastAsia"/>
                <w:color w:val="000000"/>
                <w:szCs w:val="21"/>
                <w:lang w:val="zh-CN"/>
              </w:rPr>
            </w:pPr>
          </w:p>
        </w:tc>
        <w:tc>
          <w:tcPr>
            <w:tcW w:w="2815" w:type="dxa"/>
            <w:tcBorders/>
            <w:vAlign w:val="center"/>
          </w:tcPr>
          <w:p w14:paraId="F84E8097">
            <w:pPr>
              <w:pStyle w:val="style4173"/>
              <w:keepNext w:val="false"/>
              <w:keepLines w:val="false"/>
              <w:suppressLineNumbers w:val="false"/>
              <w:spacing w:before="0" w:beforeAutospacing="false" w:after="0" w:afterAutospacing="false" w:lineRule="exact" w:line="400"/>
              <w:ind w:left="0" w:right="0"/>
              <w:rPr>
                <w:rFonts w:ascii="微软雅黑" w:cs="微软雅黑" w:eastAsia="微软雅黑" w:hAnsi="微软雅黑" w:hint="eastAsia"/>
                <w:color w:val="000000"/>
                <w:szCs w:val="21"/>
                <w:lang w:val="zh-CN"/>
              </w:rPr>
            </w:pPr>
            <w:r>
              <w:rPr>
                <w:rFonts w:ascii="微软雅黑" w:cs="微软雅黑" w:eastAsia="微软雅黑" w:hAnsi="微软雅黑" w:hint="eastAsia"/>
                <w:color w:val="000000"/>
                <w:szCs w:val="21"/>
                <w:lang w:val="zh-CN"/>
              </w:rPr>
              <w:t>4.有依法缴纳税收和社会保障金的良好记录</w:t>
            </w:r>
          </w:p>
        </w:tc>
        <w:tc>
          <w:tcPr>
            <w:tcW w:w="5105" w:type="dxa"/>
            <w:vMerge w:val="continue"/>
            <w:tcBorders/>
            <w:vAlign w:val="center"/>
          </w:tcPr>
          <w:p w14:paraId="FAB0405F">
            <w:pPr>
              <w:pStyle w:val="style4173"/>
              <w:keepNext w:val="false"/>
              <w:keepLines w:val="false"/>
              <w:suppressLineNumbers w:val="false"/>
              <w:spacing w:before="0" w:beforeAutospacing="false" w:after="0" w:afterAutospacing="false" w:lineRule="exact" w:line="400"/>
              <w:ind w:left="0" w:right="0" w:firstLine="420" w:firstLineChars="200"/>
              <w:rPr>
                <w:rFonts w:ascii="微软雅黑" w:cs="微软雅黑" w:eastAsia="微软雅黑" w:hAnsi="微软雅黑" w:hint="eastAsia"/>
                <w:color w:val="000000"/>
                <w:szCs w:val="21"/>
              </w:rPr>
            </w:pPr>
          </w:p>
        </w:tc>
      </w:tr>
      <w:tr w14:paraId="493DFFCC">
        <w:tblPrEx/>
        <w:trPr/>
        <w:tc>
          <w:tcPr>
            <w:tcW w:w="817" w:type="dxa"/>
            <w:vMerge w:val="continue"/>
            <w:tcBorders/>
            <w:vAlign w:val="center"/>
          </w:tcPr>
          <w:p w14:paraId="E363D75F">
            <w:pPr>
              <w:pStyle w:val="style4173"/>
              <w:keepNext w:val="false"/>
              <w:keepLines w:val="false"/>
              <w:suppressLineNumbers w:val="false"/>
              <w:spacing w:before="0" w:beforeAutospacing="false" w:after="0" w:afterAutospacing="false" w:lineRule="exact" w:line="400"/>
              <w:ind w:left="0" w:right="0" w:firstLine="420" w:firstLineChars="200"/>
              <w:rPr>
                <w:rFonts w:ascii="微软雅黑" w:cs="微软雅黑" w:eastAsia="微软雅黑" w:hAnsi="微软雅黑" w:hint="eastAsia"/>
                <w:color w:val="000000"/>
                <w:szCs w:val="21"/>
              </w:rPr>
            </w:pPr>
          </w:p>
        </w:tc>
        <w:tc>
          <w:tcPr>
            <w:tcW w:w="891" w:type="dxa"/>
            <w:vMerge w:val="continue"/>
            <w:tcBorders/>
            <w:vAlign w:val="center"/>
          </w:tcPr>
          <w:p w14:paraId="8021853E">
            <w:pPr>
              <w:pStyle w:val="style4173"/>
              <w:keepNext w:val="false"/>
              <w:keepLines w:val="false"/>
              <w:suppressLineNumbers w:val="false"/>
              <w:spacing w:before="0" w:beforeAutospacing="false" w:after="0" w:afterAutospacing="false" w:lineRule="exact" w:line="400"/>
              <w:ind w:left="0" w:right="0" w:firstLine="420" w:firstLineChars="200"/>
              <w:rPr>
                <w:rFonts w:ascii="微软雅黑" w:cs="微软雅黑" w:eastAsia="微软雅黑" w:hAnsi="微软雅黑" w:hint="eastAsia"/>
                <w:color w:val="000000"/>
                <w:szCs w:val="21"/>
                <w:lang w:val="zh-CN"/>
              </w:rPr>
            </w:pPr>
          </w:p>
        </w:tc>
        <w:tc>
          <w:tcPr>
            <w:tcW w:w="2815" w:type="dxa"/>
            <w:tcBorders/>
            <w:vAlign w:val="center"/>
          </w:tcPr>
          <w:p w14:paraId="60BD66F5">
            <w:pPr>
              <w:pStyle w:val="style4173"/>
              <w:keepNext w:val="false"/>
              <w:keepLines w:val="false"/>
              <w:suppressLineNumbers w:val="false"/>
              <w:spacing w:before="0" w:beforeAutospacing="false" w:after="0" w:afterAutospacing="false" w:lineRule="exact" w:line="400"/>
              <w:ind w:left="0" w:right="0"/>
              <w:rPr>
                <w:rFonts w:ascii="微软雅黑" w:cs="微软雅黑" w:eastAsia="微软雅黑" w:hAnsi="微软雅黑" w:hint="eastAsia"/>
                <w:color w:val="000000"/>
                <w:szCs w:val="21"/>
                <w:lang w:val="zh-CN"/>
              </w:rPr>
            </w:pPr>
            <w:r>
              <w:rPr>
                <w:rFonts w:ascii="微软雅黑" w:cs="微软雅黑" w:eastAsia="微软雅黑" w:hAnsi="微软雅黑" w:hint="eastAsia"/>
                <w:color w:val="000000"/>
                <w:szCs w:val="21"/>
              </w:rPr>
              <w:t>5.参加政府采购活动前三年内，在经营活动中没有重大违法记录</w:t>
            </w:r>
          </w:p>
        </w:tc>
        <w:tc>
          <w:tcPr>
            <w:tcW w:w="5105" w:type="dxa"/>
            <w:vMerge w:val="continue"/>
            <w:tcBorders/>
            <w:vAlign w:val="center"/>
          </w:tcPr>
          <w:p w14:paraId="6624CFCD">
            <w:pPr>
              <w:pStyle w:val="style4173"/>
              <w:keepNext w:val="false"/>
              <w:keepLines w:val="false"/>
              <w:suppressLineNumbers w:val="false"/>
              <w:spacing w:before="0" w:beforeAutospacing="false" w:after="0" w:afterAutospacing="false" w:lineRule="exact" w:line="400"/>
              <w:ind w:left="0" w:right="0" w:firstLine="420" w:firstLineChars="200"/>
              <w:rPr>
                <w:rFonts w:ascii="微软雅黑" w:cs="微软雅黑" w:eastAsia="微软雅黑" w:hAnsi="微软雅黑" w:hint="eastAsia"/>
                <w:color w:val="000000"/>
                <w:szCs w:val="21"/>
              </w:rPr>
            </w:pPr>
          </w:p>
        </w:tc>
      </w:tr>
      <w:tr w14:paraId="21C77BDB">
        <w:tblPrEx/>
        <w:trPr>
          <w:trHeight w:val="475" w:hRule="atLeast"/>
        </w:trPr>
        <w:tc>
          <w:tcPr>
            <w:tcW w:w="817" w:type="dxa"/>
            <w:vMerge w:val="continue"/>
            <w:tcBorders/>
            <w:vAlign w:val="center"/>
          </w:tcPr>
          <w:p w14:paraId="CCE706F5">
            <w:pPr>
              <w:pStyle w:val="style4173"/>
              <w:keepNext w:val="false"/>
              <w:keepLines w:val="false"/>
              <w:suppressLineNumbers w:val="false"/>
              <w:spacing w:before="0" w:beforeAutospacing="false" w:after="0" w:afterAutospacing="false" w:lineRule="exact" w:line="400"/>
              <w:ind w:left="0" w:right="0" w:firstLine="420" w:firstLineChars="200"/>
              <w:rPr>
                <w:rFonts w:ascii="微软雅黑" w:cs="微软雅黑" w:eastAsia="微软雅黑" w:hAnsi="微软雅黑" w:hint="eastAsia"/>
                <w:color w:val="000000"/>
                <w:szCs w:val="21"/>
              </w:rPr>
            </w:pPr>
          </w:p>
        </w:tc>
        <w:tc>
          <w:tcPr>
            <w:tcW w:w="891" w:type="dxa"/>
            <w:vMerge w:val="continue"/>
            <w:tcBorders/>
            <w:vAlign w:val="center"/>
          </w:tcPr>
          <w:p w14:paraId="5B658895">
            <w:pPr>
              <w:pStyle w:val="style4173"/>
              <w:keepNext w:val="false"/>
              <w:keepLines w:val="false"/>
              <w:suppressLineNumbers w:val="false"/>
              <w:spacing w:before="0" w:beforeAutospacing="false" w:after="0" w:afterAutospacing="false" w:lineRule="exact" w:line="400"/>
              <w:ind w:left="0" w:right="0" w:firstLine="420" w:firstLineChars="200"/>
              <w:rPr>
                <w:rFonts w:ascii="微软雅黑" w:cs="微软雅黑" w:eastAsia="微软雅黑" w:hAnsi="微软雅黑" w:hint="eastAsia"/>
                <w:color w:val="000000"/>
                <w:szCs w:val="21"/>
              </w:rPr>
            </w:pPr>
          </w:p>
        </w:tc>
        <w:tc>
          <w:tcPr>
            <w:tcW w:w="2815" w:type="dxa"/>
            <w:tcBorders/>
            <w:vAlign w:val="center"/>
          </w:tcPr>
          <w:p w14:paraId="CEE87B04">
            <w:pPr>
              <w:pStyle w:val="style4173"/>
              <w:keepNext w:val="false"/>
              <w:keepLines w:val="false"/>
              <w:suppressLineNumbers w:val="false"/>
              <w:spacing w:before="0" w:beforeAutospacing="false" w:after="0" w:afterAutospacing="false" w:lineRule="exact" w:line="400"/>
              <w:ind w:left="0" w:right="0"/>
              <w:rPr>
                <w:rFonts w:ascii="微软雅黑" w:cs="微软雅黑" w:eastAsia="微软雅黑" w:hAnsi="微软雅黑" w:hint="eastAsia"/>
                <w:color w:val="000000"/>
                <w:szCs w:val="21"/>
              </w:rPr>
            </w:pPr>
            <w:r>
              <w:rPr>
                <w:rFonts w:ascii="微软雅黑" w:cs="微软雅黑" w:eastAsia="微软雅黑" w:hAnsi="微软雅黑" w:hint="eastAsia"/>
                <w:color w:val="000000"/>
                <w:szCs w:val="21"/>
              </w:rPr>
              <w:t>6.法律、行政法规规定的其他条件</w:t>
            </w:r>
          </w:p>
        </w:tc>
        <w:tc>
          <w:tcPr>
            <w:tcW w:w="5105" w:type="dxa"/>
            <w:tcBorders/>
            <w:vAlign w:val="center"/>
          </w:tcPr>
          <w:p w14:paraId="6CB623D1">
            <w:pPr>
              <w:pStyle w:val="style4173"/>
              <w:keepNext w:val="false"/>
              <w:keepLines w:val="false"/>
              <w:suppressLineNumbers w:val="false"/>
              <w:spacing w:before="0" w:beforeAutospacing="false" w:after="0" w:afterAutospacing="false" w:lineRule="exact" w:line="400"/>
              <w:ind w:left="0" w:right="0" w:firstLine="420" w:firstLineChars="200"/>
              <w:rPr>
                <w:rFonts w:ascii="微软雅黑" w:cs="微软雅黑" w:eastAsia="微软雅黑" w:hAnsi="微软雅黑" w:hint="eastAsia"/>
                <w:color w:val="000000"/>
                <w:szCs w:val="21"/>
              </w:rPr>
            </w:pPr>
          </w:p>
        </w:tc>
      </w:tr>
      <w:tr w14:paraId="119AE0EA">
        <w:tblPrEx/>
        <w:trPr>
          <w:trHeight w:val="475" w:hRule="atLeast"/>
        </w:trPr>
        <w:tc>
          <w:tcPr>
            <w:tcW w:w="817" w:type="dxa"/>
            <w:vMerge w:val="continue"/>
            <w:tcBorders/>
            <w:vAlign w:val="center"/>
          </w:tcPr>
          <w:p w14:paraId="C56053A8">
            <w:pPr>
              <w:pStyle w:val="style4173"/>
              <w:keepNext w:val="false"/>
              <w:keepLines w:val="false"/>
              <w:suppressLineNumbers w:val="false"/>
              <w:spacing w:before="0" w:beforeAutospacing="false" w:after="0" w:afterAutospacing="false" w:lineRule="exact" w:line="400"/>
              <w:ind w:left="0" w:right="0" w:firstLine="420" w:firstLineChars="200"/>
              <w:rPr>
                <w:rFonts w:ascii="微软雅黑" w:cs="微软雅黑" w:eastAsia="微软雅黑" w:hAnsi="微软雅黑" w:hint="eastAsia"/>
                <w:color w:val="000000"/>
                <w:szCs w:val="21"/>
              </w:rPr>
            </w:pPr>
          </w:p>
        </w:tc>
        <w:tc>
          <w:tcPr>
            <w:tcW w:w="891" w:type="dxa"/>
            <w:vMerge w:val="continue"/>
            <w:tcBorders/>
            <w:vAlign w:val="center"/>
          </w:tcPr>
          <w:p w14:paraId="484D8720">
            <w:pPr>
              <w:pStyle w:val="style4173"/>
              <w:keepNext w:val="false"/>
              <w:keepLines w:val="false"/>
              <w:suppressLineNumbers w:val="false"/>
              <w:spacing w:before="0" w:beforeAutospacing="false" w:after="0" w:afterAutospacing="false" w:lineRule="exact" w:line="400"/>
              <w:ind w:left="0" w:right="0" w:firstLine="420" w:firstLineChars="200"/>
              <w:rPr>
                <w:rFonts w:ascii="微软雅黑" w:cs="微软雅黑" w:eastAsia="微软雅黑" w:hAnsi="微软雅黑" w:hint="eastAsia"/>
                <w:color w:val="000000"/>
                <w:szCs w:val="21"/>
              </w:rPr>
            </w:pPr>
          </w:p>
        </w:tc>
        <w:tc>
          <w:tcPr>
            <w:tcW w:w="2815" w:type="dxa"/>
            <w:tcBorders/>
            <w:vAlign w:val="center"/>
          </w:tcPr>
          <w:p w14:paraId="2D6B773B">
            <w:pPr>
              <w:pStyle w:val="style4173"/>
              <w:keepNext w:val="false"/>
              <w:keepLines w:val="false"/>
              <w:suppressLineNumbers w:val="false"/>
              <w:spacing w:before="0" w:beforeAutospacing="false" w:after="0" w:afterAutospacing="false" w:lineRule="exact" w:line="400"/>
              <w:ind w:left="0" w:right="0"/>
              <w:rPr>
                <w:rFonts w:ascii="微软雅黑" w:cs="微软雅黑" w:eastAsia="微软雅黑" w:hAnsi="微软雅黑" w:hint="eastAsia"/>
                <w:color w:val="000000"/>
                <w:szCs w:val="21"/>
              </w:rPr>
            </w:pPr>
            <w:r>
              <w:rPr>
                <w:rFonts w:ascii="微软雅黑" w:cs="微软雅黑" w:eastAsia="微软雅黑" w:hAnsi="微软雅黑" w:hint="eastAsia"/>
                <w:color w:val="000000"/>
                <w:szCs w:val="21"/>
              </w:rPr>
              <w:t>7.本项目的特定资格要求</w:t>
            </w:r>
          </w:p>
        </w:tc>
        <w:tc>
          <w:tcPr>
            <w:tcW w:w="5105" w:type="dxa"/>
            <w:tcBorders/>
            <w:vAlign w:val="center"/>
          </w:tcPr>
          <w:p w14:paraId="6F6393DB">
            <w:pPr>
              <w:pStyle w:val="style4173"/>
              <w:keepNext w:val="false"/>
              <w:keepLines w:val="false"/>
              <w:suppressLineNumbers w:val="false"/>
              <w:spacing w:before="0" w:beforeAutospacing="false" w:after="0" w:afterAutospacing="false" w:lineRule="exact" w:line="400"/>
              <w:ind w:left="0" w:right="0"/>
              <w:rPr>
                <w:rFonts w:ascii="微软雅黑" w:cs="微软雅黑" w:eastAsia="微软雅黑" w:hAnsi="微软雅黑" w:hint="eastAsia"/>
                <w:color w:val="000000"/>
                <w:szCs w:val="21"/>
              </w:rPr>
            </w:pPr>
            <w:r>
              <w:rPr>
                <w:rFonts w:ascii="微软雅黑" w:cs="微软雅黑" w:eastAsia="微软雅黑" w:hAnsi="微软雅黑" w:hint="eastAsia"/>
                <w:color w:val="000000"/>
                <w:szCs w:val="21"/>
              </w:rPr>
              <w:t>按“第一篇</w:t>
            </w:r>
            <w:r>
              <w:rPr>
                <w:rFonts w:ascii="微软雅黑" w:cs="微软雅黑" w:eastAsia="微软雅黑" w:hAnsi="微软雅黑" w:hint="eastAsia"/>
                <w:color w:val="000000"/>
                <w:szCs w:val="21"/>
                <w:lang w:val="en-US" w:eastAsia="zh-CN"/>
              </w:rPr>
              <w:t>二</w:t>
            </w:r>
            <w:r>
              <w:rPr>
                <w:rFonts w:ascii="微软雅黑" w:cs="微软雅黑" w:eastAsia="微软雅黑" w:hAnsi="微软雅黑" w:hint="eastAsia"/>
                <w:color w:val="000000"/>
                <w:szCs w:val="21"/>
              </w:rPr>
              <w:t>、投标人资格要求（</w:t>
            </w:r>
            <w:r>
              <w:rPr>
                <w:rFonts w:ascii="微软雅黑" w:cs="微软雅黑" w:eastAsia="微软雅黑" w:hAnsi="微软雅黑" w:hint="eastAsia"/>
                <w:color w:val="000000"/>
                <w:szCs w:val="21"/>
                <w:lang w:val="en-US" w:eastAsia="zh-CN"/>
              </w:rPr>
              <w:t>二</w:t>
            </w:r>
            <w:r>
              <w:rPr>
                <w:rFonts w:ascii="微软雅黑" w:cs="微软雅黑" w:eastAsia="微软雅黑" w:hAnsi="微软雅黑" w:hint="eastAsia"/>
                <w:color w:val="000000"/>
                <w:szCs w:val="21"/>
              </w:rPr>
              <w:t>）本项目的特定资格要求”的要求提交（如果有）。</w:t>
            </w:r>
          </w:p>
        </w:tc>
      </w:tr>
      <w:tr w14:paraId="CEB30DC2">
        <w:tblPrEx/>
        <w:trPr>
          <w:trHeight w:val="475" w:hRule="atLeast"/>
        </w:trPr>
        <w:tc>
          <w:tcPr>
            <w:tcW w:w="817" w:type="dxa"/>
            <w:tcBorders/>
          </w:tcPr>
          <w:p w14:paraId="E05D3F14">
            <w:pPr>
              <w:pStyle w:val="style4173"/>
              <w:keepNext w:val="false"/>
              <w:keepLines w:val="false"/>
              <w:suppressLineNumbers w:val="false"/>
              <w:spacing w:before="0" w:beforeAutospacing="false" w:after="0" w:afterAutospacing="false" w:lineRule="exact" w:line="400"/>
              <w:ind w:left="0" w:right="0"/>
              <w:rPr>
                <w:rFonts w:ascii="微软雅黑" w:cs="微软雅黑" w:eastAsia="微软雅黑" w:hAnsi="微软雅黑" w:hint="eastAsia"/>
                <w:color w:val="000000"/>
                <w:szCs w:val="21"/>
              </w:rPr>
            </w:pPr>
            <w:r>
              <w:rPr>
                <w:rFonts w:ascii="微软雅黑" w:cs="微软雅黑" w:eastAsia="微软雅黑" w:hAnsi="微软雅黑" w:hint="eastAsia"/>
                <w:color w:val="000000"/>
                <w:szCs w:val="21"/>
              </w:rPr>
              <w:t>（二）</w:t>
            </w:r>
          </w:p>
        </w:tc>
        <w:tc>
          <w:tcPr>
            <w:tcW w:w="891" w:type="dxa"/>
            <w:tcBorders/>
          </w:tcPr>
          <w:p w14:paraId="C50CDFE1">
            <w:pPr>
              <w:pStyle w:val="style4173"/>
              <w:keepNext w:val="false"/>
              <w:keepLines w:val="false"/>
              <w:suppressLineNumbers w:val="false"/>
              <w:spacing w:before="0" w:beforeAutospacing="false" w:after="0" w:afterAutospacing="false" w:lineRule="exact" w:line="400"/>
              <w:ind w:left="0" w:right="0"/>
              <w:rPr>
                <w:rFonts w:ascii="微软雅黑" w:cs="微软雅黑" w:eastAsia="微软雅黑" w:hAnsi="微软雅黑" w:hint="eastAsia"/>
                <w:color w:val="000000"/>
                <w:szCs w:val="21"/>
              </w:rPr>
            </w:pPr>
            <w:r>
              <w:rPr>
                <w:rFonts w:ascii="微软雅黑" w:cs="微软雅黑" w:eastAsia="微软雅黑" w:hAnsi="微软雅黑" w:hint="eastAsia"/>
                <w:color w:val="000000"/>
                <w:szCs w:val="21"/>
              </w:rPr>
              <w:t>保证金</w:t>
            </w:r>
          </w:p>
        </w:tc>
        <w:tc>
          <w:tcPr>
            <w:tcW w:w="2815" w:type="dxa"/>
            <w:tcBorders/>
          </w:tcPr>
          <w:p w14:paraId="0E811A11">
            <w:pPr>
              <w:pStyle w:val="style4173"/>
              <w:keepNext w:val="false"/>
              <w:keepLines w:val="false"/>
              <w:suppressLineNumbers w:val="false"/>
              <w:spacing w:before="0" w:beforeAutospacing="false" w:after="0" w:afterAutospacing="false" w:lineRule="exact" w:line="400"/>
              <w:ind w:left="0" w:right="0" w:firstLine="420" w:firstLineChars="200"/>
              <w:rPr>
                <w:rFonts w:ascii="微软雅黑" w:cs="微软雅黑" w:eastAsia="微软雅黑" w:hAnsi="微软雅黑" w:hint="eastAsia"/>
                <w:color w:val="000000"/>
                <w:szCs w:val="21"/>
              </w:rPr>
            </w:pPr>
          </w:p>
        </w:tc>
        <w:tc>
          <w:tcPr>
            <w:tcW w:w="5105" w:type="dxa"/>
            <w:tcBorders/>
          </w:tcPr>
          <w:p w14:paraId="92AC2112">
            <w:pPr>
              <w:pStyle w:val="style4173"/>
              <w:keepNext w:val="false"/>
              <w:keepLines w:val="false"/>
              <w:suppressLineNumbers w:val="false"/>
              <w:spacing w:before="0" w:beforeAutospacing="false" w:after="0" w:afterAutospacing="false" w:lineRule="exact" w:line="400"/>
              <w:ind w:left="0" w:right="0"/>
              <w:rPr>
                <w:rFonts w:ascii="微软雅黑" w:cs="微软雅黑" w:eastAsia="微软雅黑" w:hAnsi="微软雅黑" w:hint="eastAsia"/>
                <w:color w:val="000000"/>
                <w:szCs w:val="21"/>
              </w:rPr>
            </w:pPr>
            <w:r>
              <w:rPr>
                <w:rFonts w:ascii="微软雅黑" w:cs="微软雅黑" w:eastAsia="微软雅黑" w:hAnsi="微软雅黑" w:hint="eastAsia"/>
                <w:color w:val="000000"/>
                <w:szCs w:val="21"/>
              </w:rPr>
              <w:t>按照比选文件要求足额交纳保证金。</w:t>
            </w:r>
          </w:p>
        </w:tc>
      </w:tr>
      <w:tr w14:paraId="D5133422">
        <w:tblPrEx/>
        <w:trPr>
          <w:trHeight w:val="475" w:hRule="atLeast"/>
        </w:trPr>
        <w:tc>
          <w:tcPr>
            <w:tcW w:w="817" w:type="dxa"/>
            <w:tcBorders/>
          </w:tcPr>
          <w:p w14:paraId="9870BD17">
            <w:pPr>
              <w:pStyle w:val="style4173"/>
              <w:keepNext w:val="false"/>
              <w:keepLines w:val="false"/>
              <w:suppressLineNumbers w:val="false"/>
              <w:spacing w:before="0" w:beforeAutospacing="false" w:after="0" w:afterAutospacing="false" w:lineRule="exact" w:line="400"/>
              <w:ind w:left="0" w:right="0"/>
              <w:rPr>
                <w:rFonts w:ascii="微软雅黑" w:cs="微软雅黑" w:eastAsia="微软雅黑" w:hAnsi="微软雅黑" w:hint="eastAsia"/>
                <w:color w:val="000000"/>
                <w:szCs w:val="21"/>
              </w:rPr>
            </w:pPr>
            <w:r>
              <w:rPr>
                <w:rFonts w:ascii="微软雅黑" w:cs="微软雅黑" w:eastAsia="微软雅黑" w:hAnsi="微软雅黑" w:hint="eastAsia"/>
                <w:color w:val="000000"/>
                <w:szCs w:val="21"/>
              </w:rPr>
              <w:t>（三）</w:t>
            </w:r>
          </w:p>
        </w:tc>
        <w:tc>
          <w:tcPr>
            <w:tcW w:w="891" w:type="dxa"/>
            <w:tcBorders/>
          </w:tcPr>
          <w:p w14:paraId="21494F71">
            <w:pPr>
              <w:pStyle w:val="style4173"/>
              <w:keepNext w:val="false"/>
              <w:keepLines w:val="false"/>
              <w:suppressLineNumbers w:val="false"/>
              <w:spacing w:before="0" w:beforeAutospacing="false" w:after="0" w:afterAutospacing="false" w:lineRule="exact" w:line="400"/>
              <w:ind w:left="0" w:right="0"/>
              <w:rPr>
                <w:rFonts w:ascii="微软雅黑" w:cs="微软雅黑" w:eastAsia="微软雅黑" w:hAnsi="微软雅黑" w:hint="eastAsia"/>
                <w:color w:val="000000"/>
                <w:szCs w:val="21"/>
              </w:rPr>
            </w:pPr>
            <w:r>
              <w:rPr>
                <w:rFonts w:ascii="微软雅黑" w:cs="微软雅黑" w:eastAsia="微软雅黑" w:hAnsi="微软雅黑" w:hint="eastAsia"/>
                <w:color w:val="000000"/>
                <w:szCs w:val="21"/>
              </w:rPr>
              <w:t>IP地址</w:t>
            </w:r>
          </w:p>
        </w:tc>
        <w:tc>
          <w:tcPr>
            <w:tcW w:w="2815" w:type="dxa"/>
            <w:tcBorders/>
          </w:tcPr>
          <w:p w14:paraId="273340D2">
            <w:pPr>
              <w:pStyle w:val="style4173"/>
              <w:keepNext w:val="false"/>
              <w:keepLines w:val="false"/>
              <w:suppressLineNumbers w:val="false"/>
              <w:spacing w:before="0" w:beforeAutospacing="false" w:after="0" w:afterAutospacing="false" w:lineRule="exact" w:line="400"/>
              <w:ind w:left="0" w:right="0" w:firstLine="420" w:firstLineChars="200"/>
              <w:rPr>
                <w:rFonts w:ascii="微软雅黑" w:cs="微软雅黑" w:eastAsia="微软雅黑" w:hAnsi="微软雅黑" w:hint="eastAsia"/>
                <w:color w:val="000000"/>
                <w:szCs w:val="21"/>
              </w:rPr>
            </w:pPr>
          </w:p>
        </w:tc>
        <w:tc>
          <w:tcPr>
            <w:tcW w:w="5105" w:type="dxa"/>
            <w:tcBorders/>
          </w:tcPr>
          <w:p w14:paraId="2692B4E1">
            <w:pPr>
              <w:pStyle w:val="style4173"/>
              <w:keepNext w:val="false"/>
              <w:keepLines w:val="false"/>
              <w:suppressLineNumbers w:val="false"/>
              <w:spacing w:before="0" w:beforeAutospacing="false" w:after="0" w:afterAutospacing="false" w:lineRule="exact" w:line="400"/>
              <w:ind w:left="0" w:right="0"/>
              <w:rPr>
                <w:rFonts w:ascii="微软雅黑" w:cs="微软雅黑" w:eastAsia="微软雅黑" w:hAnsi="微软雅黑" w:hint="eastAsia"/>
                <w:color w:val="000000"/>
                <w:szCs w:val="21"/>
              </w:rPr>
            </w:pPr>
            <w:r>
              <w:rPr>
                <w:rFonts w:ascii="微软雅黑" w:cs="微软雅黑" w:eastAsia="微软雅黑" w:hAnsi="微软雅黑" w:hint="eastAsia"/>
                <w:color w:val="000000"/>
                <w:szCs w:val="21"/>
              </w:rPr>
              <w:t>投标人在采购人指定招标平台进行报名或提交响应文件时，是否出现与其他投标人IP地址重复的情况。如果有则视为存在围标和串标风险，取消所有IP地址重复的投标人的投标资格。</w:t>
            </w:r>
          </w:p>
        </w:tc>
      </w:tr>
    </w:tbl>
    <w:p w14:paraId="8CF1E4F1">
      <w:pPr>
        <w:pStyle w:val="style0"/>
        <w:snapToGrid w:val="false"/>
        <w:spacing w:lineRule="exact" w:line="400"/>
        <w:ind w:firstLine="480" w:firstLineChars="200"/>
        <w:rPr>
          <w:rFonts w:ascii="微软雅黑" w:cs="微软雅黑" w:eastAsia="微软雅黑" w:hAnsi="微软雅黑" w:hint="eastAsia"/>
          <w:color w:val="000000"/>
          <w:kern w:val="0"/>
          <w:sz w:val="24"/>
          <w:szCs w:val="24"/>
        </w:rPr>
      </w:pPr>
      <w:r>
        <w:rPr>
          <w:rFonts w:ascii="微软雅黑" w:cs="微软雅黑" w:eastAsia="微软雅黑" w:hAnsi="微软雅黑" w:hint="eastAsia"/>
          <w:color w:val="000000"/>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bookmarkStart w:id="95" w:name="_Toc27374"/>
    <w:p w14:paraId="0CB82EF9">
      <w:pPr>
        <w:pStyle w:val="style2"/>
        <w:adjustRightInd w:val="false"/>
        <w:snapToGrid w:val="false"/>
        <w:spacing w:before="0" w:after="0" w:lineRule="exact" w:line="400"/>
        <w:ind w:firstLine="480" w:firstLineChars="200"/>
        <w:rPr>
          <w:rFonts w:ascii="微软雅黑" w:cs="微软雅黑" w:eastAsia="微软雅黑" w:hAnsi="微软雅黑" w:hint="eastAsia"/>
          <w:color w:val="000000"/>
          <w:sz w:val="24"/>
        </w:rPr>
      </w:pPr>
      <w:r>
        <w:rPr>
          <w:rFonts w:ascii="微软雅黑" w:cs="微软雅黑" w:eastAsia="微软雅黑" w:hAnsi="微软雅黑" w:hint="eastAsia"/>
          <w:color w:val="000000"/>
          <w:sz w:val="24"/>
        </w:rPr>
        <w:t>二、</w:t>
      </w:r>
      <w:bookmarkStart w:id="96" w:name="_Toc30944"/>
      <w:bookmarkStart w:id="97" w:name="_Toc342913394"/>
      <w:bookmarkStart w:id="98" w:name="_Toc24315"/>
      <w:bookmarkStart w:id="99" w:name="_Toc102227320"/>
      <w:bookmarkStart w:id="100" w:name="_Toc76462334"/>
      <w:bookmarkStart w:id="101" w:name="_Toc106030889"/>
      <w:bookmarkEnd w:id="95"/>
      <w:r>
        <w:rPr>
          <w:rFonts w:ascii="微软雅黑" w:cs="微软雅黑" w:eastAsia="微软雅黑" w:hAnsi="微软雅黑" w:hint="eastAsia"/>
          <w:color w:val="000000"/>
          <w:sz w:val="24"/>
        </w:rPr>
        <w:t>报价方式</w:t>
      </w:r>
    </w:p>
    <w:p w14:paraId="16CB39E7">
      <w:pPr>
        <w:pStyle w:val="style0"/>
        <w:snapToGrid w:val="false"/>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kern w:val="2"/>
          <w:sz w:val="24"/>
          <w:szCs w:val="24"/>
          <w:lang w:val="en-US" w:bidi="ar-SA" w:eastAsia="zh-CN"/>
        </w:rPr>
        <w:t>该项目可在开标现场进行二次报价。</w:t>
      </w:r>
    </w:p>
    <w:p w14:paraId="0A3C1747">
      <w:pPr>
        <w:pStyle w:val="style2"/>
        <w:adjustRightInd w:val="false"/>
        <w:snapToGrid w:val="false"/>
        <w:spacing w:before="0" w:after="0" w:lineRule="exact" w:line="400"/>
        <w:ind w:firstLine="480" w:firstLineChars="200"/>
        <w:rPr>
          <w:rFonts w:ascii="微软雅黑" w:cs="微软雅黑" w:eastAsia="微软雅黑" w:hAnsi="微软雅黑" w:hint="eastAsia"/>
          <w:color w:val="000000"/>
          <w:sz w:val="24"/>
        </w:rPr>
      </w:pPr>
      <w:r>
        <w:rPr>
          <w:rFonts w:ascii="微软雅黑" w:cs="微软雅黑" w:eastAsia="微软雅黑" w:hAnsi="微软雅黑" w:hint="eastAsia"/>
          <w:color w:val="000000"/>
          <w:sz w:val="24"/>
          <w:lang w:val="en-US" w:eastAsia="zh-CN"/>
        </w:rPr>
        <w:t>三、评标方法</w:t>
      </w:r>
    </w:p>
    <w:p w14:paraId="EC98E31C">
      <w:pPr>
        <w:pStyle w:val="style0"/>
        <w:pageBreakBefore w:val="false"/>
        <w:widowControl w:val="false"/>
        <w:kinsoku/>
        <w:wordWrap/>
        <w:overflowPunct/>
        <w:topLinePunct w:val="false"/>
        <w:autoSpaceDE/>
        <w:autoSpaceDN/>
        <w:bidi w:val="false"/>
        <w:adjustRightInd/>
        <w:snapToGrid w:val="false"/>
        <w:spacing w:lineRule="exact" w:line="400"/>
        <w:ind w:firstLine="480" w:firstLineChars="200"/>
        <w:textAlignment w:val="auto"/>
        <w:rPr>
          <w:rFonts w:ascii="微软雅黑" w:cs="微软雅黑" w:eastAsia="微软雅黑" w:hAnsi="微软雅黑" w:hint="eastAsia"/>
          <w:color w:val="000000"/>
          <w:kern w:val="0"/>
          <w:sz w:val="24"/>
          <w:szCs w:val="24"/>
        </w:rPr>
      </w:pPr>
      <w:r>
        <w:rPr>
          <w:rFonts w:ascii="微软雅黑" w:cs="微软雅黑" w:eastAsia="微软雅黑" w:hAnsi="微软雅黑" w:hint="eastAsia"/>
          <w:color w:val="000000"/>
          <w:kern w:val="0"/>
          <w:sz w:val="24"/>
          <w:szCs w:val="24"/>
        </w:rPr>
        <w:t>本项目采用综合评分法进行评标。</w:t>
      </w:r>
    </w:p>
    <w:p w14:paraId="A7FAF539">
      <w:pPr>
        <w:pStyle w:val="style0"/>
        <w:pageBreakBefore w:val="false"/>
        <w:widowControl w:val="false"/>
        <w:kinsoku/>
        <w:wordWrap/>
        <w:overflowPunct/>
        <w:topLinePunct w:val="false"/>
        <w:autoSpaceDE/>
        <w:autoSpaceDN/>
        <w:bidi w:val="false"/>
        <w:adjustRightInd/>
        <w:snapToGrid w:val="false"/>
        <w:spacing w:lineRule="exact" w:line="400"/>
        <w:ind w:firstLine="480" w:firstLineChars="200"/>
        <w:textAlignment w:val="auto"/>
        <w:rPr>
          <w:rFonts w:ascii="微软雅黑" w:cs="微软雅黑" w:eastAsia="微软雅黑" w:hAnsi="微软雅黑" w:hint="eastAsia"/>
          <w:color w:val="000000"/>
          <w:kern w:val="0"/>
          <w:sz w:val="24"/>
          <w:szCs w:val="24"/>
        </w:rPr>
      </w:pPr>
      <w:r>
        <w:rPr>
          <w:rFonts w:ascii="微软雅黑" w:cs="微软雅黑" w:eastAsia="微软雅黑" w:hAnsi="微软雅黑" w:hint="eastAsia"/>
          <w:color w:val="000000"/>
          <w:kern w:val="0"/>
          <w:sz w:val="24"/>
          <w:szCs w:val="24"/>
        </w:rPr>
        <w:t>综合评分法，是指</w:t>
      </w:r>
      <w:r>
        <w:rPr>
          <w:rFonts w:ascii="微软雅黑" w:cs="微软雅黑" w:eastAsia="微软雅黑" w:hAnsi="微软雅黑" w:hint="eastAsia"/>
          <w:color w:val="000000"/>
          <w:kern w:val="0"/>
          <w:sz w:val="24"/>
          <w:szCs w:val="24"/>
          <w:lang w:eastAsia="zh-CN"/>
        </w:rPr>
        <w:t>响应文件</w:t>
      </w:r>
      <w:r>
        <w:rPr>
          <w:rFonts w:ascii="微软雅黑" w:cs="微软雅黑" w:eastAsia="微软雅黑" w:hAnsi="微软雅黑" w:hint="eastAsia"/>
          <w:color w:val="000000"/>
          <w:kern w:val="0"/>
          <w:sz w:val="24"/>
          <w:szCs w:val="24"/>
        </w:rPr>
        <w:t>满足招标文件全部实质性要求且按照评审因素的量化指标评审得分最高的投标人为中标候选人的评标方法。投标人总得分为价格、商务、技术（质量）等评定因素分别按照相应权重值计算分项得分后相加，满分为100分。</w:t>
      </w:r>
    </w:p>
    <w:p w14:paraId="87CD0EED">
      <w:pPr>
        <w:pStyle w:val="style0"/>
        <w:snapToGrid w:val="false"/>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（一）比较与评价。按招标文件中规定的评标方法和标准，对资格审查和符合性审查合格的</w:t>
      </w:r>
      <w:r>
        <w:rPr>
          <w:rFonts w:ascii="微软雅黑" w:cs="微软雅黑" w:eastAsia="微软雅黑" w:hAnsi="微软雅黑" w:hint="eastAsia"/>
          <w:color w:val="000000"/>
          <w:sz w:val="24"/>
          <w:szCs w:val="24"/>
          <w:lang w:eastAsia="zh-CN"/>
        </w:rPr>
        <w:t>响应文件</w:t>
      </w:r>
      <w:r>
        <w:rPr>
          <w:rFonts w:ascii="微软雅黑" w:cs="微软雅黑" w:eastAsia="微软雅黑" w:hAnsi="微软雅黑" w:hint="eastAsia"/>
          <w:color w:val="000000"/>
          <w:sz w:val="24"/>
          <w:szCs w:val="24"/>
        </w:rPr>
        <w:t>进行商务和技术评估。</w:t>
      </w:r>
    </w:p>
    <w:p w14:paraId="A763B155">
      <w:pPr>
        <w:pStyle w:val="style0"/>
        <w:snapToGrid w:val="false"/>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评审得分相同的，由采购人委托评标委员会按照招标文件规定的方式确定一个投标人获得</w:t>
      </w:r>
      <w:r>
        <w:rPr>
          <w:rFonts w:ascii="微软雅黑" w:cs="微软雅黑" w:eastAsia="微软雅黑" w:hAnsi="微软雅黑" w:hint="eastAsia"/>
          <w:color w:val="000000"/>
          <w:sz w:val="24"/>
          <w:szCs w:val="24"/>
          <w:lang w:eastAsia="zh-CN"/>
        </w:rPr>
        <w:t>投标人</w:t>
      </w:r>
      <w:r>
        <w:rPr>
          <w:rFonts w:ascii="微软雅黑" w:cs="微软雅黑" w:eastAsia="微软雅黑" w:hAnsi="微软雅黑" w:hint="eastAsia"/>
          <w:color w:val="000000"/>
          <w:sz w:val="24"/>
          <w:szCs w:val="24"/>
        </w:rPr>
        <w:t xml:space="preserve">推荐资格，招标文件未规定的采取随机抽取方式确定，其他同品牌投标人不作为中标候选人。 </w:t>
      </w:r>
    </w:p>
    <w:p w14:paraId="5D43FFD2">
      <w:pPr>
        <w:pStyle w:val="style0"/>
        <w:snapToGrid w:val="false"/>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评标委员会各成员独立对每个有效投标人（通过资格审查、符合性审查的投标人）的</w:t>
      </w:r>
      <w:r>
        <w:rPr>
          <w:rFonts w:ascii="微软雅黑" w:cs="微软雅黑" w:eastAsia="微软雅黑" w:hAnsi="微软雅黑" w:hint="eastAsia"/>
          <w:color w:val="000000"/>
          <w:sz w:val="24"/>
          <w:szCs w:val="24"/>
          <w:lang w:eastAsia="zh-CN"/>
        </w:rPr>
        <w:t>响应文件</w:t>
      </w:r>
      <w:r>
        <w:rPr>
          <w:rFonts w:ascii="微软雅黑" w:cs="微软雅黑" w:eastAsia="微软雅黑" w:hAnsi="微软雅黑" w:hint="eastAsia"/>
          <w:color w:val="000000"/>
          <w:sz w:val="24"/>
          <w:szCs w:val="24"/>
        </w:rPr>
        <w:t>进行评价、打分，然后由评标委员会对各成员打分情况进行核查及复核，个别成员对同一投标人同一评分项的打分偏离较大的，应对投标人的</w:t>
      </w:r>
      <w:r>
        <w:rPr>
          <w:rFonts w:ascii="微软雅黑" w:cs="微软雅黑" w:eastAsia="微软雅黑" w:hAnsi="微软雅黑" w:hint="eastAsia"/>
          <w:color w:val="000000"/>
          <w:sz w:val="24"/>
          <w:szCs w:val="24"/>
          <w:lang w:eastAsia="zh-CN"/>
        </w:rPr>
        <w:t>响应文件</w:t>
      </w:r>
      <w:r>
        <w:rPr>
          <w:rFonts w:ascii="微软雅黑" w:cs="微软雅黑" w:eastAsia="微软雅黑" w:hAnsi="微软雅黑" w:hint="eastAsia"/>
          <w:color w:val="000000"/>
          <w:sz w:val="24"/>
          <w:szCs w:val="24"/>
        </w:rPr>
        <w:t>进行再次核对，确属打分有误的，应及时进行修正。</w:t>
      </w:r>
    </w:p>
    <w:p w14:paraId="B013E443">
      <w:pPr>
        <w:pStyle w:val="style0"/>
        <w:snapToGrid w:val="false"/>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复核后，评标委员会汇总每个投标人每项评分因素的得分。</w:t>
      </w:r>
    </w:p>
    <w:p w14:paraId="AA16982F">
      <w:pPr>
        <w:pStyle w:val="style0"/>
        <w:snapToGrid w:val="false"/>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（二）推荐中标候选人名单。</w:t>
      </w:r>
    </w:p>
    <w:p w14:paraId="7B160558">
      <w:pPr>
        <w:pStyle w:val="style0"/>
        <w:snapToGrid w:val="false"/>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按评审后得分由高到低的排列顺序推荐综合得分排名前三的投标人为本包（项目）中标候选人，排名第一的为第一中标候选人。得分相同的，按投标报价由低到高顺序排列。得分且投标报价相同的并列。</w:t>
      </w:r>
    </w:p>
    <w:bookmarkStart w:id="102" w:name="_Toc18577"/>
    <w:bookmarkStart w:id="103" w:name="_Toc5973"/>
    <w:bookmarkStart w:id="104" w:name="_Toc24201"/>
    <w:p w14:paraId="528B27D4">
      <w:pPr>
        <w:pStyle w:val="style2"/>
        <w:numPr>
          <w:ilvl w:val="0"/>
          <w:numId w:val="0"/>
        </w:numPr>
        <w:adjustRightInd w:val="false"/>
        <w:snapToGrid w:val="false"/>
        <w:spacing w:before="0" w:after="0" w:lineRule="exact" w:line="400"/>
        <w:ind w:firstLine="480" w:firstLineChars="200"/>
        <w:rPr>
          <w:rFonts w:ascii="微软雅黑" w:cs="微软雅黑" w:eastAsia="微软雅黑" w:hAnsi="微软雅黑" w:hint="eastAsia"/>
          <w:color w:val="000000"/>
          <w:sz w:val="24"/>
          <w:lang w:val="en-US" w:eastAsia="zh-CN"/>
        </w:rPr>
      </w:pPr>
      <w:r>
        <w:rPr>
          <w:rFonts w:ascii="微软雅黑" w:cs="微软雅黑" w:eastAsia="微软雅黑" w:hAnsi="微软雅黑" w:hint="eastAsia"/>
          <w:color w:val="000000"/>
          <w:sz w:val="24"/>
          <w:lang w:val="en-US" w:eastAsia="zh-CN"/>
        </w:rPr>
        <w:t>四、评审标准</w:t>
      </w:r>
      <w:bookmarkEnd w:id="102"/>
      <w:bookmarkEnd w:id="103"/>
      <w:bookmarkEnd w:id="104"/>
    </w:p>
    <w:bookmarkStart w:id="105" w:name="_Toc29489"/>
    <w:bookmarkStart w:id="106" w:name="_Toc15660"/>
    <w:tbl>
      <w:tblPr>
        <w:tblW w:w="10471" w:type="dxa"/>
        <w:jc w:val="center"/>
        <w:shd w:val="clear" w:color="ffffff" w:fill="ffe599"/>
        <w:tblLayout w:type="fixed"/>
        <w:tblCellMar>
          <w:top w:w="0" w:type="dxa"/>
          <w:left w:w="108" w:type="dxa"/>
          <w:bottom w:w="0" w:type="dxa"/>
          <w:right w:w="108" w:type="dxa"/>
        </w:tblCellMar>
      </w:tblPr>
      <w:tblGrid>
        <w:gridCol w:w="506"/>
        <w:gridCol w:w="1265"/>
        <w:gridCol w:w="1070"/>
        <w:gridCol w:w="699"/>
        <w:gridCol w:w="4125"/>
        <w:gridCol w:w="2806"/>
      </w:tblGrid>
      <w:tr w14:paraId="D5133422">
        <w:trPr>
          <w:cantSplit w:val="false"/>
          <w:trHeight w:val="493" w:hRule="atLeast"/>
          <w:tblHeader w:val="false"/>
          <w:jc w:val="center"/>
        </w:trPr>
        <w:tc>
          <w:tcPr>
            <w:tcW w:w="506" w:type="dxa"/>
            <w:tcBorders>
              <w:top w:val="single" w:sz="4" w:space="0" w:color="000000"/>
              <w:left w:val="single" w:sz="4" w:space="0" w:color="000000"/>
              <w:bottom w:val="single" w:sz="4" w:space="0" w:color="000000"/>
              <w:right w:val="single" w:sz="4" w:space="0" w:color="000000"/>
            </w:tcBorders>
            <w:shd w:val="clear" w:color="ffffff" w:fill="auto"/>
            <w:tcMar>
              <w:top w:w="0" w:type="dxa"/>
              <w:left w:w="108" w:type="dxa"/>
              <w:bottom w:w="0" w:type="dxa"/>
              <w:right w:w="108" w:type="dxa"/>
            </w:tcMar>
            <w:vAlign w:val="center"/>
          </w:tcPr>
          <w:p w14:paraId="EF96FF3C">
            <w:pPr>
              <w:pStyle w:val="style0"/>
              <w:adjustRightInd w:val="false"/>
              <w:snapToGrid w:val="false"/>
              <w:spacing w:lineRule="atLeast" w:line="240"/>
              <w:ind w:firstLine="20" w:firstLineChars="0"/>
              <w:jc w:val="center"/>
              <w:rPr>
                <w:color w:val="000000"/>
              </w:rPr>
            </w:pPr>
            <w:r>
              <w:rPr>
                <w:rFonts w:ascii="方正仿宋_GB2312" w:cs="方正仿宋_GB2312" w:eastAsia="方正仿宋_GB2312" w:hAnsi="方正仿宋_GB2312" w:hint="default"/>
                <w:b/>
                <w:bCs/>
                <w:i w:val="false"/>
                <w:iCs w:val="false"/>
                <w:color w:val="000000"/>
                <w:kern w:val="2"/>
                <w:sz w:val="22"/>
                <w:szCs w:val="22"/>
                <w:highlight w:val="none"/>
                <w:vertAlign w:val="baseline"/>
                <w:em w:val="none"/>
                <w:lang w:val="en-US" w:bidi="ar-SA" w:eastAsia="zh-CN"/>
              </w:rPr>
              <w:t>序号</w:t>
            </w:r>
          </w:p>
        </w:tc>
        <w:tc>
          <w:tcPr>
            <w:tcW w:w="1265" w:type="dxa"/>
            <w:tcBorders>
              <w:top w:val="single" w:sz="4" w:space="0" w:color="000000"/>
              <w:left w:val="single" w:sz="4" w:space="0" w:color="000000"/>
              <w:bottom w:val="single" w:sz="4" w:space="0" w:color="000000"/>
              <w:right w:val="single" w:sz="4" w:space="0" w:color="000000"/>
            </w:tcBorders>
            <w:shd w:val="clear" w:color="ffffff" w:fill="auto"/>
            <w:tcMar>
              <w:top w:w="0" w:type="dxa"/>
              <w:left w:w="108" w:type="dxa"/>
              <w:bottom w:w="0" w:type="dxa"/>
              <w:right w:w="108" w:type="dxa"/>
            </w:tcMar>
            <w:vAlign w:val="center"/>
          </w:tcPr>
          <w:p w14:paraId="625E8C0F">
            <w:pPr>
              <w:pStyle w:val="style0"/>
              <w:adjustRightInd w:val="false"/>
              <w:snapToGrid w:val="false"/>
              <w:spacing w:lineRule="atLeast" w:line="240"/>
              <w:ind w:firstLine="20" w:firstLineChars="0"/>
              <w:jc w:val="center"/>
              <w:rPr>
                <w:color w:val="000000"/>
              </w:rPr>
            </w:pPr>
            <w:r>
              <w:rPr>
                <w:rFonts w:ascii="方正仿宋_GB2312" w:cs="方正仿宋_GB2312" w:eastAsia="方正仿宋_GB2312" w:hAnsi="方正仿宋_GB2312" w:hint="default"/>
                <w:b/>
                <w:bCs/>
                <w:i w:val="false"/>
                <w:iCs w:val="false"/>
                <w:color w:val="000000"/>
                <w:kern w:val="2"/>
                <w:sz w:val="22"/>
                <w:szCs w:val="22"/>
                <w:highlight w:val="none"/>
                <w:vertAlign w:val="baseline"/>
                <w:em w:val="none"/>
                <w:lang w:val="en-US" w:bidi="ar-SA" w:eastAsia="zh-CN"/>
              </w:rPr>
              <w:t>需求分类</w:t>
            </w:r>
          </w:p>
        </w:tc>
        <w:tc>
          <w:tcPr>
            <w:tcW w:w="1070" w:type="dxa"/>
            <w:tcBorders>
              <w:top w:val="single" w:sz="4" w:space="0" w:color="000000"/>
              <w:left w:val="single" w:sz="4" w:space="0" w:color="000000"/>
              <w:bottom w:val="single" w:sz="4" w:space="0" w:color="000000"/>
              <w:right w:val="single" w:sz="4" w:space="0" w:color="000000"/>
            </w:tcBorders>
            <w:shd w:val="clear" w:color="ffffff" w:fill="auto"/>
            <w:tcMar>
              <w:top w:w="0" w:type="dxa"/>
              <w:left w:w="108" w:type="dxa"/>
              <w:bottom w:w="0" w:type="dxa"/>
              <w:right w:w="108" w:type="dxa"/>
            </w:tcMar>
            <w:vAlign w:val="center"/>
          </w:tcPr>
          <w:p w14:paraId="D6FE1E0B">
            <w:pPr>
              <w:pStyle w:val="style0"/>
              <w:adjustRightInd w:val="false"/>
              <w:snapToGrid w:val="false"/>
              <w:spacing w:lineRule="atLeast" w:line="240"/>
              <w:ind w:firstLine="20" w:firstLineChars="0"/>
              <w:jc w:val="center"/>
              <w:rPr>
                <w:color w:val="000000"/>
              </w:rPr>
            </w:pPr>
            <w:r>
              <w:rPr>
                <w:rFonts w:ascii="方正仿宋_GB2312" w:cs="方正仿宋_GB2312" w:eastAsia="方正仿宋_GB2312" w:hAnsi="方正仿宋_GB2312" w:hint="default"/>
                <w:b/>
                <w:bCs/>
                <w:i w:val="false"/>
                <w:iCs w:val="false"/>
                <w:color w:val="000000"/>
                <w:kern w:val="2"/>
                <w:sz w:val="22"/>
                <w:szCs w:val="22"/>
                <w:highlight w:val="none"/>
                <w:vertAlign w:val="baseline"/>
                <w:em w:val="none"/>
                <w:lang w:val="en-US" w:bidi="ar-SA" w:eastAsia="zh-CN"/>
              </w:rPr>
              <w:t>评分因素及权重</w:t>
            </w:r>
          </w:p>
        </w:tc>
        <w:tc>
          <w:tcPr>
            <w:tcW w:w="699" w:type="dxa"/>
            <w:tcBorders>
              <w:top w:val="single" w:sz="4" w:space="0" w:color="000000"/>
              <w:left w:val="single" w:sz="4" w:space="0" w:color="000000"/>
              <w:bottom w:val="single" w:sz="4" w:space="0" w:color="auto"/>
              <w:right w:val="single" w:sz="4" w:space="0" w:color="000000"/>
            </w:tcBorders>
            <w:shd w:val="clear" w:color="ffffff" w:fill="ffffff"/>
            <w:tcMar>
              <w:top w:w="0" w:type="dxa"/>
              <w:left w:w="108" w:type="dxa"/>
              <w:bottom w:w="0" w:type="dxa"/>
              <w:right w:w="108" w:type="dxa"/>
            </w:tcMar>
            <w:vAlign w:val="center"/>
          </w:tcPr>
          <w:p w14:paraId="617E3EB8">
            <w:pPr>
              <w:pStyle w:val="style0"/>
              <w:adjustRightInd w:val="false"/>
              <w:snapToGrid w:val="false"/>
              <w:spacing w:lineRule="atLeast" w:line="240"/>
              <w:ind w:firstLine="20" w:firstLineChars="0"/>
              <w:jc w:val="center"/>
              <w:rPr>
                <w:color w:val="000000"/>
              </w:rPr>
            </w:pPr>
            <w:r>
              <w:rPr>
                <w:rFonts w:ascii="方正仿宋_GB2312" w:cs="方正仿宋_GB2312" w:eastAsia="方正仿宋_GB2312" w:hAnsi="方正仿宋_GB2312" w:hint="default"/>
                <w:b/>
                <w:bCs/>
                <w:i w:val="false"/>
                <w:iCs w:val="false"/>
                <w:color w:val="000000"/>
                <w:kern w:val="2"/>
                <w:sz w:val="22"/>
                <w:szCs w:val="22"/>
                <w:highlight w:val="none"/>
                <w:vertAlign w:val="baseline"/>
                <w:em w:val="none"/>
                <w:lang w:val="en-US" w:bidi="ar-SA" w:eastAsia="zh-CN"/>
              </w:rPr>
              <w:t>分值</w:t>
            </w:r>
          </w:p>
        </w:tc>
        <w:tc>
          <w:tcPr>
            <w:tcW w:w="4125" w:type="dxa"/>
            <w:tcBorders>
              <w:top w:val="single" w:sz="4" w:space="0" w:color="000000"/>
              <w:left w:val="single" w:sz="4" w:space="0" w:color="000000"/>
              <w:bottom w:val="single" w:sz="4" w:space="0" w:color="auto"/>
              <w:right w:val="single" w:sz="4" w:space="0" w:color="auto"/>
            </w:tcBorders>
            <w:shd w:val="clear" w:color="ffffff" w:fill="ffffff"/>
            <w:tcMar>
              <w:top w:w="0" w:type="dxa"/>
              <w:left w:w="108" w:type="dxa"/>
              <w:bottom w:w="0" w:type="dxa"/>
              <w:right w:w="108" w:type="dxa"/>
            </w:tcMar>
            <w:vAlign w:val="center"/>
          </w:tcPr>
          <w:p w14:paraId="67231EEC">
            <w:pPr>
              <w:pStyle w:val="style0"/>
              <w:adjustRightInd w:val="false"/>
              <w:snapToGrid w:val="false"/>
              <w:spacing w:lineRule="atLeast" w:line="240"/>
              <w:ind w:firstLine="20" w:firstLineChars="0"/>
              <w:jc w:val="center"/>
              <w:rPr>
                <w:color w:val="000000"/>
              </w:rPr>
            </w:pPr>
            <w:r>
              <w:rPr>
                <w:rFonts w:ascii="方正仿宋_GB2312" w:cs="方正仿宋_GB2312" w:eastAsia="方正仿宋_GB2312" w:hAnsi="方正仿宋_GB2312" w:hint="default"/>
                <w:b/>
                <w:bCs/>
                <w:i w:val="false"/>
                <w:iCs w:val="false"/>
                <w:color w:val="000000"/>
                <w:kern w:val="2"/>
                <w:sz w:val="22"/>
                <w:szCs w:val="22"/>
                <w:highlight w:val="none"/>
                <w:vertAlign w:val="baseline"/>
                <w:em w:val="none"/>
                <w:lang w:val="en-US" w:bidi="ar-SA" w:eastAsia="zh-CN"/>
              </w:rPr>
              <w:t>评分标准</w:t>
            </w:r>
          </w:p>
        </w:tc>
        <w:tc>
          <w:tcPr>
            <w:tcW w:w="2806" w:type="dxa"/>
            <w:tcBorders>
              <w:top w:val="single" w:sz="4" w:space="0" w:color="000000"/>
              <w:left w:val="single" w:sz="4" w:space="0" w:color="auto"/>
              <w:bottom w:val="single" w:sz="4" w:space="0" w:color="auto"/>
              <w:right w:val="single" w:sz="4" w:space="0" w:color="auto"/>
            </w:tcBorders>
            <w:shd w:val="clear" w:color="ffffff" w:fill="ffffff"/>
            <w:tcMar>
              <w:top w:w="0" w:type="dxa"/>
              <w:left w:w="108" w:type="dxa"/>
              <w:bottom w:w="0" w:type="dxa"/>
              <w:right w:w="108" w:type="dxa"/>
            </w:tcMar>
            <w:vAlign w:val="center"/>
          </w:tcPr>
          <w:p w14:paraId="95947E22">
            <w:pPr>
              <w:pStyle w:val="style0"/>
              <w:adjustRightInd w:val="false"/>
              <w:snapToGrid w:val="false"/>
              <w:spacing w:lineRule="atLeast" w:line="240"/>
              <w:jc w:val="center"/>
              <w:rPr>
                <w:color w:val="000000"/>
              </w:rPr>
            </w:pPr>
            <w:r>
              <w:rPr>
                <w:rFonts w:ascii="方正仿宋_GB2312" w:cs="方正仿宋_GB2312" w:eastAsia="方正仿宋_GB2312" w:hAnsi="方正仿宋_GB2312" w:hint="default"/>
                <w:b/>
                <w:bCs/>
                <w:i w:val="false"/>
                <w:iCs w:val="false"/>
                <w:color w:val="000000"/>
                <w:kern w:val="2"/>
                <w:sz w:val="22"/>
                <w:szCs w:val="22"/>
                <w:highlight w:val="none"/>
                <w:vertAlign w:val="baseline"/>
                <w:em w:val="none"/>
                <w:lang w:val="en-US" w:bidi="ar-SA" w:eastAsia="zh-CN"/>
              </w:rPr>
              <w:t>说明</w:t>
            </w:r>
          </w:p>
        </w:tc>
      </w:tr>
      <w:tr w14:paraId="D5133422">
        <w:tblPrEx/>
        <w:trPr>
          <w:cantSplit w:val="false"/>
          <w:trHeight w:val="493" w:hRule="atLeast"/>
          <w:tblHeader w:val="false"/>
          <w:jc w:val="center"/>
        </w:trPr>
        <w:tc>
          <w:tcPr>
            <w:tcW w:w="506" w:type="dxa"/>
            <w:tcBorders>
              <w:top w:val="single" w:sz="4" w:space="0" w:color="000000"/>
              <w:left w:val="single" w:sz="4" w:space="0" w:color="000000"/>
              <w:bottom w:val="single" w:sz="4" w:space="0" w:color="000000"/>
              <w:right w:val="single" w:sz="4" w:space="0" w:color="000000"/>
            </w:tcBorders>
            <w:shd w:val="clear" w:color="ffffff" w:fill="auto"/>
            <w:tcMar>
              <w:top w:w="0" w:type="dxa"/>
              <w:left w:w="108" w:type="dxa"/>
              <w:bottom w:w="0" w:type="dxa"/>
              <w:right w:w="108" w:type="dxa"/>
            </w:tcMar>
            <w:vAlign w:val="center"/>
          </w:tcPr>
          <w:p w14:paraId="DD8379E3">
            <w:pPr>
              <w:pStyle w:val="style0"/>
              <w:adjustRightInd w:val="false"/>
              <w:snapToGrid w:val="false"/>
              <w:spacing w:lineRule="atLeast" w:line="240"/>
              <w:ind w:firstLine="0" w:firstLineChars="0"/>
              <w:jc w:val="center"/>
              <w:rPr>
                <w:color w:val="000000"/>
              </w:rPr>
            </w:pPr>
            <w:r>
              <w:rPr>
                <w:rFonts w:ascii="宋体" w:cs="宋体" w:eastAsia="宋体" w:hAnsi="宋体" w:hint="default"/>
                <w:b w:val="false"/>
                <w:bCs w:val="false"/>
                <w:i w:val="false"/>
                <w:iCs w:val="false"/>
                <w:color w:val="000000"/>
                <w:kern w:val="2"/>
                <w:sz w:val="21"/>
                <w:szCs w:val="21"/>
                <w:highlight w:val="none"/>
                <w:shd w:val="clear" w:color="ffffff" w:fill="auto"/>
                <w:vertAlign w:val="baseline"/>
                <w:em w:val="none"/>
                <w:lang w:val="en-US" w:bidi="ar-SA" w:eastAsia="zh-CN"/>
              </w:rPr>
              <w:t>1</w:t>
            </w:r>
          </w:p>
        </w:tc>
        <w:tc>
          <w:tcPr>
            <w:tcW w:w="1265" w:type="dxa"/>
            <w:tcBorders>
              <w:top w:val="single" w:sz="4" w:space="0" w:color="000000"/>
              <w:left w:val="single" w:sz="4" w:space="0" w:color="000000"/>
              <w:bottom w:val="single" w:sz="4" w:space="0" w:color="000000"/>
              <w:right w:val="single" w:sz="4" w:space="0" w:color="000000"/>
            </w:tcBorders>
            <w:shd w:val="clear" w:color="ffffff" w:fill="auto"/>
            <w:tcMar>
              <w:top w:w="0" w:type="dxa"/>
              <w:left w:w="108" w:type="dxa"/>
              <w:bottom w:w="0" w:type="dxa"/>
              <w:right w:w="108" w:type="dxa"/>
            </w:tcMar>
            <w:vAlign w:val="center"/>
          </w:tcPr>
          <w:p w14:paraId="9D3CD24F">
            <w:pPr>
              <w:pStyle w:val="style0"/>
              <w:adjustRightInd w:val="false"/>
              <w:snapToGrid w:val="false"/>
              <w:spacing w:lineRule="atLeast" w:line="240"/>
              <w:ind w:firstLine="0" w:firstLineChars="0"/>
              <w:jc w:val="center"/>
              <w:rPr>
                <w:color w:val="000000"/>
              </w:rPr>
            </w:pPr>
            <w:r>
              <w:rPr>
                <w:rFonts w:ascii="宋体" w:cs="宋体" w:eastAsia="宋体" w:hAnsi="宋体" w:hint="default"/>
                <w:b w:val="false"/>
                <w:bCs w:val="false"/>
                <w:i w:val="false"/>
                <w:iCs w:val="false"/>
                <w:color w:val="000000"/>
                <w:kern w:val="2"/>
                <w:sz w:val="21"/>
                <w:szCs w:val="21"/>
                <w:highlight w:val="none"/>
                <w:shd w:val="clear" w:color="ffffff" w:fill="auto"/>
                <w:vertAlign w:val="baseline"/>
                <w:em w:val="none"/>
                <w:lang w:val="en-US" w:bidi="ar-SA" w:eastAsia="zh-CN"/>
              </w:rPr>
              <w:t>价格</w:t>
            </w:r>
            <w:r>
              <w:rPr>
                <w:rFonts w:ascii="宋体" w:cs="宋体" w:eastAsia="宋体" w:hAnsi="宋体" w:hint="eastAsia"/>
                <w:b w:val="false"/>
                <w:bCs w:val="false"/>
                <w:i w:val="false"/>
                <w:iCs w:val="false"/>
                <w:color w:val="000000"/>
                <w:kern w:val="2"/>
                <w:sz w:val="21"/>
                <w:szCs w:val="21"/>
                <w:highlight w:val="none"/>
                <w:shd w:val="clear" w:color="ffffff" w:fill="auto"/>
                <w:vertAlign w:val="baseline"/>
                <w:em w:val="none"/>
                <w:lang w:val="en-US" w:bidi="ar-SA" w:eastAsia="zh-CN"/>
              </w:rPr>
              <w:t>部分</w:t>
            </w:r>
          </w:p>
        </w:tc>
        <w:tc>
          <w:tcPr>
            <w:tcW w:w="1070" w:type="dxa"/>
            <w:tcBorders>
              <w:top w:val="single" w:sz="4" w:space="0" w:color="000000"/>
              <w:left w:val="single" w:sz="4" w:space="0" w:color="000000"/>
              <w:bottom w:val="single" w:sz="4" w:space="0" w:color="000000"/>
              <w:right w:val="single" w:sz="4" w:space="0" w:color="auto"/>
            </w:tcBorders>
            <w:shd w:val="clear" w:color="ffffff" w:fill="auto"/>
            <w:tcMar>
              <w:top w:w="0" w:type="dxa"/>
              <w:left w:w="108" w:type="dxa"/>
              <w:bottom w:w="0" w:type="dxa"/>
              <w:right w:w="108" w:type="dxa"/>
            </w:tcMar>
            <w:vAlign w:val="center"/>
          </w:tcPr>
          <w:p w14:paraId="5CCFDDB5">
            <w:pPr>
              <w:pStyle w:val="style0"/>
              <w:adjustRightInd w:val="false"/>
              <w:snapToGrid w:val="false"/>
              <w:spacing w:lineRule="atLeast" w:line="240"/>
              <w:ind w:firstLine="0" w:firstLineChars="0"/>
              <w:jc w:val="center"/>
              <w:rPr>
                <w:color w:val="000000"/>
              </w:rPr>
            </w:pPr>
            <w:r>
              <w:rPr>
                <w:rFonts w:ascii="宋体" w:cs="宋体" w:eastAsia="宋体" w:hAnsi="宋体" w:hint="default"/>
                <w:b w:val="false"/>
                <w:bCs w:val="false"/>
                <w:i w:val="false"/>
                <w:iCs w:val="false"/>
                <w:color w:val="000000"/>
                <w:kern w:val="2"/>
                <w:sz w:val="21"/>
                <w:szCs w:val="21"/>
                <w:highlight w:val="none"/>
                <w:shd w:val="clear" w:color="ffffff" w:fill="auto"/>
                <w:vertAlign w:val="baseline"/>
                <w:em w:val="none"/>
                <w:lang w:val="en-US" w:bidi="ar-SA" w:eastAsia="zh-CN"/>
              </w:rPr>
              <w:t>投标报价</w:t>
            </w:r>
          </w:p>
          <w:p w14:paraId="62439062">
            <w:pPr>
              <w:pStyle w:val="style0"/>
              <w:adjustRightInd w:val="false"/>
              <w:snapToGrid w:val="false"/>
              <w:spacing w:lineRule="atLeast" w:line="240"/>
              <w:ind w:firstLine="0" w:firstLineChars="0"/>
              <w:jc w:val="left"/>
              <w:rPr>
                <w:color w:val="000000"/>
              </w:rPr>
            </w:pPr>
            <w:r>
              <w:rPr>
                <w:rFonts w:ascii="宋体" w:cs="宋体" w:eastAsia="宋体" w:hAnsi="宋体" w:hint="default"/>
                <w:b w:val="false"/>
                <w:bCs w:val="false"/>
                <w:i w:val="false"/>
                <w:iCs w:val="false"/>
                <w:color w:val="000000"/>
                <w:kern w:val="2"/>
                <w:sz w:val="21"/>
                <w:szCs w:val="21"/>
                <w:highlight w:val="none"/>
                <w:shd w:val="clear" w:color="ffffff" w:fill="auto"/>
                <w:vertAlign w:val="baseline"/>
                <w:em w:val="none"/>
                <w:lang w:val="en-US" w:bidi="ar-SA" w:eastAsia="zh-CN"/>
              </w:rPr>
              <w:t>（30%）</w:t>
            </w:r>
          </w:p>
        </w:tc>
        <w:tc>
          <w:tcPr>
            <w:tcW w:w="699" w:type="dxa"/>
            <w:tcBorders>
              <w:top w:val="single" w:sz="4" w:space="0" w:color="auto"/>
              <w:left w:val="single" w:sz="4" w:space="0" w:color="auto"/>
              <w:bottom w:val="single" w:sz="4" w:space="0" w:color="auto"/>
              <w:right w:val="single" w:sz="4" w:space="0" w:color="000000"/>
            </w:tcBorders>
            <w:shd w:val="clear" w:color="ffffff" w:fill="ffffff"/>
            <w:tcMar>
              <w:top w:w="0" w:type="dxa"/>
              <w:left w:w="108" w:type="dxa"/>
              <w:bottom w:w="0" w:type="dxa"/>
              <w:right w:w="108" w:type="dxa"/>
            </w:tcMar>
            <w:vAlign w:val="center"/>
          </w:tcPr>
          <w:p w14:paraId="8BC4B64A">
            <w:pPr>
              <w:pStyle w:val="style0"/>
              <w:adjustRightInd w:val="false"/>
              <w:snapToGrid w:val="false"/>
              <w:spacing w:lineRule="atLeast" w:line="240"/>
              <w:ind w:firstLine="0" w:firstLineChars="0"/>
              <w:jc w:val="left"/>
              <w:rPr>
                <w:color w:val="000000"/>
              </w:rPr>
            </w:pPr>
            <w:r>
              <w:rPr>
                <w:rFonts w:ascii="宋体" w:cs="宋体" w:eastAsia="宋体" w:hAnsi="宋体" w:hint="default"/>
                <w:b w:val="false"/>
                <w:bCs w:val="false"/>
                <w:i w:val="false"/>
                <w:iCs w:val="false"/>
                <w:color w:val="000000"/>
                <w:kern w:val="2"/>
                <w:sz w:val="21"/>
                <w:szCs w:val="21"/>
                <w:highlight w:val="none"/>
                <w:shd w:val="clear" w:color="ffffff" w:fill="auto"/>
                <w:vertAlign w:val="baseline"/>
                <w:em w:val="none"/>
                <w:lang w:val="en-US" w:bidi="ar-SA" w:eastAsia="zh-CN"/>
              </w:rPr>
              <w:t>30</w:t>
            </w:r>
          </w:p>
        </w:tc>
        <w:tc>
          <w:tcPr>
            <w:tcW w:w="4125" w:type="dxa"/>
            <w:tcBorders>
              <w:top w:val="single" w:sz="4" w:space="0" w:color="auto"/>
              <w:left w:val="single" w:sz="4" w:space="0" w:color="000000"/>
              <w:bottom w:val="single" w:sz="4" w:space="0" w:color="auto"/>
              <w:right w:val="single" w:sz="4" w:space="0" w:color="auto"/>
            </w:tcBorders>
            <w:shd w:val="clear" w:color="ffffff" w:fill="ffffff"/>
            <w:tcMar>
              <w:top w:w="0" w:type="dxa"/>
              <w:left w:w="108" w:type="dxa"/>
              <w:bottom w:w="0" w:type="dxa"/>
              <w:right w:w="108" w:type="dxa"/>
            </w:tcMar>
            <w:vAlign w:val="center"/>
          </w:tcPr>
          <w:p w14:paraId="D629D9AC">
            <w:pPr>
              <w:pStyle w:val="style0"/>
              <w:adjustRightInd w:val="false"/>
              <w:snapToGrid w:val="false"/>
              <w:spacing w:lineRule="atLeast" w:line="240"/>
              <w:ind w:firstLine="0" w:firstLineChars="0"/>
              <w:jc w:val="left"/>
              <w:rPr>
                <w:color w:val="000000"/>
              </w:rPr>
            </w:pPr>
            <w:r>
              <w:rPr>
                <w:rFonts w:ascii="宋体" w:cs="宋体" w:eastAsia="宋体" w:hAnsi="宋体" w:hint="default"/>
                <w:b w:val="false"/>
                <w:bCs w:val="false"/>
                <w:i w:val="false"/>
                <w:iCs w:val="false"/>
                <w:color w:val="000000"/>
                <w:kern w:val="2"/>
                <w:sz w:val="21"/>
                <w:szCs w:val="21"/>
                <w:highlight w:val="none"/>
                <w:shd w:val="clear" w:color="ffffff" w:fill="auto"/>
                <w:vertAlign w:val="baseline"/>
                <w:em w:val="none"/>
                <w:lang w:val="en-US" w:bidi="ar-SA" w:eastAsia="zh-CN"/>
              </w:rPr>
              <w:t>满足资格性、符合性要求且最后报价最低的投标人的价格为磋商基准价，其价格分为满分。其他投标人的价格分统一按照下列公式计算：磋商报价得分=（磋商基准价/最后磋商报价）×价格权值×100</w:t>
            </w:r>
          </w:p>
        </w:tc>
        <w:tc>
          <w:tcPr>
            <w:tcW w:w="2806" w:type="dxa"/>
            <w:tcBorders>
              <w:top w:val="single" w:sz="4" w:space="0" w:color="auto"/>
              <w:left w:val="single" w:sz="4" w:space="0" w:color="auto"/>
              <w:bottom w:val="single" w:sz="4" w:space="0" w:color="auto"/>
              <w:right w:val="single" w:sz="4" w:space="0" w:color="auto"/>
            </w:tcBorders>
            <w:shd w:val="clear" w:color="ffffff" w:fill="ffffff"/>
            <w:tcMar>
              <w:top w:w="0" w:type="dxa"/>
              <w:left w:w="108" w:type="dxa"/>
              <w:bottom w:w="0" w:type="dxa"/>
              <w:right w:w="108" w:type="dxa"/>
            </w:tcMar>
            <w:vAlign w:val="center"/>
          </w:tcPr>
          <w:p w14:paraId="9ACBBE15">
            <w:pPr>
              <w:pStyle w:val="style0"/>
              <w:adjustRightInd w:val="false"/>
              <w:snapToGrid w:val="false"/>
              <w:spacing w:lineRule="atLeast" w:line="240"/>
              <w:ind w:firstLine="0" w:firstLineChars="0"/>
              <w:jc w:val="left"/>
              <w:rPr>
                <w:color w:val="000000"/>
              </w:rPr>
            </w:pPr>
          </w:p>
        </w:tc>
      </w:tr>
      <w:tr w14:paraId="D5133422">
        <w:tblPrEx/>
        <w:trPr>
          <w:cantSplit w:val="false"/>
          <w:trHeight w:val="493" w:hRule="atLeast"/>
          <w:tblHeader w:val="false"/>
          <w:jc w:val="center"/>
        </w:trPr>
        <w:tc>
          <w:tcPr>
            <w:tcW w:w="10471" w:type="dxa"/>
            <w:gridSpan w:val="6"/>
            <w:tcBorders>
              <w:top w:val="single" w:sz="4" w:space="0" w:color="000000"/>
              <w:left w:val="single" w:sz="4" w:space="0" w:color="000000"/>
              <w:bottom w:val="single" w:sz="4" w:space="0" w:color="000000"/>
              <w:right w:val="single" w:sz="4" w:space="0" w:color="auto"/>
            </w:tcBorders>
            <w:shd w:val="clear" w:color="ffffff" w:fill="auto"/>
            <w:tcMar>
              <w:top w:w="0" w:type="dxa"/>
              <w:left w:w="108" w:type="dxa"/>
              <w:bottom w:w="0" w:type="dxa"/>
              <w:right w:w="108" w:type="dxa"/>
            </w:tcMar>
            <w:vAlign w:val="center"/>
          </w:tcPr>
          <w:p w14:paraId="4026E5D2">
            <w:pPr>
              <w:pStyle w:val="style0"/>
              <w:adjustRightInd w:val="false"/>
              <w:snapToGrid w:val="false"/>
              <w:spacing w:lineRule="atLeast" w:line="240"/>
              <w:ind w:firstLine="0" w:firstLineChars="0"/>
              <w:jc w:val="left"/>
              <w:rPr>
                <w:color w:val="000000"/>
              </w:rPr>
            </w:pPr>
            <w:r>
              <w:rPr>
                <w:rFonts w:ascii="宋体" w:cs="宋体" w:eastAsia="宋体" w:hAnsi="宋体" w:hint="default"/>
                <w:b w:val="false"/>
                <w:bCs w:val="false"/>
                <w:i w:val="false"/>
                <w:iCs w:val="false"/>
                <w:color w:val="000000"/>
                <w:kern w:val="2"/>
                <w:sz w:val="21"/>
                <w:szCs w:val="21"/>
                <w:highlight w:val="none"/>
                <w:shd w:val="clear" w:color="ffffff" w:fill="auto"/>
                <w:vertAlign w:val="baseline"/>
                <w:em w:val="none"/>
                <w:lang w:val="en-US" w:bidi="ar-SA" w:eastAsia="zh-CN"/>
              </w:rPr>
              <w:t>采购文件中所有技术要求均为实质性条款，投标人响应文件中若有一条或以上无法完全响应的，则技术部分不得分。</w:t>
            </w:r>
          </w:p>
        </w:tc>
      </w:tr>
      <w:tr w14:paraId="D5133422">
        <w:tblPrEx/>
        <w:trPr>
          <w:cantSplit w:val="false"/>
          <w:trHeight w:val="493" w:hRule="atLeast"/>
          <w:tblHeader w:val="false"/>
          <w:jc w:val="center"/>
        </w:trPr>
        <w:tc>
          <w:tcPr>
            <w:tcW w:w="506" w:type="dxa"/>
            <w:vMerge w:val="restart"/>
            <w:tcBorders>
              <w:top w:val="single" w:sz="4" w:space="0" w:color="000000"/>
              <w:left w:val="single" w:sz="4" w:space="0" w:color="000000"/>
              <w:bottom w:val="single" w:sz="4" w:space="0" w:color="000000"/>
              <w:right w:val="single" w:sz="4" w:space="0" w:color="000000"/>
            </w:tcBorders>
            <w:shd w:val="clear" w:color="ffffff" w:fill="auto"/>
            <w:tcMar>
              <w:top w:w="0" w:type="dxa"/>
              <w:left w:w="108" w:type="dxa"/>
              <w:bottom w:w="0" w:type="dxa"/>
              <w:right w:w="108" w:type="dxa"/>
            </w:tcMar>
            <w:vAlign w:val="center"/>
          </w:tcPr>
          <w:p w14:paraId="11EE3CA9">
            <w:pPr>
              <w:pStyle w:val="style0"/>
              <w:adjustRightInd w:val="false"/>
              <w:snapToGrid w:val="false"/>
              <w:spacing w:lineRule="atLeast" w:line="240"/>
              <w:ind w:firstLine="0" w:firstLineChars="0"/>
              <w:jc w:val="center"/>
              <w:rPr>
                <w:color w:val="000000"/>
              </w:rPr>
            </w:pPr>
            <w:r>
              <w:rPr>
                <w:rFonts w:ascii="宋体" w:cs="宋体" w:eastAsia="宋体" w:hAnsi="宋体" w:hint="default"/>
                <w:b w:val="false"/>
                <w:bCs w:val="false"/>
                <w:i w:val="false"/>
                <w:iCs w:val="false"/>
                <w:color w:val="000000"/>
                <w:kern w:val="2"/>
                <w:sz w:val="21"/>
                <w:szCs w:val="21"/>
                <w:highlight w:val="none"/>
                <w:shd w:val="clear" w:color="ffffff" w:fill="auto"/>
                <w:vertAlign w:val="baseline"/>
                <w:em w:val="none"/>
                <w:lang w:val="en-US" w:bidi="ar-SA" w:eastAsia="zh-CN"/>
              </w:rPr>
              <w:t>2</w:t>
            </w:r>
          </w:p>
        </w:tc>
        <w:tc>
          <w:tcPr>
            <w:tcW w:w="1265" w:type="dxa"/>
            <w:vMerge w:val="restart"/>
            <w:tcBorders>
              <w:top w:val="single" w:sz="4" w:space="0" w:color="000000"/>
              <w:left w:val="single" w:sz="4" w:space="0" w:color="000000"/>
              <w:bottom w:val="single" w:sz="4" w:space="0" w:color="000000"/>
              <w:right w:val="single" w:sz="4" w:space="0" w:color="000000"/>
            </w:tcBorders>
            <w:shd w:val="clear" w:color="ffffff" w:fill="auto"/>
            <w:tcMar>
              <w:top w:w="0" w:type="dxa"/>
              <w:left w:w="108" w:type="dxa"/>
              <w:bottom w:w="0" w:type="dxa"/>
              <w:right w:w="108" w:type="dxa"/>
            </w:tcMar>
            <w:vAlign w:val="center"/>
          </w:tcPr>
          <w:p w14:paraId="74BC6979">
            <w:pPr>
              <w:pStyle w:val="style0"/>
              <w:adjustRightInd w:val="false"/>
              <w:snapToGrid w:val="false"/>
              <w:spacing w:lineRule="atLeast" w:line="240"/>
              <w:ind w:firstLine="0" w:firstLineChars="0"/>
              <w:jc w:val="center"/>
              <w:rPr>
                <w:color w:val="000000"/>
              </w:rPr>
            </w:pPr>
            <w:r>
              <w:rPr>
                <w:rFonts w:ascii="宋体" w:cs="宋体" w:eastAsia="宋体" w:hAnsi="宋体" w:hint="default"/>
                <w:b w:val="false"/>
                <w:bCs w:val="false"/>
                <w:i w:val="false"/>
                <w:iCs w:val="false"/>
                <w:color w:val="000000"/>
                <w:kern w:val="2"/>
                <w:sz w:val="21"/>
                <w:szCs w:val="21"/>
                <w:highlight w:val="none"/>
                <w:shd w:val="clear" w:color="ffffff" w:fill="auto"/>
                <w:vertAlign w:val="baseline"/>
                <w:em w:val="none"/>
                <w:lang w:val="en-US" w:bidi="ar-SA" w:eastAsia="zh-CN"/>
              </w:rPr>
              <w:t>技术部分</w:t>
            </w:r>
          </w:p>
        </w:tc>
        <w:tc>
          <w:tcPr>
            <w:tcW w:w="1070" w:type="dxa"/>
            <w:vMerge w:val="restart"/>
            <w:tcBorders>
              <w:top w:val="single" w:sz="4" w:space="0" w:color="000000"/>
              <w:left w:val="single" w:sz="4" w:space="0" w:color="000000"/>
              <w:bottom w:val="single" w:sz="4" w:space="0" w:color="000000"/>
              <w:right w:val="single" w:sz="4" w:space="0" w:color="auto"/>
            </w:tcBorders>
            <w:shd w:val="clear" w:color="ffffff" w:fill="auto"/>
            <w:tcMar>
              <w:top w:w="0" w:type="dxa"/>
              <w:left w:w="108" w:type="dxa"/>
              <w:bottom w:w="0" w:type="dxa"/>
              <w:right w:w="108" w:type="dxa"/>
            </w:tcMar>
            <w:vAlign w:val="center"/>
          </w:tcPr>
          <w:p w14:paraId="A3145C54">
            <w:pPr>
              <w:pStyle w:val="style0"/>
              <w:adjustRightInd w:val="false"/>
              <w:snapToGrid w:val="false"/>
              <w:spacing w:lineRule="atLeast" w:line="240"/>
              <w:ind w:firstLine="0" w:firstLineChars="0"/>
              <w:jc w:val="center"/>
              <w:rPr>
                <w:color w:val="000000"/>
              </w:rPr>
            </w:pPr>
            <w:r>
              <w:rPr>
                <w:rFonts w:ascii="宋体" w:cs="宋体" w:eastAsia="宋体" w:hAnsi="宋体" w:hint="default"/>
                <w:b w:val="false"/>
                <w:bCs w:val="false"/>
                <w:i w:val="false"/>
                <w:iCs w:val="false"/>
                <w:color w:val="000000"/>
                <w:kern w:val="2"/>
                <w:sz w:val="21"/>
                <w:szCs w:val="21"/>
                <w:highlight w:val="none"/>
                <w:shd w:val="clear" w:color="ffffff" w:fill="auto"/>
                <w:vertAlign w:val="baseline"/>
                <w:em w:val="none"/>
                <w:lang w:val="en-US" w:bidi="ar-SA" w:eastAsia="zh-CN"/>
              </w:rPr>
              <w:t>技术要求</w:t>
            </w:r>
          </w:p>
          <w:p w14:paraId="1F542322">
            <w:pPr>
              <w:pStyle w:val="style0"/>
              <w:adjustRightInd w:val="false"/>
              <w:snapToGrid w:val="false"/>
              <w:spacing w:lineRule="atLeast" w:line="240"/>
              <w:ind w:firstLine="0" w:firstLineChars="0"/>
              <w:jc w:val="left"/>
              <w:rPr>
                <w:color w:val="000000"/>
              </w:rPr>
            </w:pPr>
            <w:r>
              <w:rPr>
                <w:rFonts w:ascii="宋体" w:cs="宋体" w:eastAsia="宋体" w:hAnsi="宋体" w:hint="default"/>
                <w:b w:val="false"/>
                <w:bCs w:val="false"/>
                <w:i w:val="false"/>
                <w:iCs w:val="false"/>
                <w:color w:val="000000"/>
                <w:kern w:val="2"/>
                <w:sz w:val="21"/>
                <w:szCs w:val="21"/>
                <w:highlight w:val="none"/>
                <w:shd w:val="clear" w:color="ffffff" w:fill="auto"/>
                <w:vertAlign w:val="baseline"/>
                <w:em w:val="none"/>
                <w:lang w:val="en-US" w:bidi="ar-SA" w:eastAsia="zh-CN"/>
              </w:rPr>
              <w:t>（40%）</w:t>
            </w:r>
          </w:p>
        </w:tc>
        <w:tc>
          <w:tcPr>
            <w:tcW w:w="699" w:type="dxa"/>
            <w:vMerge w:val="restart"/>
            <w:tcBorders>
              <w:top w:val="single" w:sz="4" w:space="0" w:color="auto"/>
              <w:left w:val="single" w:sz="4" w:space="0" w:color="auto"/>
              <w:bottom w:val="single" w:sz="4" w:space="0" w:color="auto"/>
              <w:right w:val="single" w:sz="4" w:space="0" w:color="000000"/>
            </w:tcBorders>
            <w:shd w:val="clear" w:color="ffffff" w:fill="ffffff"/>
            <w:tcMar>
              <w:top w:w="0" w:type="dxa"/>
              <w:left w:w="108" w:type="dxa"/>
              <w:bottom w:w="0" w:type="dxa"/>
              <w:right w:w="108" w:type="dxa"/>
            </w:tcMar>
            <w:vAlign w:val="center"/>
          </w:tcPr>
          <w:p w14:paraId="185F4CF4">
            <w:pPr>
              <w:pStyle w:val="style0"/>
              <w:adjustRightInd w:val="false"/>
              <w:snapToGrid w:val="false"/>
              <w:spacing w:lineRule="atLeast" w:line="240"/>
              <w:ind w:firstLine="0" w:firstLineChars="0"/>
              <w:jc w:val="center"/>
              <w:rPr>
                <w:color w:val="000000"/>
              </w:rPr>
            </w:pPr>
            <w:r>
              <w:rPr>
                <w:rFonts w:ascii="宋体" w:cs="宋体" w:eastAsia="宋体" w:hAnsi="宋体" w:hint="default"/>
                <w:b w:val="false"/>
                <w:bCs w:val="false"/>
                <w:i w:val="false"/>
                <w:iCs w:val="false"/>
                <w:color w:val="000000"/>
                <w:kern w:val="2"/>
                <w:sz w:val="21"/>
                <w:szCs w:val="21"/>
                <w:highlight w:val="none"/>
                <w:shd w:val="clear" w:color="ffffff" w:fill="auto"/>
                <w:vertAlign w:val="baseline"/>
                <w:em w:val="none"/>
                <w:lang w:val="en-US" w:bidi="ar-SA" w:eastAsia="zh-CN"/>
              </w:rPr>
              <w:t>40</w:t>
            </w:r>
          </w:p>
        </w:tc>
        <w:tc>
          <w:tcPr>
            <w:tcW w:w="4125" w:type="dxa"/>
            <w:tcBorders>
              <w:top w:val="single" w:sz="4" w:space="0" w:color="auto"/>
              <w:left w:val="single" w:sz="4" w:space="0" w:color="000000"/>
              <w:bottom w:val="single" w:sz="4" w:space="0" w:color="auto"/>
              <w:right w:val="single" w:sz="4" w:space="0" w:color="auto"/>
            </w:tcBorders>
            <w:shd w:val="clear" w:color="ffffff" w:fill="ffffff"/>
            <w:tcMar>
              <w:top w:w="0" w:type="dxa"/>
              <w:left w:w="108" w:type="dxa"/>
              <w:bottom w:w="0" w:type="dxa"/>
              <w:right w:w="108" w:type="dxa"/>
            </w:tcMar>
            <w:vAlign w:val="center"/>
          </w:tcPr>
          <w:p w14:paraId="C404BB8D">
            <w:pPr>
              <w:pStyle w:val="style0"/>
              <w:adjustRightInd w:val="false"/>
              <w:snapToGrid w:val="false"/>
              <w:spacing w:lineRule="atLeast" w:line="240"/>
              <w:ind w:firstLine="0" w:firstLineChars="0"/>
              <w:jc w:val="left"/>
              <w:rPr>
                <w:color w:val="000000"/>
              </w:rPr>
            </w:pPr>
            <w:r>
              <w:rPr>
                <w:rFonts w:ascii="宋体" w:cs="宋体" w:eastAsia="宋体" w:hAnsi="宋体" w:hint="default"/>
                <w:b w:val="false"/>
                <w:bCs w:val="false"/>
                <w:i w:val="false"/>
                <w:iCs w:val="false"/>
                <w:color w:val="000000"/>
                <w:kern w:val="2"/>
                <w:sz w:val="21"/>
                <w:szCs w:val="21"/>
                <w:highlight w:val="none"/>
                <w:shd w:val="clear" w:color="ffffff" w:fill="auto"/>
                <w:vertAlign w:val="baseline"/>
                <w:em w:val="none"/>
                <w:lang w:val="en-US" w:bidi="ar-SA" w:eastAsia="zh-CN"/>
              </w:rPr>
              <w:t>项目实施方案（20分）：</w:t>
            </w:r>
          </w:p>
          <w:p w14:paraId="C28EEB23">
            <w:pPr>
              <w:pStyle w:val="style0"/>
              <w:adjustRightInd w:val="false"/>
              <w:snapToGrid w:val="false"/>
              <w:spacing w:lineRule="atLeast" w:line="240"/>
              <w:ind w:firstLine="0" w:firstLineChars="0"/>
              <w:jc w:val="left"/>
              <w:rPr>
                <w:color w:val="000000"/>
              </w:rPr>
            </w:pPr>
            <w:r>
              <w:rPr>
                <w:rFonts w:ascii="宋体" w:cs="宋体" w:eastAsia="宋体" w:hAnsi="宋体" w:hint="default"/>
                <w:b w:val="false"/>
                <w:bCs w:val="false"/>
                <w:i w:val="false"/>
                <w:iCs w:val="false"/>
                <w:color w:val="000000"/>
                <w:kern w:val="2"/>
                <w:sz w:val="21"/>
                <w:szCs w:val="21"/>
                <w:highlight w:val="none"/>
                <w:shd w:val="clear" w:color="ffffff" w:fill="auto"/>
                <w:vertAlign w:val="baseline"/>
                <w:em w:val="none"/>
                <w:lang w:val="en-US" w:bidi="ar-SA" w:eastAsia="zh-CN"/>
              </w:rPr>
              <w:t>根据竞选人提供的项目实施服务方案进行评审，方案应包括但不限于整体活动实施时间合理性安排的方案、活动流程的优化方案、执行团队合理性配置的方案、声光电等控制体系完善度的方案。</w:t>
            </w:r>
          </w:p>
          <w:p w14:paraId="A5258229">
            <w:pPr>
              <w:pStyle w:val="style0"/>
              <w:adjustRightInd w:val="false"/>
              <w:snapToGrid w:val="false"/>
              <w:spacing w:lineRule="atLeast" w:line="240"/>
              <w:ind w:firstLine="0" w:firstLineChars="0"/>
              <w:jc w:val="left"/>
              <w:rPr>
                <w:color w:val="000000"/>
              </w:rPr>
            </w:pPr>
            <w:r>
              <w:rPr>
                <w:rFonts w:ascii="宋体" w:cs="宋体" w:eastAsia="宋体" w:hAnsi="宋体" w:hint="default"/>
                <w:b w:val="false"/>
                <w:bCs w:val="false"/>
                <w:i w:val="false"/>
                <w:iCs w:val="false"/>
                <w:color w:val="000000"/>
                <w:kern w:val="2"/>
                <w:sz w:val="21"/>
                <w:szCs w:val="21"/>
                <w:highlight w:val="none"/>
                <w:shd w:val="clear" w:color="ffffff" w:fill="auto"/>
                <w:vertAlign w:val="baseline"/>
                <w:em w:val="none"/>
                <w:lang w:val="en-US" w:bidi="ar-SA" w:eastAsia="zh-CN"/>
              </w:rPr>
              <w:t>根据方案内容是否完整、科学合理、可操作性等评分。</w:t>
            </w:r>
          </w:p>
          <w:p w14:paraId="04310EE3">
            <w:pPr>
              <w:pStyle w:val="style0"/>
              <w:adjustRightInd w:val="false"/>
              <w:snapToGrid w:val="false"/>
              <w:spacing w:lineRule="atLeast" w:line="240"/>
              <w:ind w:firstLine="0" w:firstLineChars="0"/>
              <w:jc w:val="left"/>
              <w:rPr>
                <w:color w:val="000000"/>
              </w:rPr>
            </w:pPr>
            <w:r>
              <w:rPr>
                <w:rFonts w:ascii="宋体" w:cs="宋体" w:eastAsia="宋体" w:hAnsi="宋体" w:hint="default"/>
                <w:b w:val="false"/>
                <w:bCs w:val="false"/>
                <w:i w:val="false"/>
                <w:iCs w:val="false"/>
                <w:color w:val="000000"/>
                <w:kern w:val="2"/>
                <w:sz w:val="21"/>
                <w:szCs w:val="21"/>
                <w:highlight w:val="none"/>
                <w:shd w:val="clear" w:color="ffffff" w:fill="auto"/>
                <w:vertAlign w:val="baseline"/>
                <w:em w:val="none"/>
                <w:lang w:val="en-US" w:bidi="ar-SA" w:eastAsia="zh-CN"/>
              </w:rPr>
              <w:t>优：15-20分、良：8-14（不含）分、中：1-7分（不含）、差或未提供：0 分。</w:t>
            </w:r>
          </w:p>
        </w:tc>
        <w:tc>
          <w:tcPr>
            <w:tcW w:w="2806" w:type="dxa"/>
            <w:vMerge w:val="restart"/>
            <w:tcBorders>
              <w:top w:val="single" w:sz="4" w:space="0" w:color="auto"/>
              <w:left w:val="single" w:sz="4" w:space="0" w:color="auto"/>
              <w:bottom w:val="single" w:sz="4" w:space="0" w:color="auto"/>
              <w:right w:val="single" w:sz="4" w:space="0" w:color="auto"/>
            </w:tcBorders>
            <w:shd w:val="clear" w:color="ffffff" w:fill="ffffff"/>
            <w:tcMar>
              <w:top w:w="0" w:type="dxa"/>
              <w:left w:w="108" w:type="dxa"/>
              <w:bottom w:w="0" w:type="dxa"/>
              <w:right w:w="108" w:type="dxa"/>
            </w:tcMar>
            <w:vAlign w:val="center"/>
          </w:tcPr>
          <w:p w14:paraId="76E4DA48">
            <w:pPr>
              <w:pStyle w:val="style0"/>
              <w:adjustRightInd w:val="false"/>
              <w:snapToGrid w:val="false"/>
              <w:spacing w:lineRule="atLeast" w:line="240"/>
              <w:ind w:firstLine="0" w:firstLineChars="0"/>
              <w:jc w:val="left"/>
              <w:rPr>
                <w:color w:val="000000"/>
              </w:rPr>
            </w:pPr>
            <w:r>
              <w:rPr>
                <w:rFonts w:ascii="宋体" w:cs="宋体" w:eastAsia="宋体" w:hAnsi="宋体" w:hint="default"/>
                <w:b w:val="false"/>
                <w:bCs w:val="false"/>
                <w:i w:val="false"/>
                <w:iCs w:val="false"/>
                <w:color w:val="000000"/>
                <w:kern w:val="2"/>
                <w:sz w:val="21"/>
                <w:szCs w:val="21"/>
                <w:highlight w:val="none"/>
                <w:shd w:val="clear" w:color="ffffff" w:fill="auto"/>
                <w:vertAlign w:val="baseline"/>
                <w:em w:val="none"/>
                <w:lang w:val="en-US" w:bidi="ar-SA" w:eastAsia="zh-CN"/>
              </w:rPr>
              <w:t>提供方案，格式内容自拟。</w:t>
            </w:r>
          </w:p>
        </w:tc>
      </w:tr>
      <w:tr w14:paraId="D5133422">
        <w:tblPrEx/>
        <w:trPr>
          <w:cantSplit w:val="false"/>
          <w:trHeight w:val="493" w:hRule="atLeast"/>
          <w:tblHeader w:val="false"/>
          <w:jc w:val="center"/>
        </w:trPr>
        <w:tc>
          <w:tcPr>
            <w:tcW w:w="506" w:type="dxa"/>
            <w:vMerge w:val="continue"/>
            <w:tcBorders>
              <w:top w:val="single" w:sz="4" w:space="0" w:color="000000"/>
              <w:left w:val="single" w:sz="4" w:space="0" w:color="000000"/>
              <w:bottom w:val="single" w:sz="4" w:space="0" w:color="000000"/>
              <w:right w:val="single" w:sz="4" w:space="0" w:color="000000"/>
            </w:tcBorders>
            <w:shd w:val="clear" w:color="ffffff" w:fill="auto"/>
            <w:tcMar>
              <w:top w:w="0" w:type="dxa"/>
              <w:left w:w="108" w:type="dxa"/>
              <w:bottom w:w="0" w:type="dxa"/>
              <w:right w:w="108" w:type="dxa"/>
            </w:tcMar>
            <w:vAlign w:val="center"/>
          </w:tcPr>
          <w:p w14:paraId="5DAF80F4">
            <w:pPr>
              <w:pStyle w:val="style0"/>
              <w:adjustRightInd w:val="false"/>
              <w:snapToGrid w:val="false"/>
              <w:spacing w:lineRule="atLeast" w:line="240"/>
              <w:ind w:firstLine="0" w:firstLineChars="0"/>
              <w:jc w:val="left"/>
              <w:rPr>
                <w:rFonts w:ascii="宋体" w:cs="宋体" w:eastAsia="宋体" w:hAnsi="宋体" w:hint="default"/>
                <w:b w:val="false"/>
                <w:bCs w:val="false"/>
                <w:i w:val="false"/>
                <w:iCs w:val="false"/>
                <w:color w:val="000000"/>
                <w:kern w:val="2"/>
                <w:sz w:val="21"/>
                <w:szCs w:val="21"/>
                <w:highlight w:val="none"/>
                <w:shd w:val="clear" w:color="ffffff" w:fill="auto"/>
                <w:vertAlign w:val="baseline"/>
                <w:em w:val="none"/>
                <w:lang w:val="en-US" w:bidi="ar-SA" w:eastAsia="zh-CN"/>
              </w:rPr>
            </w:pPr>
          </w:p>
        </w:tc>
        <w:tc>
          <w:tcPr>
            <w:tcW w:w="1265" w:type="dxa"/>
            <w:vMerge w:val="continue"/>
            <w:tcBorders>
              <w:top w:val="single" w:sz="4" w:space="0" w:color="000000"/>
              <w:left w:val="single" w:sz="4" w:space="0" w:color="000000"/>
              <w:bottom w:val="single" w:sz="4" w:space="0" w:color="000000"/>
              <w:right w:val="single" w:sz="4" w:space="0" w:color="000000"/>
            </w:tcBorders>
            <w:shd w:val="clear" w:color="ffffff" w:fill="auto"/>
            <w:tcMar>
              <w:top w:w="0" w:type="dxa"/>
              <w:left w:w="108" w:type="dxa"/>
              <w:bottom w:w="0" w:type="dxa"/>
              <w:right w:w="108" w:type="dxa"/>
            </w:tcMar>
            <w:vAlign w:val="center"/>
          </w:tcPr>
          <w:p w14:paraId="DA34A51A">
            <w:pPr>
              <w:pStyle w:val="style0"/>
              <w:adjustRightInd w:val="false"/>
              <w:snapToGrid w:val="false"/>
              <w:spacing w:lineRule="atLeast" w:line="240"/>
              <w:ind w:firstLine="0" w:firstLineChars="0"/>
              <w:jc w:val="left"/>
              <w:rPr>
                <w:rFonts w:ascii="宋体" w:cs="宋体" w:eastAsia="宋体" w:hAnsi="宋体" w:hint="default"/>
                <w:b w:val="false"/>
                <w:bCs w:val="false"/>
                <w:i w:val="false"/>
                <w:iCs w:val="false"/>
                <w:color w:val="000000"/>
                <w:kern w:val="2"/>
                <w:sz w:val="21"/>
                <w:szCs w:val="21"/>
                <w:highlight w:val="none"/>
                <w:shd w:val="clear" w:color="ffffff" w:fill="auto"/>
                <w:vertAlign w:val="baseline"/>
                <w:em w:val="none"/>
                <w:lang w:val="en-US" w:bidi="ar-SA" w:eastAsia="zh-CN"/>
              </w:rPr>
            </w:pPr>
          </w:p>
        </w:tc>
        <w:tc>
          <w:tcPr>
            <w:tcW w:w="1070" w:type="dxa"/>
            <w:vMerge w:val="continue"/>
            <w:tcBorders>
              <w:top w:val="single" w:sz="4" w:space="0" w:color="000000"/>
              <w:left w:val="single" w:sz="4" w:space="0" w:color="000000"/>
              <w:bottom w:val="single" w:sz="4" w:space="0" w:color="000000"/>
              <w:right w:val="single" w:sz="4" w:space="0" w:color="auto"/>
            </w:tcBorders>
            <w:shd w:val="clear" w:color="ffffff" w:fill="auto"/>
            <w:tcMar>
              <w:top w:w="0" w:type="dxa"/>
              <w:left w:w="108" w:type="dxa"/>
              <w:bottom w:w="0" w:type="dxa"/>
              <w:right w:w="108" w:type="dxa"/>
            </w:tcMar>
            <w:vAlign w:val="center"/>
          </w:tcPr>
          <w:p w14:paraId="75F508E0">
            <w:pPr>
              <w:pStyle w:val="style0"/>
              <w:adjustRightInd w:val="false"/>
              <w:snapToGrid w:val="false"/>
              <w:spacing w:lineRule="atLeast" w:line="240"/>
              <w:ind w:firstLine="0" w:firstLineChars="0"/>
              <w:jc w:val="center"/>
              <w:rPr>
                <w:rFonts w:ascii="宋体" w:cs="宋体" w:eastAsia="宋体" w:hAnsi="宋体" w:hint="default"/>
                <w:b w:val="false"/>
                <w:bCs w:val="false"/>
                <w:i w:val="false"/>
                <w:iCs w:val="false"/>
                <w:color w:val="000000"/>
                <w:kern w:val="2"/>
                <w:sz w:val="21"/>
                <w:szCs w:val="21"/>
                <w:highlight w:val="none"/>
                <w:shd w:val="clear" w:color="ffffff" w:fill="auto"/>
                <w:vertAlign w:val="baseline"/>
                <w:em w:val="none"/>
                <w:lang w:val="en-US" w:bidi="ar-SA" w:eastAsia="zh-CN"/>
              </w:rPr>
            </w:pPr>
          </w:p>
        </w:tc>
        <w:tc>
          <w:tcPr>
            <w:tcW w:w="699" w:type="dxa"/>
            <w:vMerge w:val="continue"/>
            <w:tcBorders>
              <w:top w:val="single" w:sz="4" w:space="0" w:color="auto"/>
              <w:left w:val="single" w:sz="4" w:space="0" w:color="auto"/>
              <w:bottom w:val="single" w:sz="4" w:space="0" w:color="auto"/>
              <w:right w:val="single" w:sz="4" w:space="0" w:color="000000"/>
            </w:tcBorders>
            <w:shd w:val="clear" w:color="ffffff" w:fill="ffffff"/>
            <w:tcMar>
              <w:top w:w="0" w:type="dxa"/>
              <w:left w:w="108" w:type="dxa"/>
              <w:bottom w:w="0" w:type="dxa"/>
              <w:right w:w="108" w:type="dxa"/>
            </w:tcMar>
            <w:vAlign w:val="center"/>
          </w:tcPr>
          <w:p w14:paraId="0D5CA90A">
            <w:pPr>
              <w:pStyle w:val="style0"/>
              <w:adjustRightInd w:val="false"/>
              <w:snapToGrid w:val="false"/>
              <w:spacing w:lineRule="atLeast" w:line="240"/>
              <w:ind w:firstLine="0" w:firstLineChars="0"/>
              <w:jc w:val="left"/>
              <w:rPr>
                <w:rFonts w:ascii="宋体" w:cs="宋体" w:eastAsia="宋体" w:hAnsi="宋体" w:hint="default"/>
                <w:b w:val="false"/>
                <w:bCs w:val="false"/>
                <w:i w:val="false"/>
                <w:iCs w:val="false"/>
                <w:color w:val="000000"/>
                <w:kern w:val="2"/>
                <w:sz w:val="21"/>
                <w:szCs w:val="21"/>
                <w:highlight w:val="none"/>
                <w:shd w:val="clear" w:color="ffffff" w:fill="auto"/>
                <w:vertAlign w:val="baseline"/>
                <w:em w:val="none"/>
                <w:lang w:val="en-US" w:bidi="ar-SA" w:eastAsia="zh-CN"/>
              </w:rPr>
            </w:pPr>
          </w:p>
        </w:tc>
        <w:tc>
          <w:tcPr>
            <w:tcW w:w="4125" w:type="dxa"/>
            <w:tcBorders>
              <w:top w:val="single" w:sz="4" w:space="0" w:color="auto"/>
              <w:left w:val="single" w:sz="4" w:space="0" w:color="000000"/>
              <w:bottom w:val="single" w:sz="4" w:space="0" w:color="auto"/>
              <w:right w:val="single" w:sz="4" w:space="0" w:color="auto"/>
            </w:tcBorders>
            <w:shd w:val="clear" w:color="ffffff" w:fill="ffffff"/>
            <w:tcMar>
              <w:top w:w="0" w:type="dxa"/>
              <w:left w:w="108" w:type="dxa"/>
              <w:bottom w:w="0" w:type="dxa"/>
              <w:right w:w="108" w:type="dxa"/>
            </w:tcMar>
            <w:vAlign w:val="center"/>
          </w:tcPr>
          <w:p w14:paraId="B2DBCCD4">
            <w:pPr>
              <w:pStyle w:val="style0"/>
              <w:adjustRightInd w:val="false"/>
              <w:snapToGrid w:val="false"/>
              <w:spacing w:lineRule="atLeast" w:line="240"/>
              <w:ind w:firstLine="0" w:firstLineChars="0"/>
              <w:jc w:val="left"/>
              <w:rPr>
                <w:color w:val="000000"/>
              </w:rPr>
            </w:pPr>
            <w:r>
              <w:rPr>
                <w:rFonts w:ascii="宋体" w:cs="宋体" w:eastAsia="宋体" w:hAnsi="宋体" w:hint="default"/>
                <w:b w:val="false"/>
                <w:bCs w:val="false"/>
                <w:i w:val="false"/>
                <w:iCs w:val="false"/>
                <w:color w:val="000000"/>
                <w:kern w:val="2"/>
                <w:sz w:val="21"/>
                <w:szCs w:val="21"/>
                <w:highlight w:val="none"/>
                <w:shd w:val="clear" w:color="ffffff" w:fill="auto"/>
                <w:vertAlign w:val="baseline"/>
                <w:em w:val="none"/>
                <w:lang w:val="en-US" w:bidi="ar-SA" w:eastAsia="zh-CN"/>
              </w:rPr>
              <w:t>视觉设计方案（20分）：</w:t>
            </w:r>
          </w:p>
          <w:p w14:paraId="B6CF92F5">
            <w:pPr>
              <w:pStyle w:val="style0"/>
              <w:adjustRightInd w:val="false"/>
              <w:snapToGrid w:val="false"/>
              <w:spacing w:lineRule="atLeast" w:line="240"/>
              <w:ind w:firstLine="0" w:firstLineChars="0"/>
              <w:jc w:val="left"/>
              <w:rPr>
                <w:color w:val="000000"/>
              </w:rPr>
            </w:pPr>
            <w:r>
              <w:rPr>
                <w:rFonts w:ascii="宋体" w:cs="宋体" w:eastAsia="宋体" w:hAnsi="宋体" w:hint="default"/>
                <w:b w:val="false"/>
                <w:bCs w:val="false"/>
                <w:i w:val="false"/>
                <w:iCs w:val="false"/>
                <w:color w:val="000000"/>
                <w:kern w:val="2"/>
                <w:sz w:val="21"/>
                <w:szCs w:val="21"/>
                <w:highlight w:val="none"/>
                <w:shd w:val="clear" w:color="ffffff" w:fill="auto"/>
                <w:vertAlign w:val="baseline"/>
                <w:em w:val="none"/>
                <w:lang w:val="en-US" w:bidi="ar-SA" w:eastAsia="zh-CN"/>
              </w:rPr>
              <w:t>根据竞选人提供的项目视觉设计方案进行评审，视觉设计方案包括但不限于：会场内布置与外场氛围营造方案，将美观度和创意性与本次会议主题契合、整体呈现效果等。</w:t>
            </w:r>
          </w:p>
          <w:p w14:paraId="8D9AF02C">
            <w:pPr>
              <w:pStyle w:val="style0"/>
              <w:adjustRightInd w:val="false"/>
              <w:snapToGrid w:val="false"/>
              <w:spacing w:lineRule="atLeast" w:line="240"/>
              <w:ind w:firstLine="0" w:firstLineChars="0"/>
              <w:jc w:val="left"/>
              <w:rPr>
                <w:color w:val="000000"/>
              </w:rPr>
            </w:pPr>
            <w:r>
              <w:rPr>
                <w:rFonts w:ascii="宋体" w:cs="宋体" w:eastAsia="宋体" w:hAnsi="宋体" w:hint="default"/>
                <w:b w:val="false"/>
                <w:bCs w:val="false"/>
                <w:i w:val="false"/>
                <w:iCs w:val="false"/>
                <w:color w:val="000000"/>
                <w:kern w:val="2"/>
                <w:sz w:val="21"/>
                <w:szCs w:val="21"/>
                <w:highlight w:val="none"/>
                <w:shd w:val="clear" w:color="ffffff" w:fill="auto"/>
                <w:vertAlign w:val="baseline"/>
                <w:em w:val="none"/>
                <w:lang w:val="en-US" w:bidi="ar-SA" w:eastAsia="zh-CN"/>
              </w:rPr>
              <w:t>根据方案物料是否完整、契合主题、视觉是否美观等评分。</w:t>
            </w:r>
          </w:p>
          <w:p w14:paraId="A71680BC">
            <w:pPr>
              <w:pStyle w:val="style0"/>
              <w:adjustRightInd w:val="false"/>
              <w:snapToGrid w:val="false"/>
              <w:spacing w:lineRule="atLeast" w:line="240"/>
              <w:ind w:firstLine="0" w:firstLineChars="0"/>
              <w:jc w:val="left"/>
              <w:rPr>
                <w:rFonts w:ascii="宋体" w:cs="宋体" w:eastAsia="宋体" w:hAnsi="宋体" w:hint="default"/>
                <w:b w:val="false"/>
                <w:bCs w:val="false"/>
                <w:i w:val="false"/>
                <w:iCs w:val="false"/>
                <w:color w:val="000000"/>
                <w:kern w:val="2"/>
                <w:sz w:val="21"/>
                <w:szCs w:val="21"/>
                <w:highlight w:val="none"/>
                <w:shd w:val="clear" w:color="ffffff" w:fill="auto"/>
                <w:vertAlign w:val="baseline"/>
                <w:em w:val="none"/>
                <w:lang w:val="en-US" w:bidi="ar-SA" w:eastAsia="zh-CN"/>
              </w:rPr>
            </w:pPr>
            <w:r>
              <w:rPr>
                <w:rFonts w:ascii="宋体" w:cs="宋体" w:eastAsia="宋体" w:hAnsi="宋体" w:hint="default"/>
                <w:b w:val="false"/>
                <w:bCs w:val="false"/>
                <w:i w:val="false"/>
                <w:iCs w:val="false"/>
                <w:color w:val="000000"/>
                <w:kern w:val="2"/>
                <w:sz w:val="21"/>
                <w:szCs w:val="21"/>
                <w:highlight w:val="none"/>
                <w:shd w:val="clear" w:color="ffffff" w:fill="auto"/>
                <w:vertAlign w:val="baseline"/>
                <w:em w:val="none"/>
                <w:lang w:val="en-US" w:bidi="ar-SA" w:eastAsia="zh-CN"/>
              </w:rPr>
              <w:t>优：15-20分、良：8-14（不含）分、中：1-7分（不含）、差或未提供：0 分。</w:t>
            </w:r>
          </w:p>
        </w:tc>
        <w:tc>
          <w:tcPr>
            <w:tcW w:w="2806" w:type="dxa"/>
            <w:vMerge w:val="continue"/>
            <w:tcBorders>
              <w:top w:val="single" w:sz="4" w:space="0" w:color="auto"/>
              <w:left w:val="single" w:sz="4" w:space="0" w:color="auto"/>
              <w:bottom w:val="single" w:sz="4" w:space="0" w:color="auto"/>
              <w:right w:val="single" w:sz="4" w:space="0" w:color="auto"/>
            </w:tcBorders>
            <w:shd w:val="clear" w:color="ffffff" w:fill="ffffff"/>
            <w:tcMar>
              <w:top w:w="0" w:type="dxa"/>
              <w:left w:w="108" w:type="dxa"/>
              <w:bottom w:w="0" w:type="dxa"/>
              <w:right w:w="108" w:type="dxa"/>
            </w:tcMar>
            <w:vAlign w:val="center"/>
          </w:tcPr>
          <w:p w14:paraId="846FAECC">
            <w:pPr>
              <w:pStyle w:val="style0"/>
              <w:adjustRightInd w:val="false"/>
              <w:snapToGrid w:val="false"/>
              <w:spacing w:lineRule="atLeast" w:line="240"/>
              <w:ind w:firstLine="0" w:firstLineChars="0"/>
              <w:jc w:val="left"/>
              <w:rPr>
                <w:rFonts w:ascii="宋体" w:cs="宋体" w:eastAsia="宋体" w:hAnsi="宋体" w:hint="default"/>
                <w:b w:val="false"/>
                <w:bCs w:val="false"/>
                <w:i w:val="false"/>
                <w:iCs w:val="false"/>
                <w:color w:val="000000"/>
                <w:kern w:val="2"/>
                <w:sz w:val="21"/>
                <w:szCs w:val="21"/>
                <w:highlight w:val="none"/>
                <w:shd w:val="clear" w:color="ffffff" w:fill="auto"/>
                <w:vertAlign w:val="baseline"/>
                <w:em w:val="none"/>
                <w:lang w:val="en-US" w:bidi="ar-SA" w:eastAsia="zh-CN"/>
              </w:rPr>
            </w:pPr>
          </w:p>
        </w:tc>
      </w:tr>
      <w:tr w14:paraId="D5133422">
        <w:tblPrEx/>
        <w:trPr>
          <w:cantSplit w:val="false"/>
          <w:trHeight w:val="493" w:hRule="atLeast"/>
          <w:tblHeader w:val="false"/>
          <w:jc w:val="center"/>
        </w:trPr>
        <w:tc>
          <w:tcPr>
            <w:tcW w:w="10471" w:type="dxa"/>
            <w:gridSpan w:val="6"/>
            <w:tcBorders>
              <w:top w:val="single" w:sz="4" w:space="0" w:color="000000"/>
              <w:left w:val="single" w:sz="4" w:space="0" w:color="000000"/>
              <w:bottom w:val="single" w:sz="4" w:space="0" w:color="000000"/>
              <w:right w:val="single" w:sz="4" w:space="0" w:color="auto"/>
            </w:tcBorders>
            <w:shd w:val="clear" w:color="ffffff" w:fill="auto"/>
            <w:tcMar>
              <w:top w:w="0" w:type="dxa"/>
              <w:left w:w="108" w:type="dxa"/>
              <w:bottom w:w="0" w:type="dxa"/>
              <w:right w:w="108" w:type="dxa"/>
            </w:tcMar>
            <w:vAlign w:val="center"/>
          </w:tcPr>
          <w:p w14:paraId="54C91423">
            <w:pPr>
              <w:pStyle w:val="style0"/>
              <w:adjustRightInd w:val="false"/>
              <w:snapToGrid w:val="false"/>
              <w:spacing w:lineRule="atLeast" w:line="240"/>
              <w:ind w:firstLine="0" w:firstLineChars="0"/>
              <w:jc w:val="left"/>
              <w:rPr>
                <w:color w:val="000000"/>
              </w:rPr>
            </w:pPr>
            <w:r>
              <w:rPr>
                <w:rFonts w:ascii="宋体" w:cs="宋体" w:eastAsia="宋体" w:hAnsi="宋体" w:hint="default"/>
                <w:b w:val="false"/>
                <w:bCs w:val="false"/>
                <w:i w:val="false"/>
                <w:iCs w:val="false"/>
                <w:color w:val="000000"/>
                <w:kern w:val="2"/>
                <w:sz w:val="21"/>
                <w:szCs w:val="21"/>
                <w:highlight w:val="none"/>
                <w:shd w:val="clear" w:color="ffffff" w:fill="auto"/>
                <w:vertAlign w:val="baseline"/>
                <w:em w:val="none"/>
                <w:lang w:val="en-US" w:bidi="ar-SA" w:eastAsia="zh-CN"/>
              </w:rPr>
              <w:t>采购文件中所有商务要求均为实质性条款，投标人响应文件中若有一条或以上无法完全响应的，则商务部分不得分。</w:t>
            </w:r>
          </w:p>
        </w:tc>
      </w:tr>
      <w:tr w14:paraId="D5133422">
        <w:tblPrEx/>
        <w:trPr>
          <w:cantSplit w:val="false"/>
          <w:trHeight w:val="493" w:hRule="atLeast"/>
          <w:tblHeader w:val="false"/>
          <w:jc w:val="center"/>
        </w:trPr>
        <w:tc>
          <w:tcPr>
            <w:tcW w:w="506" w:type="dxa"/>
            <w:tcBorders>
              <w:top w:val="single" w:sz="4" w:space="0" w:color="000000"/>
              <w:left w:val="single" w:sz="4" w:space="0" w:color="000000"/>
              <w:bottom w:val="single" w:sz="4" w:space="0" w:color="000000"/>
              <w:right w:val="single" w:sz="4" w:space="0" w:color="000000"/>
            </w:tcBorders>
            <w:shd w:val="clear" w:color="ffffff" w:fill="auto"/>
            <w:tcMar>
              <w:top w:w="0" w:type="dxa"/>
              <w:left w:w="108" w:type="dxa"/>
              <w:bottom w:w="0" w:type="dxa"/>
              <w:right w:w="108" w:type="dxa"/>
            </w:tcMar>
            <w:vAlign w:val="center"/>
          </w:tcPr>
          <w:p w14:paraId="F10CD0B9">
            <w:pPr>
              <w:pStyle w:val="style0"/>
              <w:adjustRightInd w:val="false"/>
              <w:snapToGrid w:val="false"/>
              <w:spacing w:lineRule="atLeast" w:line="240"/>
              <w:ind w:firstLine="0" w:firstLineChars="0"/>
              <w:jc w:val="center"/>
              <w:rPr>
                <w:color w:val="000000"/>
              </w:rPr>
            </w:pPr>
            <w:r>
              <w:rPr>
                <w:rFonts w:ascii="宋体" w:cs="宋体" w:eastAsia="宋体" w:hAnsi="宋体" w:hint="default"/>
                <w:b w:val="false"/>
                <w:bCs w:val="false"/>
                <w:i w:val="false"/>
                <w:iCs w:val="false"/>
                <w:color w:val="000000"/>
                <w:kern w:val="2"/>
                <w:sz w:val="21"/>
                <w:szCs w:val="21"/>
                <w:highlight w:val="none"/>
                <w:shd w:val="clear" w:color="ffffff" w:fill="auto"/>
                <w:vertAlign w:val="baseline"/>
                <w:em w:val="none"/>
                <w:lang w:val="en-US" w:bidi="ar-SA" w:eastAsia="zh-CN"/>
              </w:rPr>
              <w:t>3</w:t>
            </w:r>
          </w:p>
        </w:tc>
        <w:tc>
          <w:tcPr>
            <w:tcW w:w="1265" w:type="dxa"/>
            <w:tcBorders>
              <w:top w:val="single" w:sz="4" w:space="0" w:color="000000"/>
              <w:left w:val="single" w:sz="4" w:space="0" w:color="000000"/>
              <w:bottom w:val="single" w:sz="4" w:space="0" w:color="000000"/>
              <w:right w:val="single" w:sz="4" w:space="0" w:color="000000"/>
            </w:tcBorders>
            <w:shd w:val="clear" w:color="ffffff" w:fill="auto"/>
            <w:tcMar>
              <w:top w:w="0" w:type="dxa"/>
              <w:left w:w="108" w:type="dxa"/>
              <w:bottom w:w="0" w:type="dxa"/>
              <w:right w:w="108" w:type="dxa"/>
            </w:tcMar>
            <w:vAlign w:val="center"/>
          </w:tcPr>
          <w:p w14:paraId="0D742EE5">
            <w:pPr>
              <w:pStyle w:val="style0"/>
              <w:adjustRightInd w:val="false"/>
              <w:snapToGrid w:val="false"/>
              <w:spacing w:lineRule="atLeast" w:line="240"/>
              <w:ind w:firstLine="0" w:firstLineChars="0"/>
              <w:jc w:val="center"/>
              <w:rPr>
                <w:color w:val="000000"/>
              </w:rPr>
            </w:pPr>
            <w:r>
              <w:rPr>
                <w:rFonts w:ascii="宋体" w:cs="宋体" w:eastAsia="宋体" w:hAnsi="宋体" w:hint="default"/>
                <w:b w:val="false"/>
                <w:bCs w:val="false"/>
                <w:i w:val="false"/>
                <w:iCs w:val="false"/>
                <w:color w:val="000000"/>
                <w:kern w:val="2"/>
                <w:sz w:val="21"/>
                <w:szCs w:val="21"/>
                <w:highlight w:val="none"/>
                <w:shd w:val="clear" w:color="ffffff" w:fill="auto"/>
                <w:vertAlign w:val="baseline"/>
                <w:em w:val="none"/>
                <w:lang w:val="en-US" w:bidi="ar-SA" w:eastAsia="zh-CN"/>
              </w:rPr>
              <w:t>商务</w:t>
            </w:r>
            <w:r>
              <w:rPr>
                <w:rFonts w:ascii="宋体" w:cs="宋体" w:eastAsia="宋体" w:hAnsi="宋体" w:hint="eastAsia"/>
                <w:b w:val="false"/>
                <w:bCs w:val="false"/>
                <w:i w:val="false"/>
                <w:iCs w:val="false"/>
                <w:color w:val="000000"/>
                <w:kern w:val="2"/>
                <w:sz w:val="21"/>
                <w:szCs w:val="21"/>
                <w:highlight w:val="none"/>
                <w:shd w:val="clear" w:color="ffffff" w:fill="auto"/>
                <w:vertAlign w:val="baseline"/>
                <w:em w:val="none"/>
                <w:lang w:val="en-US" w:bidi="ar-SA" w:eastAsia="zh-CN"/>
              </w:rPr>
              <w:t>部分</w:t>
            </w:r>
          </w:p>
        </w:tc>
        <w:tc>
          <w:tcPr>
            <w:tcW w:w="1070" w:type="dxa"/>
            <w:tcBorders>
              <w:top w:val="single" w:sz="4" w:space="0" w:color="000000"/>
              <w:left w:val="single" w:sz="4" w:space="0" w:color="000000"/>
              <w:bottom w:val="single" w:sz="4" w:space="0" w:color="000000"/>
              <w:right w:val="single" w:sz="4" w:space="0" w:color="auto"/>
            </w:tcBorders>
            <w:shd w:val="clear" w:color="ffffff" w:fill="auto"/>
            <w:tcMar>
              <w:top w:w="0" w:type="dxa"/>
              <w:left w:w="108" w:type="dxa"/>
              <w:bottom w:w="0" w:type="dxa"/>
              <w:right w:w="108" w:type="dxa"/>
            </w:tcMar>
            <w:vAlign w:val="center"/>
          </w:tcPr>
          <w:p w14:paraId="72E4187C">
            <w:pPr>
              <w:pStyle w:val="style0"/>
              <w:adjustRightInd w:val="false"/>
              <w:snapToGrid w:val="false"/>
              <w:spacing w:lineRule="atLeast" w:line="240"/>
              <w:ind w:firstLine="0" w:firstLineChars="0"/>
              <w:jc w:val="left"/>
              <w:rPr>
                <w:color w:val="000000"/>
              </w:rPr>
            </w:pPr>
            <w:r>
              <w:rPr>
                <w:rFonts w:ascii="宋体" w:cs="宋体" w:eastAsia="宋体" w:hAnsi="宋体" w:hint="default"/>
                <w:b w:val="false"/>
                <w:bCs w:val="false"/>
                <w:i w:val="false"/>
                <w:iCs w:val="false"/>
                <w:color w:val="000000"/>
                <w:kern w:val="2"/>
                <w:sz w:val="21"/>
                <w:szCs w:val="21"/>
                <w:highlight w:val="none"/>
                <w:shd w:val="clear" w:color="ffffff" w:fill="auto"/>
                <w:vertAlign w:val="baseline"/>
                <w:em w:val="none"/>
                <w:lang w:val="en-US" w:bidi="ar-SA" w:eastAsia="zh-CN"/>
              </w:rPr>
              <w:t>（30%）</w:t>
            </w:r>
          </w:p>
        </w:tc>
        <w:tc>
          <w:tcPr>
            <w:tcW w:w="699" w:type="dxa"/>
            <w:tcBorders>
              <w:top w:val="single" w:sz="4" w:space="0" w:color="auto"/>
              <w:left w:val="single" w:sz="4" w:space="0" w:color="auto"/>
              <w:bottom w:val="single" w:sz="4" w:space="0" w:color="auto"/>
              <w:right w:val="single" w:sz="4" w:space="0" w:color="000000"/>
            </w:tcBorders>
            <w:shd w:val="clear" w:color="ffffff" w:fill="ffffff"/>
            <w:tcMar>
              <w:top w:w="0" w:type="dxa"/>
              <w:left w:w="108" w:type="dxa"/>
              <w:bottom w:w="0" w:type="dxa"/>
              <w:right w:w="108" w:type="dxa"/>
            </w:tcMar>
            <w:vAlign w:val="center"/>
          </w:tcPr>
          <w:p w14:paraId="4A49BBDB">
            <w:pPr>
              <w:pStyle w:val="style0"/>
              <w:adjustRightInd w:val="false"/>
              <w:snapToGrid w:val="false"/>
              <w:spacing w:lineRule="atLeast" w:line="240"/>
              <w:ind w:firstLine="0" w:firstLineChars="0"/>
              <w:jc w:val="center"/>
              <w:rPr>
                <w:color w:val="000000"/>
              </w:rPr>
            </w:pPr>
            <w:r>
              <w:rPr>
                <w:rFonts w:ascii="宋体" w:cs="宋体" w:eastAsia="宋体" w:hAnsi="宋体" w:hint="default"/>
                <w:b w:val="false"/>
                <w:bCs w:val="false"/>
                <w:i w:val="false"/>
                <w:iCs w:val="false"/>
                <w:color w:val="000000"/>
                <w:kern w:val="2"/>
                <w:sz w:val="21"/>
                <w:szCs w:val="21"/>
                <w:highlight w:val="none"/>
                <w:shd w:val="clear" w:color="ffffff" w:fill="auto"/>
                <w:vertAlign w:val="baseline"/>
                <w:em w:val="none"/>
                <w:lang w:val="en-US" w:bidi="ar-SA" w:eastAsia="zh-CN"/>
              </w:rPr>
              <w:t>30</w:t>
            </w:r>
          </w:p>
        </w:tc>
        <w:tc>
          <w:tcPr>
            <w:tcW w:w="4125" w:type="dxa"/>
            <w:tcBorders>
              <w:top w:val="single" w:sz="4" w:space="0" w:color="auto"/>
              <w:left w:val="single" w:sz="4" w:space="0" w:color="000000"/>
              <w:bottom w:val="single" w:sz="4" w:space="0" w:color="auto"/>
              <w:right w:val="single" w:sz="4" w:space="0" w:color="auto"/>
            </w:tcBorders>
            <w:shd w:val="clear" w:color="ffffff" w:fill="ffffff"/>
            <w:tcMar>
              <w:top w:w="0" w:type="dxa"/>
              <w:left w:w="108" w:type="dxa"/>
              <w:bottom w:w="0" w:type="dxa"/>
              <w:right w:w="108" w:type="dxa"/>
            </w:tcMar>
            <w:vAlign w:val="center"/>
          </w:tcPr>
          <w:p w14:paraId="1A456F78">
            <w:pPr>
              <w:pStyle w:val="style0"/>
              <w:adjustRightInd/>
              <w:snapToGrid w:val="false"/>
              <w:spacing w:lineRule="exact" w:line="300"/>
              <w:ind w:right="0" w:rightChars="0" w:firstLine="0" w:firstLineChars="0"/>
              <w:jc w:val="left"/>
              <w:rPr>
                <w:color w:val="000000"/>
              </w:rPr>
            </w:pPr>
            <w:r>
              <w:rPr>
                <w:rFonts w:ascii="仿宋" w:cs="仿宋" w:eastAsia="仿宋" w:hAnsi="仿宋" w:hint="default"/>
                <w:b w:val="false"/>
                <w:bCs w:val="false"/>
                <w:i w:val="false"/>
                <w:iCs w:val="false"/>
                <w:color w:val="000000"/>
                <w:kern w:val="2"/>
                <w:sz w:val="21"/>
                <w:szCs w:val="21"/>
                <w:highlight w:val="none"/>
                <w:vertAlign w:val="baseline"/>
                <w:em w:val="none"/>
                <w:lang w:val="en-US" w:bidi="ar-SA" w:eastAsia="zh-CN"/>
              </w:rPr>
              <w:t>2023年以来，</w:t>
            </w:r>
            <w:r>
              <w:rPr>
                <w:rFonts w:ascii="仿宋" w:cs="仿宋" w:eastAsia="仿宋" w:hAnsi="仿宋" w:hint="eastAsia"/>
                <w:b w:val="false"/>
                <w:bCs w:val="false"/>
                <w:i w:val="false"/>
                <w:iCs w:val="false"/>
                <w:color w:val="000000"/>
                <w:kern w:val="2"/>
                <w:sz w:val="21"/>
                <w:szCs w:val="21"/>
                <w:highlight w:val="none"/>
                <w:vertAlign w:val="baseline"/>
                <w:em w:val="none"/>
                <w:lang w:val="en-US" w:bidi="ar-SA" w:eastAsia="zh-CN"/>
              </w:rPr>
              <w:t>投标人</w:t>
            </w:r>
            <w:r>
              <w:rPr>
                <w:rFonts w:ascii="仿宋" w:cs="仿宋" w:eastAsia="仿宋" w:hAnsi="仿宋" w:hint="default"/>
                <w:b w:val="false"/>
                <w:bCs w:val="false"/>
                <w:i w:val="false"/>
                <w:iCs w:val="false"/>
                <w:color w:val="000000"/>
                <w:kern w:val="2"/>
                <w:sz w:val="21"/>
                <w:szCs w:val="21"/>
                <w:highlight w:val="none"/>
                <w:vertAlign w:val="baseline"/>
                <w:em w:val="none"/>
                <w:lang w:val="en-US" w:bidi="ar-SA" w:eastAsia="zh-CN"/>
              </w:rPr>
              <w:t>承接过同类项目业绩经验，有1个业绩得10分，最高30分。</w:t>
            </w:r>
          </w:p>
          <w:p w14:paraId="555ECAA0">
            <w:pPr>
              <w:pStyle w:val="style0"/>
              <w:adjustRightInd w:val="false"/>
              <w:snapToGrid w:val="false"/>
              <w:spacing w:lineRule="atLeast" w:line="240"/>
              <w:ind w:firstLine="0" w:firstLineChars="0"/>
              <w:jc w:val="left"/>
              <w:rPr>
                <w:color w:val="000000"/>
              </w:rPr>
            </w:pPr>
            <w:r>
              <w:rPr>
                <w:rFonts w:ascii="仿宋" w:cs="仿宋" w:eastAsia="仿宋" w:hAnsi="仿宋" w:hint="default"/>
                <w:b w:val="false"/>
                <w:bCs w:val="false"/>
                <w:i w:val="false"/>
                <w:iCs w:val="false"/>
                <w:color w:val="000000"/>
                <w:kern w:val="2"/>
                <w:sz w:val="21"/>
                <w:szCs w:val="21"/>
                <w:highlight w:val="none"/>
                <w:vertAlign w:val="baseline"/>
                <w:em w:val="none"/>
                <w:lang w:val="en-US" w:bidi="ar-SA" w:eastAsia="zh-CN"/>
              </w:rPr>
              <w:t>同类项目业绩是指承接过的会务服务项目。</w:t>
            </w:r>
          </w:p>
          <w:bookmarkStart w:id="107" w:name="_GoBack"/>
          <w:bookmarkEnd w:id="107"/>
        </w:tc>
        <w:tc>
          <w:tcPr>
            <w:tcW w:w="2806" w:type="dxa"/>
            <w:tcBorders>
              <w:top w:val="single" w:sz="4" w:space="0" w:color="auto"/>
              <w:left w:val="single" w:sz="4" w:space="0" w:color="auto"/>
              <w:bottom w:val="single" w:sz="4" w:space="0" w:color="auto"/>
              <w:right w:val="single" w:sz="4" w:space="0" w:color="auto"/>
            </w:tcBorders>
            <w:shd w:val="clear" w:color="ffffff" w:fill="ffffff"/>
            <w:tcMar>
              <w:top w:w="0" w:type="dxa"/>
              <w:left w:w="108" w:type="dxa"/>
              <w:bottom w:w="0" w:type="dxa"/>
              <w:right w:w="108" w:type="dxa"/>
            </w:tcMar>
            <w:vAlign w:val="center"/>
          </w:tcPr>
          <w:p w14:paraId="D963A4D6">
            <w:pPr>
              <w:pStyle w:val="style0"/>
              <w:adjustRightInd w:val="false"/>
              <w:snapToGrid w:val="false"/>
              <w:spacing w:lineRule="atLeast" w:line="240"/>
              <w:ind w:firstLine="0" w:firstLineChars="0"/>
              <w:jc w:val="left"/>
              <w:rPr>
                <w:color w:val="000000"/>
              </w:rPr>
            </w:pPr>
            <w:r>
              <w:rPr>
                <w:rFonts w:ascii="宋体" w:cs="宋体" w:eastAsia="宋体" w:hAnsi="宋体" w:hint="default"/>
                <w:b w:val="false"/>
                <w:bCs w:val="false"/>
                <w:i w:val="false"/>
                <w:iCs w:val="false"/>
                <w:color w:val="000000"/>
                <w:kern w:val="2"/>
                <w:sz w:val="21"/>
                <w:szCs w:val="21"/>
                <w:highlight w:val="none"/>
                <w:shd w:val="clear" w:color="ffffff" w:fill="auto"/>
                <w:vertAlign w:val="baseline"/>
                <w:em w:val="none"/>
                <w:lang w:val="en-US" w:bidi="ar-SA" w:eastAsia="zh-CN"/>
              </w:rPr>
              <w:t>投标人须提供提能够现项目内容的合同复印件作为证明材料并盖章确认，合同原件备查。</w:t>
            </w:r>
          </w:p>
        </w:tc>
      </w:tr>
    </w:tbl>
    <w:p w14:paraId="5378268A">
      <w:pPr>
        <w:pStyle w:val="style0"/>
        <w:snapToGrid w:val="false"/>
        <w:spacing w:lineRule="exact" w:line="400"/>
        <w:ind w:firstLine="465"/>
        <w:rPr>
          <w:rFonts w:ascii="微软雅黑" w:cs="微软雅黑" w:eastAsia="微软雅黑" w:hAnsi="微软雅黑" w:hint="eastAsia"/>
          <w:b w:val="false"/>
          <w:bCs w:val="false"/>
          <w:color w:val="000000"/>
          <w:sz w:val="24"/>
        </w:rPr>
      </w:pPr>
      <w:r>
        <w:rPr>
          <w:rFonts w:ascii="微软雅黑" w:cs="微软雅黑" w:eastAsia="微软雅黑" w:hAnsi="微软雅黑" w:hint="eastAsia"/>
          <w:b w:val="false"/>
          <w:bCs w:val="false"/>
          <w:color w:val="000000"/>
          <w:sz w:val="24"/>
        </w:rPr>
        <w:t xml:space="preserve"> 注：</w:t>
      </w:r>
      <w:r>
        <w:rPr>
          <w:rFonts w:ascii="微软雅黑" w:cs="微软雅黑" w:eastAsia="微软雅黑" w:hAnsi="微软雅黑" w:hint="eastAsia"/>
          <w:b w:val="false"/>
          <w:bCs w:val="false"/>
          <w:color w:val="000000"/>
          <w:sz w:val="24"/>
          <w:lang w:eastAsia="zh-CN"/>
        </w:rPr>
        <w:t>报价</w:t>
      </w:r>
      <w:r>
        <w:rPr>
          <w:rFonts w:ascii="微软雅黑" w:cs="微软雅黑" w:eastAsia="微软雅黑" w:hAnsi="微软雅黑" w:hint="eastAsia"/>
          <w:b w:val="false"/>
          <w:bCs w:val="false"/>
          <w:color w:val="000000"/>
          <w:sz w:val="24"/>
        </w:rPr>
        <w:t>异常低价问题有关事项的说明</w:t>
      </w:r>
    </w:p>
    <w:p w14:paraId="D05F1A1D">
      <w:pPr>
        <w:pStyle w:val="style0"/>
        <w:snapToGrid w:val="false"/>
        <w:spacing w:lineRule="exact" w:line="400"/>
        <w:ind w:firstLine="465"/>
        <w:rPr>
          <w:rFonts w:ascii="微软雅黑" w:cs="微软雅黑" w:eastAsia="微软雅黑" w:hAnsi="微软雅黑" w:hint="eastAsia"/>
          <w:b w:val="false"/>
          <w:bCs w:val="false"/>
          <w:color w:val="000000"/>
          <w:sz w:val="24"/>
        </w:rPr>
      </w:pPr>
      <w:r>
        <w:rPr>
          <w:rFonts w:ascii="微软雅黑" w:cs="微软雅黑" w:eastAsia="微软雅黑" w:hAnsi="微软雅黑" w:hint="eastAsia"/>
          <w:b w:val="false"/>
          <w:bCs w:val="false"/>
          <w:color w:val="000000"/>
          <w:sz w:val="24"/>
        </w:rPr>
        <w:t>（一）</w:t>
      </w:r>
      <w:r>
        <w:rPr>
          <w:rFonts w:ascii="微软雅黑" w:cs="微软雅黑" w:eastAsia="微软雅黑" w:hAnsi="微软雅黑" w:hint="eastAsia"/>
          <w:b w:val="false"/>
          <w:bCs w:val="false"/>
          <w:color w:val="000000"/>
          <w:sz w:val="24"/>
          <w:lang w:val="en-US" w:eastAsia="zh-CN"/>
        </w:rPr>
        <w:t>该项目</w:t>
      </w:r>
      <w:r>
        <w:rPr>
          <w:rFonts w:ascii="微软雅黑" w:cs="微软雅黑" w:eastAsia="微软雅黑" w:hAnsi="微软雅黑" w:hint="eastAsia"/>
          <w:b w:val="false"/>
          <w:bCs w:val="false"/>
          <w:color w:val="000000"/>
          <w:sz w:val="24"/>
        </w:rPr>
        <w:t>采购评审中出现下列情形之一的，</w:t>
      </w:r>
      <w:r>
        <w:rPr>
          <w:rFonts w:ascii="微软雅黑" w:cs="微软雅黑" w:eastAsia="微软雅黑" w:hAnsi="微软雅黑" w:hint="default"/>
          <w:b w:val="false"/>
          <w:bCs w:val="false"/>
          <w:color w:val="000000"/>
          <w:sz w:val="24"/>
          <w:lang w:eastAsia="zh-CN"/>
        </w:rPr>
        <w:t>评标小组</w:t>
      </w:r>
      <w:r>
        <w:rPr>
          <w:rFonts w:ascii="微软雅黑" w:cs="微软雅黑" w:eastAsia="微软雅黑" w:hAnsi="微软雅黑" w:hint="eastAsia"/>
          <w:b w:val="false"/>
          <w:bCs w:val="false"/>
          <w:color w:val="000000"/>
          <w:sz w:val="24"/>
        </w:rPr>
        <w:t>应当启动异常低价投标审查程序：</w:t>
      </w:r>
    </w:p>
    <w:p w14:paraId="E75CD3FD">
      <w:pPr>
        <w:pStyle w:val="style0"/>
        <w:snapToGrid w:val="false"/>
        <w:spacing w:lineRule="exact" w:line="400"/>
        <w:ind w:firstLine="465"/>
        <w:rPr>
          <w:rFonts w:ascii="微软雅黑" w:cs="微软雅黑" w:eastAsia="微软雅黑" w:hAnsi="微软雅黑" w:hint="eastAsia"/>
          <w:b w:val="false"/>
          <w:bCs w:val="false"/>
          <w:color w:val="000000"/>
          <w:sz w:val="24"/>
        </w:rPr>
      </w:pPr>
      <w:r>
        <w:rPr>
          <w:rFonts w:ascii="微软雅黑" w:cs="微软雅黑" w:eastAsia="微软雅黑" w:hAnsi="微软雅黑" w:hint="eastAsia"/>
          <w:b w:val="false"/>
          <w:bCs w:val="false"/>
          <w:color w:val="000000"/>
          <w:sz w:val="24"/>
        </w:rPr>
        <w:t>1.投标报价低于全部通过符合性审查投标人投标报价平均值50%的，即投标报价＜全部通过符合性审查投标人投标报价平均值×50%；</w:t>
      </w:r>
    </w:p>
    <w:p w14:paraId="BA5DED68">
      <w:pPr>
        <w:pStyle w:val="style0"/>
        <w:snapToGrid w:val="false"/>
        <w:spacing w:lineRule="exact" w:line="400"/>
        <w:ind w:firstLine="465"/>
        <w:rPr>
          <w:rFonts w:ascii="微软雅黑" w:cs="微软雅黑" w:eastAsia="微软雅黑" w:hAnsi="微软雅黑" w:hint="eastAsia"/>
          <w:b w:val="false"/>
          <w:bCs w:val="false"/>
          <w:color w:val="000000"/>
          <w:sz w:val="24"/>
        </w:rPr>
      </w:pPr>
      <w:r>
        <w:rPr>
          <w:rFonts w:ascii="微软雅黑" w:cs="微软雅黑" w:eastAsia="微软雅黑" w:hAnsi="微软雅黑" w:hint="eastAsia"/>
          <w:b w:val="false"/>
          <w:bCs w:val="false"/>
          <w:color w:val="000000"/>
          <w:sz w:val="24"/>
        </w:rPr>
        <w:t>2.投标报价低于通过符合性审查的次低报价投标人投标报价50%的，即投标报价＜通过符合性审查的次低报价投标人投标报价×50%；</w:t>
      </w:r>
    </w:p>
    <w:p w14:paraId="17EE5BD9">
      <w:pPr>
        <w:pStyle w:val="style0"/>
        <w:snapToGrid w:val="false"/>
        <w:spacing w:lineRule="exact" w:line="400"/>
        <w:ind w:firstLine="465"/>
        <w:rPr>
          <w:rFonts w:ascii="微软雅黑" w:cs="微软雅黑" w:eastAsia="微软雅黑" w:hAnsi="微软雅黑" w:hint="eastAsia"/>
          <w:b w:val="false"/>
          <w:bCs w:val="false"/>
          <w:color w:val="000000"/>
          <w:sz w:val="24"/>
        </w:rPr>
      </w:pPr>
      <w:r>
        <w:rPr>
          <w:rFonts w:ascii="微软雅黑" w:cs="微软雅黑" w:eastAsia="微软雅黑" w:hAnsi="微软雅黑" w:hint="eastAsia"/>
          <w:b w:val="false"/>
          <w:bCs w:val="false"/>
          <w:color w:val="000000"/>
          <w:sz w:val="24"/>
        </w:rPr>
        <w:t>3.投标报价低于采购项目最高限价45%的，即投标报价＜采购项目最高限价×45%；</w:t>
      </w:r>
    </w:p>
    <w:p w14:paraId="F474817F">
      <w:pPr>
        <w:pStyle w:val="style0"/>
        <w:snapToGrid w:val="false"/>
        <w:spacing w:lineRule="exact" w:line="400"/>
        <w:ind w:firstLine="465"/>
        <w:rPr>
          <w:rFonts w:ascii="微软雅黑" w:cs="微软雅黑" w:eastAsia="微软雅黑" w:hAnsi="微软雅黑" w:hint="eastAsia"/>
          <w:b w:val="false"/>
          <w:bCs w:val="false"/>
          <w:color w:val="000000"/>
          <w:sz w:val="24"/>
        </w:rPr>
      </w:pPr>
      <w:r>
        <w:rPr>
          <w:rFonts w:ascii="微软雅黑" w:cs="微软雅黑" w:eastAsia="微软雅黑" w:hAnsi="微软雅黑" w:hint="eastAsia"/>
          <w:b w:val="false"/>
          <w:bCs w:val="false"/>
          <w:color w:val="000000"/>
          <w:sz w:val="24"/>
        </w:rPr>
        <w:t>4.</w:t>
      </w:r>
      <w:r>
        <w:rPr>
          <w:rFonts w:ascii="微软雅黑" w:cs="微软雅黑" w:eastAsia="微软雅黑" w:hAnsi="微软雅黑" w:hint="default"/>
          <w:b w:val="false"/>
          <w:bCs w:val="false"/>
          <w:color w:val="000000"/>
          <w:sz w:val="24"/>
          <w:lang w:eastAsia="zh-CN"/>
        </w:rPr>
        <w:t>评标小组</w:t>
      </w:r>
      <w:r>
        <w:rPr>
          <w:rFonts w:ascii="微软雅黑" w:cs="微软雅黑" w:eastAsia="微软雅黑" w:hAnsi="微软雅黑" w:hint="eastAsia"/>
          <w:b w:val="false"/>
          <w:bCs w:val="false"/>
          <w:color w:val="000000"/>
          <w:sz w:val="24"/>
        </w:rPr>
        <w:t>基于专业判断，认为投标人报价过低，有可能影响产品质量或者不能诚信履约的其他情形。</w:t>
      </w:r>
    </w:p>
    <w:p w14:paraId="189F31B4">
      <w:pPr>
        <w:pStyle w:val="style0"/>
        <w:snapToGrid w:val="false"/>
        <w:spacing w:lineRule="exact" w:line="400"/>
        <w:ind w:firstLine="465"/>
        <w:rPr>
          <w:rFonts w:ascii="微软雅黑" w:cs="微软雅黑" w:eastAsia="微软雅黑" w:hAnsi="微软雅黑" w:hint="eastAsia"/>
          <w:b w:val="false"/>
          <w:bCs w:val="false"/>
          <w:color w:val="000000"/>
          <w:sz w:val="24"/>
        </w:rPr>
      </w:pPr>
      <w:r>
        <w:rPr>
          <w:rFonts w:ascii="微软雅黑" w:cs="微软雅黑" w:eastAsia="微软雅黑" w:hAnsi="微软雅黑" w:hint="eastAsia"/>
          <w:b w:val="false"/>
          <w:bCs w:val="false"/>
          <w:color w:val="000000"/>
          <w:sz w:val="24"/>
        </w:rPr>
        <w:t>（二）</w:t>
      </w:r>
      <w:r>
        <w:rPr>
          <w:rFonts w:ascii="微软雅黑" w:cs="微软雅黑" w:eastAsia="微软雅黑" w:hAnsi="微软雅黑" w:hint="default"/>
          <w:b w:val="false"/>
          <w:bCs w:val="false"/>
          <w:color w:val="000000"/>
          <w:sz w:val="24"/>
          <w:lang w:eastAsia="zh-CN"/>
        </w:rPr>
        <w:t>评标小组</w:t>
      </w:r>
      <w:r>
        <w:rPr>
          <w:rFonts w:ascii="微软雅黑" w:cs="微软雅黑" w:eastAsia="微软雅黑" w:hAnsi="微软雅黑" w:hint="eastAsia"/>
          <w:b w:val="false"/>
          <w:bCs w:val="false"/>
          <w:color w:val="000000"/>
          <w:sz w:val="24"/>
        </w:rPr>
        <w:t>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审现场可不再重复提交。</w:t>
      </w:r>
    </w:p>
    <w:p w14:paraId="F1772F2F">
      <w:pPr>
        <w:pStyle w:val="style2"/>
        <w:adjustRightInd w:val="false"/>
        <w:snapToGrid w:val="false"/>
        <w:spacing w:before="0" w:after="0" w:lineRule="exact" w:line="400"/>
        <w:ind w:firstLine="480" w:firstLineChars="200"/>
        <w:rPr>
          <w:rFonts w:ascii="微软雅黑" w:cs="微软雅黑" w:eastAsia="微软雅黑" w:hAnsi="微软雅黑" w:hint="eastAsia"/>
          <w:b w:val="false"/>
          <w:bCs w:val="false"/>
          <w:color w:val="000000"/>
          <w:sz w:val="24"/>
          <w:lang w:val="en-US" w:eastAsia="zh-CN"/>
        </w:rPr>
      </w:pPr>
      <w:r>
        <w:rPr>
          <w:rFonts w:ascii="微软雅黑" w:cs="微软雅黑" w:eastAsia="微软雅黑" w:hAnsi="微软雅黑" w:hint="default"/>
          <w:b w:val="false"/>
          <w:bCs w:val="false"/>
          <w:color w:val="000000"/>
          <w:sz w:val="24"/>
          <w:lang w:eastAsia="zh-CN"/>
        </w:rPr>
        <w:t>评标小组</w:t>
      </w:r>
      <w:r>
        <w:rPr>
          <w:rFonts w:ascii="微软雅黑" w:cs="微软雅黑" w:eastAsia="微软雅黑" w:hAnsi="微软雅黑" w:hint="eastAsia"/>
          <w:b w:val="false"/>
          <w:bCs w:val="false"/>
          <w:color w:val="000000"/>
          <w:sz w:val="24"/>
        </w:rPr>
        <w:t>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ascii="微软雅黑" w:cs="微软雅黑" w:eastAsia="微软雅黑" w:hAnsi="微软雅黑" w:hint="default"/>
          <w:b w:val="false"/>
          <w:bCs w:val="false"/>
          <w:color w:val="000000"/>
          <w:sz w:val="24"/>
          <w:lang w:eastAsia="zh-CN"/>
        </w:rPr>
        <w:t>评标小组</w:t>
      </w:r>
      <w:r>
        <w:rPr>
          <w:rFonts w:ascii="微软雅黑" w:cs="微软雅黑" w:eastAsia="微软雅黑" w:hAnsi="微软雅黑" w:hint="eastAsia"/>
          <w:b w:val="false"/>
          <w:bCs w:val="false"/>
          <w:color w:val="000000"/>
          <w:sz w:val="24"/>
        </w:rPr>
        <w:t>应当将其作为无效投标处理。</w:t>
      </w:r>
    </w:p>
    <w:p w14:paraId="89900391">
      <w:pPr>
        <w:pStyle w:val="style2"/>
        <w:adjustRightInd w:val="false"/>
        <w:snapToGrid w:val="false"/>
        <w:spacing w:before="0" w:after="0" w:lineRule="exact" w:line="400"/>
        <w:ind w:firstLine="480" w:firstLineChars="200"/>
        <w:rPr>
          <w:rFonts w:ascii="微软雅黑" w:cs="微软雅黑" w:eastAsia="微软雅黑" w:hAnsi="微软雅黑" w:hint="eastAsia"/>
          <w:color w:val="000000"/>
          <w:sz w:val="24"/>
        </w:rPr>
      </w:pPr>
      <w:r>
        <w:rPr>
          <w:rFonts w:ascii="微软雅黑" w:cs="微软雅黑" w:eastAsia="微软雅黑" w:hAnsi="微软雅黑" w:hint="eastAsia"/>
          <w:color w:val="000000"/>
          <w:sz w:val="24"/>
          <w:lang w:val="en-US" w:eastAsia="zh-CN"/>
        </w:rPr>
        <w:t>五</w:t>
      </w:r>
      <w:r>
        <w:rPr>
          <w:rFonts w:ascii="微软雅黑" w:cs="微软雅黑" w:eastAsia="微软雅黑" w:hAnsi="微软雅黑" w:hint="eastAsia"/>
          <w:color w:val="000000"/>
          <w:sz w:val="24"/>
        </w:rPr>
        <w:t>、无效响应</w:t>
      </w:r>
      <w:bookmarkEnd w:id="105"/>
      <w:bookmarkEnd w:id="106"/>
    </w:p>
    <w:p w14:paraId="2E86DAA1">
      <w:pPr>
        <w:pStyle w:val="style0"/>
        <w:snapToGrid w:val="false"/>
        <w:spacing w:lineRule="exact" w:line="400"/>
        <w:ind w:firstLine="465"/>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lang w:eastAsia="zh-CN"/>
        </w:rPr>
        <w:t>投标人</w:t>
      </w:r>
      <w:r>
        <w:rPr>
          <w:rFonts w:ascii="微软雅黑" w:cs="微软雅黑" w:eastAsia="微软雅黑" w:hAnsi="微软雅黑" w:hint="eastAsia"/>
          <w:color w:val="000000"/>
          <w:sz w:val="24"/>
          <w:szCs w:val="24"/>
        </w:rPr>
        <w:t>发生以下条款情况之一者，视为无效响应，其响应文件将被拒绝：</w:t>
      </w:r>
    </w:p>
    <w:p w14:paraId="77FE36EE">
      <w:pPr>
        <w:pStyle w:val="style0"/>
        <w:snapToGrid w:val="false"/>
        <w:spacing w:lineRule="exact" w:line="400"/>
        <w:ind w:firstLine="465"/>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（一）投标人不符合规定的资格条件的；</w:t>
      </w:r>
    </w:p>
    <w:p w14:paraId="299DD2C7">
      <w:pPr>
        <w:pStyle w:val="style0"/>
        <w:snapToGrid w:val="false"/>
        <w:spacing w:lineRule="exact" w:line="400"/>
        <w:ind w:firstLine="465"/>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（二）投标人的法定代表人（或其授权代表）或自然人未在采购人限定时间内到达开标现场进行签到的；</w:t>
      </w:r>
    </w:p>
    <w:p w14:paraId="8A6B025B">
      <w:pPr>
        <w:pStyle w:val="style0"/>
        <w:snapToGrid w:val="false"/>
        <w:spacing w:lineRule="exact" w:line="400"/>
        <w:ind w:firstLine="465"/>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（三）投标人所提交的响应文件不按“</w:t>
      </w:r>
      <w:r>
        <w:rPr>
          <w:rFonts w:ascii="微软雅黑" w:cs="微软雅黑" w:eastAsia="微软雅黑" w:hAnsi="微软雅黑" w:hint="eastAsia"/>
          <w:color w:val="000000"/>
          <w:sz w:val="24"/>
          <w:szCs w:val="24"/>
          <w:lang w:eastAsia="zh-CN"/>
        </w:rPr>
        <w:t>第六篇</w:t>
      </w:r>
      <w:r>
        <w:rPr>
          <w:rFonts w:ascii="微软雅黑" w:cs="微软雅黑" w:eastAsia="微软雅黑" w:hAnsi="微软雅黑" w:hint="eastAsia"/>
          <w:color w:val="000000"/>
          <w:sz w:val="24"/>
          <w:szCs w:val="24"/>
        </w:rPr>
        <w:t xml:space="preserve"> 响应文件编制要求”要求签署或盖章；</w:t>
      </w:r>
    </w:p>
    <w:p w14:paraId="0666A80B">
      <w:pPr>
        <w:pStyle w:val="style0"/>
        <w:snapToGrid w:val="false"/>
        <w:spacing w:lineRule="exact" w:line="400"/>
        <w:ind w:firstLine="465"/>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（四）投标人的</w:t>
      </w:r>
      <w:r>
        <w:rPr>
          <w:rFonts w:ascii="微软雅黑" w:cs="微软雅黑" w:eastAsia="微软雅黑" w:hAnsi="微软雅黑" w:hint="eastAsia"/>
          <w:color w:val="000000"/>
          <w:sz w:val="24"/>
          <w:szCs w:val="24"/>
          <w:lang w:val="en-US" w:eastAsia="zh-CN"/>
        </w:rPr>
        <w:t>最终</w:t>
      </w:r>
      <w:r>
        <w:rPr>
          <w:rFonts w:ascii="微软雅黑" w:cs="微软雅黑" w:eastAsia="微软雅黑" w:hAnsi="微软雅黑" w:hint="eastAsia"/>
          <w:color w:val="000000"/>
          <w:sz w:val="24"/>
          <w:szCs w:val="24"/>
        </w:rPr>
        <w:t>报价超过采购预算或最高限价的；</w:t>
      </w:r>
    </w:p>
    <w:p w14:paraId="1E82E8E8">
      <w:pPr>
        <w:pStyle w:val="style0"/>
        <w:snapToGrid w:val="false"/>
        <w:spacing w:lineRule="exact" w:line="400"/>
        <w:ind w:firstLine="465"/>
        <w:rPr>
          <w:rFonts w:ascii="微软雅黑" w:cs="微软雅黑" w:eastAsia="微软雅黑" w:hAnsi="微软雅黑" w:hint="eastAsia"/>
          <w:color w:val="000000"/>
          <w:sz w:val="24"/>
          <w:lang w:val="en-US" w:eastAsia="zh-CN"/>
        </w:rPr>
      </w:pPr>
      <w:r>
        <w:rPr>
          <w:rFonts w:ascii="微软雅黑" w:cs="微软雅黑" w:eastAsia="微软雅黑" w:hAnsi="微软雅黑" w:hint="eastAsia"/>
          <w:color w:val="000000"/>
          <w:sz w:val="24"/>
          <w:lang w:eastAsia="zh-CN"/>
        </w:rPr>
        <w:t>（</w:t>
      </w:r>
      <w:r>
        <w:rPr>
          <w:rFonts w:ascii="微软雅黑" w:cs="微软雅黑" w:eastAsia="微软雅黑" w:hAnsi="微软雅黑" w:hint="eastAsia"/>
          <w:color w:val="000000"/>
          <w:sz w:val="24"/>
          <w:lang w:val="en-US" w:eastAsia="zh-CN"/>
        </w:rPr>
        <w:t>五）</w:t>
      </w:r>
      <w:r>
        <w:rPr>
          <w:rFonts w:ascii="微软雅黑" w:cs="微软雅黑" w:eastAsia="微软雅黑" w:hAnsi="微软雅黑" w:hint="eastAsia"/>
          <w:color w:val="000000"/>
          <w:sz w:val="24"/>
        </w:rPr>
        <w:t>投标人的</w:t>
      </w:r>
      <w:r>
        <w:rPr>
          <w:rFonts w:ascii="微软雅黑" w:cs="微软雅黑" w:eastAsia="微软雅黑" w:hAnsi="微软雅黑" w:hint="eastAsia"/>
          <w:color w:val="000000"/>
          <w:sz w:val="24"/>
          <w:lang w:val="en-US" w:eastAsia="zh-CN"/>
        </w:rPr>
        <w:t>最终</w:t>
      </w:r>
      <w:r>
        <w:rPr>
          <w:rFonts w:ascii="微软雅黑" w:cs="微软雅黑" w:eastAsia="微软雅黑" w:hAnsi="微软雅黑" w:hint="eastAsia"/>
          <w:color w:val="000000"/>
          <w:sz w:val="24"/>
        </w:rPr>
        <w:t>报价</w:t>
      </w:r>
      <w:r>
        <w:rPr>
          <w:rFonts w:ascii="微软雅黑" w:cs="微软雅黑" w:eastAsia="微软雅黑" w:hAnsi="微软雅黑" w:hint="eastAsia"/>
          <w:color w:val="000000"/>
          <w:sz w:val="24"/>
          <w:lang w:val="en-US" w:eastAsia="zh-CN"/>
        </w:rPr>
        <w:t>被</w:t>
      </w:r>
      <w:r>
        <w:rPr>
          <w:rFonts w:ascii="微软雅黑" w:cs="微软雅黑" w:eastAsia="微软雅黑" w:hAnsi="微软雅黑" w:hint="default"/>
          <w:color w:val="000000"/>
          <w:sz w:val="24"/>
          <w:lang w:eastAsia="zh-CN"/>
        </w:rPr>
        <w:t>评标小组</w:t>
      </w:r>
      <w:r>
        <w:rPr>
          <w:rFonts w:ascii="微软雅黑" w:cs="微软雅黑" w:eastAsia="微软雅黑" w:hAnsi="微软雅黑" w:hint="eastAsia"/>
          <w:color w:val="000000"/>
          <w:sz w:val="24"/>
          <w:lang w:val="en-US" w:eastAsia="zh-CN"/>
        </w:rPr>
        <w:t>判定为异常低价的</w:t>
      </w:r>
      <w:r>
        <w:rPr>
          <w:rFonts w:ascii="微软雅黑" w:cs="微软雅黑" w:eastAsia="微软雅黑" w:hAnsi="微软雅黑" w:hint="eastAsia"/>
          <w:color w:val="000000"/>
          <w:sz w:val="24"/>
          <w:lang w:eastAsia="zh-CN"/>
        </w:rPr>
        <w:t>；</w:t>
      </w:r>
    </w:p>
    <w:p w14:paraId="470E2D14">
      <w:pPr>
        <w:pStyle w:val="style0"/>
        <w:snapToGrid w:val="false"/>
        <w:spacing w:lineRule="exact" w:line="400"/>
        <w:ind w:firstLine="465"/>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w:t>
      </w:r>
      <w:r>
        <w:rPr>
          <w:rFonts w:ascii="微软雅黑" w:cs="微软雅黑" w:eastAsia="微软雅黑" w:hAnsi="微软雅黑" w:hint="eastAsia"/>
          <w:color w:val="000000"/>
          <w:sz w:val="24"/>
          <w:szCs w:val="24"/>
          <w:lang w:val="en-US" w:eastAsia="zh-CN"/>
        </w:rPr>
        <w:t>六</w:t>
      </w:r>
      <w:r>
        <w:rPr>
          <w:rFonts w:ascii="微软雅黑" w:cs="微软雅黑" w:eastAsia="微软雅黑" w:hAnsi="微软雅黑" w:hint="eastAsia"/>
          <w:color w:val="000000"/>
          <w:sz w:val="24"/>
          <w:szCs w:val="24"/>
        </w:rPr>
        <w:t>）法定代表人为同一个人的两个及两个以上法人，母公司、全资子公司及其控股公司，在同一包采购中同时参与</w:t>
      </w:r>
      <w:r>
        <w:rPr>
          <w:rFonts w:ascii="微软雅黑" w:cs="微软雅黑" w:eastAsia="微软雅黑" w:hAnsi="微软雅黑" w:hint="eastAsia"/>
          <w:color w:val="000000"/>
          <w:sz w:val="24"/>
          <w:szCs w:val="24"/>
          <w:lang w:val="en-US" w:eastAsia="zh-CN"/>
        </w:rPr>
        <w:t>投标</w:t>
      </w:r>
      <w:r>
        <w:rPr>
          <w:rFonts w:ascii="微软雅黑" w:cs="微软雅黑" w:eastAsia="微软雅黑" w:hAnsi="微软雅黑" w:hint="eastAsia"/>
          <w:color w:val="000000"/>
          <w:sz w:val="24"/>
          <w:szCs w:val="24"/>
        </w:rPr>
        <w:t>；</w:t>
      </w:r>
    </w:p>
    <w:p w14:paraId="2DC96C94">
      <w:pPr>
        <w:pStyle w:val="style0"/>
        <w:snapToGrid w:val="false"/>
        <w:spacing w:lineRule="exact" w:line="400"/>
        <w:ind w:firstLine="465"/>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w:t>
      </w:r>
      <w:r>
        <w:rPr>
          <w:rFonts w:ascii="微软雅黑" w:cs="微软雅黑" w:eastAsia="微软雅黑" w:hAnsi="微软雅黑" w:hint="eastAsia"/>
          <w:color w:val="000000"/>
          <w:sz w:val="24"/>
          <w:szCs w:val="24"/>
          <w:lang w:val="en-US" w:eastAsia="zh-CN"/>
        </w:rPr>
        <w:t>七</w:t>
      </w:r>
      <w:r>
        <w:rPr>
          <w:rFonts w:ascii="微软雅黑" w:cs="微软雅黑" w:eastAsia="微软雅黑" w:hAnsi="微软雅黑" w:hint="eastAsia"/>
          <w:color w:val="000000"/>
          <w:sz w:val="24"/>
          <w:szCs w:val="24"/>
        </w:rPr>
        <w:t>）单位负责人为同一人或者存在直接控股、管理关系的不同投标人，参加同一合同项下的采购活动的；</w:t>
      </w:r>
    </w:p>
    <w:p w14:paraId="5A280C34">
      <w:pPr>
        <w:pStyle w:val="style0"/>
        <w:snapToGrid w:val="false"/>
        <w:spacing w:lineRule="exact" w:line="400"/>
        <w:ind w:firstLine="465"/>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w:t>
      </w:r>
      <w:r>
        <w:rPr>
          <w:rFonts w:ascii="微软雅黑" w:cs="微软雅黑" w:eastAsia="微软雅黑" w:hAnsi="微软雅黑" w:hint="eastAsia"/>
          <w:color w:val="000000"/>
          <w:sz w:val="24"/>
          <w:szCs w:val="24"/>
          <w:lang w:val="en-US" w:eastAsia="zh-CN"/>
        </w:rPr>
        <w:t>八</w:t>
      </w:r>
      <w:r>
        <w:rPr>
          <w:rFonts w:ascii="微软雅黑" w:cs="微软雅黑" w:eastAsia="微软雅黑" w:hAnsi="微软雅黑" w:hint="eastAsia"/>
          <w:color w:val="000000"/>
          <w:sz w:val="24"/>
          <w:szCs w:val="24"/>
        </w:rPr>
        <w:t>）为采购项目提供整体设计、规范编制或者项目管理、监理、检测等服务的投标人，再参加该采购项目的</w:t>
      </w:r>
      <w:r>
        <w:rPr>
          <w:rFonts w:ascii="微软雅黑" w:cs="微软雅黑" w:eastAsia="微软雅黑" w:hAnsi="微软雅黑" w:hint="eastAsia"/>
          <w:color w:val="000000"/>
          <w:sz w:val="24"/>
          <w:szCs w:val="24"/>
          <w:lang w:eastAsia="zh-CN"/>
        </w:rPr>
        <w:t>其他</w:t>
      </w:r>
      <w:r>
        <w:rPr>
          <w:rFonts w:ascii="微软雅黑" w:cs="微软雅黑" w:eastAsia="微软雅黑" w:hAnsi="微软雅黑" w:hint="eastAsia"/>
          <w:color w:val="000000"/>
          <w:sz w:val="24"/>
          <w:szCs w:val="24"/>
        </w:rPr>
        <w:t>采购活动；</w:t>
      </w:r>
    </w:p>
    <w:p w14:paraId="57FDB299">
      <w:pPr>
        <w:pStyle w:val="style0"/>
        <w:snapToGrid w:val="false"/>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w:t>
      </w:r>
      <w:r>
        <w:rPr>
          <w:rFonts w:ascii="微软雅黑" w:cs="微软雅黑" w:eastAsia="微软雅黑" w:hAnsi="微软雅黑" w:hint="eastAsia"/>
          <w:color w:val="000000"/>
          <w:sz w:val="24"/>
          <w:szCs w:val="24"/>
          <w:lang w:val="en-US" w:eastAsia="zh-CN"/>
        </w:rPr>
        <w:t>九</w:t>
      </w:r>
      <w:r>
        <w:rPr>
          <w:rFonts w:ascii="微软雅黑" w:cs="微软雅黑" w:eastAsia="微软雅黑" w:hAnsi="微软雅黑" w:hint="eastAsia"/>
          <w:color w:val="000000"/>
          <w:sz w:val="24"/>
          <w:szCs w:val="24"/>
        </w:rPr>
        <w:t>）投标人授权有效期不满足</w:t>
      </w:r>
      <w:r>
        <w:rPr>
          <w:rFonts w:ascii="微软雅黑" w:cs="微软雅黑" w:eastAsia="微软雅黑" w:hAnsi="微软雅黑" w:hint="eastAsia"/>
          <w:color w:val="000000"/>
          <w:sz w:val="24"/>
          <w:szCs w:val="24"/>
          <w:lang w:eastAsia="zh-CN"/>
        </w:rPr>
        <w:t>遴选</w:t>
      </w:r>
      <w:r>
        <w:rPr>
          <w:rFonts w:ascii="微软雅黑" w:cs="微软雅黑" w:eastAsia="微软雅黑" w:hAnsi="微软雅黑" w:hint="eastAsia"/>
          <w:color w:val="000000"/>
          <w:sz w:val="24"/>
          <w:szCs w:val="24"/>
        </w:rPr>
        <w:t>采购文件要求的；</w:t>
      </w:r>
    </w:p>
    <w:p w14:paraId="DB972C9A">
      <w:pPr>
        <w:pStyle w:val="style0"/>
        <w:snapToGrid w:val="false"/>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w:t>
      </w:r>
      <w:r>
        <w:rPr>
          <w:rFonts w:ascii="微软雅黑" w:cs="微软雅黑" w:eastAsia="微软雅黑" w:hAnsi="微软雅黑" w:hint="eastAsia"/>
          <w:color w:val="000000"/>
          <w:sz w:val="24"/>
          <w:szCs w:val="24"/>
          <w:lang w:val="en-US" w:eastAsia="zh-CN"/>
        </w:rPr>
        <w:t>十</w:t>
      </w:r>
      <w:r>
        <w:rPr>
          <w:rFonts w:ascii="微软雅黑" w:cs="微软雅黑" w:eastAsia="微软雅黑" w:hAnsi="微软雅黑" w:hint="eastAsia"/>
          <w:color w:val="000000"/>
          <w:sz w:val="24"/>
          <w:szCs w:val="24"/>
        </w:rPr>
        <w:t>）投标人响应文件内容有与国家现行法律法规相违背的内容，或附有采购人无法接受的条件；</w:t>
      </w:r>
    </w:p>
    <w:p w14:paraId="BB337F1A">
      <w:pPr>
        <w:pStyle w:val="style0"/>
        <w:snapToGrid w:val="false"/>
        <w:spacing w:lineRule="exact" w:line="400"/>
        <w:ind w:firstLine="465"/>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（十</w:t>
      </w:r>
      <w:r>
        <w:rPr>
          <w:rFonts w:ascii="微软雅黑" w:cs="微软雅黑" w:eastAsia="微软雅黑" w:hAnsi="微软雅黑" w:hint="eastAsia"/>
          <w:color w:val="000000"/>
          <w:sz w:val="24"/>
          <w:szCs w:val="24"/>
          <w:lang w:val="en-US" w:eastAsia="zh-CN"/>
        </w:rPr>
        <w:t>一</w:t>
      </w:r>
      <w:r>
        <w:rPr>
          <w:rFonts w:ascii="微软雅黑" w:cs="微软雅黑" w:eastAsia="微软雅黑" w:hAnsi="微软雅黑" w:hint="eastAsia"/>
          <w:color w:val="000000"/>
          <w:sz w:val="24"/>
          <w:szCs w:val="24"/>
        </w:rPr>
        <w:t>）法律、法规和采购文件规定的</w:t>
      </w:r>
      <w:r>
        <w:rPr>
          <w:rFonts w:ascii="微软雅黑" w:cs="微软雅黑" w:eastAsia="微软雅黑" w:hAnsi="微软雅黑" w:hint="eastAsia"/>
          <w:color w:val="000000"/>
          <w:sz w:val="24"/>
          <w:szCs w:val="24"/>
          <w:lang w:eastAsia="zh-CN"/>
        </w:rPr>
        <w:t>其他</w:t>
      </w:r>
      <w:r>
        <w:rPr>
          <w:rFonts w:ascii="微软雅黑" w:cs="微软雅黑" w:eastAsia="微软雅黑" w:hAnsi="微软雅黑" w:hint="eastAsia"/>
          <w:color w:val="000000"/>
          <w:sz w:val="24"/>
          <w:szCs w:val="24"/>
        </w:rPr>
        <w:t>无效情形。</w:t>
      </w:r>
    </w:p>
    <w:bookmarkStart w:id="108" w:name="_Toc15885"/>
    <w:bookmarkStart w:id="109" w:name="_Toc29702"/>
    <w:p w14:paraId="9FA9E743">
      <w:pPr>
        <w:pStyle w:val="style2"/>
        <w:adjustRightInd w:val="false"/>
        <w:snapToGrid w:val="false"/>
        <w:spacing w:before="0" w:after="0" w:lineRule="exact" w:line="400"/>
        <w:ind w:firstLine="480" w:firstLineChars="200"/>
        <w:rPr>
          <w:rFonts w:ascii="微软雅黑" w:cs="微软雅黑" w:eastAsia="微软雅黑" w:hAnsi="微软雅黑" w:hint="eastAsia"/>
          <w:color w:val="000000"/>
          <w:sz w:val="24"/>
          <w:lang w:eastAsia="zh-CN"/>
        </w:rPr>
      </w:pPr>
      <w:r>
        <w:rPr>
          <w:rFonts w:ascii="微软雅黑" w:cs="微软雅黑" w:eastAsia="微软雅黑" w:hAnsi="微软雅黑" w:hint="eastAsia"/>
          <w:color w:val="000000"/>
          <w:sz w:val="24"/>
          <w:lang w:val="en-US" w:eastAsia="zh-CN"/>
        </w:rPr>
        <w:t>六</w:t>
      </w:r>
      <w:r>
        <w:rPr>
          <w:rFonts w:ascii="微软雅黑" w:cs="微软雅黑" w:eastAsia="微软雅黑" w:hAnsi="微软雅黑" w:hint="eastAsia"/>
          <w:color w:val="000000"/>
          <w:sz w:val="24"/>
        </w:rPr>
        <w:t>、</w:t>
      </w:r>
      <w:r>
        <w:rPr>
          <w:rFonts w:ascii="微软雅黑" w:cs="微软雅黑" w:eastAsia="微软雅黑" w:hAnsi="微软雅黑" w:hint="eastAsia"/>
          <w:color w:val="000000"/>
          <w:sz w:val="24"/>
          <w:lang w:val="en-US" w:eastAsia="zh-CN"/>
        </w:rPr>
        <w:t>废标条款</w:t>
      </w:r>
      <w:bookmarkEnd w:id="108"/>
      <w:bookmarkEnd w:id="109"/>
    </w:p>
    <w:p w14:paraId="2A64C327">
      <w:pPr>
        <w:pStyle w:val="style0"/>
        <w:snapToGrid w:val="false"/>
        <w:spacing w:lineRule="exact" w:line="400"/>
        <w:ind w:firstLine="465"/>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在采购中，出现下列情形之一的，项目应予作废处理：</w:t>
      </w:r>
    </w:p>
    <w:p w14:paraId="3E8C7A2A">
      <w:pPr>
        <w:pStyle w:val="style0"/>
        <w:snapToGrid w:val="false"/>
        <w:spacing w:lineRule="exact" w:line="400"/>
        <w:ind w:firstLine="465"/>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（一）因情况变化，不再符合规定的</w:t>
      </w:r>
      <w:r>
        <w:rPr>
          <w:rFonts w:ascii="微软雅黑" w:cs="微软雅黑" w:eastAsia="微软雅黑" w:hAnsi="微软雅黑" w:hint="eastAsia"/>
          <w:color w:val="000000"/>
          <w:sz w:val="24"/>
          <w:szCs w:val="24"/>
          <w:lang w:val="en-US" w:eastAsia="zh-CN"/>
        </w:rPr>
        <w:t>邀请比选</w:t>
      </w:r>
      <w:r>
        <w:rPr>
          <w:rFonts w:ascii="微软雅黑" w:cs="微软雅黑" w:eastAsia="微软雅黑" w:hAnsi="微软雅黑" w:hint="eastAsia"/>
          <w:color w:val="000000"/>
          <w:sz w:val="24"/>
          <w:szCs w:val="24"/>
        </w:rPr>
        <w:t>采购方式适用情形的；</w:t>
      </w:r>
    </w:p>
    <w:p w14:paraId="ED7E641A">
      <w:pPr>
        <w:pStyle w:val="style0"/>
        <w:snapToGrid w:val="false"/>
        <w:spacing w:lineRule="exact" w:line="400"/>
        <w:ind w:firstLine="465"/>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（二）出现影响采购公正的违法、违规行为的；</w:t>
      </w:r>
    </w:p>
    <w:p w14:paraId="8AD88F34">
      <w:pPr>
        <w:pStyle w:val="style0"/>
        <w:snapToGrid w:val="false"/>
        <w:spacing w:lineRule="exact" w:line="400"/>
        <w:ind w:firstLine="465"/>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（三）</w:t>
      </w:r>
      <w:r>
        <w:rPr>
          <w:rFonts w:ascii="微软雅黑" w:cs="微软雅黑" w:eastAsia="微软雅黑" w:hAnsi="微软雅黑" w:hint="eastAsia"/>
          <w:color w:val="000000"/>
          <w:sz w:val="24"/>
          <w:szCs w:val="24"/>
          <w:lang w:val="en-US" w:eastAsia="zh-CN"/>
        </w:rPr>
        <w:t>采购任务变更或取消的。</w:t>
      </w:r>
    </w:p>
    <w:bookmarkEnd w:id="96"/>
    <w:bookmarkEnd w:id="97"/>
    <w:bookmarkEnd w:id="98"/>
    <w:bookmarkEnd w:id="99"/>
    <w:bookmarkEnd w:id="100"/>
    <w:bookmarkEnd w:id="101"/>
    <w:p w14:paraId="5AA51FBD">
      <w:pPr>
        <w:pStyle w:val="style0"/>
        <w:spacing w:lineRule="exact" w:line="400"/>
        <w:ind w:firstLine="480" w:firstLineChars="200"/>
        <w:rPr>
          <w:rFonts w:ascii="微软雅黑" w:cs="微软雅黑" w:eastAsia="微软雅黑" w:hAnsi="微软雅黑" w:hint="eastAsia"/>
          <w:color w:val="000000"/>
          <w:sz w:val="24"/>
          <w:szCs w:val="24"/>
        </w:rPr>
        <w:sectPr>
          <w:pgSz w:w="11907" w:h="16840" w:orient="portrait"/>
          <w:pgMar w:top="1134" w:right="1191" w:bottom="1134" w:left="1304" w:header="964" w:footer="992" w:gutter="0"/>
          <w:pgNumType w:fmt="numberInDash"/>
          <w:cols w:space="720" w:num="1"/>
          <w:docGrid w:linePitch="312" w:charSpace="0"/>
        </w:sectPr>
      </w:pPr>
    </w:p>
    <w:bookmarkStart w:id="110" w:name="_Toc13119"/>
    <w:bookmarkStart w:id="111" w:name="_Toc106030892"/>
    <w:bookmarkStart w:id="112" w:name="_Toc29948"/>
    <w:bookmarkStart w:id="113" w:name="_Toc76462337"/>
    <w:bookmarkStart w:id="114" w:name="_Toc102227313"/>
    <w:p w14:paraId="7135AD3F">
      <w:pPr>
        <w:pStyle w:val="style2"/>
        <w:spacing w:before="200" w:after="200" w:lineRule="auto" w:line="240"/>
        <w:jc w:val="center"/>
        <w:rPr>
          <w:rFonts w:ascii="微软雅黑" w:cs="微软雅黑" w:eastAsia="微软雅黑" w:hAnsi="微软雅黑" w:hint="eastAsia"/>
          <w:color w:val="000000"/>
          <w:sz w:val="44"/>
        </w:rPr>
      </w:pPr>
      <w:r>
        <w:rPr>
          <w:rFonts w:ascii="微软雅黑" w:cs="微软雅黑" w:eastAsia="微软雅黑" w:hAnsi="微软雅黑" w:hint="eastAsia"/>
          <w:color w:val="000000"/>
          <w:sz w:val="44"/>
        </w:rPr>
        <w:t>第五篇  投标人须知</w:t>
      </w:r>
      <w:bookmarkEnd w:id="110"/>
      <w:bookmarkEnd w:id="111"/>
      <w:bookmarkEnd w:id="112"/>
      <w:bookmarkEnd w:id="113"/>
      <w:bookmarkEnd w:id="114"/>
    </w:p>
    <w:bookmarkStart w:id="115" w:name="_Toc342913389"/>
    <w:bookmarkStart w:id="116" w:name="_Toc26717"/>
    <w:bookmarkStart w:id="117" w:name="_Toc76462338"/>
    <w:bookmarkStart w:id="118" w:name="_Toc106030893"/>
    <w:bookmarkStart w:id="119" w:name="_Toc20271"/>
    <w:p w14:paraId="E9BA97E7">
      <w:pPr>
        <w:pStyle w:val="style2"/>
        <w:adjustRightInd w:val="false"/>
        <w:snapToGrid w:val="false"/>
        <w:spacing w:before="0" w:after="0" w:lineRule="exact" w:line="400"/>
        <w:ind w:firstLine="480" w:firstLineChars="200"/>
        <w:rPr>
          <w:rFonts w:ascii="微软雅黑" w:cs="微软雅黑" w:eastAsia="微软雅黑" w:hAnsi="微软雅黑" w:hint="eastAsia"/>
          <w:color w:val="000000"/>
          <w:sz w:val="24"/>
        </w:rPr>
      </w:pPr>
      <w:r>
        <w:rPr>
          <w:rFonts w:ascii="微软雅黑" w:cs="微软雅黑" w:eastAsia="微软雅黑" w:hAnsi="微软雅黑" w:hint="eastAsia"/>
          <w:color w:val="000000"/>
          <w:sz w:val="24"/>
        </w:rPr>
        <w:t>一、邀请比选费用</w:t>
      </w:r>
      <w:bookmarkEnd w:id="115"/>
      <w:bookmarkEnd w:id="116"/>
      <w:bookmarkEnd w:id="117"/>
      <w:bookmarkEnd w:id="118"/>
      <w:bookmarkEnd w:id="119"/>
    </w:p>
    <w:p w14:paraId="7C81B5C1">
      <w:pPr>
        <w:pStyle w:val="style4173"/>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参与比选的投标人应承担其编制响应文件与递交响应文件所涉及的一切费用，不论比选结果如何，采购人在任何情况下无义务也无责任承担这些费用。</w:t>
      </w:r>
    </w:p>
    <w:bookmarkStart w:id="120" w:name="_Toc15712"/>
    <w:bookmarkStart w:id="121" w:name="_Toc76462339"/>
    <w:bookmarkStart w:id="122" w:name="_Toc342913391"/>
    <w:bookmarkStart w:id="123" w:name="_Toc27891"/>
    <w:bookmarkStart w:id="124" w:name="_Toc106030894"/>
    <w:p w14:paraId="3DC69E14">
      <w:pPr>
        <w:pStyle w:val="style2"/>
        <w:adjustRightInd w:val="false"/>
        <w:snapToGrid w:val="false"/>
        <w:spacing w:before="0" w:after="0" w:lineRule="exact" w:line="400"/>
        <w:ind w:firstLine="480" w:firstLineChars="200"/>
        <w:rPr>
          <w:rFonts w:ascii="微软雅黑" w:cs="微软雅黑" w:eastAsia="微软雅黑" w:hAnsi="微软雅黑" w:hint="eastAsia"/>
          <w:color w:val="000000"/>
          <w:sz w:val="24"/>
        </w:rPr>
      </w:pPr>
      <w:r>
        <w:rPr>
          <w:rFonts w:ascii="微软雅黑" w:cs="微软雅黑" w:eastAsia="微软雅黑" w:hAnsi="微软雅黑" w:hint="eastAsia"/>
          <w:color w:val="000000"/>
          <w:sz w:val="24"/>
        </w:rPr>
        <w:t>二、邀请比选采购文件</w:t>
      </w:r>
      <w:bookmarkEnd w:id="120"/>
      <w:bookmarkEnd w:id="121"/>
      <w:bookmarkEnd w:id="122"/>
      <w:bookmarkEnd w:id="123"/>
      <w:bookmarkEnd w:id="124"/>
    </w:p>
    <w:p w14:paraId="8BD155A6">
      <w:pPr>
        <w:pStyle w:val="style0"/>
        <w:snapToGrid w:val="false"/>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（一）邀请比选采购文件由采购邀请书、项目服务需求、投标人须知、项目商务需求、比选程序及方法、评审标准、无效响应和采购终止、投标人须知</w:t>
      </w:r>
      <w:r>
        <w:rPr>
          <w:rFonts w:ascii="微软雅黑" w:cs="微软雅黑" w:eastAsia="微软雅黑" w:hAnsi="微软雅黑" w:hint="eastAsia"/>
          <w:b/>
          <w:color w:val="000000"/>
          <w:sz w:val="24"/>
          <w:szCs w:val="24"/>
        </w:rPr>
        <w:t>、</w:t>
      </w:r>
      <w:r>
        <w:rPr>
          <w:rFonts w:ascii="微软雅黑" w:cs="微软雅黑" w:eastAsia="微软雅黑" w:hAnsi="微软雅黑" w:hint="eastAsia"/>
          <w:color w:val="000000"/>
          <w:sz w:val="24"/>
          <w:szCs w:val="24"/>
        </w:rPr>
        <w:t>响应文件编制要求六部分组成。</w:t>
      </w:r>
    </w:p>
    <w:p w14:paraId="39F5E80F">
      <w:pPr>
        <w:pStyle w:val="style0"/>
        <w:snapToGrid w:val="false"/>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（二）采购人所作的一切有效的书面通知、修改及补充，都是邀请比选采购文件不可分割的部分。</w:t>
      </w:r>
    </w:p>
    <w:p w14:paraId="39B543D1">
      <w:pPr>
        <w:pStyle w:val="style0"/>
        <w:snapToGrid w:val="false"/>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（三）邀请比选采购文件的解释</w:t>
      </w:r>
    </w:p>
    <w:p w14:paraId="792B4D5F">
      <w:pPr>
        <w:pStyle w:val="style0"/>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投标人如对邀请比选采购文件有疑问，必须以书面形式在提交响应文件截止时间2个工作日前向采购人要求澄清，采购人可视具体情况做出处理或答复。如投标人未提出疑问，视为完全理解并同意本邀请比选采购文件。一经进入比选程序，即视为投标人已详细阅读全部文件资料，完全理解邀请比选采购文件所有条款内容并同意放弃对这方面有不明白及误解的权利。</w:t>
      </w:r>
      <w:bookmarkStart w:id="125" w:name="_Toc318159160"/>
      <w:bookmarkStart w:id="126" w:name="_Toc318159349"/>
      <w:bookmarkStart w:id="127" w:name="_Toc318159780"/>
      <w:bookmarkStart w:id="128" w:name="_Toc318166429"/>
    </w:p>
    <w:bookmarkStart w:id="129" w:name="_Toc106030895"/>
    <w:bookmarkStart w:id="130" w:name="_Toc179714297"/>
    <w:bookmarkStart w:id="131" w:name="_Toc76462340"/>
    <w:bookmarkStart w:id="132" w:name="_Toc20510"/>
    <w:bookmarkStart w:id="133" w:name="_Toc102227318"/>
    <w:bookmarkStart w:id="134" w:name="_Toc26007"/>
    <w:bookmarkStart w:id="135" w:name="_Toc342913392"/>
    <w:bookmarkEnd w:id="125"/>
    <w:bookmarkEnd w:id="126"/>
    <w:bookmarkEnd w:id="127"/>
    <w:bookmarkEnd w:id="128"/>
    <w:p w14:paraId="48FB83BE">
      <w:pPr>
        <w:pStyle w:val="style2"/>
        <w:adjustRightInd w:val="false"/>
        <w:snapToGrid w:val="false"/>
        <w:spacing w:before="0" w:after="0" w:lineRule="exact" w:line="400"/>
        <w:ind w:firstLine="480" w:firstLineChars="200"/>
        <w:rPr>
          <w:rFonts w:ascii="微软雅黑" w:cs="微软雅黑" w:eastAsia="微软雅黑" w:hAnsi="微软雅黑" w:hint="eastAsia"/>
          <w:color w:val="000000"/>
          <w:sz w:val="24"/>
        </w:rPr>
      </w:pPr>
      <w:r>
        <w:rPr>
          <w:rFonts w:ascii="微软雅黑" w:cs="微软雅黑" w:eastAsia="微软雅黑" w:hAnsi="微软雅黑" w:hint="eastAsia"/>
          <w:color w:val="000000"/>
          <w:sz w:val="24"/>
        </w:rPr>
        <w:t>三、比选要求</w:t>
      </w:r>
      <w:bookmarkEnd w:id="129"/>
      <w:bookmarkEnd w:id="130"/>
      <w:bookmarkEnd w:id="131"/>
      <w:bookmarkEnd w:id="132"/>
      <w:bookmarkEnd w:id="133"/>
      <w:bookmarkEnd w:id="134"/>
      <w:bookmarkEnd w:id="135"/>
    </w:p>
    <w:p w14:paraId="402F8B33">
      <w:pPr>
        <w:pStyle w:val="style0"/>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（一）响应文件</w:t>
      </w:r>
    </w:p>
    <w:p w14:paraId="01AC0B9E">
      <w:pPr>
        <w:pStyle w:val="style0"/>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1.投标人应当按照邀请比选采购文件的要求编制响应文件，并对邀请比选采购文件提出的要求和条件作出实质性响应，响应文件原则上采用软面订本，同时应编制完整的页码、目录。</w:t>
      </w:r>
    </w:p>
    <w:p w14:paraId="5E2A33BE">
      <w:pPr>
        <w:pStyle w:val="style0"/>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2.响应文件组成</w:t>
      </w:r>
    </w:p>
    <w:p w14:paraId="5DC8A509">
      <w:pPr>
        <w:pStyle w:val="style0"/>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14:paraId="65C6FA13">
      <w:pPr>
        <w:pStyle w:val="style0"/>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（二）比选有效期：响应文件及有关承诺文件有效期为提交响应文件截止时间起90天。</w:t>
      </w:r>
    </w:p>
    <w:p w14:paraId="575EC6CC">
      <w:pPr>
        <w:pStyle w:val="style0"/>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（三）修正错误</w:t>
      </w:r>
    </w:p>
    <w:p w14:paraId="53A6A30E">
      <w:pPr>
        <w:pStyle w:val="style94"/>
        <w:widowControl w:val="false"/>
        <w:adjustRightInd w:val="false"/>
        <w:snapToGrid w:val="false"/>
        <w:spacing w:before="0" w:beforeAutospacing="false" w:after="0" w:afterAutospacing="false" w:lineRule="exact" w:line="400"/>
        <w:ind w:firstLine="480" w:firstLineChars="200"/>
        <w:jc w:val="both"/>
        <w:rPr>
          <w:rFonts w:ascii="微软雅黑" w:cs="微软雅黑" w:eastAsia="微软雅黑" w:hAnsi="微软雅黑" w:hint="eastAsia"/>
          <w:color w:val="000000"/>
        </w:rPr>
      </w:pPr>
      <w:r>
        <w:rPr>
          <w:rFonts w:ascii="微软雅黑" w:cs="微软雅黑" w:eastAsia="微软雅黑" w:hAnsi="微软雅黑" w:hint="eastAsia"/>
          <w:color w:val="000000"/>
          <w:kern w:val="2"/>
        </w:rPr>
        <w:t>若响应文件出现计算或表达上的错误，修正错误的原则如下：</w:t>
      </w:r>
    </w:p>
    <w:p w14:paraId="6AB2EC36">
      <w:pPr>
        <w:pStyle w:val="style94"/>
        <w:widowControl w:val="false"/>
        <w:adjustRightInd w:val="false"/>
        <w:snapToGrid w:val="false"/>
        <w:spacing w:before="0" w:beforeAutospacing="false" w:after="0" w:afterAutospacing="false" w:lineRule="exact" w:line="400"/>
        <w:ind w:firstLine="480" w:firstLineChars="200"/>
        <w:jc w:val="both"/>
        <w:rPr>
          <w:rFonts w:ascii="微软雅黑" w:cs="微软雅黑" w:eastAsia="微软雅黑" w:hAnsi="微软雅黑" w:hint="eastAsia"/>
          <w:color w:val="000000"/>
        </w:rPr>
      </w:pPr>
      <w:r>
        <w:rPr>
          <w:rFonts w:ascii="微软雅黑" w:cs="微软雅黑" w:eastAsia="微软雅黑" w:hAnsi="微软雅黑" w:hint="eastAsia"/>
          <w:color w:val="000000"/>
          <w:kern w:val="2"/>
        </w:rPr>
        <w:t>1.响应文件中开标一览表（报价表）内容与响应文件中相应内容不一致的，以开标一览表（报价表）为准；</w:t>
      </w:r>
    </w:p>
    <w:p w14:paraId="A0DE5FAA">
      <w:pPr>
        <w:pStyle w:val="style94"/>
        <w:widowControl w:val="false"/>
        <w:adjustRightInd w:val="false"/>
        <w:snapToGrid w:val="false"/>
        <w:spacing w:before="0" w:beforeAutospacing="false" w:after="0" w:afterAutospacing="false" w:lineRule="exact" w:line="400"/>
        <w:ind w:firstLine="480" w:firstLineChars="200"/>
        <w:jc w:val="both"/>
        <w:rPr>
          <w:rFonts w:ascii="微软雅黑" w:cs="微软雅黑" w:eastAsia="微软雅黑" w:hAnsi="微软雅黑" w:hint="eastAsia"/>
          <w:color w:val="000000"/>
        </w:rPr>
      </w:pPr>
      <w:r>
        <w:rPr>
          <w:rFonts w:ascii="微软雅黑" w:cs="微软雅黑" w:eastAsia="微软雅黑" w:hAnsi="微软雅黑" w:hint="eastAsia"/>
          <w:color w:val="000000"/>
          <w:kern w:val="2"/>
        </w:rPr>
        <w:t>2.大写金额和小写金额不一致的，以大写金额为准；</w:t>
      </w:r>
    </w:p>
    <w:p w14:paraId="089B14E4">
      <w:pPr>
        <w:pStyle w:val="style94"/>
        <w:widowControl w:val="false"/>
        <w:adjustRightInd w:val="false"/>
        <w:snapToGrid w:val="false"/>
        <w:spacing w:before="0" w:beforeAutospacing="false" w:after="0" w:afterAutospacing="false" w:lineRule="exact" w:line="400"/>
        <w:ind w:firstLine="480" w:firstLineChars="200"/>
        <w:jc w:val="both"/>
        <w:rPr>
          <w:rFonts w:ascii="微软雅黑" w:cs="微软雅黑" w:eastAsia="微软雅黑" w:hAnsi="微软雅黑" w:hint="eastAsia"/>
          <w:color w:val="000000"/>
        </w:rPr>
      </w:pPr>
      <w:r>
        <w:rPr>
          <w:rFonts w:ascii="微软雅黑" w:cs="微软雅黑" w:eastAsia="微软雅黑" w:hAnsi="微软雅黑" w:hint="eastAsia"/>
          <w:color w:val="000000"/>
          <w:kern w:val="2"/>
        </w:rPr>
        <w:t>3.单价金额小数点或者百分比有明显错位的，以开标一览表的总价为准，并修改单价；</w:t>
      </w:r>
    </w:p>
    <w:p w14:paraId="6655E755">
      <w:pPr>
        <w:pStyle w:val="style94"/>
        <w:widowControl w:val="false"/>
        <w:adjustRightInd w:val="false"/>
        <w:snapToGrid w:val="false"/>
        <w:spacing w:before="0" w:beforeAutospacing="false" w:after="0" w:afterAutospacing="false" w:lineRule="exact" w:line="400"/>
        <w:ind w:firstLine="480" w:firstLineChars="200"/>
        <w:jc w:val="both"/>
        <w:rPr>
          <w:rFonts w:ascii="微软雅黑" w:cs="微软雅黑" w:eastAsia="微软雅黑" w:hAnsi="微软雅黑" w:hint="eastAsia"/>
          <w:color w:val="000000"/>
        </w:rPr>
      </w:pPr>
      <w:r>
        <w:rPr>
          <w:rFonts w:ascii="微软雅黑" w:cs="微软雅黑" w:eastAsia="微软雅黑" w:hAnsi="微软雅黑" w:hint="eastAsia"/>
          <w:color w:val="000000"/>
          <w:kern w:val="2"/>
        </w:rPr>
        <w:t>4.总价金额与按单价汇总金额不一致的，以单价金额计算结果为准。</w:t>
      </w:r>
    </w:p>
    <w:p w14:paraId="16E1EDE5">
      <w:pPr>
        <w:pStyle w:val="style0"/>
        <w:widowControl/>
        <w:ind w:firstLine="480" w:firstLineChars="200"/>
        <w:jc w:val="left"/>
        <w:rPr>
          <w:rFonts w:ascii="微软雅黑" w:cs="微软雅黑" w:eastAsia="微软雅黑" w:hAnsi="微软雅黑" w:hint="eastAsia"/>
          <w:color w:val="000000"/>
        </w:rPr>
      </w:pPr>
      <w:r>
        <w:rPr>
          <w:rFonts w:ascii="微软雅黑" w:cs="微软雅黑" w:eastAsia="微软雅黑" w:hAnsi="微软雅黑" w:hint="eastAsia"/>
          <w:color w:val="000000"/>
          <w:sz w:val="24"/>
          <w:szCs w:val="24"/>
        </w:rPr>
        <w:t>比选小组</w:t>
      </w:r>
      <w:r>
        <w:rPr>
          <w:rFonts w:ascii="微软雅黑" w:cs="微软雅黑" w:eastAsia="微软雅黑" w:hAnsi="微软雅黑" w:hint="eastAsia"/>
          <w:color w:val="000000"/>
          <w:sz w:val="24"/>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14:paraId="7920A295">
      <w:pPr>
        <w:pStyle w:val="style0"/>
        <w:snapToGrid w:val="false"/>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（四）提交响应文件的份数和签署</w:t>
      </w:r>
    </w:p>
    <w:p w14:paraId="36723CFC">
      <w:pPr>
        <w:pStyle w:val="style0"/>
        <w:snapToGrid w:val="false"/>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b/>
          <w:bCs/>
          <w:color w:val="000000"/>
          <w:sz w:val="24"/>
          <w:szCs w:val="24"/>
          <w:u w:val="single"/>
        </w:rPr>
        <w:t>1.响应文件一式</w:t>
      </w:r>
      <w:r>
        <w:rPr>
          <w:rFonts w:ascii="微软雅黑" w:cs="微软雅黑" w:eastAsia="微软雅黑" w:hAnsi="微软雅黑" w:hint="eastAsia"/>
          <w:b/>
          <w:bCs/>
          <w:color w:val="000000"/>
          <w:sz w:val="24"/>
          <w:szCs w:val="24"/>
          <w:u w:val="single"/>
          <w:lang w:val="en-US" w:eastAsia="zh-CN"/>
        </w:rPr>
        <w:t>七</w:t>
      </w:r>
      <w:r>
        <w:rPr>
          <w:rFonts w:ascii="微软雅黑" w:cs="微软雅黑" w:eastAsia="微软雅黑" w:hAnsi="微软雅黑" w:hint="eastAsia"/>
          <w:b/>
          <w:bCs/>
          <w:color w:val="000000"/>
          <w:sz w:val="24"/>
          <w:szCs w:val="24"/>
          <w:u w:val="single"/>
        </w:rPr>
        <w:t>份，其中正本一份，副本</w:t>
      </w:r>
      <w:r>
        <w:rPr>
          <w:rFonts w:ascii="微软雅黑" w:cs="微软雅黑" w:eastAsia="微软雅黑" w:hAnsi="微软雅黑" w:hint="eastAsia"/>
          <w:b/>
          <w:bCs/>
          <w:color w:val="000000"/>
          <w:sz w:val="24"/>
          <w:szCs w:val="24"/>
          <w:u w:val="single"/>
          <w:lang w:val="en-US" w:eastAsia="zh-CN"/>
        </w:rPr>
        <w:t>六</w:t>
      </w:r>
      <w:r>
        <w:rPr>
          <w:rFonts w:ascii="微软雅黑" w:cs="微软雅黑" w:eastAsia="微软雅黑" w:hAnsi="微软雅黑" w:hint="eastAsia"/>
          <w:b/>
          <w:bCs/>
          <w:color w:val="000000"/>
          <w:sz w:val="24"/>
          <w:szCs w:val="24"/>
          <w:u w:val="single"/>
        </w:rPr>
        <w:t>份，副本可为正本的复印件，应与正本一致，如出现不一致情况以正本为准</w:t>
      </w:r>
      <w:r>
        <w:rPr>
          <w:rFonts w:ascii="微软雅黑" w:cs="微软雅黑" w:eastAsia="微软雅黑" w:hAnsi="微软雅黑" w:hint="eastAsia"/>
          <w:b/>
          <w:bCs/>
          <w:color w:val="000000"/>
          <w:sz w:val="24"/>
          <w:szCs w:val="24"/>
          <w:u w:val="single"/>
          <w:lang w:eastAsia="zh-CN"/>
        </w:rPr>
        <w:t>；</w:t>
      </w:r>
      <w:r>
        <w:rPr>
          <w:rFonts w:ascii="微软雅黑" w:cs="微软雅黑" w:eastAsia="微软雅黑" w:hAnsi="微软雅黑" w:hint="eastAsia"/>
          <w:b/>
          <w:bCs/>
          <w:color w:val="000000"/>
          <w:sz w:val="24"/>
          <w:szCs w:val="24"/>
          <w:u w:val="single"/>
        </w:rPr>
        <w:t>电子文档（电子文档须将完整的响应文件正本PDF版上传到电子招投标平台，如电子文档与纸质响应文件的实质性内容出现差异，则视为未报名成功）一份。</w:t>
      </w:r>
    </w:p>
    <w:p w14:paraId="5BFFEFA0">
      <w:pPr>
        <w:pStyle w:val="style0"/>
        <w:snapToGrid w:val="false"/>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2.</w:t>
      </w:r>
      <w:r>
        <w:rPr>
          <w:rFonts w:ascii="微软雅黑" w:cs="微软雅黑" w:eastAsia="微软雅黑" w:hAnsi="微软雅黑" w:hint="eastAsia"/>
          <w:color w:val="000000"/>
          <w:sz w:val="24"/>
        </w:rPr>
        <w:t>响应文件按邀请比选采购文件“第六篇响应文件编制要求”要求签署或盖章。</w:t>
      </w:r>
    </w:p>
    <w:p w14:paraId="B1DE9102">
      <w:pPr>
        <w:pStyle w:val="style0"/>
        <w:snapToGrid w:val="false"/>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（五）响应文件的递交</w:t>
      </w:r>
    </w:p>
    <w:p w14:paraId="4C1C4019">
      <w:pPr>
        <w:pStyle w:val="style90"/>
        <w:spacing w:lineRule="exact" w:line="400"/>
        <w:ind w:firstLine="480" w:firstLineChars="200"/>
        <w:rPr>
          <w:rFonts w:ascii="微软雅黑" w:cs="微软雅黑" w:eastAsia="微软雅黑" w:hAnsi="微软雅黑" w:hint="eastAsia"/>
          <w:color w:val="000000"/>
          <w:sz w:val="24"/>
        </w:rPr>
      </w:pPr>
      <w:r>
        <w:rPr>
          <w:rFonts w:ascii="微软雅黑" w:cs="微软雅黑" w:eastAsia="微软雅黑" w:hAnsi="微软雅黑" w:hint="eastAsia"/>
          <w:color w:val="000000"/>
          <w:sz w:val="24"/>
        </w:rPr>
        <w:t>响应文件的正本、副本均应密封送达</w:t>
      </w:r>
      <w:r>
        <w:rPr>
          <w:rFonts w:ascii="微软雅黑" w:cs="微软雅黑" w:eastAsia="微软雅黑" w:hAnsi="微软雅黑" w:hint="eastAsia"/>
          <w:color w:val="000000"/>
          <w:sz w:val="24"/>
          <w:szCs w:val="24"/>
        </w:rPr>
        <w:t>比选</w:t>
      </w:r>
      <w:r>
        <w:rPr>
          <w:rFonts w:ascii="微软雅黑" w:cs="微软雅黑" w:eastAsia="微软雅黑" w:hAnsi="微软雅黑" w:hint="eastAsia"/>
          <w:color w:val="000000"/>
          <w:sz w:val="24"/>
        </w:rPr>
        <w:t>地点，应在封套上注明</w:t>
      </w:r>
      <w:r>
        <w:rPr>
          <w:rFonts w:ascii="微软雅黑" w:cs="微软雅黑" w:eastAsia="微软雅黑" w:hAnsi="微软雅黑" w:hint="eastAsia"/>
          <w:color w:val="000000"/>
          <w:sz w:val="24"/>
          <w:szCs w:val="24"/>
        </w:rPr>
        <w:t>比选</w:t>
      </w:r>
      <w:r>
        <w:rPr>
          <w:rFonts w:ascii="微软雅黑" w:cs="微软雅黑" w:eastAsia="微软雅黑" w:hAnsi="微软雅黑" w:hint="eastAsia"/>
          <w:color w:val="000000"/>
          <w:sz w:val="24"/>
        </w:rPr>
        <w:t>项目名称、投标人名称。若正本、副本分别进行密封的，还应在封套上注明“正本”、“副本”字样；电子文档应在报名截止之前上传至电子招投标平台。</w:t>
      </w:r>
    </w:p>
    <w:p w14:paraId="0EE9B240">
      <w:pPr>
        <w:pStyle w:val="style0"/>
        <w:snapToGrid w:val="false"/>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（六）投标人参与人员</w:t>
      </w:r>
    </w:p>
    <w:p w14:paraId="581E7899">
      <w:pPr>
        <w:pStyle w:val="style0"/>
        <w:snapToGrid w:val="false"/>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各个投标人应当派1-2名代表参与比选，至少1人应为法定代表人（或其授权代表）或自然人（投标人为自然人）。</w:t>
      </w:r>
    </w:p>
    <w:bookmarkStart w:id="136" w:name="_Toc6435"/>
    <w:bookmarkStart w:id="137" w:name="_Toc106030896"/>
    <w:bookmarkStart w:id="138" w:name="_Toc32166"/>
    <w:bookmarkStart w:id="139" w:name="_Toc76462341"/>
    <w:p w14:paraId="9A0DC366">
      <w:pPr>
        <w:pStyle w:val="style2"/>
        <w:adjustRightInd w:val="false"/>
        <w:snapToGrid w:val="false"/>
        <w:spacing w:before="0" w:after="0" w:lineRule="exact" w:line="400"/>
        <w:ind w:firstLine="480" w:firstLineChars="200"/>
        <w:rPr>
          <w:rFonts w:ascii="微软雅黑" w:cs="微软雅黑" w:eastAsia="微软雅黑" w:hAnsi="微软雅黑" w:hint="eastAsia"/>
          <w:color w:val="000000"/>
          <w:sz w:val="24"/>
        </w:rPr>
      </w:pPr>
      <w:r>
        <w:rPr>
          <w:rFonts w:ascii="微软雅黑" w:cs="微软雅黑" w:eastAsia="微软雅黑" w:hAnsi="微软雅黑" w:hint="eastAsia"/>
          <w:color w:val="000000"/>
          <w:sz w:val="24"/>
        </w:rPr>
        <w:t>四、</w:t>
      </w:r>
      <w:r>
        <w:rPr>
          <w:rFonts w:ascii="微软雅黑" w:cs="微软雅黑" w:eastAsia="微软雅黑" w:hAnsi="微软雅黑" w:hint="eastAsia"/>
          <w:color w:val="000000"/>
          <w:sz w:val="24"/>
          <w:lang w:eastAsia="zh-CN"/>
        </w:rPr>
        <w:t>中标人</w:t>
      </w:r>
      <w:r>
        <w:rPr>
          <w:rFonts w:ascii="微软雅黑" w:cs="微软雅黑" w:eastAsia="微软雅黑" w:hAnsi="微软雅黑" w:hint="eastAsia"/>
          <w:color w:val="000000"/>
          <w:sz w:val="24"/>
        </w:rPr>
        <w:t>的确认和变更</w:t>
      </w:r>
      <w:bookmarkEnd w:id="136"/>
      <w:bookmarkEnd w:id="137"/>
      <w:bookmarkEnd w:id="138"/>
      <w:bookmarkEnd w:id="139"/>
    </w:p>
    <w:p w14:paraId="946450B0">
      <w:pPr>
        <w:pStyle w:val="style0"/>
        <w:snapToGrid w:val="false"/>
        <w:spacing w:lineRule="exact" w:line="400"/>
        <w:ind w:firstLine="480" w:firstLineChars="200"/>
        <w:outlineLvl w:val="2"/>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（一）</w:t>
      </w:r>
      <w:r>
        <w:rPr>
          <w:rFonts w:ascii="微软雅黑" w:cs="微软雅黑" w:eastAsia="微软雅黑" w:hAnsi="微软雅黑" w:hint="eastAsia"/>
          <w:color w:val="000000"/>
          <w:sz w:val="24"/>
          <w:szCs w:val="24"/>
          <w:lang w:eastAsia="zh-CN"/>
        </w:rPr>
        <w:t>中标人</w:t>
      </w:r>
      <w:r>
        <w:rPr>
          <w:rFonts w:ascii="微软雅黑" w:cs="微软雅黑" w:eastAsia="微软雅黑" w:hAnsi="微软雅黑" w:hint="eastAsia"/>
          <w:color w:val="000000"/>
          <w:sz w:val="24"/>
          <w:szCs w:val="24"/>
        </w:rPr>
        <w:t>的确认</w:t>
      </w:r>
    </w:p>
    <w:p w14:paraId="BD84D8B7">
      <w:pPr>
        <w:pStyle w:val="style0"/>
        <w:snapToGrid w:val="false"/>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采购人从评审报告提出的成交候选投标人中，按照排序由高到低的原则确定</w:t>
      </w:r>
      <w:r>
        <w:rPr>
          <w:rFonts w:ascii="微软雅黑" w:cs="微软雅黑" w:eastAsia="微软雅黑" w:hAnsi="微软雅黑" w:hint="eastAsia"/>
          <w:color w:val="000000"/>
          <w:sz w:val="24"/>
          <w:szCs w:val="24"/>
          <w:lang w:eastAsia="zh-CN"/>
        </w:rPr>
        <w:t>中标人</w:t>
      </w:r>
      <w:r>
        <w:rPr>
          <w:rFonts w:ascii="微软雅黑" w:cs="微软雅黑" w:eastAsia="微软雅黑" w:hAnsi="微软雅黑" w:hint="eastAsia"/>
          <w:color w:val="000000"/>
          <w:sz w:val="24"/>
          <w:szCs w:val="24"/>
        </w:rPr>
        <w:t>。</w:t>
      </w:r>
    </w:p>
    <w:p w14:paraId="A94AB81F">
      <w:pPr>
        <w:pStyle w:val="style0"/>
        <w:snapToGrid w:val="false"/>
        <w:spacing w:lineRule="exact" w:line="400"/>
        <w:ind w:firstLine="480" w:firstLineChars="200"/>
        <w:outlineLvl w:val="2"/>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（二）</w:t>
      </w:r>
      <w:r>
        <w:rPr>
          <w:rFonts w:ascii="微软雅黑" w:cs="微软雅黑" w:eastAsia="微软雅黑" w:hAnsi="微软雅黑" w:hint="eastAsia"/>
          <w:color w:val="000000"/>
          <w:sz w:val="24"/>
          <w:szCs w:val="24"/>
          <w:lang w:eastAsia="zh-CN"/>
        </w:rPr>
        <w:t>中标人</w:t>
      </w:r>
      <w:r>
        <w:rPr>
          <w:rFonts w:ascii="微软雅黑" w:cs="微软雅黑" w:eastAsia="微软雅黑" w:hAnsi="微软雅黑" w:hint="eastAsia"/>
          <w:color w:val="000000"/>
          <w:sz w:val="24"/>
          <w:szCs w:val="24"/>
        </w:rPr>
        <w:t>的变更</w:t>
      </w:r>
    </w:p>
    <w:p w14:paraId="1A751A25">
      <w:pPr>
        <w:pStyle w:val="style0"/>
        <w:snapToGrid w:val="false"/>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lang w:eastAsia="zh-CN"/>
        </w:rPr>
        <w:t>中标人</w:t>
      </w:r>
      <w:r>
        <w:rPr>
          <w:rFonts w:ascii="微软雅黑" w:cs="微软雅黑" w:eastAsia="微软雅黑" w:hAnsi="微软雅黑" w:hint="eastAsia"/>
          <w:color w:val="000000"/>
          <w:sz w:val="24"/>
        </w:rPr>
        <w:t>拒绝与采购人签订合同的，采购人可以按照评标报告推荐的成交候选投标人顺序，确定排名下一位的候选人为</w:t>
      </w:r>
      <w:r>
        <w:rPr>
          <w:rFonts w:ascii="微软雅黑" w:cs="微软雅黑" w:eastAsia="微软雅黑" w:hAnsi="微软雅黑" w:hint="eastAsia"/>
          <w:color w:val="000000"/>
          <w:sz w:val="24"/>
          <w:lang w:eastAsia="zh-CN"/>
        </w:rPr>
        <w:t>中标人</w:t>
      </w:r>
      <w:r>
        <w:rPr>
          <w:rFonts w:ascii="微软雅黑" w:cs="微软雅黑" w:eastAsia="微软雅黑" w:hAnsi="微软雅黑" w:hint="eastAsia"/>
          <w:color w:val="000000"/>
          <w:sz w:val="24"/>
        </w:rPr>
        <w:t>，也可以重新开展采购活动。</w:t>
      </w:r>
    </w:p>
    <w:bookmarkStart w:id="140" w:name="_Toc76462342"/>
    <w:bookmarkStart w:id="141" w:name="_Toc2729"/>
    <w:bookmarkStart w:id="142" w:name="_Toc342913395"/>
    <w:bookmarkStart w:id="143" w:name="_Toc106030897"/>
    <w:bookmarkStart w:id="144" w:name="_Toc102227321"/>
    <w:bookmarkStart w:id="145" w:name="_Toc21532"/>
    <w:p w14:paraId="E4DAA0C9">
      <w:pPr>
        <w:pStyle w:val="style2"/>
        <w:adjustRightInd w:val="false"/>
        <w:snapToGrid w:val="false"/>
        <w:spacing w:before="0" w:after="0" w:lineRule="exact" w:line="400"/>
        <w:ind w:firstLine="480" w:firstLineChars="200"/>
        <w:rPr>
          <w:rFonts w:ascii="微软雅黑" w:cs="微软雅黑" w:eastAsia="微软雅黑" w:hAnsi="微软雅黑" w:hint="eastAsia"/>
          <w:color w:val="000000"/>
          <w:sz w:val="24"/>
        </w:rPr>
      </w:pPr>
      <w:r>
        <w:rPr>
          <w:rFonts w:ascii="微软雅黑" w:cs="微软雅黑" w:eastAsia="微软雅黑" w:hAnsi="微软雅黑" w:hint="eastAsia"/>
          <w:color w:val="000000"/>
          <w:sz w:val="24"/>
        </w:rPr>
        <w:t>五、成交通知</w:t>
      </w:r>
      <w:bookmarkEnd w:id="140"/>
      <w:bookmarkEnd w:id="141"/>
      <w:bookmarkEnd w:id="142"/>
      <w:bookmarkEnd w:id="143"/>
      <w:bookmarkEnd w:id="144"/>
      <w:bookmarkEnd w:id="145"/>
    </w:p>
    <w:p w14:paraId="AC3DD39F">
      <w:pPr>
        <w:pStyle w:val="style0"/>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（一）</w:t>
      </w:r>
      <w:r>
        <w:rPr>
          <w:rFonts w:ascii="微软雅黑" w:cs="微软雅黑" w:eastAsia="微软雅黑" w:hAnsi="微软雅黑" w:hint="eastAsia"/>
          <w:color w:val="000000"/>
          <w:sz w:val="24"/>
          <w:szCs w:val="24"/>
          <w:lang w:eastAsia="zh-CN"/>
        </w:rPr>
        <w:t>中标人</w:t>
      </w:r>
      <w:r>
        <w:rPr>
          <w:rFonts w:ascii="微软雅黑" w:cs="微软雅黑" w:eastAsia="微软雅黑" w:hAnsi="微软雅黑" w:hint="eastAsia"/>
          <w:color w:val="000000"/>
          <w:sz w:val="24"/>
          <w:szCs w:val="24"/>
        </w:rPr>
        <w:t>确定后，</w:t>
      </w:r>
      <w:r>
        <w:rPr>
          <w:rFonts w:ascii="微软雅黑" w:cs="微软雅黑" w:eastAsia="微软雅黑" w:hAnsi="微软雅黑" w:hint="eastAsia"/>
          <w:color w:val="000000"/>
          <w:sz w:val="24"/>
          <w:szCs w:val="24"/>
          <w:lang w:eastAsia="zh-CN"/>
        </w:rPr>
        <w:t>采购管理处</w:t>
      </w:r>
      <w:r>
        <w:rPr>
          <w:rFonts w:ascii="微软雅黑" w:cs="微软雅黑" w:eastAsia="微软雅黑" w:hAnsi="微软雅黑" w:hint="eastAsia"/>
          <w:color w:val="000000"/>
          <w:sz w:val="24"/>
          <w:szCs w:val="24"/>
        </w:rPr>
        <w:t>将在重庆医科大学附属儿童医院电子招投标平台（zbb.chcmu</w:t>
      </w:r>
      <w:r>
        <w:rPr>
          <w:rFonts w:ascii="微软雅黑" w:cs="微软雅黑" w:eastAsia="微软雅黑" w:hAnsi="微软雅黑" w:hint="eastAsia"/>
          <w:color w:val="000000"/>
          <w:sz w:val="24"/>
          <w:szCs w:val="24"/>
          <w:lang w:val="en-US" w:eastAsia="zh-CN"/>
        </w:rPr>
        <w:t>-</w:t>
      </w:r>
      <w:r>
        <w:rPr>
          <w:rFonts w:ascii="微软雅黑" w:cs="微软雅黑" w:eastAsia="微软雅黑" w:hAnsi="微软雅黑" w:hint="eastAsia"/>
          <w:color w:val="000000"/>
          <w:sz w:val="24"/>
          <w:szCs w:val="24"/>
        </w:rPr>
        <w:t>com</w:t>
      </w:r>
      <w:r>
        <w:rPr>
          <w:rFonts w:ascii="微软雅黑" w:cs="微软雅黑" w:eastAsia="微软雅黑" w:hAnsi="微软雅黑" w:hint="eastAsia"/>
          <w:color w:val="000000"/>
          <w:sz w:val="24"/>
          <w:szCs w:val="24"/>
          <w:lang w:val="en-US" w:eastAsia="zh-CN"/>
        </w:rPr>
        <w:t>.cn</w:t>
      </w:r>
      <w:r>
        <w:rPr>
          <w:rFonts w:ascii="微软雅黑" w:cs="微软雅黑" w:eastAsia="微软雅黑" w:hAnsi="微软雅黑" w:hint="eastAsia"/>
          <w:color w:val="000000"/>
          <w:sz w:val="24"/>
          <w:szCs w:val="24"/>
        </w:rPr>
        <w:t>）上发布成交结果公告，结果公告发出同时，</w:t>
      </w:r>
      <w:r>
        <w:rPr>
          <w:rFonts w:ascii="微软雅黑" w:cs="微软雅黑" w:eastAsia="微软雅黑" w:hAnsi="微软雅黑" w:hint="eastAsia"/>
          <w:color w:val="000000"/>
          <w:sz w:val="24"/>
          <w:szCs w:val="24"/>
          <w:lang w:eastAsia="zh-CN"/>
        </w:rPr>
        <w:t>采购管理处</w:t>
      </w:r>
      <w:r>
        <w:rPr>
          <w:rFonts w:ascii="微软雅黑" w:cs="微软雅黑" w:eastAsia="微软雅黑" w:hAnsi="微软雅黑" w:hint="eastAsia"/>
          <w:color w:val="000000"/>
          <w:sz w:val="24"/>
          <w:szCs w:val="24"/>
        </w:rPr>
        <w:t>将平台内发出《中标通知书》。</w:t>
      </w:r>
    </w:p>
    <w:p w14:paraId="85468088">
      <w:pPr>
        <w:pStyle w:val="style0"/>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（二）《中标通知书》将作为签订合同的依据。</w:t>
      </w:r>
    </w:p>
    <w:bookmarkStart w:id="146" w:name="_Toc4796"/>
    <w:bookmarkStart w:id="147" w:name="_Toc76462343"/>
    <w:bookmarkStart w:id="148" w:name="_Toc106030898"/>
    <w:bookmarkStart w:id="149" w:name="_Toc21448"/>
    <w:p w14:paraId="27C74D60">
      <w:pPr>
        <w:pStyle w:val="style2"/>
        <w:adjustRightInd w:val="false"/>
        <w:snapToGrid w:val="false"/>
        <w:spacing w:before="0" w:after="0" w:lineRule="exact" w:line="400"/>
        <w:ind w:firstLine="480" w:firstLineChars="200"/>
        <w:rPr>
          <w:rFonts w:ascii="微软雅黑" w:cs="微软雅黑" w:eastAsia="微软雅黑" w:hAnsi="微软雅黑" w:hint="eastAsia"/>
          <w:color w:val="000000"/>
          <w:sz w:val="24"/>
        </w:rPr>
      </w:pPr>
      <w:r>
        <w:rPr>
          <w:rFonts w:ascii="微软雅黑" w:cs="微软雅黑" w:eastAsia="微软雅黑" w:hAnsi="微软雅黑" w:hint="eastAsia"/>
          <w:color w:val="000000"/>
          <w:sz w:val="24"/>
        </w:rPr>
        <w:t>六、质疑处理</w:t>
      </w:r>
      <w:bookmarkEnd w:id="146"/>
      <w:bookmarkEnd w:id="147"/>
      <w:bookmarkEnd w:id="148"/>
      <w:bookmarkEnd w:id="149"/>
    </w:p>
    <w:p w14:paraId="96F7C5CF">
      <w:pPr>
        <w:pStyle w:val="style0"/>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投标人认为采购文件、采购过程和成交结果使自己的权益收到伤害的，可向采购人以书面形式提出质疑。</w:t>
      </w:r>
    </w:p>
    <w:p w14:paraId="F993AD25">
      <w:pPr>
        <w:pStyle w:val="style0"/>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 xml:space="preserve">提出质疑的应当是参与所质疑项目采购活动的投标人。 </w:t>
      </w:r>
    </w:p>
    <w:p w14:paraId="F39BD7AB">
      <w:pPr>
        <w:pStyle w:val="style0"/>
        <w:spacing w:lineRule="exact" w:line="400"/>
        <w:ind w:right="12" w:firstLine="480"/>
        <w:outlineLvl w:val="2"/>
        <w:rPr>
          <w:rFonts w:ascii="微软雅黑" w:cs="微软雅黑" w:eastAsia="微软雅黑" w:hAnsi="微软雅黑" w:hint="eastAsia"/>
          <w:color w:val="000000"/>
          <w:sz w:val="24"/>
        </w:rPr>
      </w:pPr>
      <w:r>
        <w:rPr>
          <w:rFonts w:ascii="微软雅黑" w:cs="微软雅黑" w:eastAsia="微软雅黑" w:hAnsi="微软雅黑" w:hint="eastAsia"/>
          <w:color w:val="000000"/>
          <w:sz w:val="24"/>
        </w:rPr>
        <w:t>（一）质疑时限、内容</w:t>
      </w:r>
    </w:p>
    <w:p w14:paraId="EB1A35B0">
      <w:pPr>
        <w:pStyle w:val="style0"/>
        <w:snapToGrid w:val="false"/>
        <w:spacing w:lineRule="exact" w:line="400"/>
        <w:ind w:firstLine="480" w:firstLineChars="200"/>
        <w:rPr>
          <w:rFonts w:ascii="微软雅黑" w:cs="微软雅黑" w:eastAsia="微软雅黑" w:hAnsi="微软雅黑" w:hint="eastAsia"/>
          <w:color w:val="000000"/>
          <w:sz w:val="24"/>
        </w:rPr>
      </w:pPr>
      <w:r>
        <w:rPr>
          <w:rFonts w:ascii="微软雅黑" w:cs="微软雅黑" w:eastAsia="微软雅黑" w:hAnsi="微软雅黑" w:hint="eastAsia"/>
          <w:color w:val="000000"/>
          <w:sz w:val="24"/>
        </w:rPr>
        <w:t>1.质疑时限</w:t>
      </w:r>
    </w:p>
    <w:p w14:paraId="4077C681">
      <w:pPr>
        <w:pStyle w:val="style0"/>
        <w:snapToGrid w:val="false"/>
        <w:spacing w:lineRule="exact" w:line="400"/>
        <w:ind w:firstLine="480" w:firstLineChars="200"/>
        <w:rPr>
          <w:rFonts w:ascii="微软雅黑" w:cs="微软雅黑" w:eastAsia="微软雅黑" w:hAnsi="微软雅黑" w:hint="eastAsia"/>
          <w:color w:val="000000"/>
          <w:sz w:val="24"/>
        </w:rPr>
      </w:pPr>
      <w:r>
        <w:rPr>
          <w:rFonts w:ascii="微软雅黑" w:cs="微软雅黑" w:eastAsia="微软雅黑" w:hAnsi="微软雅黑" w:hint="eastAsia"/>
          <w:color w:val="000000"/>
          <w:sz w:val="24"/>
        </w:rPr>
        <w:t>1.1对采购文件的质疑。</w:t>
      </w:r>
      <w:r>
        <w:rPr>
          <w:rFonts w:ascii="微软雅黑" w:cs="微软雅黑" w:eastAsia="微软雅黑" w:hAnsi="微软雅黑" w:hint="eastAsia"/>
          <w:color w:val="000000"/>
          <w:sz w:val="24"/>
          <w:szCs w:val="24"/>
        </w:rPr>
        <w:t>投标人如对本比选文件有任何实质性疑问，应当以书面形式向采购人提出质疑，并须将该质疑文件纸质版（须加盖提出质疑单位的公章确认）在投标截至时间之前送达采购人。</w:t>
      </w:r>
    </w:p>
    <w:p w14:paraId="48931EDF">
      <w:pPr>
        <w:pStyle w:val="style0"/>
        <w:spacing w:lineRule="exact" w:line="400"/>
        <w:ind w:right="12" w:firstLine="480"/>
        <w:rPr>
          <w:rFonts w:ascii="微软雅黑" w:cs="微软雅黑" w:eastAsia="微软雅黑" w:hAnsi="微软雅黑" w:hint="eastAsia"/>
          <w:color w:val="000000"/>
          <w:sz w:val="24"/>
        </w:rPr>
      </w:pPr>
      <w:r>
        <w:rPr>
          <w:rFonts w:ascii="微软雅黑" w:cs="微软雅黑" w:eastAsia="微软雅黑" w:hAnsi="微软雅黑" w:hint="eastAsia"/>
          <w:color w:val="000000"/>
          <w:sz w:val="24"/>
        </w:rPr>
        <w:t>1.2投标人认为采购过程、成交结果使自己的权益受到损害的，可以在知道或者应知其权益受到损害之日起5个工作日内，以书面形式向采购人提出质疑。</w:t>
      </w:r>
    </w:p>
    <w:p w14:paraId="78E43F0F">
      <w:pPr>
        <w:pStyle w:val="style0"/>
        <w:spacing w:lineRule="exact" w:line="400"/>
        <w:ind w:right="12" w:firstLine="480"/>
        <w:rPr>
          <w:rFonts w:ascii="微软雅黑" w:cs="微软雅黑" w:eastAsia="微软雅黑" w:hAnsi="微软雅黑" w:hint="eastAsia"/>
          <w:color w:val="000000"/>
          <w:sz w:val="24"/>
        </w:rPr>
      </w:pPr>
      <w:r>
        <w:rPr>
          <w:rFonts w:ascii="微软雅黑" w:cs="微软雅黑" w:eastAsia="微软雅黑" w:hAnsi="微软雅黑" w:hint="eastAsia"/>
          <w:color w:val="000000"/>
          <w:sz w:val="24"/>
        </w:rPr>
        <w:t>2.投标人提出质疑应当提交质疑函和必要的证明材料，质疑函应当包括下列内容：</w:t>
      </w:r>
    </w:p>
    <w:p w14:paraId="9A688691">
      <w:pPr>
        <w:pStyle w:val="style0"/>
        <w:spacing w:lineRule="exact" w:line="400"/>
        <w:ind w:right="12" w:firstLine="480"/>
        <w:rPr>
          <w:rFonts w:ascii="微软雅黑" w:cs="微软雅黑" w:eastAsia="微软雅黑" w:hAnsi="微软雅黑" w:hint="eastAsia"/>
          <w:color w:val="000000"/>
          <w:sz w:val="24"/>
        </w:rPr>
      </w:pPr>
      <w:r>
        <w:rPr>
          <w:rFonts w:ascii="微软雅黑" w:cs="微软雅黑" w:eastAsia="微软雅黑" w:hAnsi="微软雅黑" w:hint="eastAsia"/>
          <w:color w:val="000000"/>
          <w:sz w:val="24"/>
        </w:rPr>
        <w:t>2.1投标人的姓名或者名称、地址、邮编、联系人及联系电话；</w:t>
      </w:r>
    </w:p>
    <w:p w14:paraId="EC8CB34C">
      <w:pPr>
        <w:pStyle w:val="style0"/>
        <w:spacing w:lineRule="exact" w:line="400"/>
        <w:ind w:right="12" w:firstLine="480"/>
        <w:rPr>
          <w:rFonts w:ascii="微软雅黑" w:cs="微软雅黑" w:eastAsia="微软雅黑" w:hAnsi="微软雅黑" w:hint="eastAsia"/>
          <w:color w:val="000000"/>
          <w:sz w:val="24"/>
        </w:rPr>
      </w:pPr>
      <w:r>
        <w:rPr>
          <w:rFonts w:ascii="微软雅黑" w:cs="微软雅黑" w:eastAsia="微软雅黑" w:hAnsi="微软雅黑" w:hint="eastAsia"/>
          <w:color w:val="000000"/>
          <w:sz w:val="24"/>
        </w:rPr>
        <w:t>2.2质疑项目的名称、项目号以及采购执行编号；</w:t>
      </w:r>
    </w:p>
    <w:p w14:paraId="42CD437D">
      <w:pPr>
        <w:pStyle w:val="style0"/>
        <w:spacing w:lineRule="exact" w:line="400"/>
        <w:ind w:right="12" w:firstLine="480"/>
        <w:rPr>
          <w:rFonts w:ascii="微软雅黑" w:cs="微软雅黑" w:eastAsia="微软雅黑" w:hAnsi="微软雅黑" w:hint="eastAsia"/>
          <w:color w:val="000000"/>
          <w:sz w:val="24"/>
        </w:rPr>
      </w:pPr>
      <w:r>
        <w:rPr>
          <w:rFonts w:ascii="微软雅黑" w:cs="微软雅黑" w:eastAsia="微软雅黑" w:hAnsi="微软雅黑" w:hint="eastAsia"/>
          <w:color w:val="000000"/>
          <w:sz w:val="24"/>
        </w:rPr>
        <w:t>2.3具体、明确的质疑事项和与质疑事项相关的请求；</w:t>
      </w:r>
    </w:p>
    <w:p w14:paraId="A1E9C422">
      <w:pPr>
        <w:pStyle w:val="style0"/>
        <w:spacing w:lineRule="exact" w:line="400"/>
        <w:ind w:right="12" w:firstLine="480"/>
        <w:rPr>
          <w:rFonts w:ascii="微软雅黑" w:cs="微软雅黑" w:eastAsia="微软雅黑" w:hAnsi="微软雅黑" w:hint="eastAsia"/>
          <w:color w:val="000000"/>
          <w:sz w:val="24"/>
        </w:rPr>
      </w:pPr>
      <w:r>
        <w:rPr>
          <w:rFonts w:ascii="微软雅黑" w:cs="微软雅黑" w:eastAsia="微软雅黑" w:hAnsi="微软雅黑" w:hint="eastAsia"/>
          <w:color w:val="000000"/>
          <w:sz w:val="24"/>
        </w:rPr>
        <w:t>2.4事实依据；</w:t>
      </w:r>
    </w:p>
    <w:p w14:paraId="47839274">
      <w:pPr>
        <w:pStyle w:val="style0"/>
        <w:spacing w:lineRule="exact" w:line="400"/>
        <w:ind w:right="12" w:firstLine="480"/>
        <w:rPr>
          <w:rFonts w:ascii="微软雅黑" w:cs="微软雅黑" w:eastAsia="微软雅黑" w:hAnsi="微软雅黑" w:hint="eastAsia"/>
          <w:color w:val="000000"/>
          <w:sz w:val="24"/>
        </w:rPr>
      </w:pPr>
      <w:r>
        <w:rPr>
          <w:rFonts w:ascii="微软雅黑" w:cs="微软雅黑" w:eastAsia="微软雅黑" w:hAnsi="微软雅黑" w:hint="eastAsia"/>
          <w:color w:val="000000"/>
          <w:sz w:val="24"/>
        </w:rPr>
        <w:t>2.5必要的法律依据；</w:t>
      </w:r>
    </w:p>
    <w:p w14:paraId="054F1F55">
      <w:pPr>
        <w:pStyle w:val="style0"/>
        <w:spacing w:lineRule="exact" w:line="400"/>
        <w:ind w:right="12" w:firstLine="480"/>
        <w:rPr>
          <w:rFonts w:ascii="微软雅黑" w:cs="微软雅黑" w:eastAsia="微软雅黑" w:hAnsi="微软雅黑" w:hint="eastAsia"/>
          <w:color w:val="000000"/>
          <w:sz w:val="24"/>
        </w:rPr>
      </w:pPr>
      <w:r>
        <w:rPr>
          <w:rFonts w:ascii="微软雅黑" w:cs="微软雅黑" w:eastAsia="微软雅黑" w:hAnsi="微软雅黑" w:hint="eastAsia"/>
          <w:color w:val="000000"/>
          <w:sz w:val="24"/>
        </w:rPr>
        <w:t>2.6提出质疑的日期；</w:t>
      </w:r>
    </w:p>
    <w:p w14:paraId="F877C272">
      <w:pPr>
        <w:pStyle w:val="style0"/>
        <w:spacing w:lineRule="exact" w:line="400"/>
        <w:ind w:right="12" w:firstLine="480"/>
        <w:rPr>
          <w:rFonts w:ascii="微软雅黑" w:cs="微软雅黑" w:eastAsia="微软雅黑" w:hAnsi="微软雅黑" w:hint="eastAsia"/>
          <w:color w:val="000000"/>
          <w:sz w:val="24"/>
        </w:rPr>
      </w:pPr>
      <w:r>
        <w:rPr>
          <w:rFonts w:ascii="微软雅黑" w:cs="微软雅黑" w:eastAsia="微软雅黑" w:hAnsi="微软雅黑" w:hint="eastAsia"/>
          <w:color w:val="000000"/>
          <w:sz w:val="24"/>
        </w:rPr>
        <w:t>2.7营业执照（或事业单位法人证书，或个体工商户营业执照或有效的自然人身份证明）复印件；</w:t>
      </w:r>
    </w:p>
    <w:p w14:paraId="F45FC1A8">
      <w:pPr>
        <w:pStyle w:val="style0"/>
        <w:spacing w:lineRule="exact" w:line="400"/>
        <w:ind w:right="12" w:firstLine="480"/>
        <w:rPr>
          <w:rFonts w:ascii="微软雅黑" w:cs="微软雅黑" w:eastAsia="微软雅黑" w:hAnsi="微软雅黑" w:hint="eastAsia"/>
          <w:color w:val="000000"/>
          <w:sz w:val="24"/>
        </w:rPr>
      </w:pPr>
      <w:r>
        <w:rPr>
          <w:rFonts w:ascii="微软雅黑" w:cs="微软雅黑" w:eastAsia="微软雅黑" w:hAnsi="微软雅黑" w:hint="eastAsia"/>
          <w:color w:val="000000"/>
          <w:sz w:val="24"/>
        </w:rPr>
        <w:t>2.8法定代表人授权委托书原件、法定代表人身份证复印件和其授权代表的身份证复印件（投标人为自然人的提供自然人身份证复印件）；</w:t>
      </w:r>
    </w:p>
    <w:p w14:paraId="7B4717FD">
      <w:pPr>
        <w:pStyle w:val="style0"/>
        <w:spacing w:lineRule="exact" w:line="400"/>
        <w:ind w:right="12" w:firstLine="480"/>
        <w:rPr>
          <w:rFonts w:ascii="微软雅黑" w:cs="微软雅黑" w:eastAsia="微软雅黑" w:hAnsi="微软雅黑" w:hint="eastAsia"/>
          <w:color w:val="000000"/>
          <w:sz w:val="24"/>
        </w:rPr>
      </w:pPr>
      <w:r>
        <w:rPr>
          <w:rFonts w:ascii="微软雅黑" w:cs="微软雅黑" w:eastAsia="微软雅黑" w:hAnsi="微软雅黑" w:hint="eastAsia"/>
          <w:color w:val="000000"/>
          <w:sz w:val="24"/>
        </w:rPr>
        <w:t>3.投标人为自然人的，质疑函应当由本人签字；投标人为法人或者其他组织的，质疑函应当由法定代表人、主要负责人，或者其授权代表签字或者盖章，并加盖公章。</w:t>
      </w:r>
    </w:p>
    <w:p w14:paraId="98DE69BC">
      <w:pPr>
        <w:pStyle w:val="style0"/>
        <w:spacing w:lineRule="exact" w:line="400"/>
        <w:ind w:right="12" w:firstLine="480"/>
        <w:outlineLvl w:val="2"/>
        <w:rPr>
          <w:rFonts w:ascii="微软雅黑" w:cs="微软雅黑" w:eastAsia="微软雅黑" w:hAnsi="微软雅黑" w:hint="eastAsia"/>
          <w:color w:val="000000"/>
          <w:sz w:val="24"/>
        </w:rPr>
      </w:pPr>
      <w:r>
        <w:rPr>
          <w:rFonts w:ascii="微软雅黑" w:cs="微软雅黑" w:eastAsia="微软雅黑" w:hAnsi="微软雅黑" w:hint="eastAsia"/>
          <w:color w:val="000000"/>
          <w:sz w:val="24"/>
        </w:rPr>
        <w:t>（二）质疑答复</w:t>
      </w:r>
    </w:p>
    <w:p w14:paraId="911E1D95">
      <w:pPr>
        <w:pStyle w:val="style0"/>
        <w:spacing w:lineRule="exact" w:line="400"/>
        <w:ind w:right="12" w:firstLine="480"/>
        <w:rPr>
          <w:rFonts w:ascii="微软雅黑" w:cs="微软雅黑" w:eastAsia="微软雅黑" w:hAnsi="微软雅黑" w:hint="eastAsia"/>
          <w:color w:val="000000"/>
          <w:sz w:val="24"/>
        </w:rPr>
      </w:pPr>
      <w:r>
        <w:rPr>
          <w:rFonts w:ascii="微软雅黑" w:cs="微软雅黑" w:eastAsia="微软雅黑" w:hAnsi="微软雅黑" w:hint="eastAsia"/>
          <w:color w:val="000000"/>
          <w:sz w:val="24"/>
        </w:rPr>
        <w:t>采购人应当在收到投标人的书面质疑后7个工作日内作出答复，并以书面形式通知质疑投标人和其他有关投标人。</w:t>
      </w:r>
    </w:p>
    <w:p w14:paraId="322D4E32">
      <w:pPr>
        <w:pStyle w:val="style0"/>
        <w:spacing w:lineRule="exact" w:line="400"/>
        <w:ind w:right="12" w:firstLine="480"/>
        <w:rPr>
          <w:rFonts w:ascii="微软雅黑" w:cs="微软雅黑" w:eastAsia="微软雅黑" w:hAnsi="微软雅黑" w:hint="eastAsia"/>
          <w:color w:val="000000"/>
          <w:sz w:val="24"/>
        </w:rPr>
      </w:pPr>
      <w:r>
        <w:rPr>
          <w:rFonts w:ascii="微软雅黑" w:cs="微软雅黑" w:eastAsia="微软雅黑" w:hAnsi="微软雅黑" w:hint="eastAsia"/>
          <w:color w:val="000000"/>
          <w:sz w:val="24"/>
        </w:rPr>
        <w:t>（三）投标人应在质疑期内一次性提出针对同一采购程序环节的质疑。</w:t>
      </w:r>
      <w:bookmarkStart w:id="150" w:name="_Toc76462344"/>
      <w:bookmarkStart w:id="151" w:name="_Toc28334"/>
      <w:bookmarkStart w:id="152" w:name="_Toc106030899"/>
    </w:p>
    <w:bookmarkStart w:id="153" w:name="_Toc23896"/>
    <w:p w14:paraId="3EF62F69">
      <w:pPr>
        <w:pStyle w:val="style2"/>
        <w:numPr>
          <w:ilvl w:val="255"/>
          <w:numId w:val="0"/>
        </w:numPr>
        <w:adjustRightInd w:val="false"/>
        <w:snapToGrid w:val="false"/>
        <w:spacing w:before="0" w:after="0" w:lineRule="exact" w:line="400"/>
        <w:ind w:firstLine="480" w:firstLineChars="200"/>
        <w:rPr>
          <w:rFonts w:ascii="微软雅黑" w:cs="微软雅黑" w:eastAsia="微软雅黑" w:hAnsi="微软雅黑" w:hint="eastAsia"/>
          <w:color w:val="000000"/>
          <w:sz w:val="24"/>
        </w:rPr>
      </w:pPr>
      <w:r>
        <w:rPr>
          <w:rFonts w:ascii="微软雅黑" w:cs="微软雅黑" w:eastAsia="微软雅黑" w:hAnsi="微软雅黑" w:hint="eastAsia"/>
          <w:color w:val="000000"/>
          <w:sz w:val="24"/>
        </w:rPr>
        <w:t>七、</w:t>
      </w:r>
      <w:bookmarkStart w:id="154" w:name="_Toc102227322"/>
      <w:bookmarkStart w:id="155" w:name="_Toc76462346"/>
      <w:bookmarkStart w:id="156" w:name="_Toc3372"/>
      <w:bookmarkStart w:id="157" w:name="_Toc342913396"/>
      <w:bookmarkStart w:id="158" w:name="_Toc106030901"/>
      <w:bookmarkStart w:id="159" w:name="_Toc12789059"/>
      <w:bookmarkStart w:id="160" w:name="_Toc11641055"/>
      <w:bookmarkEnd w:id="150"/>
      <w:bookmarkEnd w:id="151"/>
      <w:bookmarkEnd w:id="152"/>
      <w:r>
        <w:rPr>
          <w:rFonts w:ascii="微软雅黑" w:cs="微软雅黑" w:eastAsia="微软雅黑" w:hAnsi="微软雅黑" w:hint="eastAsia"/>
          <w:color w:val="000000"/>
          <w:sz w:val="24"/>
        </w:rPr>
        <w:t>签订</w:t>
      </w:r>
      <w:bookmarkEnd w:id="154"/>
      <w:r>
        <w:rPr>
          <w:rFonts w:ascii="微软雅黑" w:cs="微软雅黑" w:eastAsia="微软雅黑" w:hAnsi="微软雅黑" w:hint="eastAsia"/>
          <w:color w:val="000000"/>
          <w:sz w:val="24"/>
        </w:rPr>
        <w:t>合同</w:t>
      </w:r>
      <w:bookmarkEnd w:id="153"/>
      <w:bookmarkEnd w:id="155"/>
      <w:bookmarkEnd w:id="156"/>
      <w:bookmarkEnd w:id="157"/>
      <w:bookmarkEnd w:id="158"/>
    </w:p>
    <w:p w14:paraId="966C56D7">
      <w:pPr>
        <w:pStyle w:val="style0"/>
        <w:spacing w:lineRule="exact" w:line="400"/>
        <w:ind w:firstLine="480" w:firstLineChars="200"/>
        <w:rPr>
          <w:rFonts w:ascii="微软雅黑" w:cs="微软雅黑" w:eastAsia="微软雅黑" w:hAnsi="微软雅黑" w:hint="eastAsia"/>
          <w:color w:val="000000"/>
          <w:sz w:val="24"/>
        </w:rPr>
      </w:pPr>
      <w:r>
        <w:rPr>
          <w:rFonts w:ascii="微软雅黑" w:cs="微软雅黑" w:eastAsia="微软雅黑" w:hAnsi="微软雅黑" w:hint="eastAsia"/>
          <w:color w:val="000000"/>
          <w:sz w:val="24"/>
        </w:rPr>
        <w:t>（一）中标人应于收到中标通知书之日起</w:t>
      </w:r>
      <w:r>
        <w:rPr>
          <w:rFonts w:ascii="微软雅黑" w:cs="微软雅黑" w:eastAsia="微软雅黑" w:hAnsi="微软雅黑" w:hint="default"/>
          <w:color w:val="000000"/>
          <w:sz w:val="24"/>
          <w:lang w:val="en-US"/>
        </w:rPr>
        <w:t>3</w:t>
      </w:r>
      <w:r>
        <w:rPr>
          <w:rFonts w:ascii="微软雅黑" w:cs="微软雅黑" w:eastAsia="微软雅黑" w:hAnsi="微软雅黑" w:hint="eastAsia"/>
          <w:color w:val="000000"/>
          <w:sz w:val="24"/>
        </w:rPr>
        <w:t>个工作日内，按照中标项目的邀请比选采购文件与响应文件递交采购合同。</w:t>
      </w:r>
    </w:p>
    <w:p w14:paraId="9FF75929">
      <w:pPr>
        <w:pStyle w:val="style0"/>
        <w:spacing w:lineRule="exact" w:line="400"/>
        <w:ind w:firstLine="360" w:firstLineChars="150"/>
        <w:rPr>
          <w:rFonts w:ascii="微软雅黑" w:cs="微软雅黑" w:eastAsia="微软雅黑" w:hAnsi="微软雅黑" w:hint="eastAsia"/>
          <w:color w:val="000000"/>
          <w:sz w:val="24"/>
        </w:rPr>
      </w:pPr>
      <w:r>
        <w:rPr>
          <w:rFonts w:ascii="微软雅黑" w:cs="微软雅黑" w:eastAsia="微软雅黑" w:hAnsi="微软雅黑" w:hint="eastAsia"/>
          <w:color w:val="000000"/>
          <w:sz w:val="24"/>
        </w:rPr>
        <w:t xml:space="preserve"> （二）中标人未在规定时间内递交合同或放弃中标资格，则</w:t>
      </w:r>
      <w:r>
        <w:rPr>
          <w:rFonts w:ascii="微软雅黑" w:cs="微软雅黑" w:eastAsia="微软雅黑" w:hAnsi="微软雅黑" w:hint="eastAsia"/>
          <w:color w:val="000000"/>
          <w:sz w:val="24"/>
          <w:lang w:eastAsia="zh-CN"/>
        </w:rPr>
        <w:t>采购人</w:t>
      </w:r>
      <w:r>
        <w:rPr>
          <w:rFonts w:ascii="微软雅黑" w:cs="微软雅黑" w:eastAsia="微软雅黑" w:hAnsi="微软雅黑" w:hint="eastAsia"/>
          <w:color w:val="000000"/>
          <w:sz w:val="24"/>
        </w:rPr>
        <w:t>将有充分的理由废除授标，将中标人纳入</w:t>
      </w:r>
      <w:r>
        <w:rPr>
          <w:rFonts w:ascii="微软雅黑" w:cs="微软雅黑" w:eastAsia="微软雅黑" w:hAnsi="微软雅黑" w:hint="eastAsia"/>
          <w:color w:val="000000"/>
          <w:sz w:val="24"/>
          <w:lang w:eastAsia="zh-CN"/>
        </w:rPr>
        <w:t>采购人</w:t>
      </w:r>
      <w:r>
        <w:rPr>
          <w:rFonts w:ascii="微软雅黑" w:cs="微软雅黑" w:eastAsia="微软雅黑" w:hAnsi="微软雅黑" w:hint="eastAsia"/>
          <w:color w:val="000000"/>
          <w:sz w:val="24"/>
        </w:rPr>
        <w:t>失信投标人名单并扣除该项目的投标保证金，两年之内不得参与</w:t>
      </w:r>
      <w:r>
        <w:rPr>
          <w:rFonts w:ascii="微软雅黑" w:cs="微软雅黑" w:eastAsia="微软雅黑" w:hAnsi="微软雅黑" w:hint="eastAsia"/>
          <w:color w:val="000000"/>
          <w:sz w:val="24"/>
          <w:lang w:eastAsia="zh-CN"/>
        </w:rPr>
        <w:t>采购人</w:t>
      </w:r>
      <w:r>
        <w:rPr>
          <w:rFonts w:ascii="微软雅黑" w:cs="微软雅黑" w:eastAsia="微软雅黑" w:hAnsi="微软雅黑" w:hint="eastAsia"/>
          <w:color w:val="000000"/>
          <w:sz w:val="24"/>
        </w:rPr>
        <w:t>任何级别的招标项目。</w:t>
      </w:r>
    </w:p>
    <w:p w14:paraId="3622C44F">
      <w:pPr>
        <w:pStyle w:val="style0"/>
        <w:spacing w:lineRule="exact" w:line="400"/>
        <w:ind w:firstLine="480" w:firstLineChars="200"/>
        <w:rPr>
          <w:rFonts w:ascii="微软雅黑" w:cs="微软雅黑" w:eastAsia="微软雅黑" w:hAnsi="微软雅黑" w:hint="eastAsia"/>
          <w:color w:val="000000"/>
          <w:sz w:val="24"/>
        </w:rPr>
      </w:pPr>
      <w:r>
        <w:rPr>
          <w:rFonts w:ascii="微软雅黑" w:cs="微软雅黑" w:eastAsia="微软雅黑" w:hAnsi="微软雅黑" w:hint="eastAsia"/>
          <w:color w:val="000000"/>
          <w:sz w:val="24"/>
        </w:rPr>
        <w:t>（三）如</w:t>
      </w:r>
      <w:r>
        <w:rPr>
          <w:rFonts w:ascii="微软雅黑" w:cs="微软雅黑" w:eastAsia="微软雅黑" w:hAnsi="微软雅黑" w:hint="eastAsia"/>
          <w:color w:val="000000"/>
          <w:sz w:val="24"/>
          <w:lang w:eastAsia="zh-CN"/>
        </w:rPr>
        <w:t>采购人</w:t>
      </w:r>
      <w:r>
        <w:rPr>
          <w:rFonts w:ascii="微软雅黑" w:cs="微软雅黑" w:eastAsia="微软雅黑" w:hAnsi="微软雅黑" w:hint="eastAsia"/>
          <w:color w:val="000000"/>
          <w:sz w:val="24"/>
        </w:rPr>
        <w:t>因中标人未按时递交合同或放弃中标资格而造成损失，中标人应予以赔偿，同时依法承担相应法律责任。</w:t>
      </w:r>
    </w:p>
    <w:p w14:paraId="F781C315">
      <w:pPr>
        <w:pStyle w:val="style0"/>
        <w:spacing w:lineRule="exact" w:line="400"/>
        <w:ind w:firstLine="480" w:firstLineChars="200"/>
        <w:jc w:val="left"/>
        <w:rPr>
          <w:rFonts w:ascii="微软雅黑" w:cs="微软雅黑" w:eastAsia="微软雅黑" w:hAnsi="微软雅黑" w:hint="eastAsia"/>
          <w:color w:val="000000"/>
        </w:rPr>
        <w:sectPr>
          <w:footerReference w:type="even" r:id="rId8"/>
          <w:footerReference w:type="default" r:id="rId9"/>
          <w:pgSz w:w="11907" w:h="16840" w:orient="portrait"/>
          <w:pgMar w:top="1134" w:right="1191" w:bottom="1134" w:left="1304" w:header="964" w:footer="992" w:gutter="0"/>
          <w:pgNumType w:fmt="numberInDash"/>
          <w:cols w:space="720" w:num="1"/>
          <w:docGrid w:linePitch="312" w:charSpace="0"/>
        </w:sectPr>
      </w:pPr>
      <w:r>
        <w:rPr>
          <w:rFonts w:ascii="微软雅黑" w:cs="微软雅黑" w:eastAsia="微软雅黑" w:hAnsi="微软雅黑" w:hint="eastAsia"/>
          <w:color w:val="000000"/>
          <w:sz w:val="24"/>
        </w:rPr>
        <w:t>（四）中标人应当按照合同约定履行义务，完成中标项目，不得将中标项目转让(转包)或分包给他人。</w:t>
      </w:r>
      <w:bookmarkEnd w:id="159"/>
      <w:bookmarkEnd w:id="160"/>
    </w:p>
    <w:bookmarkStart w:id="161" w:name="_Hlt41879464"/>
    <w:bookmarkStart w:id="162" w:name="_Toc21717"/>
    <w:bookmarkStart w:id="163" w:name="_Toc76462349"/>
    <w:bookmarkStart w:id="164" w:name="_Toc27984"/>
    <w:bookmarkStart w:id="165" w:name="_Toc106030905"/>
    <w:bookmarkEnd w:id="161"/>
    <w:p w14:paraId="079B8219">
      <w:pPr>
        <w:pStyle w:val="style2"/>
        <w:spacing w:before="200" w:after="200" w:lineRule="auto" w:line="240"/>
        <w:jc w:val="center"/>
        <w:rPr>
          <w:rFonts w:ascii="微软雅黑" w:cs="微软雅黑" w:eastAsia="微软雅黑" w:hAnsi="微软雅黑" w:hint="eastAsia"/>
          <w:b/>
          <w:color w:val="000000"/>
          <w:sz w:val="44"/>
          <w:szCs w:val="20"/>
        </w:rPr>
      </w:pPr>
      <w:r>
        <w:rPr>
          <w:rFonts w:ascii="微软雅黑" w:cs="微软雅黑" w:eastAsia="微软雅黑" w:hAnsi="微软雅黑" w:hint="eastAsia"/>
          <w:b/>
          <w:color w:val="000000"/>
          <w:sz w:val="44"/>
          <w:szCs w:val="20"/>
        </w:rPr>
        <w:t>第六篇  响应文件编制要求</w:t>
      </w:r>
      <w:bookmarkEnd w:id="162"/>
      <w:bookmarkEnd w:id="163"/>
      <w:bookmarkEnd w:id="164"/>
      <w:bookmarkEnd w:id="165"/>
    </w:p>
    <w:p w14:paraId="DE6FAC2E">
      <w:pPr>
        <w:pStyle w:val="style0"/>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一、经济部分</w:t>
      </w:r>
    </w:p>
    <w:p w14:paraId="CCB97DBC">
      <w:pPr>
        <w:pStyle w:val="style0"/>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二、</w:t>
      </w:r>
      <w:r>
        <w:rPr>
          <w:rFonts w:ascii="微软雅黑" w:cs="微软雅黑" w:eastAsia="微软雅黑" w:hAnsi="微软雅黑" w:hint="eastAsia"/>
          <w:color w:val="000000"/>
          <w:sz w:val="24"/>
          <w:szCs w:val="24"/>
          <w:lang w:val="en-US" w:eastAsia="zh-CN"/>
        </w:rPr>
        <w:t>技术</w:t>
      </w:r>
      <w:r>
        <w:rPr>
          <w:rFonts w:ascii="微软雅黑" w:cs="微软雅黑" w:eastAsia="微软雅黑" w:hAnsi="微软雅黑" w:hint="eastAsia"/>
          <w:color w:val="000000"/>
          <w:sz w:val="24"/>
          <w:szCs w:val="24"/>
        </w:rPr>
        <w:t>部分</w:t>
      </w:r>
    </w:p>
    <w:p w14:paraId="8C4E4126">
      <w:pPr>
        <w:pStyle w:val="style0"/>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（一）</w:t>
      </w:r>
      <w:r>
        <w:rPr>
          <w:rFonts w:ascii="微软雅黑" w:cs="微软雅黑" w:eastAsia="微软雅黑" w:hAnsi="微软雅黑" w:hint="eastAsia"/>
          <w:color w:val="000000"/>
          <w:sz w:val="24"/>
          <w:szCs w:val="24"/>
          <w:lang w:val="en-US" w:eastAsia="zh-CN"/>
        </w:rPr>
        <w:t>技术</w:t>
      </w:r>
      <w:r>
        <w:rPr>
          <w:rFonts w:ascii="微软雅黑" w:cs="微软雅黑" w:eastAsia="微软雅黑" w:hAnsi="微软雅黑" w:hint="eastAsia"/>
          <w:color w:val="000000"/>
          <w:sz w:val="24"/>
          <w:szCs w:val="24"/>
        </w:rPr>
        <w:t>响应偏离表</w:t>
      </w:r>
    </w:p>
    <w:p w14:paraId="FA1FDEF7">
      <w:pPr>
        <w:pStyle w:val="style0"/>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（二）</w:t>
      </w:r>
      <w:r>
        <w:rPr>
          <w:rFonts w:ascii="微软雅黑" w:cs="微软雅黑" w:eastAsia="微软雅黑" w:hAnsi="微软雅黑" w:hint="eastAsia"/>
          <w:color w:val="000000"/>
          <w:sz w:val="24"/>
          <w:szCs w:val="24"/>
          <w:lang w:val="en-US" w:eastAsia="zh-CN"/>
        </w:rPr>
        <w:t>综合评标服务部分应答材料（格式内容自拟）</w:t>
      </w:r>
    </w:p>
    <w:p w14:paraId="CE1B5229">
      <w:pPr>
        <w:pStyle w:val="style0"/>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三、商务部分</w:t>
      </w:r>
    </w:p>
    <w:p w14:paraId="63B5D9A7">
      <w:pPr>
        <w:pStyle w:val="style0"/>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（一）商务响应偏离表</w:t>
      </w:r>
    </w:p>
    <w:p w14:paraId="ABD69F79">
      <w:pPr>
        <w:pStyle w:val="style0"/>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（二）</w:t>
      </w:r>
      <w:r>
        <w:rPr>
          <w:rFonts w:ascii="微软雅黑" w:cs="微软雅黑" w:eastAsia="微软雅黑" w:hAnsi="微软雅黑" w:hint="eastAsia"/>
          <w:color w:val="000000"/>
          <w:sz w:val="24"/>
          <w:szCs w:val="24"/>
          <w:lang w:val="en-US" w:eastAsia="zh-CN"/>
        </w:rPr>
        <w:t>综合评标商务部分应答材料（格式内容自拟）</w:t>
      </w:r>
    </w:p>
    <w:p w14:paraId="C224D167">
      <w:pPr>
        <w:pStyle w:val="style0"/>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四、资格条件及其他</w:t>
      </w:r>
    </w:p>
    <w:p w14:paraId="F544FAC3">
      <w:pPr>
        <w:pStyle w:val="style0"/>
        <w:snapToGrid w:val="false"/>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（一）法人营业执照（副本）或事业单位法人证书（副本）或个体工商户营业执照或有效的自然人身份证明或社会团体法人登记证书复印件</w:t>
      </w:r>
    </w:p>
    <w:p w14:paraId="D5240806">
      <w:pPr>
        <w:pStyle w:val="style0"/>
        <w:snapToGrid w:val="false"/>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（二）法定代表人身份证明书（格式）</w:t>
      </w:r>
    </w:p>
    <w:p w14:paraId="8CB4F408">
      <w:pPr>
        <w:pStyle w:val="style0"/>
        <w:snapToGrid w:val="false"/>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（三）法定代表人授权委托书（格式）</w:t>
      </w:r>
    </w:p>
    <w:p w14:paraId="59C11D0F">
      <w:pPr>
        <w:pStyle w:val="style0"/>
        <w:snapToGrid w:val="false"/>
        <w:spacing w:lineRule="exact" w:line="400"/>
        <w:ind w:firstLine="480" w:firstLineChars="200"/>
        <w:rPr>
          <w:rFonts w:ascii="微软雅黑" w:cs="微软雅黑" w:eastAsia="微软雅黑" w:hAnsi="微软雅黑" w:hint="eastAsia"/>
          <w:color w:val="000000"/>
          <w:sz w:val="24"/>
          <w:szCs w:val="24"/>
          <w:lang w:val="en-US" w:eastAsia="zh-CN"/>
        </w:rPr>
      </w:pPr>
      <w:r>
        <w:rPr>
          <w:rFonts w:ascii="微软雅黑" w:cs="微软雅黑" w:eastAsia="微软雅黑" w:hAnsi="微软雅黑" w:hint="eastAsia"/>
          <w:color w:val="000000"/>
          <w:sz w:val="24"/>
          <w:szCs w:val="24"/>
        </w:rPr>
        <w:t>（四）</w:t>
      </w:r>
      <w:r>
        <w:rPr>
          <w:rFonts w:ascii="微软雅黑" w:cs="微软雅黑" w:eastAsia="微软雅黑" w:hAnsi="微软雅黑" w:hint="eastAsia"/>
          <w:color w:val="000000"/>
          <w:sz w:val="24"/>
          <w:szCs w:val="24"/>
          <w:lang w:val="en-US" w:eastAsia="zh-CN"/>
        </w:rPr>
        <w:t>投标函（格式）</w:t>
      </w:r>
    </w:p>
    <w:p w14:paraId="35AC8488">
      <w:pPr>
        <w:pStyle w:val="style0"/>
        <w:snapToGrid w:val="false"/>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（五）基本资格条件承诺函（格式）</w:t>
      </w:r>
    </w:p>
    <w:p w14:paraId="62E3266A">
      <w:pPr>
        <w:pStyle w:val="style0"/>
        <w:snapToGrid w:val="false"/>
        <w:spacing w:lineRule="exact" w:line="400"/>
        <w:ind w:firstLine="480" w:firstLineChars="200"/>
        <w:rPr>
          <w:rFonts w:ascii="微软雅黑" w:cs="微软雅黑" w:eastAsia="微软雅黑" w:hAnsi="微软雅黑" w:hint="eastAsia"/>
          <w:color w:val="000000"/>
          <w:sz w:val="24"/>
          <w:szCs w:val="24"/>
        </w:rPr>
      </w:pPr>
      <w:r>
        <w:rPr>
          <w:rFonts w:ascii="微软雅黑" w:cs="微软雅黑" w:eastAsia="微软雅黑" w:hAnsi="微软雅黑" w:hint="eastAsia"/>
          <w:color w:val="000000"/>
          <w:sz w:val="24"/>
          <w:szCs w:val="24"/>
        </w:rPr>
        <w:t>（</w:t>
      </w:r>
      <w:r>
        <w:rPr>
          <w:rFonts w:ascii="微软雅黑" w:cs="微软雅黑" w:eastAsia="微软雅黑" w:hAnsi="微软雅黑" w:hint="eastAsia"/>
          <w:color w:val="000000"/>
          <w:sz w:val="24"/>
          <w:szCs w:val="24"/>
          <w:lang w:val="en-US" w:eastAsia="zh-CN"/>
        </w:rPr>
        <w:t>六</w:t>
      </w:r>
      <w:r>
        <w:rPr>
          <w:rFonts w:ascii="微软雅黑" w:cs="微软雅黑" w:eastAsia="微软雅黑" w:hAnsi="微软雅黑" w:hint="eastAsia"/>
          <w:color w:val="000000"/>
          <w:sz w:val="24"/>
          <w:szCs w:val="24"/>
        </w:rPr>
        <w:t>）特定资格条件证书或证明文件</w:t>
      </w:r>
    </w:p>
    <w:p w14:paraId="97FAF596">
      <w:pPr>
        <w:pStyle w:val="style0"/>
        <w:spacing w:lineRule="exact" w:line="400"/>
        <w:ind w:firstLine="480" w:firstLineChars="200"/>
        <w:rPr>
          <w:rFonts w:ascii="微软雅黑" w:cs="微软雅黑" w:eastAsia="微软雅黑" w:hAnsi="微软雅黑" w:hint="eastAsia"/>
          <w:color w:val="000000"/>
          <w:sz w:val="24"/>
          <w:szCs w:val="24"/>
          <w:bdr w:val="single" w:sz="4" w:space="0" w:color="auto"/>
        </w:rPr>
        <w:sectPr>
          <w:pgSz w:w="11907" w:h="16840" w:orient="portrait"/>
          <w:pgMar w:top="1134" w:right="1191" w:bottom="1134" w:left="1304" w:header="851" w:footer="992" w:gutter="0"/>
          <w:pgNumType w:fmt="numberInDash"/>
          <w:cols w:space="720" w:num="1"/>
          <w:docGrid w:linePitch="380" w:charSpace="-5735"/>
        </w:sectPr>
      </w:pPr>
      <w:r>
        <w:rPr>
          <w:rFonts w:ascii="微软雅黑" w:cs="微软雅黑" w:eastAsia="微软雅黑" w:hAnsi="微软雅黑" w:hint="eastAsia"/>
          <w:color w:val="000000"/>
          <w:sz w:val="24"/>
          <w:szCs w:val="24"/>
        </w:rPr>
        <w:t>五、其他资料</w:t>
      </w:r>
    </w:p>
    <w:p w14:paraId="5C8B306E">
      <w:pPr>
        <w:pStyle w:val="style0"/>
        <w:spacing w:lineRule="auto" w:line="360"/>
        <w:jc w:val="both"/>
        <w:outlineLvl w:val="0"/>
        <w:rPr>
          <w:rFonts w:ascii="微软雅黑" w:cs="微软雅黑" w:eastAsia="微软雅黑" w:hAnsi="微软雅黑" w:hint="eastAsia"/>
          <w:color w:val="000000"/>
          <w:lang w:eastAsia="zh-CN"/>
        </w:rPr>
      </w:pPr>
    </w:p>
    <w:sectPr>
      <w:headerReference w:type="default" r:id="rId10"/>
      <w:footerReference w:type="default" r:id="rId11"/>
      <w:pgSz w:w="11907" w:h="16840" w:orient="portrait"/>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0020304"/>
    <w:charset w:val="cc"/>
    <w:family w:val="roman"/>
    <w:pitch w:val="default"/>
    <w:sig w:usb0="E0002EFF" w:usb1="C000785B" w:usb2="00000009" w:usb3="00000000" w:csb0="400001FF" w:csb1="FFFF0000"/>
  </w:font>
  <w:font w:name="宋体">
    <w:altName w:val="宋体"/>
    <w:panose1 w:val="02010600030000010101"/>
    <w:charset w:val="7a"/>
    <w:family w:val="auto"/>
    <w:pitch w:val="default"/>
    <w:sig w:usb0="00000203" w:usb1="288F0000" w:usb2="00000006" w:usb3="00000000" w:csb0="00040001" w:csb1="00000000"/>
  </w:font>
  <w:font w:name="Wingdings">
    <w:altName w:val="Wingdings"/>
    <w:panose1 w:val="05000000000000000000"/>
    <w:charset w:val="02"/>
    <w:family w:val="auto"/>
    <w:pitch w:val="default"/>
    <w:sig w:usb0="00000000" w:usb1="00000000" w:usb2="00000000" w:usb3="00000000" w:csb0="80000000" w:csb1="00000000"/>
  </w:font>
  <w:font w:name="Arial">
    <w:altName w:val="Arial"/>
    <w:panose1 w:val="020b0604020000020204"/>
    <w:charset w:val="01"/>
    <w:family w:val="swiss"/>
    <w:pitch w:val="default"/>
    <w:sig w:usb0="E0002EFF" w:usb1="C000785B" w:usb2="00000009" w:usb3="00000000" w:csb0="400001FF" w:csb1="FFFF0000"/>
  </w:font>
  <w:font w:name="黑体">
    <w:altName w:val="黑体"/>
    <w:panose1 w:val="02010609060000010101"/>
    <w:charset w:val="86"/>
    <w:family w:val="auto"/>
    <w:pitch w:val="default"/>
    <w:sig w:usb0="800002BF" w:usb1="38CF7CFA" w:usb2="00000016" w:usb3="00000000" w:csb0="00040001" w:csb1="00000000"/>
  </w:font>
  <w:font w:name="Courier New">
    <w:altName w:val="Courier New"/>
    <w:panose1 w:val="02070309020000020404"/>
    <w:charset w:val="01"/>
    <w:family w:val="modern"/>
    <w:pitch w:val="default"/>
    <w:sig w:usb0="E0002EFF" w:usb1="C0007843" w:usb2="00000009" w:usb3="00000000" w:csb0="400001FF" w:csb1="FFFF0000"/>
  </w:font>
  <w:font w:name="Symbol">
    <w:altName w:val="Symbol"/>
    <w:panose1 w:val="05050102010000020507"/>
    <w:charset w:val="02"/>
    <w:family w:val="roman"/>
    <w:pitch w:val="default"/>
    <w:sig w:usb0="00000000" w:usb1="00000000" w:usb2="00000000" w:usb3="00000000" w:csb0="80000000" w:csb1="00000000"/>
  </w:font>
  <w:font w:name="Calibri">
    <w:altName w:val="Calibri"/>
    <w:panose1 w:val="020f0502020000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000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000030204"/>
    <w:charset w:val="00"/>
    <w:family w:val="swiss"/>
    <w:pitch w:val="default"/>
    <w:sig w:usb0="00000000" w:usb1="00000000" w:usb2="00000000" w:usb3="00000000" w:csb0="2000009F" w:csb1="DFD70000"/>
  </w:font>
  <w:font w:name="Tahoma">
    <w:altName w:val="Tahoma"/>
    <w:panose1 w:val="020b0604030000040204"/>
    <w:charset w:val="00"/>
    <w:family w:val="swiss"/>
    <w:pitch w:val="default"/>
    <w:sig w:usb0="E1002EFF" w:usb1="C000605B" w:usb2="00000029" w:usb3="00000000" w:csb0="200101FF" w:csb1="20280000"/>
  </w:font>
  <w:font w:name="Verdana">
    <w:altName w:val="Verdana"/>
    <w:panose1 w:val="020b0604030000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altName w:val="微软雅黑"/>
    <w:panose1 w:val="020b0503020000020204"/>
    <w:charset w:val="86"/>
    <w:family w:val="swiss"/>
    <w:pitch w:val="default"/>
    <w:sig w:usb0="80000287" w:usb1="2ACF3C50" w:usb2="00000016" w:usb3="00000000" w:csb0="0004001F" w:csb1="00000000"/>
  </w:font>
  <w:font w:name="方正仿宋_GBK">
    <w:altName w:val="方正仿宋_GBK"/>
    <w:panose1 w:val="03000509000000000000"/>
    <w:charset w:val="86"/>
    <w:family w:val="script"/>
    <w:pitch w:val="default"/>
    <w:sig w:usb0="00000001" w:usb1="080E0000" w:usb2="00000000" w:usb3="00000000" w:csb0="00040000" w:csb1="00000000"/>
  </w:font>
  <w:font w:name="仿宋">
    <w:altName w:val="仿宋"/>
    <w:panose1 w:val="02010609060000010101"/>
    <w:charset w:val="86"/>
    <w:family w:val="auto"/>
    <w:pitch w:val="default"/>
    <w:sig w:usb0="800002BF" w:usb1="38CF7CFA" w:usb2="00000016" w:usb3="00000000" w:csb0="00040001" w:csb1="00000000"/>
  </w:font>
  <w:font w:name="方正仿宋_GB2312">
    <w:altName w:val="Times New Roman"/>
    <w:panose1 w:val="02020603050000020304"/>
    <w:charset w:val="00"/>
    <w:family w:val="roman"/>
    <w:pitch w:val="variable"/>
    <w:sig w:usb0="20007A87" w:usb1="80000000" w:usb2="00000008" w:usb3="00000000" w:csb0="000001F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5FB4A404">
    <w:pPr>
      <w:pStyle w:val="style32"/>
      <w:framePr w:wrap="around" w:hAnchor="margin" w:vAnchor="text" w:xAlign="center" w:y="1"/>
      <w:rPr>
        <w:rStyle w:val="style41"/>
      </w:rPr>
    </w:pPr>
    <w:r>
      <w:rPr/>
      <w:fldChar w:fldCharType="begin"/>
    </w:r>
    <w:r>
      <w:rPr>
        <w:rStyle w:val="style41"/>
      </w:rPr>
      <w:instrText xml:space="preserve">PAGE  </w:instrText>
    </w:r>
    <w:r>
      <w:rPr/>
      <w:fldChar w:fldCharType="separate"/>
    </w:r>
    <w:r>
      <w:rPr/>
      <w:fldChar w:fldCharType="end"/>
    </w:r>
  </w:p>
  <w:p w14:paraId="26D59663">
    <w:pPr>
      <w:pStyle w:val="style32"/>
      <w:rPr/>
    </w:pPr>
  </w:p>
</w:ftr>
</file>

<file path=word/footer3.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E5EFC01F">
    <w:pPr>
      <w:pStyle w:val="style32"/>
      <w:framePr w:wrap="around" w:hAnchor="margin" w:vAnchor="text" w:xAlign="center" w:y="1"/>
      <w:jc w:val="center"/>
      <w:rPr>
        <w:rStyle w:val="style41"/>
        <w:rFonts w:ascii="宋体"/>
        <w:sz w:val="21"/>
        <w:szCs w:val="21"/>
      </w:rPr>
    </w:pPr>
    <w:r>
      <w:rPr>
        <w:rFonts w:ascii="宋体"/>
        <w:sz w:val="21"/>
        <w:szCs w:val="21"/>
      </w:rPr>
      <w:fldChar w:fldCharType="begin"/>
    </w:r>
    <w:r>
      <w:rPr>
        <w:rStyle w:val="style41"/>
        <w:rFonts w:ascii="宋体"/>
        <w:sz w:val="21"/>
        <w:szCs w:val="21"/>
      </w:rPr>
      <w:instrText xml:space="preserve">PAGE  </w:instrText>
    </w:r>
    <w:r>
      <w:rPr>
        <w:rFonts w:ascii="宋体"/>
        <w:sz w:val="21"/>
        <w:szCs w:val="21"/>
      </w:rPr>
      <w:fldChar w:fldCharType="separate"/>
    </w:r>
    <w:r>
      <w:rPr>
        <w:rStyle w:val="style41"/>
        <w:rFonts w:ascii="宋体"/>
        <w:sz w:val="21"/>
        <w:szCs w:val="21"/>
      </w:rPr>
      <w:t>- 5 -</w:t>
    </w:r>
    <w:r>
      <w:rPr>
        <w:rFonts w:ascii="宋体"/>
        <w:sz w:val="21"/>
        <w:szCs w:val="21"/>
      </w:rPr>
      <w:fldChar w:fldCharType="end"/>
    </w:r>
  </w:p>
  <w:p w14:paraId="C2AA4F29">
    <w:pPr>
      <w:pStyle w:val="style32"/>
      <w:rPr/>
    </w:pPr>
  </w:p>
</w:ftr>
</file>

<file path=word/footer5.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F0712E0A">
    <w:pPr>
      <w:pStyle w:val="style32"/>
      <w:framePr w:wrap="around" w:hAnchor="margin" w:vAnchor="text" w:xAlign="center" w:y="1"/>
      <w:rPr>
        <w:rStyle w:val="style41"/>
      </w:rPr>
    </w:pPr>
  </w:p>
  <w:p w14:paraId="057DB680">
    <w:pPr>
      <w:pStyle w:val="style32"/>
      <w:jc w:val="center"/>
      <w:rPr>
        <w:rFonts w:ascii="宋体" w:hAnsi="宋体"/>
        <w:sz w:val="28"/>
      </w:rPr>
    </w:pPr>
  </w:p>
</w:ftr>
</file>

<file path=word/footer6.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A72D94E0">
    <w:pPr>
      <w:pStyle w:val="style32"/>
      <w:jc w:val="center"/>
      <w:rPr>
        <w:rFonts w:ascii="宋体" w:hAnsi="宋体"/>
        <w:sz w:val="21"/>
        <w:szCs w:val="21"/>
      </w:rPr>
    </w:pPr>
    <w:r>
      <w:rPr>
        <w:rFonts w:ascii="宋体" w:hAnsi="宋体"/>
        <w:sz w:val="21"/>
        <w:szCs w:val="21"/>
      </w:rPr>
      <w:fldChar w:fldCharType="begin"/>
    </w:r>
    <w:r>
      <w:rPr>
        <w:rStyle w:val="style41"/>
        <w:rFonts w:ascii="宋体" w:hAnsi="宋体"/>
        <w:sz w:val="21"/>
        <w:szCs w:val="21"/>
      </w:rPr>
      <w:instrText xml:space="preserve"> PAGE </w:instrText>
    </w:r>
    <w:r>
      <w:rPr>
        <w:rFonts w:ascii="宋体" w:hAnsi="宋体"/>
        <w:sz w:val="21"/>
        <w:szCs w:val="21"/>
      </w:rPr>
      <w:fldChar w:fldCharType="separate"/>
    </w:r>
    <w:r>
      <w:rPr>
        <w:rStyle w:val="style41"/>
        <w:rFonts w:ascii="宋体" w:hAnsi="宋体"/>
        <w:sz w:val="21"/>
        <w:szCs w:val="21"/>
      </w:rPr>
      <w:t>- 11 -</w:t>
    </w:r>
    <w:r>
      <w:rPr>
        <w:rFonts w:ascii="宋体" w:hAnsi="宋体"/>
        <w:sz w:val="21"/>
        <w:szCs w:val="21"/>
      </w:rPr>
      <w:fldChar w:fldCharType="end"/>
    </w:r>
  </w:p>
</w:ftr>
</file>

<file path=word/footer7.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E29D0E4A">
    <w:pPr>
      <w:pStyle w:val="style32"/>
      <w:framePr w:wrap="around" w:hAnchor="margin" w:vAnchor="text" w:xAlign="center" w:y="1"/>
      <w:rPr>
        <w:rStyle w:val="style41"/>
      </w:rPr>
    </w:pPr>
    <w:r>
      <w:rPr/>
      <w:fldChar w:fldCharType="begin"/>
    </w:r>
    <w:r>
      <w:rPr>
        <w:rStyle w:val="style41"/>
      </w:rPr>
      <w:instrText xml:space="preserve">PAGE  </w:instrText>
    </w:r>
    <w:r>
      <w:rPr/>
      <w:fldChar w:fldCharType="separate"/>
    </w:r>
    <w:r>
      <w:rPr>
        <w:rStyle w:val="style41"/>
      </w:rPr>
      <w:t>- 14 -</w:t>
    </w:r>
    <w:r>
      <w:rPr/>
      <w:fldChar w:fldCharType="end"/>
    </w:r>
  </w:p>
  <w:p w14:paraId="5992A248">
    <w:pPr>
      <w:pStyle w:val="style32"/>
      <w:ind w:right="360"/>
      <w:rPr/>
    </w:pPr>
  </w:p>
</w:ftr>
</file>

<file path=word/footer8.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D136203F">
    <w:pPr>
      <w:pStyle w:val="style32"/>
      <w:jc w:val="center"/>
      <w:rPr>
        <w:rFonts w:ascii="宋体" w:hAnsi="宋体"/>
        <w:sz w:val="21"/>
        <w:szCs w:val="21"/>
      </w:rPr>
    </w:pPr>
    <w:r>
      <w:rPr>
        <w:rFonts w:ascii="宋体" w:hAnsi="宋体"/>
        <w:sz w:val="21"/>
        <w:szCs w:val="21"/>
      </w:rPr>
      <w:fldChar w:fldCharType="begin"/>
    </w:r>
    <w:r>
      <w:rPr>
        <w:rStyle w:val="style41"/>
        <w:rFonts w:ascii="宋体" w:hAnsi="宋体"/>
        <w:sz w:val="21"/>
        <w:szCs w:val="21"/>
      </w:rPr>
      <w:instrText xml:space="preserve"> PAGE </w:instrText>
    </w:r>
    <w:r>
      <w:rPr>
        <w:rFonts w:ascii="宋体" w:hAnsi="宋体"/>
        <w:sz w:val="21"/>
        <w:szCs w:val="21"/>
      </w:rPr>
      <w:fldChar w:fldCharType="separate"/>
    </w:r>
    <w:r>
      <w:rPr>
        <w:rStyle w:val="style41"/>
        <w:rFonts w:ascii="宋体" w:hAnsi="宋体"/>
        <w:sz w:val="21"/>
        <w:szCs w:val="21"/>
      </w:rPr>
      <w:t>- 30 -</w:t>
    </w:r>
    <w:r>
      <w:rPr>
        <w:rFonts w:ascii="宋体" w:hAnsi="宋体"/>
        <w:sz w:val="21"/>
        <w:szCs w:val="21"/>
      </w:rPr>
      <w:fldChar w:fldCharType="end"/>
    </w:r>
  </w:p>
</w:ftr>
</file>

<file path=word/footer10.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36E905CB">
    <w:pPr>
      <w:pStyle w:val="style32"/>
      <w:rPr/>
    </w:pPr>
    <w:r>
      <w:rPr>
        <w:sz w:val="18"/>
      </w:rPr>
      <mc:AlternateContent>
        <mc:Choice Requires="wps">
          <w:drawing>
            <wp:anchor distT="0" distB="0" distL="0" distR="0" simplePos="false" relativeHeight="2" behindDoc="false" locked="false" layoutInCell="true" allowOverlap="true">
              <wp:simplePos x="0" y="0"/>
              <wp:positionH relativeFrom="margin">
                <wp:align>center</wp:align>
              </wp:positionH>
              <wp:positionV relativeFrom="paragraph">
                <wp:posOffset>0</wp:posOffset>
              </wp:positionV>
              <wp:extent cx="1828800" cy="1828800"/>
              <wp:effectExtent l="0" t="0" r="0" b="0"/>
              <wp:wrapNone/>
              <wp:docPr id="4097" name="文本框 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828800" cy="1828800"/>
                      </a:xfrm>
                      <a:prstGeom prst="rect"/>
                      <a:ln>
                        <a:noFill/>
                      </a:ln>
                    </wps:spPr>
                    <wps:txbx id="4097">
                      <w:txbxContent>
                        <w:p w14:paraId="4A5C15B0">
                          <w:pPr>
                            <w:pStyle w:val="style32"/>
                            <w:rPr/>
                          </w:pPr>
                          <w:r>
                            <w:rPr/>
                            <w:fldChar w:fldCharType="begin"/>
                          </w:r>
                          <w:r>
                            <w:instrText xml:space="preserve"> PAGE  \* MERGEFORMAT </w:instrText>
                          </w:r>
                          <w:r>
                            <w:rPr/>
                            <w:fldChar w:fldCharType="separate"/>
                          </w:r>
                          <w:r>
                            <w:t>1</w:t>
                          </w:r>
                          <w:r>
                            <w:rPr/>
                            <w:fldChar w:fldCharType="end"/>
                          </w:r>
                        </w:p>
                      </w:txbxContent>
                    </wps:txbx>
                    <wps:bodyPr lIns="0" rIns="0" tIns="0" bIns="0" vert="horz" anchor="t" wrap="none" upright="false">
                      <a:prstTxWarp prst="textNoShape"/>
                      <a:spAutoFit/>
                    </wps:bodyPr>
                  </wps:wsp>
                </a:graphicData>
              </a:graphic>
            </wp:anchor>
          </w:drawing>
        </mc:Choice>
        <mc:Fallback>
          <w:pict>
            <v:rect id="4097" filled="f" stroked="f" style="position:absolute;margin-left:0.0pt;margin-top:0.0pt;width:144.0pt;height:144.0pt;z-index:2;mso-position-horizontal:center;mso-position-horizontal-relative:margin;mso-position-vertical-relative:text;mso-width-relative:page;mso-height-relative:page;mso-wrap-distance-left:0.0pt;mso-wrap-distance-right:0.0pt;visibility:visible;mso-wrap-style:none;">
              <v:stroke on="f"/>
              <v:fill/>
              <v:textbox inset="0.0pt,0.0pt,0.0pt,0.0pt" style="mso-fit-shape-to-text:true;">
                <w:txbxContent>
                  <w:p w14:paraId="4A5C15B0">
                    <w:pPr>
                      <w:pStyle w:val="style32"/>
                      <w:rPr/>
                    </w:pPr>
                    <w:r>
                      <w:rPr/>
                      <w:fldChar w:fldCharType="begin"/>
                    </w:r>
                    <w:r>
                      <w:instrText xml:space="preserve"> PAGE  \* MERGEFORMAT </w:instrText>
                    </w:r>
                    <w:r>
                      <w:rPr/>
                      <w:fldChar w:fldCharType="separate"/>
                    </w:r>
                    <w:r>
                      <w:t>1</w:t>
                    </w:r>
                    <w:r>
                      <w:rPr/>
                      <w:fldChar w:fldCharType="end"/>
                    </w:r>
                  </w:p>
                </w:txbxContent>
              </v:textbox>
            </v:rect>
          </w:pict>
        </mc:Fallback>
      </mc:AlternateContent>
    </w: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C5F85DEF">
    <w:pPr>
      <w:pStyle w:val="style31"/>
      <w:jc w:val="both"/>
      <w:rPr>
        <w:rFonts w:ascii="方正仿宋_GBK" w:eastAsia="方正仿宋_GBK"/>
        <w:sz w:val="21"/>
        <w:szCs w:val="21"/>
      </w:rPr>
    </w:pPr>
    <w:r>
      <w:rPr>
        <w:rFonts w:ascii="方正仿宋_GBK" w:eastAsia="方正仿宋_GBK" w:hint="eastAsia"/>
        <w:sz w:val="21"/>
        <w:szCs w:val="21"/>
      </w:rPr>
      <w:t xml:space="preserve">                                                                        邀请比选采购文件</w:t>
    </w:r>
  </w:p>
</w:hdr>
</file>

<file path=word/header4.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223A814A">
    <w:pPr>
      <w:pStyle w:val="style31"/>
      <w:pBdr>
        <w:bottom w:val="single" w:sz="4" w:space="0" w:color="auto"/>
      </w:pBdr>
      <w:rPr/>
    </w:pPr>
    <w:r>
      <w:rPr>
        <w:rFonts w:hint="eastAsia"/>
      </w:rPr>
      <w:t>重庆医科大学附属儿童医院比选文件</w:t>
    </w:r>
  </w:p>
</w:hdr>
</file>

<file path=word/header9.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1F9BC483">
    <w:pPr>
      <w:pStyle w:val="style31"/>
      <w:jc w:val="both"/>
      <w:rPr>
        <w:rFonts w:ascii="方正仿宋_GBK" w:eastAsia="方正仿宋_GBK" w:hint="eastAsia"/>
        <w:sz w:val="21"/>
        <w:szCs w:val="21"/>
      </w:rPr>
    </w:pPr>
    <w:r>
      <w:rPr>
        <w:rFonts w:ascii="方正仿宋_GBK" w:eastAsia="方正仿宋_GBK" w:hint="eastAsia"/>
        <w:sz w:val="21"/>
        <w:szCs w:val="21"/>
      </w:rPr>
      <w:t xml:space="preserve">                                                                         </w:t>
    </w:r>
    <w:r>
      <w:rPr>
        <w:rFonts w:ascii="方正仿宋_GBK" w:eastAsia="方正仿宋_GBK" w:hint="eastAsia"/>
        <w:sz w:val="21"/>
        <w:szCs w:val="21"/>
        <w:lang w:val="en-US" w:eastAsia="zh-CN"/>
      </w:rPr>
      <w:t>邀请比选采购文件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00000009"/>
    <w:lvl w:ilvl="0">
      <w:start w:val="1"/>
      <w:numFmt w:val="upperLetter"/>
      <w:pStyle w:val="style4153"/>
      <w:suff w:val="nothing"/>
      <w:lvlText w:val="附　录　%1"/>
      <w:lvlJc w:val="left"/>
      <w:pPr>
        <w:ind w:left="0" w:firstLine="0"/>
      </w:pPr>
      <w:rPr>
        <w:rFonts w:ascii="黑体" w:eastAsia="黑体" w:hAnsi="Times New Roman" w:hint="eastAsia"/>
        <w:b w:val="false"/>
        <w:i w:val="false"/>
        <w:sz w:val="21"/>
      </w:rPr>
    </w:lvl>
    <w:lvl w:ilvl="1">
      <w:start w:val="1"/>
      <w:numFmt w:val="decimal"/>
      <w:pStyle w:val="style4146"/>
      <w:suff w:val="nothing"/>
      <w:lvlText w:val="%1.%2　"/>
      <w:lvlJc w:val="left"/>
      <w:pPr>
        <w:ind w:left="210" w:firstLine="0"/>
      </w:pPr>
      <w:rPr>
        <w:rFonts w:ascii="黑体" w:eastAsia="黑体" w:hAnsi="Times New Roman" w:hint="eastAsia"/>
        <w:b w:val="false"/>
        <w:i w:val="false"/>
        <w:snapToGrid/>
        <w:spacing w:val="0"/>
        <w:w w:val="100"/>
        <w:kern w:val="21"/>
        <w:sz w:val="21"/>
      </w:rPr>
    </w:lvl>
    <w:lvl w:ilvl="2">
      <w:start w:val="1"/>
      <w:numFmt w:val="decimal"/>
      <w:suff w:val="nothing"/>
      <w:lvlText w:val="%1.%2.%3　"/>
      <w:lvlJc w:val="left"/>
      <w:pPr>
        <w:ind w:left="0" w:firstLine="0"/>
      </w:pPr>
      <w:rPr>
        <w:rFonts w:ascii="黑体" w:eastAsia="黑体" w:hAnsi="Times New Roman" w:hint="eastAsia"/>
        <w:b w:val="false"/>
        <w:i w:val="false"/>
        <w:sz w:val="21"/>
      </w:rPr>
    </w:lvl>
    <w:lvl w:ilvl="3">
      <w:start w:val="1"/>
      <w:numFmt w:val="decimal"/>
      <w:suff w:val="nothing"/>
      <w:lvlText w:val="%1.%2.%3.%4　"/>
      <w:lvlJc w:val="left"/>
      <w:pPr>
        <w:ind w:left="0" w:firstLine="0"/>
      </w:pPr>
      <w:rPr>
        <w:rFonts w:ascii="黑体" w:eastAsia="黑体" w:hAnsi="Times New Roman" w:hint="eastAsia"/>
        <w:b w:val="false"/>
        <w:i w:val="false"/>
        <w:sz w:val="21"/>
      </w:rPr>
    </w:lvl>
    <w:lvl w:ilvl="4">
      <w:start w:val="1"/>
      <w:numFmt w:val="decimal"/>
      <w:suff w:val="nothing"/>
      <w:lvlText w:val="%1.%2.%3.%4.%5　"/>
      <w:lvlJc w:val="left"/>
      <w:pPr>
        <w:ind w:left="0" w:firstLine="0"/>
      </w:pPr>
      <w:rPr>
        <w:rFonts w:ascii="黑体" w:eastAsia="黑体" w:hAnsi="Times New Roman" w:hint="eastAsia"/>
        <w:b w:val="false"/>
        <w:i w:val="false"/>
        <w:sz w:val="21"/>
      </w:rPr>
    </w:lvl>
    <w:lvl w:ilvl="5">
      <w:start w:val="1"/>
      <w:numFmt w:val="decimal"/>
      <w:suff w:val="nothing"/>
      <w:lvlText w:val="%1.%2.%3.%4.%5.%6　"/>
      <w:lvlJc w:val="left"/>
      <w:pPr>
        <w:ind w:left="0" w:firstLine="0"/>
      </w:pPr>
      <w:rPr>
        <w:rFonts w:ascii="黑体" w:eastAsia="黑体" w:hAnsi="Times New Roman" w:hint="eastAsia"/>
        <w:b w:val="false"/>
        <w:i w:val="false"/>
        <w:sz w:val="21"/>
      </w:rPr>
    </w:lvl>
    <w:lvl w:ilvl="6">
      <w:start w:val="1"/>
      <w:numFmt w:val="decimal"/>
      <w:suff w:val="nothing"/>
      <w:lvlText w:val="%1.%2.%3.%4.%5.%6.%7　"/>
      <w:lvlJc w:val="left"/>
      <w:pPr>
        <w:ind w:left="0" w:firstLine="0"/>
      </w:pPr>
      <w:rPr>
        <w:rFonts w:ascii="黑体" w:eastAsia="黑体" w:hAnsi="Times New Roman" w:hint="eastAsia"/>
        <w:b w:val="false"/>
        <w:i w:val="false"/>
        <w:sz w:val="21"/>
      </w:rPr>
    </w:lvl>
    <w:lvl w:ilvl="7">
      <w:start w:val="1"/>
      <w:numFmt w:val="decimal"/>
      <w:lvlText w:val="%1.%2.%3.%4.%5.%6.%7.%8"/>
      <w:lvlJc w:val="left"/>
      <w:pPr>
        <w:tabs>
          <w:tab w:val="left" w:leader="none" w:pos="4394"/>
        </w:tabs>
        <w:ind w:left="4394" w:hanging="1418"/>
      </w:pPr>
      <w:rPr>
        <w:rFonts w:hint="eastAsia"/>
      </w:rPr>
    </w:lvl>
    <w:lvl w:ilvl="8">
      <w:start w:val="1"/>
      <w:numFmt w:val="decimal"/>
      <w:lvlText w:val="%1.%2.%3.%4.%5.%6.%7.%8.%9"/>
      <w:lvlJc w:val="left"/>
      <w:pPr>
        <w:tabs>
          <w:tab w:val="left" w:leader="none" w:pos="5102"/>
        </w:tabs>
        <w:ind w:left="5102" w:hanging="1700"/>
      </w:pPr>
      <w:rPr>
        <w:rFonts w:hint="eastAsia"/>
      </w:rPr>
    </w:lvl>
  </w:abstractNum>
  <w:abstractNum w:abstractNumId="1">
    <w:nsid w:val="00000001"/>
    <w:multiLevelType w:val="multilevel"/>
    <w:tmpl w:val="0000000A"/>
    <w:lvl w:ilvl="0">
      <w:start w:val="1"/>
      <w:numFmt w:val="bullet"/>
      <w:pStyle w:val="style4179"/>
      <w:lvlText w:val=""/>
      <w:lvlJc w:val="left"/>
      <w:pPr>
        <w:tabs>
          <w:tab w:val="left" w:leader="none" w:pos="987"/>
        </w:tabs>
        <w:ind w:left="987" w:hanging="420"/>
      </w:pPr>
      <w:rPr>
        <w:rFonts w:ascii="Wingdings" w:hAnsi="Wingdings" w:hint="default"/>
      </w:rPr>
    </w:lvl>
    <w:lvl w:ilvl="1">
      <w:start w:val="1"/>
      <w:numFmt w:val="lowerLetter"/>
      <w:lvlText w:val="%2)"/>
      <w:lvlJc w:val="left"/>
      <w:pPr>
        <w:tabs>
          <w:tab w:val="left" w:leader="none" w:pos="840"/>
        </w:tabs>
        <w:ind w:left="840" w:hanging="420"/>
      </w:pPr>
    </w:lvl>
    <w:lvl w:ilvl="2">
      <w:start w:val="1"/>
      <w:numFmt w:val="decimal"/>
      <w:lvlText w:val="%3、"/>
      <w:lvlJc w:val="left"/>
      <w:pPr>
        <w:tabs>
          <w:tab w:val="left" w:leader="none" w:pos="1200"/>
        </w:tabs>
        <w:ind w:left="1200" w:hanging="360"/>
      </w:pPr>
      <w:rPr>
        <w:rFonts w:hint="eastAsia"/>
      </w:rPr>
    </w:lvl>
    <w:lvl w:ilvl="3">
      <w:start w:val="1"/>
      <w:numFmt w:val="bullet"/>
      <w:lvlText w:val=""/>
      <w:lvlJc w:val="left"/>
      <w:pPr>
        <w:tabs>
          <w:tab w:val="left" w:leader="none" w:pos="1680"/>
        </w:tabs>
        <w:ind w:left="1680" w:hanging="420"/>
      </w:pPr>
      <w:rPr>
        <w:rFonts w:ascii="Wingdings" w:hAnsi="Wingdings" w:hint="default"/>
      </w:rPr>
    </w:lvl>
    <w:lvl w:ilvl="4">
      <w:start w:val="1"/>
      <w:numFmt w:val="lowerLetter"/>
      <w:lvlText w:val="%5)"/>
      <w:lvlJc w:val="left"/>
      <w:pPr>
        <w:tabs>
          <w:tab w:val="left" w:leader="none" w:pos="2100"/>
        </w:tabs>
        <w:ind w:left="2100" w:hanging="420"/>
      </w:pPr>
    </w:lvl>
    <w:lvl w:ilvl="5">
      <w:start w:val="1"/>
      <w:numFmt w:val="lowerRoman"/>
      <w:lvlText w:val="%6."/>
      <w:lvlJc w:val="right"/>
      <w:pPr>
        <w:tabs>
          <w:tab w:val="left" w:leader="none" w:pos="2520"/>
        </w:tabs>
        <w:ind w:left="2520" w:hanging="420"/>
      </w:pPr>
    </w:lvl>
    <w:lvl w:ilvl="6">
      <w:start w:val="1"/>
      <w:numFmt w:val="decimal"/>
      <w:lvlText w:val="%7."/>
      <w:lvlJc w:val="left"/>
      <w:pPr>
        <w:tabs>
          <w:tab w:val="left" w:leader="none" w:pos="2940"/>
        </w:tabs>
        <w:ind w:left="2940" w:hanging="420"/>
      </w:pPr>
    </w:lvl>
    <w:lvl w:ilvl="7">
      <w:start w:val="1"/>
      <w:numFmt w:val="lowerLetter"/>
      <w:lvlText w:val="%8)"/>
      <w:lvlJc w:val="left"/>
      <w:pPr>
        <w:tabs>
          <w:tab w:val="left" w:leader="none" w:pos="3360"/>
        </w:tabs>
        <w:ind w:left="3360" w:hanging="420"/>
      </w:pPr>
    </w:lvl>
    <w:lvl w:ilvl="8">
      <w:start w:val="1"/>
      <w:numFmt w:val="lowerRoman"/>
      <w:lvlText w:val="%9."/>
      <w:lvlJc w:val="right"/>
      <w:pPr>
        <w:tabs>
          <w:tab w:val="left" w:leader="none" w:pos="3780"/>
        </w:tabs>
        <w:ind w:left="3780" w:hanging="420"/>
      </w:pPr>
    </w:lvl>
  </w:abstractNum>
  <w:abstractNum w:abstractNumId="2">
    <w:nsid w:val="00000002"/>
    <w:multiLevelType w:val="singleLevel"/>
    <w:tmpl w:val="0000000B"/>
    <w:lvl w:ilvl="0">
      <w:start w:val="1"/>
      <w:numFmt w:val="bullet"/>
      <w:pStyle w:val="style4202"/>
      <w:lvlText w:val=""/>
      <w:lvlJc w:val="left"/>
      <w:pPr>
        <w:tabs>
          <w:tab w:val="left" w:leader="none" w:pos="360"/>
        </w:tabs>
        <w:ind w:left="360" w:hanging="360"/>
      </w:pPr>
      <w:rPr>
        <w:rFonts w:ascii="Wingdings" w:hAnsi="Wingdings" w:hint="default"/>
      </w:rPr>
    </w:lvl>
  </w:abstractNum>
  <w:abstractNum w:abstractNumId="3">
    <w:nsid w:val="00000003"/>
    <w:multiLevelType w:val="singleLevel"/>
    <w:tmpl w:val="0000000D"/>
    <w:lvl w:ilvl="0">
      <w:start w:val="1"/>
      <w:numFmt w:val="bullet"/>
      <w:pStyle w:val="style55"/>
      <w:lvlText w:val=""/>
      <w:lvlJc w:val="left"/>
      <w:pPr>
        <w:tabs>
          <w:tab w:val="left" w:leader="none" w:pos="1200"/>
        </w:tabs>
        <w:ind w:left="1200" w:hanging="360"/>
      </w:pPr>
      <w:rPr>
        <w:rFonts w:ascii="Wingdings" w:hAnsi="Wingdings" w:hint="default"/>
      </w:rPr>
    </w:lvl>
  </w:abstractNum>
  <w:abstractNum w:abstractNumId="4">
    <w:nsid w:val="00000004"/>
    <w:multiLevelType w:val="multilevel"/>
    <w:tmpl w:val="0000000E"/>
    <w:lvl w:ilvl="0">
      <w:start w:val="1"/>
      <w:numFmt w:val="bullet"/>
      <w:pStyle w:val="style4235"/>
      <w:lvlText w:val=""/>
      <w:lvlJc w:val="left"/>
      <w:pPr>
        <w:tabs>
          <w:tab w:val="left" w:leader="none" w:pos="540"/>
        </w:tabs>
        <w:ind w:left="540" w:firstLine="0"/>
      </w:pPr>
      <w:rPr>
        <w:rFonts w:ascii="Wingdings" w:hAnsi="Wingdings" w:hint="default"/>
        <w:sz w:val="16"/>
      </w:rPr>
    </w:lvl>
    <w:lvl w:ilvl="1">
      <w:start w:val="1"/>
      <w:numFmt w:val="bullet"/>
      <w:lvlText w:val=""/>
      <w:lvlJc w:val="left"/>
      <w:pPr>
        <w:tabs>
          <w:tab w:val="left" w:leader="none" w:pos="1940"/>
        </w:tabs>
        <w:ind w:left="1940" w:hanging="420"/>
      </w:pPr>
      <w:rPr>
        <w:rFonts w:ascii="Wingdings" w:hAnsi="Wingdings" w:hint="default"/>
      </w:rPr>
    </w:lvl>
    <w:lvl w:ilvl="2">
      <w:start w:val="1"/>
      <w:numFmt w:val="bullet"/>
      <w:lvlText w:val=""/>
      <w:lvlJc w:val="left"/>
      <w:pPr>
        <w:tabs>
          <w:tab w:val="left" w:leader="none" w:pos="2360"/>
        </w:tabs>
        <w:ind w:left="2360" w:hanging="420"/>
      </w:pPr>
      <w:rPr>
        <w:rFonts w:ascii="Wingdings" w:hAnsi="Wingdings" w:hint="default"/>
      </w:rPr>
    </w:lvl>
    <w:lvl w:ilvl="3">
      <w:start w:val="1"/>
      <w:numFmt w:val="bullet"/>
      <w:lvlText w:val=""/>
      <w:lvlJc w:val="left"/>
      <w:pPr>
        <w:tabs>
          <w:tab w:val="left" w:leader="none" w:pos="2780"/>
        </w:tabs>
        <w:ind w:left="2780" w:hanging="420"/>
      </w:pPr>
      <w:rPr>
        <w:rFonts w:ascii="Wingdings" w:hAnsi="Wingdings" w:hint="default"/>
      </w:rPr>
    </w:lvl>
    <w:lvl w:ilvl="4">
      <w:start w:val="1"/>
      <w:numFmt w:val="bullet"/>
      <w:lvlText w:val=""/>
      <w:lvlJc w:val="left"/>
      <w:pPr>
        <w:tabs>
          <w:tab w:val="left" w:leader="none" w:pos="3200"/>
        </w:tabs>
        <w:ind w:left="3200" w:hanging="420"/>
      </w:pPr>
      <w:rPr>
        <w:rFonts w:ascii="Wingdings" w:hAnsi="Wingdings" w:hint="default"/>
      </w:rPr>
    </w:lvl>
    <w:lvl w:ilvl="5">
      <w:start w:val="1"/>
      <w:numFmt w:val="bullet"/>
      <w:lvlText w:val=""/>
      <w:lvlJc w:val="left"/>
      <w:pPr>
        <w:tabs>
          <w:tab w:val="left" w:leader="none" w:pos="3620"/>
        </w:tabs>
        <w:ind w:left="3620" w:hanging="420"/>
      </w:pPr>
      <w:rPr>
        <w:rFonts w:ascii="Wingdings" w:hAnsi="Wingdings" w:hint="default"/>
      </w:rPr>
    </w:lvl>
    <w:lvl w:ilvl="6">
      <w:start w:val="1"/>
      <w:numFmt w:val="bullet"/>
      <w:lvlText w:val=""/>
      <w:lvlJc w:val="left"/>
      <w:pPr>
        <w:tabs>
          <w:tab w:val="left" w:leader="none" w:pos="4040"/>
        </w:tabs>
        <w:ind w:left="4040" w:hanging="420"/>
      </w:pPr>
      <w:rPr>
        <w:rFonts w:ascii="Wingdings" w:hAnsi="Wingdings" w:hint="default"/>
      </w:rPr>
    </w:lvl>
    <w:lvl w:ilvl="7">
      <w:start w:val="1"/>
      <w:numFmt w:val="bullet"/>
      <w:lvlText w:val=""/>
      <w:lvlJc w:val="left"/>
      <w:pPr>
        <w:tabs>
          <w:tab w:val="left" w:leader="none" w:pos="4460"/>
        </w:tabs>
        <w:ind w:left="4460" w:hanging="420"/>
      </w:pPr>
      <w:rPr>
        <w:rFonts w:ascii="Wingdings" w:hAnsi="Wingdings" w:hint="default"/>
      </w:rPr>
    </w:lvl>
    <w:lvl w:ilvl="8">
      <w:start w:val="1"/>
      <w:numFmt w:val="bullet"/>
      <w:lvlText w:val=""/>
      <w:lvlJc w:val="left"/>
      <w:pPr>
        <w:tabs>
          <w:tab w:val="left" w:leader="none" w:pos="4880"/>
        </w:tabs>
        <w:ind w:left="4880" w:hanging="420"/>
      </w:pPr>
      <w:rPr>
        <w:rFonts w:ascii="Wingdings" w:hAnsi="Wingdings" w:hint="default"/>
      </w:rPr>
    </w:lvl>
  </w:abstractNum>
  <w:abstractNum w:abstractNumId="5">
    <w:nsid w:val="00000005"/>
    <w:multiLevelType w:val="singleLevel"/>
    <w:tmpl w:val="00000010"/>
    <w:lvl w:ilvl="0">
      <w:start w:val="1"/>
      <w:numFmt w:val="bullet"/>
      <w:pStyle w:val="style56"/>
      <w:lvlText w:val=""/>
      <w:lvlJc w:val="left"/>
      <w:pPr>
        <w:tabs>
          <w:tab w:val="left" w:leader="none" w:pos="1620"/>
        </w:tabs>
        <w:ind w:left="1620" w:hanging="360"/>
      </w:pPr>
      <w:rPr>
        <w:rFonts w:ascii="Wingdings" w:hAnsi="Wingdings" w:hint="default"/>
      </w:rPr>
    </w:lvl>
  </w:abstractNum>
  <w:abstractNum w:abstractNumId="6">
    <w:nsid w:val="00000006"/>
    <w:multiLevelType w:val="multilevel"/>
    <w:tmpl w:val="00000011"/>
    <w:lvl w:ilvl="0">
      <w:start w:val="1"/>
      <w:numFmt w:val="decimal"/>
      <w:pStyle w:val="style4164"/>
      <w:lvlText w:val="（%1）"/>
      <w:lvlJc w:val="left"/>
      <w:pPr>
        <w:tabs>
          <w:tab w:val="left" w:leader="none" w:pos="1230"/>
        </w:tabs>
        <w:ind w:left="0" w:firstLine="510"/>
      </w:pPr>
      <w:rPr>
        <w:rFonts w:ascii="Arial" w:hAnsi="Arial" w:hint="default"/>
        <w:b w:val="false"/>
        <w:i w:val="false"/>
        <w:sz w:val="24"/>
      </w:rPr>
    </w:lvl>
    <w:lvl w:ilvl="1">
      <w:start w:val="1"/>
      <w:numFmt w:val="lowerLetter"/>
      <w:lvlText w:val="%2)"/>
      <w:lvlJc w:val="left"/>
      <w:pPr>
        <w:tabs>
          <w:tab w:val="left" w:leader="none" w:pos="840"/>
        </w:tabs>
        <w:ind w:left="840" w:hanging="420"/>
      </w:pPr>
    </w:lvl>
    <w:lvl w:ilvl="2">
      <w:start w:val="1"/>
      <w:numFmt w:val="lowerRoman"/>
      <w:lvlText w:val="%3."/>
      <w:lvlJc w:val="right"/>
      <w:pPr>
        <w:tabs>
          <w:tab w:val="left" w:leader="none" w:pos="1260"/>
        </w:tabs>
        <w:ind w:left="1260" w:hanging="420"/>
      </w:pPr>
    </w:lvl>
    <w:lvl w:ilvl="3">
      <w:start w:val="1"/>
      <w:numFmt w:val="decimal"/>
      <w:lvlText w:val="%4."/>
      <w:lvlJc w:val="left"/>
      <w:pPr>
        <w:tabs>
          <w:tab w:val="left" w:leader="none" w:pos="1680"/>
        </w:tabs>
        <w:ind w:left="1680" w:hanging="420"/>
      </w:pPr>
    </w:lvl>
    <w:lvl w:ilvl="4">
      <w:start w:val="1"/>
      <w:numFmt w:val="lowerLetter"/>
      <w:lvlText w:val="%5)"/>
      <w:lvlJc w:val="left"/>
      <w:pPr>
        <w:tabs>
          <w:tab w:val="left" w:leader="none" w:pos="2100"/>
        </w:tabs>
        <w:ind w:left="2100" w:hanging="420"/>
      </w:pPr>
    </w:lvl>
    <w:lvl w:ilvl="5">
      <w:start w:val="1"/>
      <w:numFmt w:val="lowerRoman"/>
      <w:lvlText w:val="%6."/>
      <w:lvlJc w:val="right"/>
      <w:pPr>
        <w:tabs>
          <w:tab w:val="left" w:leader="none" w:pos="2520"/>
        </w:tabs>
        <w:ind w:left="2520" w:hanging="420"/>
      </w:pPr>
    </w:lvl>
    <w:lvl w:ilvl="6">
      <w:start w:val="1"/>
      <w:numFmt w:val="decimal"/>
      <w:lvlText w:val="%7."/>
      <w:lvlJc w:val="left"/>
      <w:pPr>
        <w:tabs>
          <w:tab w:val="left" w:leader="none" w:pos="2940"/>
        </w:tabs>
        <w:ind w:left="2940" w:hanging="420"/>
      </w:pPr>
    </w:lvl>
    <w:lvl w:ilvl="7">
      <w:start w:val="1"/>
      <w:numFmt w:val="lowerLetter"/>
      <w:lvlText w:val="%8)"/>
      <w:lvlJc w:val="left"/>
      <w:pPr>
        <w:tabs>
          <w:tab w:val="left" w:leader="none" w:pos="3360"/>
        </w:tabs>
        <w:ind w:left="3360" w:hanging="420"/>
      </w:pPr>
    </w:lvl>
    <w:lvl w:ilvl="8">
      <w:start w:val="1"/>
      <w:numFmt w:val="lowerRoman"/>
      <w:lvlText w:val="%9."/>
      <w:lvlJc w:val="right"/>
      <w:pPr>
        <w:tabs>
          <w:tab w:val="left" w:leader="none" w:pos="3780"/>
        </w:tabs>
        <w:ind w:left="3780" w:hanging="420"/>
      </w:pPr>
    </w:lvl>
  </w:abstractNum>
  <w:abstractNum w:abstractNumId="7">
    <w:nsid w:val="00000007"/>
    <w:multiLevelType w:val="multilevel"/>
    <w:tmpl w:val="00000012"/>
    <w:lvl w:ilvl="0">
      <w:start w:val="1"/>
      <w:numFmt w:val="bullet"/>
      <w:pStyle w:val="style4221"/>
      <w:lvlText w:val=""/>
      <w:lvlJc w:val="left"/>
      <w:pPr>
        <w:tabs>
          <w:tab w:val="left" w:leader="none" w:pos="1644"/>
        </w:tabs>
        <w:ind w:left="1644" w:hanging="510"/>
      </w:pPr>
      <w:rPr>
        <w:rFonts w:ascii="Wingdings" w:hAnsi="Wingdings" w:hint="default"/>
        <w:color w:val="auto"/>
        <w:sz w:val="13"/>
        <w:u w:val="none"/>
      </w:rPr>
    </w:lvl>
    <w:lvl w:ilvl="1">
      <w:start w:val="1"/>
      <w:numFmt w:val="bullet"/>
      <w:lvlText w:val=""/>
      <w:lvlJc w:val="left"/>
      <w:pPr>
        <w:tabs>
          <w:tab w:val="left" w:leader="none" w:pos="840"/>
        </w:tabs>
        <w:ind w:left="840" w:hanging="420"/>
      </w:pPr>
      <w:rPr>
        <w:rFonts w:ascii="Wingdings" w:hAnsi="Wingdings" w:hint="default"/>
        <w:color w:val="auto"/>
        <w:sz w:val="13"/>
        <w:u w:val="none"/>
      </w:rPr>
    </w:lvl>
    <w:lvl w:ilvl="2">
      <w:start w:val="1"/>
      <w:numFmt w:val="bullet"/>
      <w:lvlText w:val=""/>
      <w:lvlJc w:val="left"/>
      <w:pPr>
        <w:tabs>
          <w:tab w:val="left" w:leader="none" w:pos="1260"/>
        </w:tabs>
        <w:ind w:left="1260" w:hanging="420"/>
      </w:pPr>
      <w:rPr>
        <w:rFonts w:ascii="Wingdings" w:hAnsi="Wingdings" w:hint="default"/>
      </w:rPr>
    </w:lvl>
    <w:lvl w:ilvl="3">
      <w:start w:val="1"/>
      <w:numFmt w:val="bullet"/>
      <w:lvlText w:val=""/>
      <w:lvlJc w:val="left"/>
      <w:pPr>
        <w:tabs>
          <w:tab w:val="left" w:leader="none" w:pos="1680"/>
        </w:tabs>
        <w:ind w:left="1680" w:hanging="420"/>
      </w:pPr>
      <w:rPr>
        <w:rFonts w:ascii="Wingdings" w:hAnsi="Wingdings" w:hint="default"/>
      </w:rPr>
    </w:lvl>
    <w:lvl w:ilvl="4">
      <w:start w:val="1"/>
      <w:numFmt w:val="bullet"/>
      <w:lvlText w:val=""/>
      <w:lvlJc w:val="left"/>
      <w:pPr>
        <w:tabs>
          <w:tab w:val="left" w:leader="none" w:pos="2100"/>
        </w:tabs>
        <w:ind w:left="2100" w:hanging="420"/>
      </w:pPr>
      <w:rPr>
        <w:rFonts w:ascii="Wingdings" w:hAnsi="Wingdings" w:hint="default"/>
      </w:rPr>
    </w:lvl>
    <w:lvl w:ilvl="5">
      <w:start w:val="1"/>
      <w:numFmt w:val="bullet"/>
      <w:lvlText w:val=""/>
      <w:lvlJc w:val="left"/>
      <w:pPr>
        <w:tabs>
          <w:tab w:val="left" w:leader="none" w:pos="2520"/>
        </w:tabs>
        <w:ind w:left="2520" w:hanging="420"/>
      </w:pPr>
      <w:rPr>
        <w:rFonts w:ascii="Wingdings" w:hAnsi="Wingdings" w:hint="default"/>
      </w:rPr>
    </w:lvl>
    <w:lvl w:ilvl="6">
      <w:start w:val="1"/>
      <w:numFmt w:val="bullet"/>
      <w:lvlText w:val=""/>
      <w:lvlJc w:val="left"/>
      <w:pPr>
        <w:tabs>
          <w:tab w:val="left" w:leader="none" w:pos="2940"/>
        </w:tabs>
        <w:ind w:left="2940" w:hanging="420"/>
      </w:pPr>
      <w:rPr>
        <w:rFonts w:ascii="Wingdings" w:hAnsi="Wingdings" w:hint="default"/>
      </w:rPr>
    </w:lvl>
    <w:lvl w:ilvl="7">
      <w:start w:val="1"/>
      <w:numFmt w:val="bullet"/>
      <w:lvlText w:val=""/>
      <w:lvlJc w:val="left"/>
      <w:pPr>
        <w:tabs>
          <w:tab w:val="left" w:leader="none" w:pos="3360"/>
        </w:tabs>
        <w:ind w:left="3360" w:hanging="420"/>
      </w:pPr>
      <w:rPr>
        <w:rFonts w:ascii="Wingdings" w:hAnsi="Wingdings" w:hint="default"/>
      </w:rPr>
    </w:lvl>
    <w:lvl w:ilvl="8">
      <w:start w:val="1"/>
      <w:numFmt w:val="bullet"/>
      <w:lvlText w:val=""/>
      <w:lvlJc w:val="left"/>
      <w:pPr>
        <w:tabs>
          <w:tab w:val="left" w:leader="none" w:pos="3780"/>
        </w:tabs>
        <w:ind w:left="3780" w:hanging="420"/>
      </w:pPr>
      <w:rPr>
        <w:rFonts w:ascii="Wingdings" w:hAnsi="Wingdings" w:hint="default"/>
      </w:rPr>
    </w:lvl>
  </w:abstractNum>
  <w:abstractNum w:abstractNumId="8">
    <w:nsid w:val="00000008"/>
    <w:multiLevelType w:val="singleLevel"/>
    <w:tmpl w:val="00000013"/>
    <w:lvl w:ilvl="0">
      <w:start w:val="1"/>
      <w:numFmt w:val="decimal"/>
      <w:pStyle w:val="style58"/>
      <w:lvlText w:val="%1."/>
      <w:lvlJc w:val="left"/>
      <w:pPr>
        <w:tabs>
          <w:tab w:val="left" w:leader="none" w:pos="425"/>
        </w:tabs>
        <w:ind w:left="425" w:hanging="425"/>
      </w:pPr>
      <w:rPr>
        <w:rFonts w:hint="default"/>
      </w:rPr>
    </w:lvl>
  </w:abstractNum>
  <w:abstractNum w:abstractNumId="9">
    <w:nsid w:val="00000009"/>
    <w:multiLevelType w:val="singleLevel"/>
    <w:tmpl w:val="00000014"/>
    <w:lvl w:ilvl="0">
      <w:start w:val="1"/>
      <w:numFmt w:val="bullet"/>
      <w:pStyle w:val="style54"/>
      <w:lvlText w:val=""/>
      <w:lvlJc w:val="left"/>
      <w:pPr>
        <w:tabs>
          <w:tab w:val="left" w:leader="none" w:pos="780"/>
        </w:tabs>
        <w:ind w:left="780" w:hanging="360"/>
      </w:pPr>
      <w:rPr>
        <w:rFonts w:ascii="Wingdings" w:hAnsi="Wingdings" w:hint="default"/>
      </w:rPr>
    </w:lvl>
  </w:abstractNum>
  <w:abstractNum w:abstractNumId="10">
    <w:nsid w:val="0000000A"/>
    <w:multiLevelType w:val="singleLevel"/>
    <w:tmpl w:val="00000016"/>
    <w:lvl w:ilvl="0">
      <w:start w:val="1"/>
      <w:numFmt w:val="decimal"/>
      <w:pStyle w:val="style4264"/>
      <w:lvlText w:val="%1)"/>
      <w:lvlJc w:val="left"/>
      <w:pPr>
        <w:tabs>
          <w:tab w:val="left" w:leader="none" w:pos="425"/>
        </w:tabs>
        <w:ind w:left="425" w:hanging="425"/>
      </w:pPr>
      <w:rPr>
        <w:rFonts w:hint="eastAsia"/>
      </w:rPr>
    </w:lvl>
  </w:abstractNum>
  <w:abstractNum w:abstractNumId="11">
    <w:nsid w:val="0000000B"/>
    <w:multiLevelType w:val="multilevel"/>
    <w:tmpl w:val="00000017"/>
    <w:lvl w:ilvl="0">
      <w:start w:val="1"/>
      <w:numFmt w:val="chineseCountingThousand"/>
      <w:pStyle w:val="style4170"/>
      <w:lvlText w:val="%1、"/>
      <w:lvlJc w:val="left"/>
      <w:pPr>
        <w:tabs>
          <w:tab w:val="left" w:leader="none" w:pos="720"/>
        </w:tabs>
        <w:ind w:left="420" w:hanging="420"/>
      </w:pPr>
      <w:rPr>
        <w:rFonts w:hint="eastAsia"/>
      </w:rPr>
    </w:lvl>
    <w:lvl w:ilvl="1">
      <w:start w:val="1"/>
      <w:numFmt w:val="lowerLetter"/>
      <w:lvlText w:val="%2)"/>
      <w:lvlJc w:val="left"/>
      <w:pPr>
        <w:tabs>
          <w:tab w:val="left" w:leader="none" w:pos="840"/>
        </w:tabs>
        <w:ind w:left="840" w:hanging="420"/>
      </w:pPr>
    </w:lvl>
    <w:lvl w:ilvl="2">
      <w:start w:val="1"/>
      <w:numFmt w:val="lowerRoman"/>
      <w:lvlText w:val="%3."/>
      <w:lvlJc w:val="right"/>
      <w:pPr>
        <w:tabs>
          <w:tab w:val="left" w:leader="none" w:pos="1260"/>
        </w:tabs>
        <w:ind w:left="1260" w:hanging="420"/>
      </w:pPr>
    </w:lvl>
    <w:lvl w:ilvl="3">
      <w:start w:val="1"/>
      <w:numFmt w:val="decimal"/>
      <w:lvlText w:val="%4."/>
      <w:lvlJc w:val="left"/>
      <w:pPr>
        <w:tabs>
          <w:tab w:val="left" w:leader="none" w:pos="1680"/>
        </w:tabs>
        <w:ind w:left="1680" w:hanging="420"/>
      </w:pPr>
    </w:lvl>
    <w:lvl w:ilvl="4">
      <w:start w:val="1"/>
      <w:numFmt w:val="lowerLetter"/>
      <w:lvlText w:val="%5)"/>
      <w:lvlJc w:val="left"/>
      <w:pPr>
        <w:tabs>
          <w:tab w:val="left" w:leader="none" w:pos="2100"/>
        </w:tabs>
        <w:ind w:left="2100" w:hanging="420"/>
      </w:pPr>
    </w:lvl>
    <w:lvl w:ilvl="5">
      <w:start w:val="1"/>
      <w:numFmt w:val="lowerRoman"/>
      <w:lvlText w:val="%6."/>
      <w:lvlJc w:val="right"/>
      <w:pPr>
        <w:tabs>
          <w:tab w:val="left" w:leader="none" w:pos="2520"/>
        </w:tabs>
        <w:ind w:left="2520" w:hanging="420"/>
      </w:pPr>
    </w:lvl>
    <w:lvl w:ilvl="6">
      <w:start w:val="1"/>
      <w:numFmt w:val="decimal"/>
      <w:lvlText w:val="%7."/>
      <w:lvlJc w:val="left"/>
      <w:pPr>
        <w:tabs>
          <w:tab w:val="left" w:leader="none" w:pos="2940"/>
        </w:tabs>
        <w:ind w:left="2940" w:hanging="420"/>
      </w:pPr>
    </w:lvl>
    <w:lvl w:ilvl="7">
      <w:start w:val="1"/>
      <w:numFmt w:val="lowerLetter"/>
      <w:lvlText w:val="%8)"/>
      <w:lvlJc w:val="left"/>
      <w:pPr>
        <w:tabs>
          <w:tab w:val="left" w:leader="none" w:pos="3360"/>
        </w:tabs>
        <w:ind w:left="3360" w:hanging="420"/>
      </w:pPr>
    </w:lvl>
    <w:lvl w:ilvl="8">
      <w:start w:val="1"/>
      <w:numFmt w:val="lowerRoman"/>
      <w:lvlText w:val="%9."/>
      <w:lvlJc w:val="right"/>
      <w:pPr>
        <w:tabs>
          <w:tab w:val="left" w:leader="none" w:pos="3780"/>
        </w:tabs>
        <w:ind w:left="3780" w:hanging="420"/>
      </w:pPr>
    </w:lvl>
  </w:abstractNum>
  <w:abstractNum w:abstractNumId="12">
    <w:nsid w:val="0000000C"/>
    <w:multiLevelType w:val="multilevel"/>
    <w:tmpl w:val="3EBB3C91"/>
    <w:lvl w:ilvl="0">
      <w:start w:val="1"/>
      <w:numFmt w:val="chineseCountingThousand"/>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lvlText w:val=""/>
      <w:lvlJc w:val="left"/>
      <w:pPr>
        <w:tabs>
          <w:tab w:val="left" w:leader="none" w:pos="360"/>
        </w:tabs>
      </w:pPr>
    </w:lvl>
    <w:lvl w:ilvl="3">
      <w:start w:val="0"/>
      <w:numFmt w:val="none"/>
      <w:lvlText w:val=""/>
      <w:lvlJc w:val="left"/>
      <w:pPr>
        <w:tabs>
          <w:tab w:val="left" w:leader="none" w:pos="360"/>
        </w:tabs>
      </w:pPr>
    </w:lvl>
    <w:lvl w:ilvl="4">
      <w:start w:val="0"/>
      <w:numFmt w:val="decimal"/>
      <w:pStyle w:val="style4098"/>
      <w:lvlText w:val=""/>
      <w:lvlJc w:val="left"/>
      <w:pPr/>
    </w:lvl>
    <w:lvl w:ilvl="5">
      <w:start w:val="0"/>
      <w:numFmt w:val="decimal"/>
      <w:lvlText w:val=""/>
      <w:lvlJc w:val="left"/>
      <w:pPr/>
    </w:lvl>
    <w:lvl w:ilvl="6">
      <w:start w:val="0"/>
      <w:numFmt w:val="decimal"/>
      <w:lvlText w:val=""/>
      <w:lvlJc w:val="left"/>
      <w:pPr/>
    </w:lvl>
    <w:lvl w:ilvl="7">
      <w:start w:val="0"/>
      <w:numFmt w:val="decimal"/>
      <w:lvlText w:val=""/>
      <w:lvlJc w:val="left"/>
      <w:pPr/>
    </w:lvl>
    <w:lvl w:ilvl="8">
      <w:start w:val="0"/>
      <w:numFmt w:val="decimal"/>
      <w:lvlText w:val=""/>
      <w:lvlJc w:val="left"/>
      <w:pPr/>
    </w:lvl>
  </w:abstractNum>
  <w:abstractNum w:abstractNumId="13">
    <w:nsid w:val="0000000D"/>
    <w:multiLevelType w:val="multilevel"/>
    <w:tmpl w:val="592954C3"/>
    <w:lvl w:ilvl="0">
      <w:start w:val="1"/>
      <w:numFmt w:val="japaneseCounting"/>
      <w:lvlText w:val="%1、"/>
      <w:lvlJc w:val="left"/>
      <w:pPr>
        <w:ind w:left="1200" w:hanging="720"/>
      </w:pPr>
      <w:rPr>
        <w:rFonts w:hint="default"/>
      </w:rPr>
    </w:lvl>
    <w:lvl w:ilvl="1">
      <w:start w:val="1"/>
      <w:numFmt w:val="lowerLetter"/>
      <w:lvlText w:val="%2)"/>
      <w:lvlJc w:val="left"/>
      <w:pPr>
        <w:ind w:left="1360" w:hanging="440"/>
      </w:pPr>
    </w:lvl>
    <w:lvl w:ilvl="2">
      <w:start w:val="1"/>
      <w:numFmt w:val="lowerRoman"/>
      <w:lvlText w:val="%3."/>
      <w:lvlJc w:val="right"/>
      <w:pPr>
        <w:ind w:left="1800" w:hanging="440"/>
      </w:pPr>
    </w:lvl>
    <w:lvl w:ilvl="3">
      <w:start w:val="1"/>
      <w:numFmt w:val="decimal"/>
      <w:lvlText w:val="%4."/>
      <w:lvlJc w:val="left"/>
      <w:pPr>
        <w:ind w:left="2240" w:hanging="440"/>
      </w:pPr>
    </w:lvl>
    <w:lvl w:ilvl="4">
      <w:start w:val="1"/>
      <w:numFmt w:val="lowerLetter"/>
      <w:lvlText w:val="%5)"/>
      <w:lvlJc w:val="left"/>
      <w:pPr>
        <w:ind w:left="2680" w:hanging="440"/>
      </w:pPr>
    </w:lvl>
    <w:lvl w:ilvl="5">
      <w:start w:val="1"/>
      <w:numFmt w:val="lowerRoman"/>
      <w:lvlText w:val="%6."/>
      <w:lvlJc w:val="right"/>
      <w:pPr>
        <w:ind w:left="3120" w:hanging="440"/>
      </w:pPr>
    </w:lvl>
    <w:lvl w:ilvl="6">
      <w:start w:val="1"/>
      <w:numFmt w:val="decimal"/>
      <w:lvlText w:val="%7."/>
      <w:lvlJc w:val="left"/>
      <w:pPr>
        <w:ind w:left="3560" w:hanging="440"/>
      </w:pPr>
    </w:lvl>
    <w:lvl w:ilvl="7">
      <w:start w:val="1"/>
      <w:numFmt w:val="lowerLetter"/>
      <w:lvlText w:val="%8)"/>
      <w:lvlJc w:val="left"/>
      <w:pPr>
        <w:ind w:left="4000" w:hanging="440"/>
      </w:pPr>
    </w:lvl>
    <w:lvl w:ilvl="8">
      <w:start w:val="1"/>
      <w:numFmt w:val="lowerRoman"/>
      <w:lvlText w:val="%9."/>
      <w:lvlJc w:val="right"/>
      <w:pPr>
        <w:ind w:left="4440" w:hanging="440"/>
      </w:pPr>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 w:numId="14">
    <w:abstractNumId w:val="13"/>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1"/>
  <w:defaultTabStop w:val="420"/>
  <w:drawingGridVerticalSpacing w:val="156"/>
  <w:displayHorizontalDrawingGridEvery w:val="1"/>
  <w:displayVerticalDrawingGridEvery w:val="1"/>
  <w:noPunctuationKerning/>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宋体" w:hAnsi="Times New Roman"/>
      </w:rPr>
    </w:rPrDefault>
    <w:pPrDefault>
      <w:pPr/>
    </w:pPrDefault>
  </w:docDefaults>
  <w:style w:type="paragraph" w:default="1" w:styleId="style0">
    <w:name w:val="Normal"/>
    <w:next w:val="style66"/>
    <w:link w:val="style4273"/>
    <w:qFormat/>
    <w:uiPriority w:val="0"/>
    <w:pPr>
      <w:widowControl w:val="false"/>
      <w:jc w:val="both"/>
    </w:pPr>
    <w:rPr>
      <w:rFonts w:ascii="Times New Roman" w:cs="Times New Roman" w:eastAsia="宋体" w:hAnsi="Times New Roman"/>
      <w:kern w:val="2"/>
      <w:sz w:val="28"/>
      <w:lang w:val="en-US" w:bidi="ar-SA" w:eastAsia="zh-CN"/>
    </w:rPr>
  </w:style>
  <w:style w:type="paragraph" w:styleId="style1">
    <w:name w:val="heading 1"/>
    <w:basedOn w:val="style0"/>
    <w:next w:val="style0"/>
    <w:qFormat/>
    <w:uiPriority w:val="0"/>
    <w:pPr>
      <w:keepNext/>
      <w:snapToGrid w:val="false"/>
      <w:spacing w:lineRule="atLeast" w:line="360"/>
      <w:outlineLvl w:val="0"/>
    </w:pPr>
    <w:rPr>
      <w:rFonts w:ascii="宋体"/>
    </w:rPr>
  </w:style>
  <w:style w:type="paragraph" w:styleId="style2">
    <w:name w:val="heading 2"/>
    <w:basedOn w:val="style0"/>
    <w:next w:val="style0"/>
    <w:link w:val="style4100"/>
    <w:qFormat/>
    <w:uiPriority w:val="0"/>
    <w:pPr>
      <w:keepNext/>
      <w:keepLines/>
      <w:spacing w:before="260" w:after="260" w:lineRule="auto" w:line="413"/>
      <w:outlineLvl w:val="1"/>
    </w:pPr>
    <w:rPr>
      <w:rFonts w:ascii="Arial" w:eastAsia="黑体" w:hAnsi="Arial"/>
      <w:b/>
      <w:sz w:val="32"/>
    </w:rPr>
  </w:style>
  <w:style w:type="paragraph" w:styleId="style3">
    <w:name w:val="heading 3"/>
    <w:basedOn w:val="style0"/>
    <w:next w:val="style0"/>
    <w:link w:val="style4101"/>
    <w:qFormat/>
    <w:uiPriority w:val="0"/>
    <w:pPr>
      <w:keepNext/>
      <w:keepLines/>
      <w:spacing w:before="260" w:after="260" w:lineRule="auto" w:line="413"/>
      <w:outlineLvl w:val="2"/>
    </w:pPr>
    <w:rPr>
      <w:b/>
      <w:sz w:val="32"/>
    </w:rPr>
  </w:style>
  <w:style w:type="paragraph" w:styleId="style4">
    <w:name w:val="heading 4"/>
    <w:basedOn w:val="style0"/>
    <w:next w:val="style0"/>
    <w:qFormat/>
    <w:uiPriority w:val="0"/>
    <w:pPr>
      <w:keepNext/>
      <w:keepLines/>
      <w:spacing w:before="280" w:after="290" w:lineRule="auto" w:line="372"/>
      <w:outlineLvl w:val="3"/>
    </w:pPr>
    <w:rPr>
      <w:rFonts w:ascii="Arial" w:eastAsia="黑体" w:hAnsi="Arial"/>
      <w:b/>
    </w:rPr>
  </w:style>
  <w:style w:type="paragraph" w:styleId="style5">
    <w:name w:val="heading 5"/>
    <w:basedOn w:val="style0"/>
    <w:next w:val="style0"/>
    <w:qFormat/>
    <w:uiPriority w:val="0"/>
    <w:pPr>
      <w:keepNext/>
      <w:keepLines/>
      <w:tabs>
        <w:tab w:val="left" w:leader="none" w:pos="2551"/>
      </w:tabs>
      <w:spacing w:before="280" w:after="290" w:lineRule="auto" w:line="372"/>
      <w:ind w:left="2551" w:hanging="850"/>
      <w:outlineLvl w:val="4"/>
    </w:pPr>
    <w:rPr>
      <w:b/>
    </w:rPr>
  </w:style>
  <w:style w:type="paragraph" w:styleId="style6">
    <w:name w:val="heading 6"/>
    <w:basedOn w:val="style0"/>
    <w:next w:val="style0"/>
    <w:qFormat/>
    <w:uiPriority w:val="0"/>
    <w:pPr>
      <w:keepNext/>
      <w:keepLines/>
      <w:tabs>
        <w:tab w:val="left" w:leader="none" w:pos="1152"/>
      </w:tabs>
      <w:adjustRightInd w:val="false"/>
      <w:snapToGrid w:val="false"/>
      <w:spacing w:before="240" w:after="64" w:lineRule="auto" w:line="317"/>
      <w:ind w:left="1152" w:hanging="1152"/>
      <w:outlineLvl w:val="5"/>
    </w:pPr>
    <w:rPr>
      <w:rFonts w:ascii="Arial" w:eastAsia="黑体" w:hAnsi="Arial"/>
      <w:b/>
      <w:sz w:val="24"/>
    </w:rPr>
  </w:style>
  <w:style w:type="paragraph" w:styleId="style7">
    <w:name w:val="heading 7"/>
    <w:basedOn w:val="style0"/>
    <w:next w:val="style0"/>
    <w:qFormat/>
    <w:uiPriority w:val="0"/>
    <w:pPr>
      <w:keepNext/>
      <w:keepLines/>
      <w:tabs>
        <w:tab w:val="left" w:leader="none" w:pos="1296"/>
      </w:tabs>
      <w:adjustRightInd w:val="false"/>
      <w:snapToGrid w:val="false"/>
      <w:spacing w:before="240" w:after="64" w:lineRule="auto" w:line="317"/>
      <w:ind w:left="1296" w:hanging="1296"/>
      <w:outlineLvl w:val="6"/>
    </w:pPr>
    <w:rPr>
      <w:rFonts w:ascii="Arial" w:eastAsia="黑体" w:hAnsi="Arial"/>
      <w:b/>
      <w:sz w:val="24"/>
    </w:rPr>
  </w:style>
  <w:style w:type="paragraph" w:styleId="style8">
    <w:name w:val="heading 8"/>
    <w:basedOn w:val="style0"/>
    <w:next w:val="style0"/>
    <w:qFormat/>
    <w:uiPriority w:val="0"/>
    <w:pPr>
      <w:keepNext/>
      <w:keepLines/>
      <w:tabs>
        <w:tab w:val="left" w:leader="none" w:pos="1440"/>
      </w:tabs>
      <w:adjustRightInd w:val="false"/>
      <w:snapToGrid w:val="false"/>
      <w:spacing w:before="240" w:after="64" w:lineRule="auto" w:line="317"/>
      <w:ind w:left="1440" w:hanging="1440"/>
      <w:outlineLvl w:val="7"/>
    </w:pPr>
    <w:rPr>
      <w:rFonts w:ascii="Arial" w:eastAsia="黑体" w:hAnsi="Arial"/>
      <w:b/>
      <w:sz w:val="24"/>
    </w:rPr>
  </w:style>
  <w:style w:type="paragraph" w:styleId="style9">
    <w:name w:val="heading 9"/>
    <w:basedOn w:val="style0"/>
    <w:next w:val="style0"/>
    <w:qFormat/>
    <w:uiPriority w:val="0"/>
    <w:pPr>
      <w:keepNext/>
      <w:keepLines/>
      <w:tabs>
        <w:tab w:val="left" w:leader="none" w:pos="1584"/>
      </w:tabs>
      <w:adjustRightInd w:val="false"/>
      <w:snapToGrid w:val="false"/>
      <w:spacing w:before="240" w:after="64" w:lineRule="auto" w:line="317"/>
      <w:ind w:left="1584" w:hanging="1584"/>
      <w:outlineLvl w:val="8"/>
    </w:pPr>
    <w:rPr>
      <w:rFonts w:ascii="Arial" w:eastAsia="黑体" w:hAnsi="Arial"/>
      <w:b/>
      <w:sz w:val="24"/>
    </w:rPr>
  </w:style>
  <w:style w:type="character" w:default="1" w:styleId="style65">
    <w:name w:val="Default Paragraph Font"/>
    <w:next w:val="style65"/>
    <w:qFormat/>
    <w:uiPriority w:val="1"/>
  </w:style>
  <w:style w:type="table" w:default="1" w:styleId="style105">
    <w:name w:val="Normal Table"/>
    <w:next w:val="style105"/>
    <w:qFormat/>
    <w:uiPriority w:val="99"/>
    <w:pPr/>
    <w:rPr/>
    <w:tblPr>
      <w:tblCellMar>
        <w:top w:w="0" w:type="dxa"/>
        <w:left w:w="108" w:type="dxa"/>
        <w:bottom w:w="0" w:type="dxa"/>
        <w:right w:w="108" w:type="dxa"/>
      </w:tblCellMar>
    </w:tblPr>
    <w:tcPr>
      <w:tcBorders/>
    </w:tcPr>
  </w:style>
  <w:style w:type="paragraph" w:styleId="style66">
    <w:name w:val="Body Text"/>
    <w:basedOn w:val="style0"/>
    <w:next w:val="style0"/>
    <w:qFormat/>
    <w:uiPriority w:val="0"/>
    <w:pPr/>
    <w:rPr>
      <w:rFonts w:ascii="仿宋_GB2312" w:eastAsia="仿宋_GB2312"/>
      <w:sz w:val="32"/>
    </w:rPr>
  </w:style>
  <w:style w:type="paragraph" w:styleId="style51">
    <w:name w:val="List 3"/>
    <w:basedOn w:val="style0"/>
    <w:next w:val="style51"/>
    <w:qFormat/>
    <w:uiPriority w:val="0"/>
    <w:pPr>
      <w:adjustRightInd w:val="false"/>
      <w:snapToGrid w:val="false"/>
      <w:spacing w:lineRule="auto" w:line="360"/>
      <w:ind w:left="100" w:leftChars="400" w:hanging="200" w:hangingChars="200"/>
    </w:pPr>
    <w:rPr>
      <w:sz w:val="24"/>
    </w:rPr>
  </w:style>
  <w:style w:type="paragraph" w:styleId="style25">
    <w:name w:val="toc 7"/>
    <w:basedOn w:val="style0"/>
    <w:next w:val="style0"/>
    <w:qFormat/>
    <w:uiPriority w:val="0"/>
    <w:pPr>
      <w:ind w:left="2520" w:leftChars="1200"/>
    </w:pPr>
    <w:rPr/>
  </w:style>
  <w:style w:type="paragraph" w:styleId="style58">
    <w:name w:val="List Number 2"/>
    <w:basedOn w:val="style0"/>
    <w:next w:val="style58"/>
    <w:qFormat/>
    <w:uiPriority w:val="0"/>
    <w:pPr>
      <w:numPr>
        <w:ilvl w:val="0"/>
        <w:numId w:val="1"/>
      </w:numPr>
      <w:tabs>
        <w:tab w:val="clear" w:pos="425"/>
      </w:tabs>
      <w:spacing w:lineRule="auto" w:line="360"/>
    </w:pPr>
    <w:rPr>
      <w:sz w:val="24"/>
    </w:rPr>
  </w:style>
  <w:style w:type="paragraph" w:styleId="style56">
    <w:name w:val="List Bullet 4"/>
    <w:basedOn w:val="style0"/>
    <w:next w:val="style56"/>
    <w:qFormat/>
    <w:uiPriority w:val="0"/>
    <w:pPr>
      <w:widowControl/>
      <w:numPr>
        <w:ilvl w:val="0"/>
        <w:numId w:val="2"/>
      </w:numPr>
      <w:tabs>
        <w:tab w:val="clear" w:pos="1620"/>
      </w:tabs>
      <w:adjustRightInd w:val="false"/>
      <w:snapToGrid w:val="false"/>
      <w:spacing w:before="120" w:lineRule="atLeast" w:line="280"/>
      <w:ind w:left="1418" w:hanging="284"/>
      <w:jc w:val="left"/>
    </w:pPr>
    <w:rPr>
      <w:rFonts w:ascii="宋体"/>
      <w:kern w:val="0"/>
      <w:sz w:val="22"/>
    </w:rPr>
  </w:style>
  <w:style w:type="paragraph" w:styleId="style28">
    <w:name w:val="Normal Indent"/>
    <w:basedOn w:val="style0"/>
    <w:next w:val="style28"/>
    <w:qFormat/>
    <w:uiPriority w:val="0"/>
    <w:pPr>
      <w:adjustRightInd w:val="false"/>
      <w:snapToGrid w:val="false"/>
      <w:spacing w:lineRule="auto" w:line="360"/>
      <w:ind w:firstLine="420"/>
    </w:pPr>
    <w:rPr>
      <w:sz w:val="24"/>
    </w:rPr>
  </w:style>
  <w:style w:type="paragraph" w:styleId="style34">
    <w:name w:val="caption"/>
    <w:basedOn w:val="style0"/>
    <w:next w:val="style0"/>
    <w:qFormat/>
    <w:uiPriority w:val="0"/>
    <w:pPr>
      <w:widowControl/>
      <w:tabs>
        <w:tab w:val="left" w:leader="none" w:pos="1134"/>
      </w:tabs>
      <w:adjustRightInd w:val="false"/>
      <w:snapToGrid w:val="false"/>
      <w:spacing w:lineRule="atLeast" w:line="280"/>
      <w:jc w:val="left"/>
    </w:pPr>
    <w:rPr>
      <w:rFonts w:eastAsia="PMingLiU"/>
      <w:b/>
      <w:kern w:val="0"/>
      <w:sz w:val="24"/>
      <w:lang w:eastAsia="zh-TW"/>
    </w:rPr>
  </w:style>
  <w:style w:type="paragraph" w:styleId="style89">
    <w:name w:val="Document Map"/>
    <w:basedOn w:val="style0"/>
    <w:next w:val="style89"/>
    <w:qFormat/>
    <w:uiPriority w:val="0"/>
    <w:pPr>
      <w:shd w:val="clear" w:color="auto" w:fill="000080"/>
    </w:pPr>
    <w:rPr/>
  </w:style>
  <w:style w:type="paragraph" w:styleId="style46">
    <w:name w:val="toa heading"/>
    <w:basedOn w:val="style0"/>
    <w:next w:val="style0"/>
    <w:qFormat/>
    <w:uiPriority w:val="0"/>
    <w:pPr>
      <w:spacing w:before="120"/>
    </w:pPr>
    <w:rPr>
      <w:rFonts w:ascii="Arial" w:hAnsi="Arial"/>
      <w:sz w:val="24"/>
    </w:rPr>
  </w:style>
  <w:style w:type="paragraph" w:styleId="style30">
    <w:name w:val="annotation text"/>
    <w:basedOn w:val="style0"/>
    <w:next w:val="style30"/>
    <w:link w:val="style4102"/>
    <w:qFormat/>
    <w:uiPriority w:val="0"/>
    <w:pPr>
      <w:adjustRightInd w:val="false"/>
      <w:spacing w:lineRule="atLeast" w:line="360"/>
      <w:jc w:val="left"/>
      <w:textAlignment w:val="baseline"/>
    </w:pPr>
    <w:rPr>
      <w:kern w:val="0"/>
      <w:sz w:val="24"/>
    </w:rPr>
  </w:style>
  <w:style w:type="paragraph" w:styleId="style81">
    <w:name w:val="Body Text 3"/>
    <w:basedOn w:val="style0"/>
    <w:next w:val="style81"/>
    <w:qFormat/>
    <w:uiPriority w:val="0"/>
    <w:pPr>
      <w:adjustRightInd w:val="false"/>
      <w:snapToGrid w:val="false"/>
      <w:spacing w:after="120" w:lineRule="auto" w:line="360"/>
    </w:pPr>
    <w:rPr>
      <w:sz w:val="16"/>
    </w:rPr>
  </w:style>
  <w:style w:type="paragraph" w:styleId="style55">
    <w:name w:val="List Bullet 3"/>
    <w:basedOn w:val="style0"/>
    <w:next w:val="style55"/>
    <w:qFormat/>
    <w:uiPriority w:val="0"/>
    <w:pPr>
      <w:numPr>
        <w:ilvl w:val="0"/>
        <w:numId w:val="3"/>
      </w:numPr>
      <w:adjustRightInd w:val="false"/>
      <w:snapToGrid w:val="false"/>
      <w:spacing w:lineRule="auto" w:line="360"/>
    </w:pPr>
    <w:rPr>
      <w:sz w:val="24"/>
    </w:rPr>
  </w:style>
  <w:style w:type="paragraph" w:styleId="style67">
    <w:name w:val="Body Text Indent"/>
    <w:basedOn w:val="style0"/>
    <w:next w:val="style67"/>
    <w:link w:val="style4103"/>
    <w:qFormat/>
    <w:uiPriority w:val="0"/>
    <w:pPr>
      <w:spacing w:lineRule="exact" w:line="700"/>
      <w:ind w:left="960"/>
    </w:pPr>
    <w:rPr>
      <w:sz w:val="44"/>
    </w:rPr>
  </w:style>
  <w:style w:type="paragraph" w:styleId="style59">
    <w:name w:val="List Number 3"/>
    <w:basedOn w:val="style0"/>
    <w:next w:val="style59"/>
    <w:qFormat/>
    <w:uiPriority w:val="0"/>
    <w:pPr>
      <w:tabs>
        <w:tab w:val="left" w:leader="none" w:pos="2120"/>
      </w:tabs>
      <w:adjustRightInd w:val="false"/>
      <w:snapToGrid w:val="false"/>
      <w:spacing w:lineRule="auto" w:line="360"/>
      <w:ind w:left="2120" w:hanging="720"/>
    </w:pPr>
    <w:rPr>
      <w:sz w:val="24"/>
    </w:rPr>
  </w:style>
  <w:style w:type="paragraph" w:styleId="style50">
    <w:name w:val="List 2"/>
    <w:basedOn w:val="style0"/>
    <w:next w:val="style50"/>
    <w:qFormat/>
    <w:uiPriority w:val="0"/>
    <w:pPr>
      <w:adjustRightInd w:val="false"/>
      <w:snapToGrid w:val="false"/>
      <w:spacing w:lineRule="auto" w:line="360"/>
      <w:ind w:left="100" w:leftChars="200" w:hanging="200" w:hangingChars="200"/>
    </w:pPr>
    <w:rPr>
      <w:sz w:val="24"/>
    </w:rPr>
  </w:style>
  <w:style w:type="paragraph" w:styleId="style68">
    <w:name w:val="List Continue"/>
    <w:basedOn w:val="style0"/>
    <w:next w:val="style68"/>
    <w:qFormat/>
    <w:uiPriority w:val="0"/>
    <w:pPr>
      <w:adjustRightInd w:val="false"/>
      <w:snapToGrid w:val="false"/>
      <w:spacing w:after="120" w:lineRule="auto" w:line="360"/>
      <w:ind w:left="420" w:leftChars="200"/>
    </w:pPr>
    <w:rPr>
      <w:sz w:val="24"/>
    </w:rPr>
  </w:style>
  <w:style w:type="paragraph" w:styleId="style54">
    <w:name w:val="List Bullet 2"/>
    <w:basedOn w:val="style0"/>
    <w:next w:val="style54"/>
    <w:qFormat/>
    <w:uiPriority w:val="0"/>
    <w:pPr>
      <w:numPr>
        <w:ilvl w:val="0"/>
        <w:numId w:val="4"/>
      </w:numPr>
      <w:adjustRightInd w:val="false"/>
      <w:snapToGrid w:val="false"/>
      <w:spacing w:lineRule="auto" w:line="360"/>
    </w:pPr>
    <w:rPr>
      <w:sz w:val="24"/>
    </w:rPr>
  </w:style>
  <w:style w:type="paragraph" w:styleId="style13">
    <w:name w:val="index 4"/>
    <w:basedOn w:val="style0"/>
    <w:next w:val="style0"/>
    <w:qFormat/>
    <w:uiPriority w:val="99"/>
    <w:pPr>
      <w:ind w:left="600" w:leftChars="600"/>
    </w:pPr>
    <w:rPr/>
  </w:style>
  <w:style w:type="paragraph" w:styleId="style23">
    <w:name w:val="toc 5"/>
    <w:basedOn w:val="style0"/>
    <w:next w:val="style0"/>
    <w:qFormat/>
    <w:uiPriority w:val="0"/>
    <w:pPr>
      <w:ind w:left="1680" w:leftChars="800"/>
    </w:pPr>
    <w:rPr/>
  </w:style>
  <w:style w:type="paragraph" w:styleId="style21">
    <w:name w:val="toc 3"/>
    <w:basedOn w:val="style0"/>
    <w:next w:val="style0"/>
    <w:qFormat/>
    <w:uiPriority w:val="39"/>
    <w:pPr>
      <w:ind w:left="840" w:leftChars="400"/>
    </w:pPr>
    <w:rPr/>
  </w:style>
  <w:style w:type="paragraph" w:styleId="style90">
    <w:name w:val="Plain Text"/>
    <w:basedOn w:val="style0"/>
    <w:next w:val="style90"/>
    <w:link w:val="style4270"/>
    <w:qFormat/>
    <w:uiPriority w:val="0"/>
    <w:pPr/>
    <w:rPr>
      <w:rFonts w:ascii="宋体" w:hAnsi="Courier New"/>
      <w:sz w:val="21"/>
    </w:rPr>
  </w:style>
  <w:style w:type="paragraph" w:styleId="style26">
    <w:name w:val="toc 8"/>
    <w:basedOn w:val="style0"/>
    <w:next w:val="style0"/>
    <w:qFormat/>
    <w:uiPriority w:val="0"/>
    <w:pPr>
      <w:ind w:left="2940" w:leftChars="1400"/>
    </w:pPr>
    <w:rPr/>
  </w:style>
  <w:style w:type="paragraph" w:styleId="style76">
    <w:name w:val="Date"/>
    <w:basedOn w:val="style0"/>
    <w:next w:val="style0"/>
    <w:link w:val="style4104"/>
    <w:qFormat/>
    <w:uiPriority w:val="0"/>
    <w:pPr/>
  </w:style>
  <w:style w:type="paragraph" w:styleId="style82">
    <w:name w:val="Body Text Indent 2"/>
    <w:basedOn w:val="style0"/>
    <w:next w:val="style82"/>
    <w:link w:val="style4105"/>
    <w:qFormat/>
    <w:uiPriority w:val="0"/>
    <w:pPr>
      <w:snapToGrid w:val="false"/>
      <w:spacing w:lineRule="atLeast" w:line="560"/>
      <w:ind w:firstLine="540"/>
    </w:pPr>
    <w:rPr/>
  </w:style>
  <w:style w:type="paragraph" w:styleId="style153">
    <w:name w:val="Balloon Text"/>
    <w:basedOn w:val="style0"/>
    <w:next w:val="style153"/>
    <w:qFormat/>
    <w:uiPriority w:val="0"/>
    <w:pPr/>
    <w:rPr>
      <w:sz w:val="18"/>
    </w:rPr>
  </w:style>
  <w:style w:type="paragraph" w:styleId="style32">
    <w:name w:val="footer"/>
    <w:basedOn w:val="style0"/>
    <w:next w:val="style32"/>
    <w:qFormat/>
    <w:uiPriority w:val="0"/>
    <w:pPr>
      <w:tabs>
        <w:tab w:val="center" w:leader="none" w:pos="4153"/>
        <w:tab w:val="right" w:leader="none" w:pos="8306"/>
      </w:tabs>
      <w:snapToGrid w:val="false"/>
      <w:jc w:val="left"/>
    </w:pPr>
    <w:rPr>
      <w:sz w:val="18"/>
    </w:rPr>
  </w:style>
  <w:style w:type="paragraph" w:styleId="style31">
    <w:name w:val="header"/>
    <w:basedOn w:val="style0"/>
    <w:next w:val="style34"/>
    <w:qFormat/>
    <w:uiPriority w:val="0"/>
    <w:pPr>
      <w:pBdr>
        <w:bottom w:val="single" w:sz="6" w:space="1" w:color="auto"/>
      </w:pBdr>
      <w:tabs>
        <w:tab w:val="center" w:leader="none" w:pos="4153"/>
        <w:tab w:val="right" w:leader="none" w:pos="8306"/>
      </w:tabs>
      <w:snapToGrid w:val="false"/>
      <w:jc w:val="center"/>
    </w:pPr>
    <w:rPr>
      <w:sz w:val="18"/>
    </w:rPr>
  </w:style>
  <w:style w:type="paragraph" w:styleId="style19">
    <w:name w:val="toc 1"/>
    <w:basedOn w:val="style0"/>
    <w:next w:val="style0"/>
    <w:qFormat/>
    <w:uiPriority w:val="0"/>
    <w:pPr>
      <w:spacing w:lineRule="auto" w:line="180"/>
      <w:jc w:val="center"/>
    </w:pPr>
    <w:rPr>
      <w:sz w:val="30"/>
    </w:rPr>
  </w:style>
  <w:style w:type="paragraph" w:styleId="style71">
    <w:name w:val="List Continue 4"/>
    <w:basedOn w:val="style0"/>
    <w:next w:val="style71"/>
    <w:qFormat/>
    <w:uiPriority w:val="0"/>
    <w:pPr>
      <w:adjustRightInd w:val="false"/>
      <w:snapToGrid w:val="false"/>
      <w:spacing w:after="120" w:lineRule="auto" w:line="360"/>
      <w:ind w:left="1680" w:leftChars="800"/>
    </w:pPr>
    <w:rPr>
      <w:sz w:val="24"/>
    </w:rPr>
  </w:style>
  <w:style w:type="paragraph" w:styleId="style22">
    <w:name w:val="toc 4"/>
    <w:basedOn w:val="style0"/>
    <w:next w:val="style0"/>
    <w:qFormat/>
    <w:uiPriority w:val="0"/>
    <w:pPr>
      <w:ind w:left="1260" w:leftChars="600"/>
    </w:pPr>
    <w:rPr/>
  </w:style>
  <w:style w:type="paragraph" w:styleId="style29">
    <w:name w:val="footnote text"/>
    <w:basedOn w:val="style0"/>
    <w:next w:val="style29"/>
    <w:link w:val="style4106"/>
    <w:qFormat/>
    <w:uiPriority w:val="0"/>
    <w:pPr>
      <w:spacing w:lineRule="auto" w:line="360"/>
    </w:pPr>
    <w:rPr>
      <w:sz w:val="18"/>
    </w:rPr>
  </w:style>
  <w:style w:type="paragraph" w:styleId="style24">
    <w:name w:val="toc 6"/>
    <w:basedOn w:val="style0"/>
    <w:next w:val="style0"/>
    <w:qFormat/>
    <w:uiPriority w:val="0"/>
    <w:pPr>
      <w:ind w:left="2100" w:leftChars="1000"/>
    </w:pPr>
    <w:rPr/>
  </w:style>
  <w:style w:type="paragraph" w:styleId="style53">
    <w:name w:val="List 5"/>
    <w:basedOn w:val="style0"/>
    <w:next w:val="style53"/>
    <w:qFormat/>
    <w:uiPriority w:val="0"/>
    <w:pPr>
      <w:adjustRightInd w:val="false"/>
      <w:snapToGrid w:val="false"/>
      <w:spacing w:lineRule="auto" w:line="360"/>
      <w:ind w:left="100" w:leftChars="800" w:hanging="200" w:hangingChars="200"/>
    </w:pPr>
    <w:rPr>
      <w:sz w:val="24"/>
    </w:rPr>
  </w:style>
  <w:style w:type="paragraph" w:styleId="style83">
    <w:name w:val="Body Text Indent 3"/>
    <w:basedOn w:val="style0"/>
    <w:next w:val="style83"/>
    <w:qFormat/>
    <w:uiPriority w:val="0"/>
    <w:pPr>
      <w:spacing w:lineRule="auto" w:line="360"/>
      <w:ind w:firstLine="632"/>
    </w:pPr>
    <w:rPr>
      <w:rFonts w:ascii="黑体" w:eastAsia="黑体"/>
    </w:rPr>
  </w:style>
  <w:style w:type="paragraph" w:styleId="style35">
    <w:name w:val="table of figures"/>
    <w:basedOn w:val="style0"/>
    <w:next w:val="style0"/>
    <w:qFormat/>
    <w:uiPriority w:val="0"/>
    <w:pPr>
      <w:tabs>
        <w:tab w:val="right" w:leader="dot" w:pos="8640"/>
      </w:tabs>
      <w:spacing w:lineRule="auto" w:line="360"/>
      <w:ind w:left="400" w:hanging="400"/>
    </w:pPr>
    <w:rPr>
      <w:sz w:val="24"/>
    </w:rPr>
  </w:style>
  <w:style w:type="paragraph" w:styleId="style20">
    <w:name w:val="toc 2"/>
    <w:basedOn w:val="style0"/>
    <w:next w:val="style0"/>
    <w:qFormat/>
    <w:uiPriority w:val="39"/>
    <w:pPr>
      <w:ind w:left="420" w:leftChars="200"/>
    </w:pPr>
    <w:rPr/>
  </w:style>
  <w:style w:type="paragraph" w:styleId="style27">
    <w:name w:val="toc 9"/>
    <w:basedOn w:val="style0"/>
    <w:next w:val="style0"/>
    <w:qFormat/>
    <w:uiPriority w:val="0"/>
    <w:pPr>
      <w:ind w:left="3360" w:leftChars="1600"/>
    </w:pPr>
    <w:rPr/>
  </w:style>
  <w:style w:type="paragraph" w:styleId="style80">
    <w:name w:val="Body Text 2"/>
    <w:basedOn w:val="style0"/>
    <w:next w:val="style80"/>
    <w:qFormat/>
    <w:uiPriority w:val="0"/>
    <w:pPr>
      <w:adjustRightInd w:val="false"/>
      <w:snapToGrid w:val="false"/>
      <w:spacing w:after="120" w:lineRule="auto" w:line="480"/>
    </w:pPr>
    <w:rPr>
      <w:sz w:val="24"/>
    </w:rPr>
  </w:style>
  <w:style w:type="paragraph" w:styleId="style52">
    <w:name w:val="List 4"/>
    <w:basedOn w:val="style0"/>
    <w:next w:val="style52"/>
    <w:qFormat/>
    <w:uiPriority w:val="0"/>
    <w:pPr>
      <w:adjustRightInd w:val="false"/>
      <w:snapToGrid w:val="false"/>
      <w:spacing w:lineRule="auto" w:line="360"/>
      <w:ind w:left="100" w:leftChars="600" w:hanging="200" w:hangingChars="200"/>
    </w:pPr>
    <w:rPr>
      <w:sz w:val="24"/>
    </w:rPr>
  </w:style>
  <w:style w:type="paragraph" w:styleId="style69">
    <w:name w:val="List Continue 2"/>
    <w:basedOn w:val="style0"/>
    <w:next w:val="style69"/>
    <w:qFormat/>
    <w:uiPriority w:val="0"/>
    <w:pPr>
      <w:adjustRightInd w:val="false"/>
      <w:snapToGrid w:val="false"/>
      <w:spacing w:after="120" w:lineRule="auto" w:line="360"/>
      <w:ind w:left="840" w:leftChars="400"/>
    </w:pPr>
    <w:rPr>
      <w:sz w:val="24"/>
    </w:rPr>
  </w:style>
  <w:style w:type="paragraph" w:styleId="style94">
    <w:name w:val="Normal (Web)"/>
    <w:basedOn w:val="style0"/>
    <w:next w:val="style94"/>
    <w:qFormat/>
    <w:uiPriority w:val="0"/>
    <w:pPr>
      <w:widowControl/>
      <w:spacing w:before="100" w:beforeAutospacing="true" w:after="100" w:afterAutospacing="true"/>
      <w:jc w:val="left"/>
    </w:pPr>
    <w:rPr>
      <w:rFonts w:ascii="宋体" w:hAnsi="宋体"/>
      <w:kern w:val="0"/>
      <w:sz w:val="24"/>
    </w:rPr>
  </w:style>
  <w:style w:type="paragraph" w:styleId="style70">
    <w:name w:val="List Continue 3"/>
    <w:basedOn w:val="style0"/>
    <w:next w:val="style70"/>
    <w:qFormat/>
    <w:uiPriority w:val="0"/>
    <w:pPr>
      <w:adjustRightInd w:val="false"/>
      <w:snapToGrid w:val="false"/>
      <w:spacing w:after="120" w:lineRule="auto" w:line="360"/>
      <w:ind w:left="1260" w:leftChars="600"/>
    </w:pPr>
    <w:rPr>
      <w:sz w:val="24"/>
    </w:rPr>
  </w:style>
  <w:style w:type="paragraph" w:styleId="style10">
    <w:name w:val="index 1"/>
    <w:basedOn w:val="style0"/>
    <w:next w:val="style0"/>
    <w:qFormat/>
    <w:uiPriority w:val="0"/>
    <w:pPr>
      <w:adjustRightInd w:val="false"/>
      <w:spacing w:lineRule="atLeast" w:line="240"/>
      <w:textAlignment w:val="baseline"/>
    </w:pPr>
    <w:rPr>
      <w:rFonts w:ascii="宋体"/>
      <w:kern w:val="0"/>
      <w:sz w:val="21"/>
    </w:rPr>
  </w:style>
  <w:style w:type="paragraph" w:styleId="style62">
    <w:name w:val="Title"/>
    <w:basedOn w:val="style0"/>
    <w:next w:val="style62"/>
    <w:qFormat/>
    <w:uiPriority w:val="0"/>
    <w:pPr>
      <w:widowControl/>
      <w:spacing w:after="240" w:lineRule="auto" w:line="360"/>
      <w:jc w:val="center"/>
    </w:pPr>
    <w:rPr>
      <w:rFonts w:ascii="Arial" w:hAnsi="Arial"/>
      <w:b/>
      <w:smallCaps/>
      <w:kern w:val="28"/>
      <w:sz w:val="36"/>
      <w:lang w:eastAsia="en-US"/>
    </w:rPr>
  </w:style>
  <w:style w:type="paragraph" w:styleId="style106">
    <w:name w:val="annotation subject"/>
    <w:basedOn w:val="style30"/>
    <w:next w:val="style30"/>
    <w:link w:val="style4107"/>
    <w:qFormat/>
    <w:uiPriority w:val="0"/>
    <w:pPr>
      <w:adjustRightInd/>
      <w:spacing w:lineRule="auto" w:line="240"/>
      <w:textAlignment w:val="auto"/>
    </w:pPr>
    <w:rPr/>
  </w:style>
  <w:style w:type="paragraph" w:styleId="style77">
    <w:name w:val="Body Text First Indent"/>
    <w:basedOn w:val="style66"/>
    <w:next w:val="style0"/>
    <w:qFormat/>
    <w:uiPriority w:val="0"/>
    <w:pPr>
      <w:spacing w:lineRule="auto" w:line="360"/>
      <w:ind w:firstLine="420"/>
    </w:pPr>
    <w:rPr>
      <w:rFonts w:ascii="宋体" w:hAnsi="宋体"/>
      <w:sz w:val="24"/>
    </w:rPr>
  </w:style>
  <w:style w:type="paragraph" w:styleId="style78">
    <w:name w:val="Body Text First Indent 2"/>
    <w:basedOn w:val="style67"/>
    <w:next w:val="style78"/>
    <w:link w:val="style4108"/>
    <w:qFormat/>
    <w:uiPriority w:val="0"/>
    <w:pPr>
      <w:spacing w:after="120" w:lineRule="auto" w:line="240"/>
      <w:ind w:left="420" w:leftChars="200" w:firstLine="420" w:firstLineChars="200"/>
    </w:pPr>
    <w:rPr/>
  </w:style>
  <w:style w:type="table" w:styleId="style154">
    <w:name w:val="Table Grid"/>
    <w:basedOn w:val="style105"/>
    <w:next w:val="style154"/>
    <w:qFormat/>
    <w:uiPriority w:val="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character" w:styleId="style87">
    <w:name w:val="Strong"/>
    <w:next w:val="style87"/>
    <w:qFormat/>
    <w:uiPriority w:val="22"/>
    <w:rPr>
      <w:b/>
    </w:rPr>
  </w:style>
  <w:style w:type="character" w:styleId="style41">
    <w:name w:val="page number"/>
    <w:next w:val="style41"/>
    <w:qFormat/>
    <w:uiPriority w:val="0"/>
  </w:style>
  <w:style w:type="character" w:styleId="style86">
    <w:name w:val="FollowedHyperlink"/>
    <w:next w:val="style86"/>
    <w:qFormat/>
    <w:uiPriority w:val="0"/>
    <w:rPr>
      <w:color w:val="800080"/>
      <w:u w:val="single"/>
    </w:rPr>
  </w:style>
  <w:style w:type="character" w:styleId="style88">
    <w:name w:val="Emphasis"/>
    <w:next w:val="style88"/>
    <w:qFormat/>
    <w:uiPriority w:val="0"/>
    <w:rPr>
      <w:i/>
    </w:rPr>
  </w:style>
  <w:style w:type="character" w:styleId="style85">
    <w:name w:val="Hyperlink"/>
    <w:next w:val="style85"/>
    <w:qFormat/>
    <w:uiPriority w:val="99"/>
    <w:rPr>
      <w:color w:val="0000ff"/>
      <w:u w:val="single"/>
    </w:rPr>
  </w:style>
  <w:style w:type="character" w:styleId="style39">
    <w:name w:val="annotation reference"/>
    <w:next w:val="style39"/>
    <w:qFormat/>
    <w:uiPriority w:val="0"/>
    <w:rPr>
      <w:sz w:val="21"/>
      <w:szCs w:val="21"/>
    </w:rPr>
  </w:style>
  <w:style w:type="character" w:styleId="style38">
    <w:name w:val="footnote reference"/>
    <w:next w:val="style38"/>
    <w:qFormat/>
    <w:uiPriority w:val="0"/>
    <w:rPr>
      <w:position w:val="6"/>
      <w:sz w:val="14"/>
      <w:vertAlign w:val="superscript"/>
    </w:rPr>
  </w:style>
  <w:style w:type="paragraph" w:customStyle="1" w:styleId="style4097">
    <w:name w:val="Default"/>
    <w:next w:val="style4097"/>
    <w:qFormat/>
    <w:uiPriority w:val="0"/>
    <w:pPr>
      <w:widowControl w:val="false"/>
      <w:autoSpaceDE w:val="false"/>
      <w:autoSpaceDN w:val="false"/>
      <w:adjustRightInd w:val="false"/>
    </w:pPr>
    <w:rPr>
      <w:rFonts w:ascii="宋体" w:cs="Times New Roman" w:eastAsia="宋体" w:hAnsi="Times New Roman"/>
      <w:color w:val="000000"/>
      <w:sz w:val="24"/>
      <w:lang w:val="en-US" w:bidi="ar-SA" w:eastAsia="zh-CN"/>
    </w:rPr>
  </w:style>
  <w:style w:type="paragraph" w:customStyle="1" w:styleId="style4098">
    <w:name w:val="标题 5（有编号）（绿盟科技）"/>
    <w:basedOn w:val="style0"/>
    <w:next w:val="style4099"/>
    <w:qFormat/>
    <w:uiPriority w:val="0"/>
    <w:pPr>
      <w:keepNext/>
      <w:keepLines/>
      <w:numPr>
        <w:ilvl w:val="4"/>
        <w:numId w:val="5"/>
      </w:numPr>
      <w:spacing w:before="280" w:after="156" w:lineRule="auto" w:line="377"/>
      <w:outlineLvl w:val="4"/>
    </w:pPr>
    <w:rPr>
      <w:rFonts w:ascii="Arial" w:eastAsia="黑体" w:hAnsi="Arial"/>
      <w:b/>
      <w:sz w:val="24"/>
      <w:szCs w:val="28"/>
    </w:rPr>
  </w:style>
  <w:style w:type="paragraph" w:customStyle="1" w:styleId="style4099">
    <w:name w:val="正文（绿盟科技）"/>
    <w:next w:val="style4099"/>
    <w:qFormat/>
    <w:uiPriority w:val="0"/>
    <w:pPr>
      <w:spacing w:lineRule="auto" w:line="300"/>
    </w:pPr>
    <w:rPr>
      <w:rFonts w:ascii="Arial" w:cs="Times New Roman" w:eastAsia="宋体" w:hAnsi="Arial"/>
      <w:sz w:val="21"/>
      <w:szCs w:val="21"/>
      <w:lang w:val="en-US" w:bidi="ar-SA" w:eastAsia="zh-CN"/>
    </w:rPr>
  </w:style>
  <w:style w:type="character" w:customStyle="1" w:styleId="style4100">
    <w:name w:val="标题 2 字符1"/>
    <w:next w:val="style4100"/>
    <w:link w:val="style2"/>
    <w:qFormat/>
    <w:uiPriority w:val="0"/>
    <w:rPr>
      <w:rFonts w:ascii="Arial" w:eastAsia="黑体" w:hAnsi="Arial"/>
      <w:b/>
      <w:kern w:val="2"/>
      <w:sz w:val="32"/>
    </w:rPr>
  </w:style>
  <w:style w:type="character" w:customStyle="1" w:styleId="style4101">
    <w:name w:val="标题 3 字符"/>
    <w:next w:val="style4101"/>
    <w:link w:val="style3"/>
    <w:qFormat/>
    <w:uiPriority w:val="0"/>
    <w:rPr>
      <w:rFonts w:eastAsia="宋体"/>
      <w:b/>
      <w:kern w:val="2"/>
      <w:sz w:val="32"/>
      <w:lang w:val="en-US" w:eastAsia="zh-CN"/>
    </w:rPr>
  </w:style>
  <w:style w:type="character" w:customStyle="1" w:styleId="style4102">
    <w:name w:val="批注文字 字符"/>
    <w:next w:val="style4102"/>
    <w:link w:val="style30"/>
    <w:qFormat/>
    <w:uiPriority w:val="0"/>
    <w:rPr>
      <w:sz w:val="24"/>
    </w:rPr>
  </w:style>
  <w:style w:type="character" w:customStyle="1" w:styleId="style4103">
    <w:name w:val="正文文本缩进 字符"/>
    <w:next w:val="style4103"/>
    <w:link w:val="style67"/>
    <w:qFormat/>
    <w:uiPriority w:val="0"/>
    <w:rPr>
      <w:kern w:val="2"/>
      <w:sz w:val="44"/>
    </w:rPr>
  </w:style>
  <w:style w:type="character" w:customStyle="1" w:styleId="style4104">
    <w:name w:val="日期 字符"/>
    <w:next w:val="style4104"/>
    <w:link w:val="style76"/>
    <w:qFormat/>
    <w:uiPriority w:val="0"/>
    <w:rPr>
      <w:kern w:val="2"/>
      <w:sz w:val="28"/>
    </w:rPr>
  </w:style>
  <w:style w:type="character" w:customStyle="1" w:styleId="style4105">
    <w:name w:val="正文文本缩进 2 字符1"/>
    <w:next w:val="style4105"/>
    <w:link w:val="style82"/>
    <w:qFormat/>
    <w:uiPriority w:val="0"/>
    <w:rPr>
      <w:kern w:val="2"/>
      <w:sz w:val="28"/>
    </w:rPr>
  </w:style>
  <w:style w:type="character" w:customStyle="1" w:styleId="style4106">
    <w:name w:val="脚注文本 字符"/>
    <w:next w:val="style4106"/>
    <w:link w:val="style29"/>
    <w:qFormat/>
    <w:uiPriority w:val="0"/>
    <w:rPr>
      <w:kern w:val="2"/>
      <w:sz w:val="18"/>
    </w:rPr>
  </w:style>
  <w:style w:type="character" w:customStyle="1" w:styleId="style4107">
    <w:name w:val="批注主题 字符"/>
    <w:next w:val="style4107"/>
    <w:link w:val="style106"/>
    <w:qFormat/>
    <w:uiPriority w:val="0"/>
  </w:style>
  <w:style w:type="character" w:customStyle="1" w:styleId="style4108">
    <w:name w:val="正文文本首行缩进 2 字符"/>
    <w:next w:val="style4108"/>
    <w:link w:val="style78"/>
    <w:qFormat/>
    <w:uiPriority w:val="0"/>
  </w:style>
  <w:style w:type="character" w:customStyle="1" w:styleId="style4109">
    <w:name w:val="v151"/>
    <w:next w:val="style4109"/>
    <w:qFormat/>
    <w:uiPriority w:val="0"/>
    <w:rPr>
      <w:sz w:val="18"/>
    </w:rPr>
  </w:style>
  <w:style w:type="character" w:customStyle="1" w:styleId="style4110">
    <w:name w:val="Char Char7"/>
    <w:next w:val="style4110"/>
    <w:qFormat/>
    <w:uiPriority w:val="0"/>
    <w:rPr>
      <w:rFonts w:ascii="宋体" w:eastAsia="宋体" w:hAnsi="宋体"/>
      <w:kern w:val="2"/>
      <w:sz w:val="28"/>
    </w:rPr>
  </w:style>
  <w:style w:type="character" w:customStyle="1" w:styleId="style4111">
    <w:name w:val="小 Char"/>
    <w:next w:val="style4111"/>
    <w:qFormat/>
    <w:uiPriority w:val="0"/>
    <w:rPr>
      <w:rFonts w:ascii="宋体" w:eastAsia="宋体" w:hAnsi="Courier New"/>
      <w:kern w:val="2"/>
      <w:sz w:val="21"/>
      <w:lang w:val="en-US" w:bidi="ar-SA" w:eastAsia="zh-CN"/>
    </w:rPr>
  </w:style>
  <w:style w:type="character" w:customStyle="1" w:styleId="style4112">
    <w:name w:val="文字 Char"/>
    <w:next w:val="style4112"/>
    <w:link w:val="style4113"/>
    <w:qFormat/>
    <w:uiPriority w:val="0"/>
    <w:rPr>
      <w:rFonts w:ascii="宋体"/>
      <w:kern w:val="2"/>
      <w:sz w:val="28"/>
    </w:rPr>
  </w:style>
  <w:style w:type="paragraph" w:customStyle="1" w:styleId="style4113">
    <w:name w:val="文字"/>
    <w:basedOn w:val="style0"/>
    <w:next w:val="style4113"/>
    <w:link w:val="style4112"/>
    <w:qFormat/>
    <w:uiPriority w:val="0"/>
    <w:pPr>
      <w:tabs>
        <w:tab w:val="left" w:leader="none" w:pos="8520"/>
      </w:tabs>
      <w:spacing w:lineRule="auto" w:line="312"/>
      <w:ind w:right="-210" w:firstLine="556"/>
    </w:pPr>
    <w:rPr>
      <w:rFonts w:ascii="宋体"/>
    </w:rPr>
  </w:style>
  <w:style w:type="character" w:customStyle="1" w:styleId="style4114">
    <w:name w:val="content-white1"/>
    <w:next w:val="style4114"/>
    <w:qFormat/>
    <w:uiPriority w:val="0"/>
    <w:rPr>
      <w:rFonts w:ascii="_x000B__x000C_" w:hAnsi="_x000B__x000C_"/>
      <w:color w:val="auto"/>
      <w:sz w:val="18"/>
      <w:u w:val="none"/>
    </w:rPr>
  </w:style>
  <w:style w:type="character" w:customStyle="1" w:styleId="style4115">
    <w:name w:val="正文 + 三号 Char"/>
    <w:next w:val="style4115"/>
    <w:qFormat/>
    <w:uiPriority w:val="0"/>
    <w:rPr>
      <w:rFonts w:eastAsia="宋体"/>
      <w:kern w:val="2"/>
      <w:sz w:val="21"/>
      <w:lang w:val="en-US" w:eastAsia="zh-CN"/>
    </w:rPr>
  </w:style>
  <w:style w:type="character" w:customStyle="1" w:styleId="style4116">
    <w:name w:val="H2 Char"/>
    <w:next w:val="style4116"/>
    <w:qFormat/>
    <w:uiPriority w:val="0"/>
    <w:rPr>
      <w:rFonts w:ascii="Arial" w:eastAsia="宋体" w:hAnsi="Arial"/>
      <w:kern w:val="2"/>
      <w:sz w:val="28"/>
      <w:lang w:val="en-US" w:eastAsia="zh-CN"/>
    </w:rPr>
  </w:style>
  <w:style w:type="character" w:customStyle="1" w:styleId="style4117">
    <w:name w:val="Char Char3"/>
    <w:next w:val="style4117"/>
    <w:qFormat/>
    <w:uiPriority w:val="0"/>
    <w:rPr>
      <w:rFonts w:eastAsia="宋体"/>
      <w:kern w:val="2"/>
      <w:sz w:val="18"/>
      <w:lang w:val="en-US" w:eastAsia="zh-CN"/>
    </w:rPr>
  </w:style>
  <w:style w:type="character" w:customStyle="1" w:styleId="style4118">
    <w:name w:val="Char Char4"/>
    <w:next w:val="style4118"/>
    <w:qFormat/>
    <w:uiPriority w:val="0"/>
    <w:rPr>
      <w:rFonts w:eastAsia="宋体"/>
      <w:b/>
      <w:kern w:val="2"/>
      <w:sz w:val="21"/>
      <w:lang w:val="en-US" w:eastAsia="zh-CN"/>
    </w:rPr>
  </w:style>
  <w:style w:type="character" w:customStyle="1" w:styleId="style4119">
    <w:name w:val="Table Text Char1 Char"/>
    <w:next w:val="style4119"/>
    <w:qFormat/>
    <w:uiPriority w:val="0"/>
    <w:rPr>
      <w:rFonts w:ascii="Arial" w:hAnsi="Arial"/>
      <w:kern w:val="2"/>
      <w:sz w:val="18"/>
      <w:lang w:val="en-US" w:bidi="ar-SA" w:eastAsia="zh-CN"/>
    </w:rPr>
  </w:style>
  <w:style w:type="character" w:customStyle="1" w:styleId="style4120">
    <w:name w:val="Char Char5"/>
    <w:next w:val="style4120"/>
    <w:qFormat/>
    <w:uiPriority w:val="0"/>
    <w:rPr>
      <w:rFonts w:ascii="Arial" w:eastAsia="宋体" w:hAnsi="Arial"/>
      <w:b/>
      <w:smallCaps/>
      <w:kern w:val="28"/>
      <w:sz w:val="36"/>
      <w:lang w:val="en-US" w:eastAsia="en-US"/>
    </w:rPr>
  </w:style>
  <w:style w:type="character" w:customStyle="1" w:styleId="style4121">
    <w:name w:val="Char Char"/>
    <w:next w:val="style4121"/>
    <w:qFormat/>
    <w:uiPriority w:val="0"/>
    <w:rPr>
      <w:rFonts w:ascii="宋体" w:eastAsia="宋体" w:hAnsi="宋体"/>
      <w:kern w:val="2"/>
      <w:sz w:val="24"/>
      <w:lang w:val="en-US" w:bidi="ar-SA" w:eastAsia="zh-CN"/>
    </w:rPr>
  </w:style>
  <w:style w:type="character" w:customStyle="1" w:styleId="style4122">
    <w:name w:val="Table Heading Char Char"/>
    <w:next w:val="style4122"/>
    <w:qFormat/>
    <w:uiPriority w:val="0"/>
    <w:rPr>
      <w:rFonts w:ascii="Arial" w:eastAsia="黑体" w:hAnsi="Arial"/>
      <w:kern w:val="2"/>
      <w:sz w:val="18"/>
      <w:lang w:val="en-US" w:eastAsia="zh-CN"/>
    </w:rPr>
  </w:style>
  <w:style w:type="character" w:customStyle="1" w:styleId="style4123">
    <w:name w:val="Table Text Char Char Char Char"/>
    <w:next w:val="style4123"/>
    <w:link w:val="style4124"/>
    <w:qFormat/>
    <w:uiPriority w:val="0"/>
    <w:rPr>
      <w:rFonts w:ascii="Arial" w:hAnsi="Arial"/>
      <w:kern w:val="2"/>
      <w:sz w:val="18"/>
      <w:lang w:val="en-US" w:bidi="ar-SA" w:eastAsia="zh-CN"/>
    </w:rPr>
  </w:style>
  <w:style w:type="paragraph" w:customStyle="1" w:styleId="style4124">
    <w:name w:val="Table Text Char Char Char"/>
    <w:next w:val="style4124"/>
    <w:link w:val="style4123"/>
    <w:qFormat/>
    <w:uiPriority w:val="0"/>
    <w:pPr>
      <w:snapToGrid w:val="false"/>
      <w:spacing w:before="80" w:after="80"/>
    </w:pPr>
    <w:rPr>
      <w:rFonts w:ascii="Arial" w:cs="Times New Roman" w:eastAsia="宋体" w:hAnsi="Arial"/>
      <w:kern w:val="2"/>
      <w:sz w:val="18"/>
      <w:lang w:val="en-US" w:bidi="ar-SA" w:eastAsia="zh-CN"/>
    </w:rPr>
  </w:style>
  <w:style w:type="character" w:customStyle="1" w:styleId="style4125">
    <w:name w:val="Table Text Char"/>
    <w:next w:val="style4125"/>
    <w:link w:val="style4126"/>
    <w:qFormat/>
    <w:uiPriority w:val="0"/>
    <w:rPr>
      <w:rFonts w:ascii="Arial" w:hAnsi="Arial"/>
      <w:kern w:val="2"/>
      <w:sz w:val="18"/>
      <w:lang w:val="en-US" w:bidi="ar-SA" w:eastAsia="zh-CN"/>
    </w:rPr>
  </w:style>
  <w:style w:type="paragraph" w:customStyle="1" w:styleId="style4126">
    <w:name w:val="Table Text"/>
    <w:next w:val="style4126"/>
    <w:link w:val="style4125"/>
    <w:qFormat/>
    <w:uiPriority w:val="0"/>
    <w:pPr>
      <w:snapToGrid w:val="false"/>
      <w:spacing w:before="80" w:after="80"/>
    </w:pPr>
    <w:rPr>
      <w:rFonts w:ascii="Arial" w:cs="Times New Roman" w:eastAsia="宋体" w:hAnsi="Arial"/>
      <w:kern w:val="2"/>
      <w:sz w:val="18"/>
      <w:lang w:val="en-US" w:bidi="ar-SA" w:eastAsia="zh-CN"/>
    </w:rPr>
  </w:style>
  <w:style w:type="character" w:customStyle="1" w:styleId="style4127">
    <w:name w:val="Char Char2"/>
    <w:next w:val="style4127"/>
    <w:qFormat/>
    <w:uiPriority w:val="0"/>
    <w:rPr>
      <w:rFonts w:eastAsia="宋体"/>
      <w:kern w:val="2"/>
      <w:sz w:val="18"/>
      <w:lang w:val="en-US" w:eastAsia="zh-CN"/>
    </w:rPr>
  </w:style>
  <w:style w:type="character" w:customStyle="1" w:styleId="style4128">
    <w:name w:val="标书正文:  0.74 厘米 Char1"/>
    <w:next w:val="style4128"/>
    <w:qFormat/>
    <w:uiPriority w:val="0"/>
    <w:rPr>
      <w:rFonts w:eastAsia="宋体"/>
      <w:kern w:val="2"/>
      <w:sz w:val="24"/>
      <w:lang w:val="en-US" w:eastAsia="zh-CN"/>
    </w:rPr>
  </w:style>
  <w:style w:type="character" w:customStyle="1" w:styleId="style4129">
    <w:name w:val="样式 宋体"/>
    <w:next w:val="style4129"/>
    <w:qFormat/>
    <w:uiPriority w:val="0"/>
    <w:rPr>
      <w:rFonts w:ascii="宋体" w:eastAsia="宋体" w:hAnsi="宋体"/>
      <w:sz w:val="28"/>
    </w:rPr>
  </w:style>
  <w:style w:type="character" w:customStyle="1" w:styleId="style4130">
    <w:name w:val="未命名11"/>
    <w:next w:val="style4130"/>
    <w:qFormat/>
    <w:uiPriority w:val="0"/>
    <w:rPr>
      <w:color w:val="77ffff"/>
      <w:sz w:val="24"/>
    </w:rPr>
  </w:style>
  <w:style w:type="character" w:customStyle="1" w:styleId="style4131">
    <w:name w:val="crowed11"/>
    <w:next w:val="style4131"/>
    <w:qFormat/>
    <w:uiPriority w:val="0"/>
    <w:rPr>
      <w:rFonts w:ascii="_x000B__x000C_" w:hAnsi="_x000B__x000C_" w:hint="default"/>
      <w:sz w:val="24"/>
    </w:rPr>
  </w:style>
  <w:style w:type="character" w:customStyle="1" w:styleId="style4132">
    <w:name w:val="Char Char6"/>
    <w:next w:val="style4132"/>
    <w:qFormat/>
    <w:uiPriority w:val="0"/>
    <w:rPr>
      <w:rFonts w:ascii="仿宋_GB2312" w:eastAsia="仿宋_GB2312"/>
      <w:kern w:val="2"/>
      <w:sz w:val="32"/>
    </w:rPr>
  </w:style>
  <w:style w:type="character" w:customStyle="1" w:styleId="style4133">
    <w:name w:val="title_emph1"/>
    <w:next w:val="style4133"/>
    <w:qFormat/>
    <w:uiPriority w:val="0"/>
    <w:rPr>
      <w:rFonts w:ascii="Arial" w:hAnsi="Arial" w:hint="default"/>
      <w:b/>
      <w:sz w:val="20"/>
    </w:rPr>
  </w:style>
  <w:style w:type="character" w:customStyle="1" w:styleId="style4134">
    <w:name w:val="font1"/>
    <w:next w:val="style4134"/>
    <w:qFormat/>
    <w:uiPriority w:val="0"/>
    <w:rPr>
      <w:color w:val="000000"/>
      <w:sz w:val="18"/>
    </w:rPr>
  </w:style>
  <w:style w:type="character" w:customStyle="1" w:styleId="style4135">
    <w:name w:val="Char Char11"/>
    <w:next w:val="style4135"/>
    <w:qFormat/>
    <w:uiPriority w:val="0"/>
    <w:rPr>
      <w:rFonts w:ascii="宋体"/>
      <w:kern w:val="2"/>
      <w:sz w:val="28"/>
    </w:rPr>
  </w:style>
  <w:style w:type="character" w:customStyle="1" w:styleId="style4136">
    <w:name w:val="top-det1"/>
    <w:next w:val="style4136"/>
    <w:qFormat/>
    <w:uiPriority w:val="0"/>
    <w:rPr>
      <w:b/>
      <w:color w:val="000000"/>
    </w:rPr>
  </w:style>
  <w:style w:type="paragraph" w:customStyle="1" w:styleId="style4137">
    <w:name w:val="二级列表"/>
    <w:basedOn w:val="style4138"/>
    <w:next w:val="style4138"/>
    <w:qFormat/>
    <w:uiPriority w:val="0"/>
    <w:pPr>
      <w:tabs>
        <w:tab w:val="left" w:leader="none" w:pos="2120"/>
      </w:tabs>
      <w:ind w:firstLine="0" w:firstLineChars="0"/>
    </w:pPr>
    <w:rPr>
      <w:b/>
    </w:rPr>
  </w:style>
  <w:style w:type="paragraph" w:customStyle="1" w:styleId="style4138">
    <w:name w:val="段落正文"/>
    <w:basedOn w:val="style0"/>
    <w:next w:val="style4138"/>
    <w:qFormat/>
    <w:uiPriority w:val="0"/>
    <w:pPr>
      <w:spacing w:before="156" w:beforeLines="50" w:lineRule="auto" w:line="360"/>
      <w:ind w:firstLine="200" w:firstLineChars="200"/>
    </w:pPr>
    <w:rPr>
      <w:spacing w:val="2"/>
      <w:sz w:val="24"/>
    </w:rPr>
  </w:style>
  <w:style w:type="paragraph" w:customStyle="1" w:styleId="style4139">
    <w:name w:val="标题3——2"/>
    <w:basedOn w:val="style3"/>
    <w:next w:val="style77"/>
    <w:qFormat/>
    <w:uiPriority w:val="0"/>
    <w:pPr>
      <w:tabs>
        <w:tab w:val="left" w:leader="none" w:pos="1280"/>
        <w:tab w:val="right" w:leader="dot" w:pos="8777"/>
      </w:tabs>
      <w:spacing w:before="312" w:beforeLines="100" w:after="0" w:lineRule="auto" w:line="240"/>
      <w:ind w:left="851" w:hanging="851"/>
      <w:outlineLvl w:val="9"/>
    </w:pPr>
    <w:rPr>
      <w:rFonts w:ascii="黑体" w:eastAsia="黑体" w:hAnsi="宋体"/>
      <w:sz w:val="30"/>
    </w:rPr>
  </w:style>
  <w:style w:type="paragraph" w:customStyle="1" w:styleId="style4140">
    <w:name w:val="文本1"/>
    <w:basedOn w:val="style0"/>
    <w:next w:val="style4140"/>
    <w:qFormat/>
    <w:uiPriority w:val="0"/>
    <w:pPr>
      <w:adjustRightInd w:val="false"/>
      <w:spacing w:lineRule="atLeast" w:line="312"/>
      <w:jc w:val="center"/>
      <w:textAlignment w:val="baseline"/>
    </w:pPr>
    <w:rPr>
      <w:kern w:val="0"/>
      <w:sz w:val="18"/>
    </w:rPr>
  </w:style>
  <w:style w:type="paragraph" w:customStyle="1" w:styleId="style4141">
    <w:name w:val="Title - Revision"/>
    <w:basedOn w:val="style62"/>
    <w:next w:val="style4141"/>
    <w:qFormat/>
    <w:uiPriority w:val="0"/>
    <w:pPr>
      <w:spacing w:before="720"/>
    </w:pPr>
    <w:rPr/>
  </w:style>
  <w:style w:type="paragraph" w:customStyle="1" w:styleId="style4142">
    <w:name w:val="Table Text Char1"/>
    <w:next w:val="style4142"/>
    <w:qFormat/>
    <w:uiPriority w:val="0"/>
    <w:pPr>
      <w:snapToGrid w:val="false"/>
      <w:spacing w:before="80" w:after="80"/>
    </w:pPr>
    <w:rPr>
      <w:rFonts w:ascii="Arial" w:cs="Times New Roman" w:eastAsia="宋体" w:hAnsi="Arial"/>
      <w:kern w:val="2"/>
      <w:sz w:val="18"/>
      <w:lang w:val="en-US" w:bidi="ar-SA" w:eastAsia="zh-CN"/>
    </w:rPr>
  </w:style>
  <w:style w:type="paragraph" w:customStyle="1" w:styleId="style4143">
    <w:name w:val="项目"/>
    <w:basedOn w:val="style0"/>
    <w:next w:val="style4143"/>
    <w:qFormat/>
    <w:uiPriority w:val="0"/>
    <w:pPr>
      <w:tabs>
        <w:tab w:val="left" w:leader="none" w:pos="1280"/>
      </w:tabs>
      <w:spacing w:before="120" w:after="120" w:lineRule="auto" w:line="360"/>
      <w:ind w:left="-7" w:firstLine="567"/>
      <w:jc w:val="left"/>
      <w:textAlignment w:val="baseline"/>
    </w:pPr>
    <w:rPr>
      <w:rFonts w:ascii="宋体"/>
      <w:kern w:val="0"/>
      <w:sz w:val="24"/>
    </w:rPr>
  </w:style>
  <w:style w:type="paragraph" w:customStyle="1" w:styleId="style4144">
    <w:name w:val="二级条标题"/>
    <w:basedOn w:val="style4145"/>
    <w:next w:val="style4147"/>
    <w:qFormat/>
    <w:uiPriority w:val="0"/>
    <w:pPr>
      <w:ind w:left="840"/>
      <w:outlineLvl w:val="3"/>
    </w:pPr>
    <w:rPr/>
  </w:style>
  <w:style w:type="paragraph" w:customStyle="1" w:styleId="style4145">
    <w:name w:val="一级条标题"/>
    <w:basedOn w:val="style4146"/>
    <w:next w:val="style4147"/>
    <w:qFormat/>
    <w:uiPriority w:val="0"/>
    <w:pPr>
      <w:numPr>
        <w:ilvl w:val="0"/>
        <w:numId w:val="0"/>
      </w:numPr>
      <w:spacing w:before="0" w:after="0"/>
      <w:ind w:left="525"/>
      <w:outlineLvl w:val="2"/>
    </w:pPr>
    <w:rPr>
      <w:sz w:val="21"/>
    </w:rPr>
  </w:style>
  <w:style w:type="paragraph" w:customStyle="1" w:styleId="style4146">
    <w:name w:val="章标题"/>
    <w:next w:val="style0"/>
    <w:qFormat/>
    <w:uiPriority w:val="0"/>
    <w:pPr>
      <w:numPr>
        <w:ilvl w:val="1"/>
        <w:numId w:val="6"/>
      </w:numPr>
      <w:spacing w:before="156" w:beforeLines="50" w:after="156" w:afterLines="50"/>
      <w:ind w:left="0"/>
      <w:jc w:val="both"/>
      <w:outlineLvl w:val="1"/>
    </w:pPr>
    <w:rPr>
      <w:rFonts w:ascii="黑体" w:cs="Times New Roman" w:eastAsia="黑体" w:hAnsi="Times New Roman"/>
      <w:sz w:val="24"/>
      <w:lang w:val="en-US" w:bidi="ar-SA" w:eastAsia="zh-CN"/>
    </w:rPr>
  </w:style>
  <w:style w:type="paragraph" w:customStyle="1" w:styleId="style4147">
    <w:name w:val="段"/>
    <w:next w:val="style4147"/>
    <w:qFormat/>
    <w:uiPriority w:val="0"/>
    <w:pPr>
      <w:autoSpaceDE w:val="false"/>
      <w:autoSpaceDN w:val="false"/>
      <w:ind w:firstLine="200" w:firstLineChars="200"/>
      <w:jc w:val="both"/>
    </w:pPr>
    <w:rPr>
      <w:rFonts w:ascii="宋体" w:cs="Times New Roman" w:eastAsia="宋体" w:hAnsi="Times New Roman"/>
      <w:sz w:val="21"/>
      <w:lang w:val="en-US" w:bidi="ar-SA" w:eastAsia="zh-CN"/>
    </w:rPr>
  </w:style>
  <w:style w:type="paragraph" w:customStyle="1" w:styleId="style4148">
    <w:name w:val="1.正文"/>
    <w:basedOn w:val="style0"/>
    <w:next w:val="style4148"/>
    <w:qFormat/>
    <w:uiPriority w:val="0"/>
    <w:pPr>
      <w:spacing w:lineRule="auto" w:line="360"/>
      <w:ind w:left="540" w:leftChars="225" w:firstLine="540" w:firstLineChars="225"/>
    </w:pPr>
    <w:rPr>
      <w:sz w:val="24"/>
    </w:rPr>
  </w:style>
  <w:style w:type="paragraph" w:customStyle="1" w:styleId="style4149">
    <w:name w:val="tabletext"/>
    <w:basedOn w:val="style0"/>
    <w:next w:val="style4149"/>
    <w:qFormat/>
    <w:uiPriority w:val="0"/>
    <w:pPr>
      <w:widowControl/>
      <w:spacing w:before="100" w:beforeAutospacing="true" w:after="100" w:afterAutospacing="true"/>
      <w:jc w:val="left"/>
    </w:pPr>
    <w:rPr>
      <w:rFonts w:ascii="宋体" w:cs="宋体" w:hAnsi="宋体"/>
      <w:kern w:val="0"/>
      <w:sz w:val="24"/>
      <w:szCs w:val="24"/>
    </w:rPr>
  </w:style>
  <w:style w:type="paragraph" w:customStyle="1" w:styleId="style4150">
    <w:name w:val="编号正文"/>
    <w:basedOn w:val="style4151"/>
    <w:next w:val="style4150"/>
    <w:qFormat/>
    <w:uiPriority w:val="0"/>
    <w:pPr>
      <w:snapToGrid/>
      <w:spacing w:lineRule="auto" w:line="360"/>
      <w:ind w:left="1407" w:hanging="1047"/>
      <w:jc w:val="left"/>
    </w:pPr>
    <w:rPr>
      <w:rFonts w:eastAsia="仿宋_GB2312"/>
    </w:rPr>
  </w:style>
  <w:style w:type="paragraph" w:customStyle="1" w:styleId="style4151">
    <w:name w:val="文档正文"/>
    <w:basedOn w:val="style0"/>
    <w:next w:val="style4151"/>
    <w:qFormat/>
    <w:uiPriority w:val="0"/>
    <w:pPr>
      <w:adjustRightInd w:val="false"/>
      <w:snapToGrid w:val="false"/>
      <w:spacing w:lineRule="exact" w:line="440"/>
      <w:ind w:firstLine="567"/>
      <w:textAlignment w:val="baseline"/>
    </w:pPr>
    <w:rPr>
      <w:rFonts w:ascii="Arial Narrow" w:hAnsi="Arial Narrow"/>
      <w:kern w:val="0"/>
      <w:sz w:val="24"/>
    </w:rPr>
  </w:style>
  <w:style w:type="paragraph" w:customStyle="1" w:styleId="style4152">
    <w:name w:val="样式3"/>
    <w:basedOn w:val="style1"/>
    <w:next w:val="style1"/>
    <w:qFormat/>
    <w:uiPriority w:val="0"/>
    <w:pPr>
      <w:keepLines/>
      <w:adjustRightInd w:val="false"/>
      <w:spacing w:before="340" w:after="330" w:lineRule="auto" w:line="576"/>
    </w:pPr>
    <w:rPr>
      <w:rFonts w:ascii="Times New Roman" w:eastAsia="黑体"/>
      <w:b/>
      <w:kern w:val="44"/>
      <w:sz w:val="44"/>
    </w:rPr>
  </w:style>
  <w:style w:type="paragraph" w:customStyle="1" w:styleId="style4153">
    <w:name w:val="Item Step in Table"/>
    <w:next w:val="style4153"/>
    <w:qFormat/>
    <w:uiPriority w:val="0"/>
    <w:pPr>
      <w:numPr>
        <w:ilvl w:val="0"/>
        <w:numId w:val="6"/>
      </w:numPr>
      <w:tabs>
        <w:tab w:val="left" w:leader="none" w:pos="397"/>
      </w:tabs>
      <w:spacing w:before="40" w:after="40"/>
      <w:jc w:val="both"/>
    </w:pPr>
    <w:rPr>
      <w:rFonts w:ascii="Arial" w:cs="Times New Roman" w:eastAsia="宋体" w:hAnsi="Arial"/>
      <w:sz w:val="18"/>
      <w:lang w:val="en-US" w:bidi="ar-SA" w:eastAsia="zh-CN"/>
    </w:rPr>
  </w:style>
  <w:style w:type="paragraph" w:customStyle="1" w:styleId="style4154">
    <w:name w:val="默认段落字体 Para Char Char Char Char Char Char Char Char Char1 Char Char Char Char"/>
    <w:basedOn w:val="style0"/>
    <w:next w:val="style4154"/>
    <w:qFormat/>
    <w:uiPriority w:val="0"/>
    <w:pPr/>
    <w:rPr>
      <w:rFonts w:ascii="Tahoma" w:hAnsi="Tahoma"/>
      <w:sz w:val="24"/>
    </w:rPr>
  </w:style>
  <w:style w:type="paragraph" w:customStyle="1" w:styleId="style4155">
    <w:name w:val="AA Numbering"/>
    <w:basedOn w:val="style0"/>
    <w:next w:val="style4155"/>
    <w:qFormat/>
    <w:uiPriority w:val="0"/>
    <w:pPr>
      <w:widowControl/>
      <w:tabs>
        <w:tab w:val="left" w:leader="none" w:pos="1134"/>
        <w:tab w:val="left" w:leader="none" w:pos="1280"/>
      </w:tabs>
      <w:adjustRightInd w:val="false"/>
      <w:snapToGrid w:val="false"/>
      <w:spacing w:lineRule="atLeast" w:line="280"/>
      <w:jc w:val="left"/>
    </w:pPr>
    <w:rPr>
      <w:rFonts w:eastAsia="PMingLiU"/>
      <w:kern w:val="0"/>
      <w:sz w:val="24"/>
      <w:lang w:eastAsia="zh-TW"/>
    </w:rPr>
  </w:style>
  <w:style w:type="paragraph" w:customStyle="1" w:styleId="style4156">
    <w:name w:val="Char Char Char1 Char Char Char Char Char Char Char Char Char Char Char Char Char"/>
    <w:basedOn w:val="style0"/>
    <w:next w:val="style4156"/>
    <w:qFormat/>
    <w:uiPriority w:val="0"/>
    <w:pPr>
      <w:widowControl/>
      <w:spacing w:after="160" w:lineRule="exact" w:line="240"/>
      <w:jc w:val="left"/>
    </w:pPr>
    <w:rPr>
      <w:rFonts w:ascii="Verdana" w:hAnsi="Verdana"/>
      <w:kern w:val="0"/>
      <w:sz w:val="18"/>
      <w:lang w:eastAsia="en-US"/>
    </w:rPr>
  </w:style>
  <w:style w:type="paragraph" w:customStyle="1" w:styleId="style4157">
    <w:name w:val="Char Char14 Char Char"/>
    <w:basedOn w:val="style0"/>
    <w:next w:val="style4157"/>
    <w:qFormat/>
    <w:uiPriority w:val="0"/>
    <w:pPr/>
    <w:rPr>
      <w:sz w:val="21"/>
      <w:szCs w:val="24"/>
    </w:rPr>
  </w:style>
  <w:style w:type="paragraph" w:customStyle="1" w:styleId="style4158">
    <w:name w:val="Char Char Char Char Char"/>
    <w:basedOn w:val="style0"/>
    <w:next w:val="style4158"/>
    <w:qFormat/>
    <w:uiPriority w:val="0"/>
    <w:pPr>
      <w:tabs>
        <w:tab w:val="left" w:leader="none" w:pos="425"/>
      </w:tabs>
      <w:ind w:left="1620" w:hanging="360"/>
    </w:pPr>
    <w:rPr>
      <w:rFonts w:ascii="Tahoma" w:hAnsi="Tahoma"/>
      <w:sz w:val="24"/>
    </w:rPr>
  </w:style>
  <w:style w:type="paragraph" w:customStyle="1" w:styleId="style4159">
    <w:name w:val="Char2 Char Char Char Char Char Char"/>
    <w:basedOn w:val="style0"/>
    <w:next w:val="style4159"/>
    <w:qFormat/>
    <w:uiPriority w:val="0"/>
    <w:pPr/>
    <w:rPr>
      <w:rFonts w:ascii="仿宋_GB2312"/>
      <w:b/>
      <w:sz w:val="30"/>
    </w:rPr>
  </w:style>
  <w:style w:type="paragraph" w:customStyle="1" w:styleId="style4160">
    <w:name w:val="_Style 128"/>
    <w:next w:val="style4160"/>
    <w:qFormat/>
    <w:uiPriority w:val="0"/>
    <w:pPr/>
    <w:rPr>
      <w:rFonts w:ascii="Times New Roman" w:cs="Times New Roman" w:eastAsia="宋体" w:hAnsi="Times New Roman"/>
      <w:kern w:val="2"/>
      <w:sz w:val="21"/>
      <w:lang w:val="en-US" w:bidi="ar-SA" w:eastAsia="zh-CN"/>
    </w:rPr>
  </w:style>
  <w:style w:type="paragraph" w:customStyle="1" w:styleId="style4161">
    <w:name w:val="正文格式 Char"/>
    <w:basedOn w:val="style0"/>
    <w:next w:val="style4161"/>
    <w:qFormat/>
    <w:uiPriority w:val="0"/>
    <w:pPr>
      <w:widowControl/>
      <w:adjustRightInd w:val="false"/>
      <w:spacing w:lineRule="atLeast" w:line="440"/>
      <w:ind w:firstLine="510"/>
      <w:textAlignment w:val="baseline"/>
    </w:pPr>
    <w:rPr>
      <w:kern w:val="0"/>
      <w:sz w:val="24"/>
    </w:rPr>
  </w:style>
  <w:style w:type="paragraph" w:customStyle="1" w:styleId="style4162">
    <w:name w:val="正文 + 三号"/>
    <w:basedOn w:val="style0"/>
    <w:next w:val="style4162"/>
    <w:qFormat/>
    <w:uiPriority w:val="0"/>
    <w:pPr/>
    <w:rPr>
      <w:sz w:val="21"/>
    </w:rPr>
  </w:style>
  <w:style w:type="paragraph" w:customStyle="1" w:styleId="style4163">
    <w:name w:val="样式 首行缩进:  0.74 厘米"/>
    <w:basedOn w:val="style0"/>
    <w:next w:val="style4163"/>
    <w:qFormat/>
    <w:uiPriority w:val="0"/>
    <w:pPr>
      <w:spacing w:lineRule="auto" w:line="360"/>
      <w:ind w:firstLine="420"/>
    </w:pPr>
    <w:rPr>
      <w:sz w:val="24"/>
    </w:rPr>
  </w:style>
  <w:style w:type="paragraph" w:customStyle="1" w:styleId="style4164">
    <w:name w:val="样式 样式 首行缩进:  2 字符 + 首行缩进:  2 字符"/>
    <w:basedOn w:val="style0"/>
    <w:next w:val="style4164"/>
    <w:qFormat/>
    <w:uiPriority w:val="0"/>
    <w:pPr>
      <w:numPr>
        <w:ilvl w:val="0"/>
        <w:numId w:val="7"/>
      </w:numPr>
      <w:tabs>
        <w:tab w:val="clear" w:pos="1230"/>
      </w:tabs>
      <w:spacing w:lineRule="auto" w:line="360"/>
      <w:ind w:firstLine="480" w:firstLineChars="200"/>
    </w:pPr>
    <w:rPr>
      <w:sz w:val="24"/>
    </w:rPr>
  </w:style>
  <w:style w:type="paragraph" w:customStyle="1" w:styleId="style4165">
    <w:name w:val="标题2"/>
    <w:basedOn w:val="style2"/>
    <w:next w:val="style4165"/>
    <w:qFormat/>
    <w:uiPriority w:val="0"/>
    <w:pPr>
      <w:keepNext w:val="false"/>
      <w:keepLines w:val="false"/>
      <w:adjustRightInd w:val="false"/>
      <w:snapToGrid w:val="false"/>
      <w:spacing w:before="0" w:after="0" w:lineRule="auto" w:line="360"/>
      <w:ind w:firstLine="574" w:firstLineChars="196"/>
      <w:outlineLvl w:val="9"/>
    </w:pPr>
    <w:rPr>
      <w:rFonts w:ascii="宋体" w:eastAsia="宋体" w:hAnsi="宋体"/>
      <w:spacing w:val="6"/>
      <w:sz w:val="28"/>
      <w:u w:val="single"/>
    </w:rPr>
  </w:style>
  <w:style w:type="paragraph" w:customStyle="1" w:styleId="style4166">
    <w:name w:val="Item Step"/>
    <w:next w:val="style4166"/>
    <w:qFormat/>
    <w:uiPriority w:val="0"/>
    <w:pPr>
      <w:tabs>
        <w:tab w:val="left" w:leader="none" w:pos="1644"/>
      </w:tabs>
      <w:ind w:left="1644" w:hanging="510"/>
      <w:outlineLvl w:val="4"/>
    </w:pPr>
    <w:rPr>
      <w:rFonts w:ascii="Arial" w:cs="Times New Roman" w:eastAsia="宋体" w:hAnsi="Arial"/>
      <w:sz w:val="21"/>
      <w:lang w:val="en-US" w:bidi="ar-SA" w:eastAsia="zh-CN"/>
    </w:rPr>
  </w:style>
  <w:style w:type="paragraph" w:customStyle="1" w:styleId="style4167">
    <w:name w:val="Table Contents"/>
    <w:basedOn w:val="style66"/>
    <w:next w:val="style4167"/>
    <w:qFormat/>
    <w:uiPriority w:val="0"/>
    <w:pPr>
      <w:suppressAutoHyphens/>
      <w:jc w:val="left"/>
    </w:pPr>
    <w:rPr>
      <w:rFonts w:ascii="Times New Roman" w:eastAsia="Times New Roman"/>
      <w:kern w:val="0"/>
      <w:sz w:val="24"/>
    </w:rPr>
  </w:style>
  <w:style w:type="paragraph" w:customStyle="1" w:styleId="style4168">
    <w:name w:val="表格文本"/>
    <w:next w:val="style4168"/>
    <w:qFormat/>
    <w:uiPriority w:val="0"/>
    <w:pPr>
      <w:tabs>
        <w:tab w:val="decimal" w:leader="none" w:pos="0"/>
      </w:tabs>
    </w:pPr>
    <w:rPr>
      <w:rFonts w:ascii="Arial" w:cs="Times New Roman" w:eastAsia="宋体" w:hAnsi="Arial"/>
      <w:sz w:val="21"/>
      <w:lang w:val="en-US" w:bidi="ar-SA" w:eastAsia="zh-CN"/>
    </w:rPr>
  </w:style>
  <w:style w:type="paragraph" w:customStyle="1" w:styleId="style4169">
    <w:name w:val="Char Char Char Char Char Char Char"/>
    <w:basedOn w:val="style0"/>
    <w:next w:val="style4169"/>
    <w:qFormat/>
    <w:uiPriority w:val="0"/>
    <w:pPr/>
    <w:rPr>
      <w:rFonts w:ascii="Tahoma" w:hAnsi="Tahoma"/>
      <w:sz w:val="24"/>
    </w:rPr>
  </w:style>
  <w:style w:type="paragraph" w:customStyle="1" w:styleId="style4170">
    <w:name w:val="样式2"/>
    <w:basedOn w:val="style4"/>
    <w:next w:val="style4170"/>
    <w:qFormat/>
    <w:uiPriority w:val="0"/>
    <w:pPr>
      <w:numPr>
        <w:ilvl w:val="0"/>
        <w:numId w:val="8"/>
      </w:numPr>
      <w:spacing w:before="560" w:lineRule="exact" w:line="400"/>
      <w:jc w:val="center"/>
      <w:outlineLvl w:val="0"/>
    </w:pPr>
    <w:rPr>
      <w:b w:val="false"/>
      <w:sz w:val="44"/>
    </w:rPr>
  </w:style>
  <w:style w:type="paragraph" w:customStyle="1" w:styleId="style4171">
    <w:name w:val="内容标题"/>
    <w:basedOn w:val="style89"/>
    <w:next w:val="style4171"/>
    <w:qFormat/>
    <w:uiPriority w:val="0"/>
    <w:pPr/>
    <w:rPr>
      <w:rFonts w:ascii="Tahoma" w:hAnsi="Tahoma"/>
      <w:sz w:val="24"/>
    </w:rPr>
  </w:style>
  <w:style w:type="paragraph" w:customStyle="1" w:styleId="style4172">
    <w:name w:val="xl40"/>
    <w:basedOn w:val="style0"/>
    <w:next w:val="style4172"/>
    <w:qFormat/>
    <w:uiPriority w:val="0"/>
    <w:pPr>
      <w:widowControl/>
      <w:pBdr>
        <w:left w:val="single" w:sz="4" w:space="0" w:color="auto"/>
        <w:right w:val="single" w:sz="4" w:space="0" w:color="auto"/>
      </w:pBdr>
      <w:spacing w:before="100" w:beforeAutospacing="true" w:after="100" w:afterAutospacing="true"/>
      <w:jc w:val="center"/>
    </w:pPr>
    <w:rPr>
      <w:rFonts w:ascii="宋体" w:hAnsi="宋体"/>
      <w:kern w:val="0"/>
      <w:sz w:val="24"/>
    </w:rPr>
  </w:style>
  <w:style w:type="paragraph" w:customStyle="1" w:styleId="style4173">
    <w:name w:val="1"/>
    <w:basedOn w:val="style0"/>
    <w:next w:val="style90"/>
    <w:qFormat/>
    <w:uiPriority w:val="0"/>
    <w:pPr/>
    <w:rPr>
      <w:rFonts w:ascii="宋体" w:hAnsi="Courier New"/>
      <w:sz w:val="21"/>
    </w:rPr>
  </w:style>
  <w:style w:type="paragraph" w:customStyle="1" w:styleId="style4174">
    <w:name w:val="列表项目"/>
    <w:basedOn w:val="style0"/>
    <w:next w:val="style4174"/>
    <w:qFormat/>
    <w:uiPriority w:val="0"/>
    <w:pPr>
      <w:tabs>
        <w:tab w:val="left" w:leader="none" w:pos="420"/>
      </w:tabs>
      <w:spacing w:lineRule="auto" w:line="288"/>
      <w:ind w:left="840" w:leftChars="200" w:hanging="420" w:hangingChars="200"/>
    </w:pPr>
    <w:rPr>
      <w:sz w:val="21"/>
    </w:rPr>
  </w:style>
  <w:style w:type="paragraph" w:customStyle="1" w:styleId="style4175">
    <w:name w:val="style1"/>
    <w:basedOn w:val="style0"/>
    <w:next w:val="style4175"/>
    <w:qFormat/>
    <w:uiPriority w:val="0"/>
    <w:pPr>
      <w:widowControl/>
      <w:spacing w:before="100" w:beforeAutospacing="true" w:after="100" w:afterAutospacing="true"/>
      <w:jc w:val="left"/>
    </w:pPr>
    <w:rPr>
      <w:rFonts w:ascii="宋体" w:hAnsi="宋体"/>
      <w:kern w:val="0"/>
      <w:sz w:val="21"/>
    </w:rPr>
  </w:style>
  <w:style w:type="paragraph" w:customStyle="1" w:styleId="style4176">
    <w:name w:val="Char Char Char Char Char Char Char1"/>
    <w:basedOn w:val="style89"/>
    <w:next w:val="style4176"/>
    <w:qFormat/>
    <w:uiPriority w:val="0"/>
    <w:pPr/>
    <w:rPr>
      <w:rFonts w:ascii="宋体" w:hAnsi="Tahoma"/>
    </w:rPr>
  </w:style>
  <w:style w:type="paragraph" w:customStyle="1" w:styleId="style4177">
    <w:name w:val="样式 标题 6第五层条 + 三号 段前: 0.5 行"/>
    <w:basedOn w:val="style6"/>
    <w:next w:val="style4177"/>
    <w:qFormat/>
    <w:uiPriority w:val="0"/>
    <w:pPr>
      <w:widowControl/>
      <w:adjustRightInd/>
      <w:snapToGrid/>
      <w:spacing w:before="156" w:beforeLines="50"/>
      <w:jc w:val="left"/>
    </w:pPr>
    <w:rPr>
      <w:snapToGrid w:val="false"/>
      <w:kern w:val="24"/>
      <w:sz w:val="28"/>
    </w:rPr>
  </w:style>
  <w:style w:type="paragraph" w:customStyle="1" w:styleId="style4178">
    <w:name w:val="段 Char"/>
    <w:next w:val="style4178"/>
    <w:qFormat/>
    <w:uiPriority w:val="0"/>
    <w:pPr>
      <w:autoSpaceDE w:val="false"/>
      <w:autoSpaceDN w:val="false"/>
      <w:ind w:firstLine="200" w:firstLineChars="200"/>
      <w:jc w:val="both"/>
    </w:pPr>
    <w:rPr>
      <w:rFonts w:ascii="宋体" w:cs="Times New Roman" w:eastAsia="宋体" w:hAnsi="Times New Roman"/>
      <w:sz w:val="21"/>
      <w:lang w:val="en-US" w:bidi="ar-SA" w:eastAsia="zh-CN"/>
    </w:rPr>
  </w:style>
  <w:style w:type="paragraph" w:customStyle="1" w:styleId="style4179">
    <w:name w:val="样式 正文首行缩进 2 + 首行缩进:  2 字符"/>
    <w:basedOn w:val="style0"/>
    <w:next w:val="style4179"/>
    <w:qFormat/>
    <w:uiPriority w:val="0"/>
    <w:pPr>
      <w:numPr>
        <w:ilvl w:val="0"/>
        <w:numId w:val="9"/>
      </w:numPr>
      <w:adjustRightInd w:val="false"/>
      <w:snapToGrid w:val="false"/>
      <w:spacing w:lineRule="auto" w:line="360"/>
    </w:pPr>
    <w:rPr>
      <w:rFonts w:ascii="Arial" w:hAnsi="Arial"/>
      <w:b/>
      <w:sz w:val="24"/>
    </w:rPr>
  </w:style>
  <w:style w:type="paragraph" w:customStyle="1" w:styleId="style4180">
    <w:name w:val="样式 行距: 1.5 倍行距1"/>
    <w:basedOn w:val="style0"/>
    <w:next w:val="style4180"/>
    <w:qFormat/>
    <w:uiPriority w:val="0"/>
    <w:pPr>
      <w:snapToGrid w:val="false"/>
    </w:pPr>
    <w:rPr>
      <w:sz w:val="21"/>
    </w:rPr>
  </w:style>
  <w:style w:type="paragraph" w:customStyle="1" w:styleId="style4181">
    <w:name w:val="样式 仿宋_GB2312 首行缩进:  2 字符"/>
    <w:basedOn w:val="style0"/>
    <w:next w:val="style4181"/>
    <w:qFormat/>
    <w:uiPriority w:val="0"/>
    <w:pPr>
      <w:spacing w:lineRule="exact" w:line="600"/>
      <w:ind w:firstLine="420" w:firstLineChars="150"/>
      <w:jc w:val="left"/>
    </w:pPr>
    <w:rPr>
      <w:rFonts w:ascii="仿宋_GB2312" w:eastAsia="仿宋_GB2312" w:hAnsi="Arial"/>
      <w:color w:val="000000"/>
      <w:kern w:val="0"/>
      <w:lang w:val="zh-CN"/>
    </w:rPr>
  </w:style>
  <w:style w:type="paragraph" w:customStyle="1" w:styleId="style4182">
    <w:name w:val="00"/>
    <w:basedOn w:val="style0"/>
    <w:next w:val="style4182"/>
    <w:qFormat/>
    <w:uiPriority w:val="0"/>
    <w:pPr>
      <w:autoSpaceDE w:val="false"/>
      <w:autoSpaceDN w:val="false"/>
      <w:adjustRightInd w:val="false"/>
      <w:jc w:val="left"/>
    </w:pPr>
    <w:rPr>
      <w:rFonts w:ascii="黑体" w:eastAsia="黑体"/>
      <w:b/>
      <w:kern w:val="0"/>
      <w:sz w:val="20"/>
    </w:rPr>
  </w:style>
  <w:style w:type="paragraph" w:customStyle="1" w:styleId="style4183">
    <w:name w:val="xl27"/>
    <w:basedOn w:val="style0"/>
    <w:next w:val="style4183"/>
    <w:qFormat/>
    <w:uiPriority w:val="0"/>
    <w:pPr>
      <w:widowControl/>
      <w:pBdr>
        <w:left w:val="single" w:sz="8" w:space="0" w:color="auto"/>
        <w:right w:val="single" w:sz="4" w:space="0" w:color="auto"/>
        <w:bottom w:val="single" w:sz="4" w:space="0" w:color="auto"/>
      </w:pBdr>
      <w:spacing w:before="100" w:beforeAutospacing="true" w:after="100" w:afterAutospacing="true"/>
      <w:jc w:val="center"/>
      <w:textAlignment w:val="center"/>
    </w:pPr>
    <w:rPr>
      <w:rFonts w:ascii="宋体" w:hAnsi="宋体"/>
      <w:kern w:val="0"/>
      <w:sz w:val="21"/>
    </w:rPr>
  </w:style>
  <w:style w:type="paragraph" w:customStyle="1" w:styleId="style4184">
    <w:name w:val="Char Char Char Char"/>
    <w:basedOn w:val="style0"/>
    <w:next w:val="style4184"/>
    <w:qFormat/>
    <w:uiPriority w:val="0"/>
    <w:pPr>
      <w:pageBreakBefore/>
      <w:widowControl/>
      <w:spacing w:after="160" w:lineRule="exact" w:line="240"/>
      <w:jc w:val="left"/>
    </w:pPr>
    <w:rPr>
      <w:rFonts w:ascii="Verdana" w:hAnsi="Verdana"/>
      <w:kern w:val="0"/>
      <w:sz w:val="20"/>
      <w:lang w:eastAsia="en-US"/>
    </w:rPr>
  </w:style>
  <w:style w:type="paragraph" w:customStyle="1" w:styleId="style4185">
    <w:name w:val="Char Char Char Char Char Char1 Char"/>
    <w:basedOn w:val="style0"/>
    <w:next w:val="style4185"/>
    <w:qFormat/>
    <w:uiPriority w:val="0"/>
    <w:pPr>
      <w:widowControl/>
      <w:spacing w:after="160" w:lineRule="exact" w:line="240"/>
      <w:jc w:val="left"/>
    </w:pPr>
    <w:rPr>
      <w:rFonts w:ascii="Verdana" w:hAnsi="Verdana"/>
      <w:kern w:val="0"/>
      <w:sz w:val="21"/>
      <w:lang w:eastAsia="en-US"/>
    </w:rPr>
  </w:style>
  <w:style w:type="paragraph" w:customStyle="1" w:styleId="style4186">
    <w:name w:val="标准正文"/>
    <w:basedOn w:val="style67"/>
    <w:next w:val="style4186"/>
    <w:qFormat/>
    <w:uiPriority w:val="0"/>
    <w:pPr>
      <w:spacing w:before="60" w:after="60" w:lineRule="auto" w:line="360"/>
      <w:ind w:left="0" w:firstLine="482"/>
    </w:pPr>
    <w:rPr>
      <w:rFonts w:ascii="Arial" w:hAnsi="Arial"/>
      <w:sz w:val="24"/>
    </w:rPr>
  </w:style>
  <w:style w:type="paragraph" w:customStyle="1" w:styleId="style4187">
    <w:name w:val="正文文本 21"/>
    <w:basedOn w:val="style0"/>
    <w:next w:val="style4187"/>
    <w:qFormat/>
    <w:uiPriority w:val="0"/>
    <w:pPr>
      <w:adjustRightInd w:val="false"/>
      <w:spacing w:before="120" w:lineRule="auto" w:line="360"/>
      <w:ind w:firstLine="480"/>
      <w:textAlignment w:val="baseline"/>
    </w:pPr>
    <w:rPr>
      <w:sz w:val="24"/>
    </w:rPr>
  </w:style>
  <w:style w:type="paragraph" w:customStyle="1" w:styleId="style4188">
    <w:name w:val="样式1"/>
    <w:basedOn w:val="style4"/>
    <w:next w:val="style4188"/>
    <w:qFormat/>
    <w:uiPriority w:val="0"/>
    <w:pPr>
      <w:tabs>
        <w:tab w:val="left" w:leader="none" w:pos="720"/>
      </w:tabs>
      <w:spacing w:before="500" w:after="260" w:lineRule="atLeast" w:line="560"/>
      <w:ind w:left="420" w:hanging="420"/>
    </w:pPr>
    <w:rPr/>
  </w:style>
  <w:style w:type="paragraph" w:customStyle="1" w:styleId="style4189">
    <w:name w:val="正文4"/>
    <w:basedOn w:val="style0"/>
    <w:next w:val="style4189"/>
    <w:qFormat/>
    <w:uiPriority w:val="0"/>
    <w:pPr>
      <w:tabs>
        <w:tab w:val="left" w:leader="none" w:pos="1275"/>
      </w:tabs>
      <w:spacing w:before="60" w:after="60" w:lineRule="auto" w:line="360"/>
      <w:ind w:left="820" w:leftChars="400" w:hanging="705"/>
    </w:pPr>
    <w:rPr>
      <w:sz w:val="24"/>
    </w:rPr>
  </w:style>
  <w:style w:type="paragraph" w:customStyle="1" w:styleId="style4190">
    <w:name w:val="Char Char1"/>
    <w:basedOn w:val="style0"/>
    <w:next w:val="style4190"/>
    <w:qFormat/>
    <w:uiPriority w:val="0"/>
    <w:pPr>
      <w:widowControl/>
      <w:spacing w:after="160" w:lineRule="exact" w:line="240"/>
      <w:jc w:val="left"/>
    </w:pPr>
    <w:rPr>
      <w:rFonts w:ascii="Verdana" w:hAnsi="Verdana"/>
      <w:kern w:val="0"/>
      <w:sz w:val="20"/>
      <w:lang w:eastAsia="en-US"/>
    </w:rPr>
  </w:style>
  <w:style w:type="paragraph" w:customStyle="1" w:styleId="style4191">
    <w:name w:val="正文格式"/>
    <w:basedOn w:val="style0"/>
    <w:next w:val="style4191"/>
    <w:qFormat/>
    <w:uiPriority w:val="0"/>
    <w:pPr>
      <w:widowControl/>
      <w:adjustRightInd w:val="false"/>
      <w:snapToGrid w:val="false"/>
      <w:spacing w:before="60" w:lineRule="auto" w:line="360"/>
      <w:ind w:firstLine="480" w:firstLineChars="200"/>
      <w:jc w:val="left"/>
      <w:textAlignment w:val="baseline"/>
    </w:pPr>
    <w:rPr>
      <w:rFonts w:ascii="宋体" w:hAnsi="宋体"/>
      <w:color w:val="000000"/>
      <w:kern w:val="0"/>
      <w:sz w:val="24"/>
    </w:rPr>
  </w:style>
  <w:style w:type="paragraph" w:customStyle="1" w:styleId="style4192">
    <w:name w:val="文本框样式1"/>
    <w:basedOn w:val="style0"/>
    <w:next w:val="style4192"/>
    <w:qFormat/>
    <w:uiPriority w:val="0"/>
    <w:pPr>
      <w:adjustRightInd w:val="false"/>
      <w:snapToGrid w:val="false"/>
      <w:spacing w:before="60" w:lineRule="exact" w:line="180"/>
      <w:jc w:val="center"/>
    </w:pPr>
    <w:rPr>
      <w:sz w:val="21"/>
    </w:rPr>
  </w:style>
  <w:style w:type="paragraph" w:customStyle="1" w:styleId="style4193">
    <w:name w:val="附录2"/>
    <w:basedOn w:val="style0"/>
    <w:next w:val="style0"/>
    <w:qFormat/>
    <w:uiPriority w:val="0"/>
    <w:pPr>
      <w:tabs>
        <w:tab w:val="left" w:leader="none" w:pos="420"/>
        <w:tab w:val="left" w:leader="none" w:pos="624"/>
      </w:tabs>
      <w:ind w:left="420" w:hanging="420"/>
      <w:outlineLvl w:val="1"/>
    </w:pPr>
    <w:rPr>
      <w:rFonts w:ascii="黑体" w:eastAsia="黑体" w:hAnsi="黑体"/>
      <w:b/>
      <w:sz w:val="32"/>
    </w:rPr>
  </w:style>
  <w:style w:type="paragraph" w:customStyle="1" w:styleId="style4194">
    <w:name w:val="附录1"/>
    <w:basedOn w:val="style0"/>
    <w:next w:val="style0"/>
    <w:qFormat/>
    <w:uiPriority w:val="0"/>
    <w:pPr>
      <w:tabs>
        <w:tab w:val="left" w:leader="none" w:pos="1304"/>
      </w:tabs>
      <w:ind w:left="425" w:hanging="425"/>
      <w:outlineLvl w:val="0"/>
    </w:pPr>
    <w:rPr>
      <w:rFonts w:ascii="黑体" w:eastAsia="黑体" w:hAnsi="黑体"/>
      <w:b/>
      <w:sz w:val="44"/>
    </w:rPr>
  </w:style>
  <w:style w:type="paragraph" w:customStyle="1" w:styleId="style4195">
    <w:name w:val="Char Char Char Char Char Char Char Char Char Char Char Char Char"/>
    <w:basedOn w:val="style0"/>
    <w:next w:val="style4195"/>
    <w:qFormat/>
    <w:uiPriority w:val="0"/>
    <w:pPr>
      <w:widowControl/>
      <w:spacing w:after="160" w:lineRule="exact" w:line="240"/>
      <w:jc w:val="left"/>
    </w:pPr>
    <w:rPr>
      <w:rFonts w:ascii="Verdana" w:eastAsia="仿宋_GB2312" w:hAnsi="Verdana"/>
      <w:kern w:val="0"/>
      <w:sz w:val="24"/>
      <w:lang w:eastAsia="en-US"/>
    </w:rPr>
  </w:style>
  <w:style w:type="paragraph" w:customStyle="1" w:styleId="style4196">
    <w:name w:val="表格1"/>
    <w:basedOn w:val="style0"/>
    <w:next w:val="style0"/>
    <w:qFormat/>
    <w:uiPriority w:val="0"/>
    <w:pPr>
      <w:kinsoku w:val="false"/>
      <w:wordWrap w:val="false"/>
      <w:overflowPunct w:val="false"/>
      <w:autoSpaceDE w:val="false"/>
      <w:autoSpaceDN w:val="false"/>
      <w:adjustRightInd w:val="false"/>
      <w:spacing w:lineRule="auto" w:line="288"/>
      <w:jc w:val="center"/>
      <w:textAlignment w:val="baseline"/>
    </w:pPr>
    <w:rPr>
      <w:rFonts w:ascii="宋体"/>
      <w:kern w:val="0"/>
      <w:sz w:val="18"/>
    </w:rPr>
  </w:style>
  <w:style w:type="paragraph" w:customStyle="1" w:styleId="style4197">
    <w:name w:val="关键词"/>
    <w:basedOn w:val="style0"/>
    <w:next w:val="style0"/>
    <w:qFormat/>
    <w:uiPriority w:val="0"/>
    <w:pPr>
      <w:spacing w:lineRule="auto" w:line="360"/>
    </w:pPr>
    <w:rPr>
      <w:rFonts w:eastAsia="黑体"/>
      <w:sz w:val="20"/>
    </w:rPr>
  </w:style>
  <w:style w:type="paragraph" w:customStyle="1" w:styleId="style4198">
    <w:name w:val="Title - Date"/>
    <w:basedOn w:val="style62"/>
    <w:next w:val="style0"/>
    <w:qFormat/>
    <w:uiPriority w:val="0"/>
    <w:pPr>
      <w:spacing w:before="240" w:after="720"/>
    </w:pPr>
    <w:rPr>
      <w:sz w:val="28"/>
    </w:rPr>
  </w:style>
  <w:style w:type="paragraph" w:customStyle="1" w:styleId="style4199">
    <w:name w:val="content"/>
    <w:basedOn w:val="style0"/>
    <w:next w:val="style4199"/>
    <w:qFormat/>
    <w:uiPriority w:val="0"/>
    <w:pPr>
      <w:widowControl/>
      <w:spacing w:before="100" w:beforeAutospacing="true" w:after="100" w:afterAutospacing="true" w:lineRule="atLeast" w:line="280"/>
      <w:ind w:firstLine="375"/>
      <w:jc w:val="left"/>
    </w:pPr>
    <w:rPr>
      <w:rFonts w:ascii="宋体" w:hAnsi="宋体"/>
      <w:color w:val="000000"/>
      <w:kern w:val="0"/>
      <w:sz w:val="18"/>
    </w:rPr>
  </w:style>
  <w:style w:type="paragraph" w:customStyle="1" w:styleId="style4200">
    <w:name w:val="图标"/>
    <w:basedOn w:val="style0"/>
    <w:next w:val="style0"/>
    <w:qFormat/>
    <w:uiPriority w:val="0"/>
    <w:pPr>
      <w:tabs>
        <w:tab w:val="left" w:leader="none" w:pos="420"/>
        <w:tab w:val="left" w:leader="none" w:pos="567"/>
        <w:tab w:val="left" w:leader="none" w:pos="720"/>
      </w:tabs>
      <w:autoSpaceDE w:val="false"/>
      <w:autoSpaceDN w:val="false"/>
      <w:adjustRightInd w:val="false"/>
      <w:snapToGrid w:val="false"/>
      <w:spacing w:before="120" w:after="120" w:lineRule="atLeast" w:line="320"/>
      <w:ind w:left="420" w:hanging="420"/>
      <w:jc w:val="center"/>
      <w:textAlignment w:val="baseline"/>
    </w:pPr>
    <w:rPr>
      <w:rFonts w:eastAsia="仿宋_GB2312"/>
      <w:kern w:val="0"/>
      <w:sz w:val="24"/>
    </w:rPr>
  </w:style>
  <w:style w:type="paragraph" w:customStyle="1" w:styleId="style4201">
    <w:name w:val="文档正文 Char Char Char Char"/>
    <w:basedOn w:val="style0"/>
    <w:next w:val="style4201"/>
    <w:qFormat/>
    <w:uiPriority w:val="0"/>
    <w:pPr>
      <w:adjustRightInd w:val="false"/>
      <w:spacing w:lineRule="exact" w:line="440"/>
      <w:ind w:firstLine="420"/>
      <w:textAlignment w:val="baseline"/>
    </w:pPr>
    <w:rPr>
      <w:rFonts w:ascii="Arial Narrow" w:hAnsi="Arial Narrow"/>
      <w:kern w:val="0"/>
      <w:sz w:val="24"/>
    </w:rPr>
  </w:style>
  <w:style w:type="paragraph" w:customStyle="1" w:styleId="style4202">
    <w:name w:val="表号"/>
    <w:basedOn w:val="style0"/>
    <w:next w:val="style4202"/>
    <w:qFormat/>
    <w:uiPriority w:val="0"/>
    <w:pPr>
      <w:numPr>
        <w:ilvl w:val="0"/>
        <w:numId w:val="10"/>
      </w:numPr>
      <w:tabs>
        <w:tab w:val="clear" w:pos="360"/>
      </w:tabs>
      <w:autoSpaceDE w:val="false"/>
      <w:autoSpaceDN w:val="false"/>
      <w:adjustRightInd w:val="false"/>
      <w:spacing w:before="210" w:after="210"/>
      <w:ind w:left="425" w:hanging="137"/>
      <w:jc w:val="center"/>
    </w:pPr>
    <w:rPr>
      <w:kern w:val="0"/>
      <w:sz w:val="21"/>
      <w:lang w:eastAsia="en-US"/>
    </w:rPr>
  </w:style>
  <w:style w:type="paragraph" w:customStyle="1" w:styleId="style4203">
    <w:name w:val="小标题 1"/>
    <w:basedOn w:val="style0"/>
    <w:next w:val="style4203"/>
    <w:qFormat/>
    <w:uiPriority w:val="0"/>
    <w:pPr>
      <w:autoSpaceDE w:val="false"/>
      <w:autoSpaceDN w:val="false"/>
      <w:adjustRightInd w:val="false"/>
      <w:spacing w:lineRule="atLeast" w:line="360"/>
    </w:pPr>
    <w:rPr>
      <w:rFonts w:ascii="文鼎粗黑" w:eastAsia="文鼎粗黑"/>
      <w:kern w:val="0"/>
      <w:sz w:val="22"/>
    </w:rPr>
  </w:style>
  <w:style w:type="paragraph" w:customStyle="1" w:styleId="style4204">
    <w:name w:val="Style Heading 3h3Heading 3 - oldLevel 3 HeadH3level_3PIM 3se..."/>
    <w:basedOn w:val="style3"/>
    <w:next w:val="style4204"/>
    <w:qFormat/>
    <w:uiPriority w:val="0"/>
    <w:pPr>
      <w:numPr>
        <w:ilvl w:val="2"/>
        <w:numId w:val="2"/>
      </w:numPr>
      <w:tabs>
        <w:tab w:val="left" w:leader="none" w:pos="709"/>
        <w:tab w:val="left" w:leader="none" w:pos="1620"/>
      </w:tabs>
    </w:pPr>
    <w:rPr/>
  </w:style>
  <w:style w:type="paragraph" w:customStyle="1" w:styleId="style4205">
    <w:name w:val="样式4"/>
    <w:basedOn w:val="style4"/>
    <w:next w:val="style4205"/>
    <w:qFormat/>
    <w:uiPriority w:val="0"/>
    <w:pPr>
      <w:adjustRightInd w:val="false"/>
      <w:snapToGrid w:val="false"/>
    </w:pPr>
    <w:rPr/>
  </w:style>
  <w:style w:type="paragraph" w:customStyle="1" w:styleId="style4206">
    <w:name w:val="摘要"/>
    <w:basedOn w:val="style0"/>
    <w:next w:val="style2"/>
    <w:qFormat/>
    <w:uiPriority w:val="0"/>
    <w:pPr>
      <w:spacing w:lineRule="auto" w:line="360"/>
    </w:pPr>
    <w:rPr>
      <w:rFonts w:eastAsia="黑体"/>
      <w:sz w:val="20"/>
    </w:rPr>
  </w:style>
  <w:style w:type="paragraph" w:customStyle="1" w:styleId="style4207">
    <w:name w:val="Char Char 字元 字元 字元 Char Char Char Char"/>
    <w:basedOn w:val="style0"/>
    <w:next w:val="style4207"/>
    <w:qFormat/>
    <w:uiPriority w:val="0"/>
    <w:pPr>
      <w:adjustRightInd w:val="false"/>
      <w:spacing w:lineRule="auto" w:line="360"/>
    </w:pPr>
    <w:rPr>
      <w:kern w:val="0"/>
      <w:sz w:val="24"/>
    </w:rPr>
  </w:style>
  <w:style w:type="paragraph" w:customStyle="1" w:styleId="style4208">
    <w:name w:val="可研正文"/>
    <w:basedOn w:val="style66"/>
    <w:next w:val="style4208"/>
    <w:qFormat/>
    <w:uiPriority w:val="0"/>
    <w:pPr>
      <w:adjustRightInd w:val="false"/>
      <w:snapToGrid w:val="false"/>
      <w:spacing w:lineRule="exact" w:line="440"/>
      <w:ind w:firstLine="567"/>
    </w:pPr>
    <w:rPr>
      <w:sz w:val="28"/>
    </w:rPr>
  </w:style>
  <w:style w:type="paragraph" w:customStyle="1" w:styleId="style4209">
    <w:name w:val="没有缩进（为图形使用）"/>
    <w:basedOn w:val="style0"/>
    <w:next w:val="style4209"/>
    <w:qFormat/>
    <w:uiPriority w:val="0"/>
    <w:pPr>
      <w:spacing w:before="120" w:after="120" w:lineRule="auto" w:line="360"/>
    </w:pPr>
    <w:rPr>
      <w:sz w:val="24"/>
    </w:rPr>
  </w:style>
  <w:style w:type="paragraph" w:customStyle="1" w:styleId="style4210">
    <w:name w:val="样式 样式 正文首行缩进 2 + 左  0 字符 + 首行缩进:  2.57 字符"/>
    <w:basedOn w:val="style0"/>
    <w:next w:val="style0"/>
    <w:qFormat/>
    <w:uiPriority w:val="0"/>
    <w:pPr>
      <w:adjustRightInd w:val="false"/>
      <w:snapToGrid w:val="false"/>
      <w:spacing w:after="120"/>
      <w:ind w:firstLine="540" w:firstLineChars="257"/>
    </w:pPr>
    <w:rPr>
      <w:sz w:val="21"/>
    </w:rPr>
  </w:style>
  <w:style w:type="paragraph" w:customStyle="1" w:styleId="style4211">
    <w:name w:val="标题5"/>
    <w:basedOn w:val="style0"/>
    <w:next w:val="style4211"/>
    <w:qFormat/>
    <w:uiPriority w:val="0"/>
    <w:pPr>
      <w:tabs>
        <w:tab w:val="left" w:leader="none" w:pos="0"/>
      </w:tabs>
      <w:autoSpaceDE w:val="false"/>
      <w:autoSpaceDN w:val="false"/>
      <w:adjustRightInd w:val="false"/>
      <w:snapToGrid w:val="false"/>
      <w:spacing w:lineRule="atLeast" w:line="320"/>
    </w:pPr>
    <w:rPr>
      <w:rFonts w:ascii="宋体"/>
      <w:kern w:val="0"/>
      <w:sz w:val="21"/>
    </w:rPr>
  </w:style>
  <w:style w:type="paragraph" w:customStyle="1" w:styleId="style4212">
    <w:name w:val="标书正文:  0.74 厘米"/>
    <w:basedOn w:val="style0"/>
    <w:next w:val="style4212"/>
    <w:qFormat/>
    <w:uiPriority w:val="0"/>
    <w:pPr>
      <w:snapToGrid w:val="false"/>
      <w:spacing w:lineRule="auto" w:line="360"/>
      <w:ind w:firstLine="420"/>
    </w:pPr>
    <w:rPr>
      <w:sz w:val="24"/>
    </w:rPr>
  </w:style>
  <w:style w:type="paragraph" w:customStyle="1" w:styleId="style4213">
    <w:name w:val="样式 正文缩进正文（首行缩进两字）表正文正文非缩进特点标题4段1 + 首行缩进:  2 字符"/>
    <w:basedOn w:val="style28"/>
    <w:next w:val="style4213"/>
    <w:qFormat/>
    <w:uiPriority w:val="0"/>
    <w:pPr>
      <w:ind w:firstLine="480" w:firstLineChars="200"/>
    </w:pPr>
    <w:rPr/>
  </w:style>
  <w:style w:type="paragraph" w:customStyle="1" w:styleId="style4214">
    <w:name w:val="Pull Quote"/>
    <w:basedOn w:val="style0"/>
    <w:next w:val="style4214"/>
    <w:qFormat/>
    <w:uiPriority w:val="0"/>
    <w:pPr>
      <w:pBdr>
        <w:left w:val="single" w:sz="6" w:space="12" w:color="ffffff"/>
        <w:right w:val="single" w:sz="6" w:space="12" w:color="ffffff"/>
        <w:top w:val="single" w:sz="18" w:space="12" w:color="auto"/>
        <w:bottom w:val="single" w:sz="6" w:space="12" w:color="auto"/>
      </w:pBdr>
      <w:shd w:val="pct10" w:color="auto" w:fill="auto"/>
      <w:spacing w:before="120" w:after="240" w:lineRule="auto" w:line="288"/>
      <w:ind w:left="144" w:right="144"/>
      <w:jc w:val="center"/>
    </w:pPr>
    <w:rPr>
      <w:b/>
      <w:i/>
      <w:sz w:val="24"/>
    </w:rPr>
  </w:style>
  <w:style w:type="paragraph" w:customStyle="1" w:styleId="style4215">
    <w:name w:val="Char1 Char Char Char"/>
    <w:basedOn w:val="style0"/>
    <w:next w:val="style4215"/>
    <w:qFormat/>
    <w:uiPriority w:val="0"/>
    <w:pPr/>
    <w:rPr>
      <w:rFonts w:ascii="Tahoma" w:hAnsi="Tahoma"/>
      <w:sz w:val="24"/>
    </w:rPr>
  </w:style>
  <w:style w:type="paragraph" w:customStyle="1" w:styleId="style4216">
    <w:name w:val="样式 标题 1章标题Heading 0Section HeadPIM 1H1h11st levell11H1..."/>
    <w:basedOn w:val="style1"/>
    <w:next w:val="style4216"/>
    <w:qFormat/>
    <w:uiPriority w:val="0"/>
    <w:pPr>
      <w:keepLines/>
      <w:pageBreakBefore/>
      <w:tabs>
        <w:tab w:val="left" w:leader="none" w:pos="432"/>
      </w:tabs>
      <w:autoSpaceDE w:val="false"/>
      <w:autoSpaceDN w:val="false"/>
      <w:adjustRightInd w:val="false"/>
      <w:spacing w:before="340" w:after="330" w:lineRule="atLeast" w:line="578"/>
      <w:textAlignment w:val="bottom"/>
    </w:pPr>
    <w:rPr>
      <w:rFonts w:eastAsia="黑体" w:hAnsi="宋体"/>
      <w:b/>
      <w:kern w:val="44"/>
      <w:sz w:val="36"/>
    </w:rPr>
  </w:style>
  <w:style w:type="paragraph" w:customStyle="1" w:styleId="style4217">
    <w:name w:val="文章正文"/>
    <w:basedOn w:val="style0"/>
    <w:next w:val="style4217"/>
    <w:qFormat/>
    <w:uiPriority w:val="0"/>
    <w:pPr>
      <w:ind w:firstLine="560" w:firstLineChars="200"/>
    </w:pPr>
    <w:rPr>
      <w:rFonts w:ascii="仿宋_GB2312" w:eastAsia="仿宋_GB2312" w:hAnsi="宋体"/>
      <w:color w:val="000000"/>
    </w:rPr>
  </w:style>
  <w:style w:type="paragraph" w:customStyle="1" w:styleId="style4218">
    <w:name w:val="样式 宋体 五号 两端对齐 行距: 单倍行距"/>
    <w:basedOn w:val="style0"/>
    <w:next w:val="style4218"/>
    <w:qFormat/>
    <w:uiPriority w:val="0"/>
    <w:pPr>
      <w:adjustRightInd w:val="false"/>
      <w:textAlignment w:val="baseline"/>
    </w:pPr>
    <w:rPr>
      <w:rFonts w:ascii="宋体" w:hAnsi="宋体"/>
      <w:kern w:val="0"/>
      <w:sz w:val="21"/>
    </w:rPr>
  </w:style>
  <w:style w:type="paragraph" w:customStyle="1" w:styleId="style4219">
    <w:name w:val="xl53"/>
    <w:basedOn w:val="style0"/>
    <w:next w:val="style4219"/>
    <w:qFormat/>
    <w:uiPriority w:val="0"/>
    <w:pPr>
      <w:widowControl/>
      <w:pBdr>
        <w:left w:val="single" w:sz="4" w:space="0" w:color="auto"/>
        <w:bottom w:val="single" w:sz="4" w:space="0" w:color="auto"/>
      </w:pBdr>
      <w:spacing w:before="100" w:beforeAutospacing="true" w:after="100" w:afterAutospacing="true"/>
      <w:jc w:val="center"/>
      <w:textAlignment w:val="center"/>
    </w:pPr>
    <w:rPr>
      <w:rFonts w:ascii="宋体" w:hAnsi="宋体"/>
      <w:kern w:val="0"/>
      <w:sz w:val="24"/>
    </w:rPr>
  </w:style>
  <w:style w:type="paragraph" w:customStyle="1" w:styleId="style4220">
    <w:name w:val="Char Char1 Char"/>
    <w:basedOn w:val="style0"/>
    <w:next w:val="style4220"/>
    <w:qFormat/>
    <w:uiPriority w:val="0"/>
    <w:pPr/>
    <w:rPr>
      <w:rFonts w:ascii="Tahoma" w:hAnsi="Tahoma"/>
      <w:sz w:val="24"/>
      <w:szCs w:val="24"/>
    </w:rPr>
  </w:style>
  <w:style w:type="paragraph" w:customStyle="1" w:styleId="style4221">
    <w:name w:val="Item List"/>
    <w:next w:val="style4221"/>
    <w:qFormat/>
    <w:uiPriority w:val="0"/>
    <w:pPr>
      <w:numPr>
        <w:ilvl w:val="0"/>
        <w:numId w:val="11"/>
      </w:numPr>
      <w:spacing w:lineRule="auto" w:line="300"/>
      <w:jc w:val="both"/>
    </w:pPr>
    <w:rPr>
      <w:rFonts w:ascii="Arial" w:cs="Times New Roman" w:eastAsia="宋体" w:hAnsi="Arial"/>
      <w:sz w:val="21"/>
      <w:lang w:val="en-US" w:bidi="ar-SA" w:eastAsia="zh-CN"/>
    </w:rPr>
  </w:style>
  <w:style w:type="paragraph" w:customStyle="1" w:styleId="style4222">
    <w:name w:val="附录4"/>
    <w:basedOn w:val="style0"/>
    <w:next w:val="style0"/>
    <w:qFormat/>
    <w:uiPriority w:val="0"/>
    <w:pPr>
      <w:widowControl/>
      <w:tabs>
        <w:tab w:val="left" w:leader="none" w:pos="1134"/>
      </w:tabs>
      <w:spacing w:lineRule="auto" w:line="300"/>
      <w:ind w:left="1361" w:hanging="1361"/>
      <w:outlineLvl w:val="3"/>
    </w:pPr>
    <w:rPr>
      <w:rFonts w:ascii="Arial" w:eastAsia="黑体" w:hAnsi="Arial"/>
      <w:kern w:val="0"/>
    </w:rPr>
  </w:style>
  <w:style w:type="paragraph" w:customStyle="1" w:styleId="style4223">
    <w:name w:val="Char"/>
    <w:basedOn w:val="style0"/>
    <w:next w:val="style4223"/>
    <w:qFormat/>
    <w:uiPriority w:val="0"/>
    <w:pPr>
      <w:spacing w:lineRule="atLeast" w:line="240"/>
      <w:ind w:left="420" w:firstLine="420"/>
    </w:pPr>
    <w:rPr>
      <w:kern w:val="0"/>
      <w:sz w:val="21"/>
    </w:rPr>
  </w:style>
  <w:style w:type="paragraph" w:customStyle="1" w:styleId="style4224">
    <w:name w:val="_"/>
    <w:basedOn w:val="style0"/>
    <w:next w:val="style4224"/>
    <w:qFormat/>
    <w:uiPriority w:val="0"/>
    <w:pPr>
      <w:adjustRightInd w:val="false"/>
      <w:spacing w:lineRule="auto" w:line="360"/>
      <w:ind w:left="480" w:firstLine="200" w:firstLineChars="200"/>
      <w:textAlignment w:val="baseline"/>
    </w:pPr>
    <w:rPr>
      <w:kern w:val="0"/>
      <w:sz w:val="24"/>
    </w:rPr>
  </w:style>
  <w:style w:type="paragraph" w:customStyle="1" w:styleId="style4225">
    <w:name w:val="Char1 Char Char Char1"/>
    <w:basedOn w:val="style0"/>
    <w:next w:val="style4225"/>
    <w:qFormat/>
    <w:uiPriority w:val="0"/>
    <w:pPr/>
    <w:rPr>
      <w:rFonts w:ascii="Tahoma" w:hAnsi="Tahoma"/>
      <w:sz w:val="30"/>
    </w:rPr>
  </w:style>
  <w:style w:type="paragraph" w:customStyle="1" w:styleId="style4226">
    <w:name w:val="表头文本"/>
    <w:next w:val="style4226"/>
    <w:qFormat/>
    <w:uiPriority w:val="0"/>
    <w:pPr>
      <w:jc w:val="center"/>
    </w:pPr>
    <w:rPr>
      <w:rFonts w:ascii="Arial" w:cs="Times New Roman" w:eastAsia="宋体" w:hAnsi="Arial"/>
      <w:b/>
      <w:sz w:val="21"/>
      <w:lang w:val="en-US" w:bidi="ar-SA" w:eastAsia="zh-CN"/>
    </w:rPr>
  </w:style>
  <w:style w:type="paragraph" w:customStyle="1" w:styleId="style4227">
    <w:name w:val="CSS1级正文 Char"/>
    <w:basedOn w:val="style66"/>
    <w:next w:val="style4227"/>
    <w:qFormat/>
    <w:uiPriority w:val="0"/>
    <w:pPr>
      <w:adjustRightInd w:val="false"/>
      <w:snapToGrid w:val="false"/>
      <w:spacing w:lineRule="auto" w:line="360"/>
      <w:ind w:firstLine="480"/>
    </w:pPr>
    <w:rPr>
      <w:rFonts w:ascii="Times New Roman" w:eastAsia="宋体"/>
      <w:sz w:val="24"/>
    </w:rPr>
  </w:style>
  <w:style w:type="paragraph" w:customStyle="1" w:styleId="style4228">
    <w:name w:val="Char Char Char"/>
    <w:basedOn w:val="style0"/>
    <w:next w:val="style4228"/>
    <w:qFormat/>
    <w:uiPriority w:val="0"/>
    <w:pPr/>
    <w:rPr>
      <w:rFonts w:ascii="Tahoma" w:hAnsi="Tahoma"/>
      <w:sz w:val="24"/>
    </w:rPr>
  </w:style>
  <w:style w:type="paragraph" w:customStyle="1" w:styleId="style4229">
    <w:name w:val="Char Char1 Char Char Char Char Char Char Char Char Char Char Char Char Char Char"/>
    <w:basedOn w:val="style0"/>
    <w:next w:val="style4229"/>
    <w:qFormat/>
    <w:uiPriority w:val="0"/>
    <w:pPr>
      <w:widowControl/>
      <w:spacing w:after="160" w:lineRule="exact" w:line="240"/>
      <w:jc w:val="left"/>
    </w:pPr>
    <w:rPr>
      <w:rFonts w:ascii="Verdana" w:hAnsi="Verdana"/>
      <w:kern w:val="0"/>
      <w:sz w:val="20"/>
      <w:lang w:eastAsia="en-US"/>
    </w:rPr>
  </w:style>
  <w:style w:type="paragraph" w:customStyle="1" w:styleId="style4230">
    <w:name w:val="Table Description"/>
    <w:next w:val="style0"/>
    <w:qFormat/>
    <w:uiPriority w:val="0"/>
    <w:pPr>
      <w:keepNext/>
      <w:snapToGrid w:val="false"/>
      <w:spacing w:before="160" w:after="80"/>
      <w:ind w:left="1134"/>
      <w:jc w:val="center"/>
    </w:pPr>
    <w:rPr>
      <w:rFonts w:ascii="Arial" w:cs="Times New Roman" w:eastAsia="黑体" w:hAnsi="Arial"/>
      <w:sz w:val="18"/>
      <w:lang w:val="en-US" w:bidi="ar-SA" w:eastAsia="zh-CN"/>
    </w:rPr>
  </w:style>
  <w:style w:type="paragraph" w:customStyle="1" w:styleId="style4231">
    <w:name w:val="样式 标题 1 + 居中 段前: 6 磅 段后: 6 磅 行距: 1.5 倍行距"/>
    <w:basedOn w:val="style1"/>
    <w:next w:val="style4231"/>
    <w:qFormat/>
    <w:uiPriority w:val="0"/>
    <w:pPr>
      <w:keepLines/>
      <w:adjustRightInd w:val="false"/>
      <w:spacing w:before="120" w:after="120" w:lineRule="auto" w:line="360"/>
      <w:jc w:val="center"/>
    </w:pPr>
    <w:rPr>
      <w:rFonts w:ascii="Times New Roman"/>
      <w:b/>
      <w:kern w:val="44"/>
      <w:sz w:val="32"/>
    </w:rPr>
  </w:style>
  <w:style w:type="paragraph" w:customStyle="1" w:styleId="style4232">
    <w:name w:val="默认段落字体 Para Char Char Char Char Char Char Char"/>
    <w:basedOn w:val="style0"/>
    <w:next w:val="style4232"/>
    <w:qFormat/>
    <w:uiPriority w:val="0"/>
    <w:pPr/>
    <w:rPr>
      <w:rFonts w:ascii="Tahoma" w:hAnsi="Tahoma"/>
      <w:sz w:val="24"/>
    </w:rPr>
  </w:style>
  <w:style w:type="paragraph" w:customStyle="1" w:styleId="style4233">
    <w:name w:val="IN Feature"/>
    <w:next w:val="style4234"/>
    <w:qFormat/>
    <w:uiPriority w:val="0"/>
    <w:pPr>
      <w:keepNext/>
      <w:keepLines/>
      <w:spacing w:before="240" w:after="240"/>
      <w:outlineLvl w:val="7"/>
    </w:pPr>
    <w:rPr>
      <w:rFonts w:ascii="Arial" w:cs="Times New Roman" w:eastAsia="黑体" w:hAnsi="Arial"/>
      <w:sz w:val="21"/>
      <w:lang w:val="en-US" w:bidi="ar-SA" w:eastAsia="zh-CN"/>
    </w:rPr>
  </w:style>
  <w:style w:type="paragraph" w:customStyle="1" w:styleId="style4234">
    <w:name w:val="IN Step"/>
    <w:basedOn w:val="style0"/>
    <w:next w:val="style4234"/>
    <w:qFormat/>
    <w:uiPriority w:val="0"/>
    <w:pPr>
      <w:keepLines/>
      <w:widowControl/>
      <w:tabs>
        <w:tab w:val="left" w:leader="none" w:pos="1134"/>
      </w:tabs>
      <w:spacing w:before="80" w:after="80" w:lineRule="auto" w:line="300"/>
      <w:ind w:left="1134" w:hanging="907"/>
      <w:outlineLvl w:val="8"/>
    </w:pPr>
    <w:rPr>
      <w:rFonts w:ascii="Arial" w:hAnsi="Arial"/>
      <w:kern w:val="0"/>
      <w:sz w:val="21"/>
    </w:rPr>
  </w:style>
  <w:style w:type="paragraph" w:customStyle="1" w:styleId="style4235">
    <w:name w:val="首行缩进"/>
    <w:basedOn w:val="style0"/>
    <w:next w:val="style4235"/>
    <w:qFormat/>
    <w:uiPriority w:val="0"/>
    <w:pPr>
      <w:numPr>
        <w:ilvl w:val="0"/>
        <w:numId w:val="12"/>
      </w:numPr>
      <w:spacing w:lineRule="auto" w:line="360"/>
    </w:pPr>
    <w:rPr>
      <w:rFonts w:eastAsia="仿宋_GB2312"/>
    </w:rPr>
  </w:style>
  <w:style w:type="paragraph" w:customStyle="1" w:styleId="style4236">
    <w:name w:val="正文字缩2字"/>
    <w:basedOn w:val="style0"/>
    <w:next w:val="style4236"/>
    <w:qFormat/>
    <w:uiPriority w:val="0"/>
    <w:pPr>
      <w:spacing w:before="60" w:after="60" w:lineRule="auto" w:line="360"/>
      <w:ind w:left="200" w:leftChars="200" w:firstLine="200" w:firstLineChars="200"/>
    </w:pPr>
    <w:rPr>
      <w:sz w:val="24"/>
    </w:rPr>
  </w:style>
  <w:style w:type="paragraph" w:customStyle="1" w:styleId="style4237">
    <w:name w:val="正文表格"/>
    <w:basedOn w:val="style0"/>
    <w:next w:val="style4237"/>
    <w:qFormat/>
    <w:uiPriority w:val="0"/>
    <w:pPr>
      <w:adjustRightInd w:val="false"/>
      <w:spacing w:before="40" w:after="40"/>
    </w:pPr>
    <w:rPr>
      <w:sz w:val="24"/>
    </w:rPr>
  </w:style>
  <w:style w:type="paragraph" w:customStyle="1" w:styleId="style4238">
    <w:name w:val="表文字"/>
    <w:next w:val="style4238"/>
    <w:qFormat/>
    <w:uiPriority w:val="0"/>
    <w:pPr/>
    <w:rPr>
      <w:rFonts w:ascii="宋体" w:cs="Times New Roman" w:eastAsia="宋体" w:hAnsi="Times New Roman"/>
      <w:kern w:val="2"/>
      <w:lang w:val="en-US" w:bidi="ar-SA" w:eastAsia="zh-CN"/>
    </w:rPr>
  </w:style>
  <w:style w:type="paragraph" w:customStyle="1" w:styleId="style4239">
    <w:name w:val="表格内文字"/>
    <w:basedOn w:val="style90"/>
    <w:next w:val="style4239"/>
    <w:qFormat/>
    <w:uiPriority w:val="0"/>
    <w:pPr>
      <w:adjustRightInd w:val="false"/>
    </w:pPr>
    <w:rPr>
      <w:color w:val="000000"/>
      <w:lang w:val="en-GB"/>
    </w:rPr>
  </w:style>
  <w:style w:type="paragraph" w:customStyle="1" w:styleId="style4240">
    <w:name w:val="正文文本缩进 21"/>
    <w:basedOn w:val="style0"/>
    <w:next w:val="style4240"/>
    <w:qFormat/>
    <w:uiPriority w:val="0"/>
    <w:pPr>
      <w:adjustRightInd w:val="false"/>
      <w:spacing w:before="120"/>
      <w:ind w:firstLine="420"/>
      <w:textAlignment w:val="baseline"/>
    </w:pPr>
    <w:rPr>
      <w:sz w:val="24"/>
    </w:rPr>
  </w:style>
  <w:style w:type="paragraph" w:customStyle="1" w:styleId="style4241">
    <w:name w:val="标题无"/>
    <w:basedOn w:val="style0"/>
    <w:next w:val="style4241"/>
    <w:qFormat/>
    <w:uiPriority w:val="0"/>
    <w:pPr>
      <w:spacing w:lineRule="auto" w:line="360"/>
    </w:pPr>
    <w:rPr>
      <w:sz w:val="24"/>
    </w:rPr>
  </w:style>
  <w:style w:type="paragraph" w:customStyle="1" w:styleId="style4242">
    <w:name w:val="af"/>
    <w:basedOn w:val="style0"/>
    <w:next w:val="style4242"/>
    <w:qFormat/>
    <w:uiPriority w:val="0"/>
    <w:pPr>
      <w:widowControl/>
      <w:spacing w:lineRule="atLeast" w:line="300"/>
      <w:jc w:val="left"/>
    </w:pPr>
    <w:rPr>
      <w:rFonts w:ascii="宋体" w:hAnsi="宋体"/>
      <w:kern w:val="0"/>
      <w:sz w:val="18"/>
    </w:rPr>
  </w:style>
  <w:style w:type="paragraph" w:customStyle="1" w:styleId="style4243">
    <w:name w:val="简单回函地址"/>
    <w:basedOn w:val="style0"/>
    <w:next w:val="style4243"/>
    <w:qFormat/>
    <w:uiPriority w:val="0"/>
    <w:pPr>
      <w:adjustRightInd w:val="false"/>
      <w:snapToGrid w:val="false"/>
      <w:spacing w:lineRule="auto" w:line="360"/>
    </w:pPr>
    <w:rPr>
      <w:sz w:val="24"/>
    </w:rPr>
  </w:style>
  <w:style w:type="paragraph" w:customStyle="1" w:styleId="style4244">
    <w:name w:val="文档正文 Char Char Char Char Char"/>
    <w:basedOn w:val="style0"/>
    <w:next w:val="style4244"/>
    <w:qFormat/>
    <w:uiPriority w:val="0"/>
    <w:pPr>
      <w:adjustRightInd w:val="false"/>
      <w:spacing w:lineRule="exact" w:line="440"/>
      <w:ind w:firstLine="420"/>
      <w:textAlignment w:val="baseline"/>
    </w:pPr>
    <w:rPr>
      <w:rFonts w:ascii="Arial Narrow" w:hAnsi="Arial Narrow"/>
      <w:kern w:val="0"/>
      <w:sz w:val="24"/>
    </w:rPr>
  </w:style>
  <w:style w:type="paragraph" w:customStyle="1" w:styleId="style4245">
    <w:name w:val="正文（首行不缩进）"/>
    <w:basedOn w:val="style0"/>
    <w:next w:val="style4245"/>
    <w:qFormat/>
    <w:uiPriority w:val="0"/>
    <w:pPr>
      <w:autoSpaceDE w:val="false"/>
      <w:autoSpaceDN w:val="false"/>
      <w:adjustRightInd w:val="false"/>
      <w:spacing w:lineRule="auto" w:line="360"/>
      <w:jc w:val="left"/>
    </w:pPr>
    <w:rPr>
      <w:kern w:val="0"/>
      <w:sz w:val="21"/>
    </w:rPr>
  </w:style>
  <w:style w:type="paragraph" w:customStyle="1" w:styleId="style4246">
    <w:name w:val="正文1"/>
    <w:basedOn w:val="style0"/>
    <w:next w:val="style4246"/>
    <w:qFormat/>
    <w:uiPriority w:val="0"/>
    <w:pPr>
      <w:spacing w:lineRule="auto" w:line="300"/>
      <w:ind w:firstLine="200" w:firstLineChars="200"/>
    </w:pPr>
    <w:rPr>
      <w:sz w:val="24"/>
    </w:rPr>
  </w:style>
  <w:style w:type="paragraph" w:customStyle="1" w:styleId="style4247">
    <w:name w:val="Figure Description"/>
    <w:next w:val="style0"/>
    <w:qFormat/>
    <w:uiPriority w:val="0"/>
    <w:pPr>
      <w:snapToGrid w:val="false"/>
      <w:spacing w:before="80" w:after="320"/>
      <w:ind w:left="1134"/>
      <w:jc w:val="center"/>
    </w:pPr>
    <w:rPr>
      <w:rFonts w:ascii="Arial" w:cs="Times New Roman" w:eastAsia="黑体" w:hAnsi="Arial"/>
      <w:sz w:val="18"/>
      <w:lang w:val="en-US" w:bidi="ar-SA" w:eastAsia="zh-CN"/>
    </w:rPr>
  </w:style>
  <w:style w:type="paragraph" w:customStyle="1" w:styleId="style4248">
    <w:name w:val="普通正文"/>
    <w:basedOn w:val="style0"/>
    <w:next w:val="style4248"/>
    <w:qFormat/>
    <w:uiPriority w:val="0"/>
    <w:pPr>
      <w:adjustRightInd w:val="false"/>
      <w:spacing w:before="120" w:after="120" w:lineRule="auto" w:line="360"/>
      <w:ind w:firstLine="480"/>
      <w:jc w:val="left"/>
      <w:textAlignment w:val="baseline"/>
    </w:pPr>
    <w:rPr>
      <w:rFonts w:ascii="Arial" w:hAnsi="Arial"/>
      <w:kern w:val="0"/>
      <w:sz w:val="24"/>
    </w:rPr>
  </w:style>
  <w:style w:type="paragraph" w:customStyle="1" w:styleId="style4249">
    <w:name w:val="表头样式"/>
    <w:basedOn w:val="style0"/>
    <w:next w:val="style4249"/>
    <w:qFormat/>
    <w:uiPriority w:val="0"/>
    <w:pPr>
      <w:autoSpaceDE w:val="false"/>
      <w:autoSpaceDN w:val="false"/>
      <w:adjustRightInd w:val="false"/>
      <w:spacing w:lineRule="auto" w:line="360"/>
      <w:jc w:val="left"/>
    </w:pPr>
    <w:rPr>
      <w:b/>
      <w:kern w:val="0"/>
      <w:sz w:val="21"/>
    </w:rPr>
  </w:style>
  <w:style w:type="paragraph" w:customStyle="1" w:styleId="style4250">
    <w:name w:val="图片文字"/>
    <w:basedOn w:val="style0"/>
    <w:next w:val="style4250"/>
    <w:qFormat/>
    <w:uiPriority w:val="0"/>
    <w:pPr>
      <w:spacing w:lineRule="atLeast" w:line="240"/>
      <w:jc w:val="center"/>
    </w:pPr>
    <w:rPr>
      <w:sz w:val="21"/>
    </w:rPr>
  </w:style>
  <w:style w:type="paragraph" w:customStyle="1" w:styleId="style4251">
    <w:name w:val="xl23"/>
    <w:basedOn w:val="style0"/>
    <w:next w:val="style4251"/>
    <w:qFormat/>
    <w:uiPriority w:val="0"/>
    <w:pPr>
      <w:widowControl/>
      <w:spacing w:before="100" w:beforeAutospacing="true" w:after="100" w:afterAutospacing="true" w:lineRule="auto" w:line="360"/>
      <w:textAlignment w:val="top"/>
    </w:pPr>
    <w:rPr>
      <w:kern w:val="0"/>
      <w:sz w:val="24"/>
    </w:rPr>
  </w:style>
  <w:style w:type="paragraph" w:customStyle="1" w:styleId="style4252">
    <w:name w:val="附录3"/>
    <w:basedOn w:val="style0"/>
    <w:next w:val="style0"/>
    <w:qFormat/>
    <w:uiPriority w:val="0"/>
    <w:pPr>
      <w:tabs>
        <w:tab w:val="left" w:leader="none" w:pos="851"/>
      </w:tabs>
      <w:ind w:left="425" w:hanging="425"/>
      <w:outlineLvl w:val="2"/>
    </w:pPr>
    <w:rPr>
      <w:rFonts w:eastAsia="黑体"/>
      <w:b/>
      <w:sz w:val="32"/>
    </w:rPr>
  </w:style>
  <w:style w:type="paragraph" w:customStyle="1" w:styleId="style4253">
    <w:name w:val="È±Ê¡ÎÄ±¾"/>
    <w:basedOn w:val="style0"/>
    <w:next w:val="style4253"/>
    <w:qFormat/>
    <w:uiPriority w:val="0"/>
    <w:pPr>
      <w:widowControl/>
      <w:overflowPunct w:val="false"/>
      <w:autoSpaceDE w:val="false"/>
      <w:autoSpaceDN w:val="false"/>
      <w:adjustRightInd w:val="false"/>
      <w:jc w:val="left"/>
      <w:textAlignment w:val="baseline"/>
    </w:pPr>
    <w:rPr>
      <w:kern w:val="0"/>
      <w:sz w:val="24"/>
    </w:rPr>
  </w:style>
  <w:style w:type="paragraph" w:customStyle="1" w:styleId="style4254">
    <w:name w:val="首行缩进 1"/>
    <w:basedOn w:val="style0"/>
    <w:next w:val="style4254"/>
    <w:qFormat/>
    <w:uiPriority w:val="0"/>
    <w:pPr>
      <w:spacing w:after="120" w:lineRule="auto" w:line="360"/>
      <w:ind w:firstLine="200" w:firstLineChars="200"/>
    </w:pPr>
    <w:rPr>
      <w:sz w:val="24"/>
    </w:rPr>
  </w:style>
  <w:style w:type="paragraph" w:customStyle="1" w:styleId="style4255">
    <w:name w:val="Char11"/>
    <w:basedOn w:val="style0"/>
    <w:next w:val="style4255"/>
    <w:qFormat/>
    <w:uiPriority w:val="0"/>
    <w:pPr>
      <w:spacing w:lineRule="atLeast" w:line="240"/>
      <w:ind w:left="420" w:firstLine="420"/>
    </w:pPr>
    <w:rPr>
      <w:kern w:val="0"/>
      <w:sz w:val="21"/>
    </w:rPr>
  </w:style>
  <w:style w:type="paragraph" w:customStyle="1" w:styleId="style4256">
    <w:name w:val="司法正文"/>
    <w:next w:val="style4256"/>
    <w:qFormat/>
    <w:uiPriority w:val="0"/>
    <w:pPr>
      <w:widowControl w:val="false"/>
      <w:ind w:firstLine="200" w:firstLineChars="200"/>
      <w:jc w:val="both"/>
    </w:pPr>
    <w:rPr>
      <w:rFonts w:ascii="Times New Roman" w:cs="Times New Roman" w:eastAsia="仿宋_GB2312" w:hAnsi="Times New Roman"/>
      <w:sz w:val="32"/>
      <w:lang w:val="en-US" w:bidi="ar-SA" w:eastAsia="zh-CN"/>
    </w:rPr>
  </w:style>
  <w:style w:type="paragraph" w:customStyle="1" w:styleId="style4257">
    <w:name w:val="Table Text Char Char"/>
    <w:next w:val="style4257"/>
    <w:qFormat/>
    <w:uiPriority w:val="0"/>
    <w:pPr>
      <w:snapToGrid w:val="false"/>
      <w:spacing w:before="80" w:after="80"/>
    </w:pPr>
    <w:rPr>
      <w:rFonts w:ascii="Arial" w:cs="Times New Roman" w:eastAsia="宋体" w:hAnsi="Arial"/>
      <w:kern w:val="2"/>
      <w:sz w:val="18"/>
      <w:lang w:val="en-US" w:bidi="ar-SA" w:eastAsia="zh-CN"/>
    </w:rPr>
  </w:style>
  <w:style w:type="paragraph" w:customStyle="1" w:styleId="style4258">
    <w:name w:val="样式1xz"/>
    <w:basedOn w:val="style0"/>
    <w:next w:val="style4258"/>
    <w:qFormat/>
    <w:uiPriority w:val="0"/>
    <w:pPr>
      <w:tabs>
        <w:tab w:val="left" w:leader="none" w:pos="1050"/>
        <w:tab w:val="right" w:leader="dot" w:pos="8296"/>
      </w:tabs>
    </w:pPr>
    <w:rPr>
      <w:caps/>
      <w:spacing w:val="20"/>
      <w:sz w:val="24"/>
    </w:rPr>
  </w:style>
  <w:style w:type="paragraph" w:customStyle="1" w:styleId="style4259">
    <w:name w:val="缺省文本"/>
    <w:basedOn w:val="style0"/>
    <w:next w:val="style4259"/>
    <w:qFormat/>
    <w:uiPriority w:val="0"/>
    <w:pPr>
      <w:tabs>
        <w:tab w:val="left" w:leader="none" w:pos="1260"/>
      </w:tabs>
      <w:autoSpaceDE w:val="false"/>
      <w:autoSpaceDN w:val="false"/>
      <w:adjustRightInd w:val="false"/>
      <w:spacing w:lineRule="auto" w:line="360"/>
      <w:jc w:val="left"/>
    </w:pPr>
    <w:rPr>
      <w:kern w:val="0"/>
      <w:sz w:val="24"/>
    </w:rPr>
  </w:style>
  <w:style w:type="paragraph" w:customStyle="1" w:styleId="style4260">
    <w:name w:val="Char1"/>
    <w:basedOn w:val="style0"/>
    <w:next w:val="style4260"/>
    <w:qFormat/>
    <w:uiPriority w:val="0"/>
    <w:pPr/>
    <w:rPr>
      <w:sz w:val="21"/>
    </w:rPr>
  </w:style>
  <w:style w:type="paragraph" w:customStyle="1" w:styleId="style4261">
    <w:name w:val="Note"/>
    <w:basedOn w:val="style0"/>
    <w:next w:val="style4261"/>
    <w:qFormat/>
    <w:uiPriority w:val="0"/>
    <w:pPr>
      <w:pBdr>
        <w:top w:val="single" w:sz="12" w:space="3" w:color="auto"/>
        <w:bottom w:val="single" w:sz="12" w:space="3" w:color="auto"/>
      </w:pBdr>
      <w:spacing w:lineRule="auto" w:line="360"/>
    </w:pPr>
    <w:rPr>
      <w:sz w:val="24"/>
    </w:rPr>
  </w:style>
  <w:style w:type="paragraph" w:customStyle="1" w:styleId="style4262">
    <w:name w:val="Char Char Char Char Char Char Char Char Char Char Char Char Char Char Char Char"/>
    <w:basedOn w:val="style0"/>
    <w:next w:val="style4262"/>
    <w:qFormat/>
    <w:uiPriority w:val="0"/>
    <w:pPr>
      <w:tabs>
        <w:tab w:val="left" w:leader="none" w:pos="360"/>
      </w:tabs>
    </w:pPr>
    <w:rPr>
      <w:sz w:val="24"/>
    </w:rPr>
  </w:style>
  <w:style w:type="paragraph" w:customStyle="1" w:styleId="style4263">
    <w:name w:val="样式 宋体 五号 行距: 单倍行距"/>
    <w:basedOn w:val="style0"/>
    <w:next w:val="style4263"/>
    <w:qFormat/>
    <w:uiPriority w:val="0"/>
    <w:pPr>
      <w:adjustRightInd w:val="false"/>
      <w:jc w:val="left"/>
    </w:pPr>
    <w:rPr>
      <w:rFonts w:ascii="宋体" w:hAnsi="宋体"/>
      <w:kern w:val="0"/>
      <w:sz w:val="21"/>
    </w:rPr>
  </w:style>
  <w:style w:type="paragraph" w:customStyle="1" w:styleId="style4264">
    <w:name w:val="操作步骤"/>
    <w:basedOn w:val="style0"/>
    <w:next w:val="style4264"/>
    <w:qFormat/>
    <w:uiPriority w:val="0"/>
    <w:pPr>
      <w:numPr>
        <w:ilvl w:val="0"/>
        <w:numId w:val="13"/>
      </w:numPr>
      <w:autoSpaceDE w:val="false"/>
      <w:autoSpaceDN w:val="false"/>
      <w:adjustRightInd w:val="false"/>
      <w:snapToGrid w:val="false"/>
      <w:spacing w:lineRule="atLeast" w:line="40"/>
      <w:textAlignment w:val="bottom"/>
    </w:pPr>
    <w:rPr>
      <w:rFonts w:ascii="昆仑楷体" w:eastAsia="楷体_GB2312"/>
      <w:kern w:val="0"/>
      <w:sz w:val="21"/>
    </w:rPr>
  </w:style>
  <w:style w:type="paragraph" w:customStyle="1" w:styleId="style4265">
    <w:name w:val="Table Heading"/>
    <w:next w:val="style4265"/>
    <w:qFormat/>
    <w:uiPriority w:val="0"/>
    <w:pPr>
      <w:keepNext/>
      <w:snapToGrid w:val="false"/>
      <w:spacing w:before="80" w:after="80"/>
      <w:jc w:val="center"/>
    </w:pPr>
    <w:rPr>
      <w:rFonts w:ascii="Arial" w:cs="Times New Roman" w:eastAsia="黑体" w:hAnsi="Arial"/>
      <w:sz w:val="18"/>
      <w:lang w:val="en-US" w:bidi="ar-SA" w:eastAsia="zh-CN"/>
    </w:rPr>
  </w:style>
  <w:style w:type="paragraph" w:customStyle="1" w:styleId="style4266">
    <w:name w:val="bt"/>
    <w:basedOn w:val="style0"/>
    <w:next w:val="style66"/>
    <w:qFormat/>
    <w:uiPriority w:val="0"/>
    <w:pPr>
      <w:overflowPunct w:val="false"/>
      <w:autoSpaceDE w:val="false"/>
      <w:autoSpaceDN w:val="false"/>
      <w:adjustRightInd w:val="false"/>
      <w:snapToGrid w:val="false"/>
      <w:spacing w:before="100" w:after="100" w:lineRule="atLeast" w:line="240"/>
      <w:ind w:left="2880" w:hanging="360"/>
      <w:textAlignment w:val="baseline"/>
    </w:pPr>
    <w:rPr>
      <w:rFonts w:ascii="宋体"/>
      <w:kern w:val="0"/>
      <w:sz w:val="20"/>
    </w:rPr>
  </w:style>
  <w:style w:type="paragraph" w:customStyle="1" w:styleId="style4267">
    <w:name w:val="图例"/>
    <w:basedOn w:val="style0"/>
    <w:next w:val="style4267"/>
    <w:qFormat/>
    <w:uiPriority w:val="0"/>
    <w:pPr>
      <w:spacing w:before="120" w:after="120" w:lineRule="auto" w:line="360"/>
      <w:jc w:val="center"/>
    </w:pPr>
    <w:rPr>
      <w:rFonts w:eastAsia="仿宋_GB2312"/>
      <w:b/>
      <w:sz w:val="24"/>
    </w:rPr>
  </w:style>
  <w:style w:type="character" w:customStyle="1" w:styleId="style4268">
    <w:name w:val="标题 2 字符"/>
    <w:next w:val="style4268"/>
    <w:qFormat/>
    <w:uiPriority w:val="0"/>
    <w:rPr>
      <w:rFonts w:ascii="Arial" w:eastAsia="黑体" w:hAnsi="Arial"/>
      <w:b/>
      <w:kern w:val="2"/>
      <w:sz w:val="32"/>
    </w:rPr>
  </w:style>
  <w:style w:type="character" w:customStyle="1" w:styleId="style4269">
    <w:name w:val="正文文本缩进 2 字符"/>
    <w:next w:val="style4269"/>
    <w:qFormat/>
    <w:uiPriority w:val="0"/>
    <w:rPr>
      <w:kern w:val="2"/>
      <w:sz w:val="28"/>
    </w:rPr>
  </w:style>
  <w:style w:type="character" w:customStyle="1" w:styleId="style4270">
    <w:name w:val="纯文本 字符"/>
    <w:basedOn w:val="style65"/>
    <w:next w:val="style4270"/>
    <w:link w:val="style90"/>
    <w:qFormat/>
    <w:uiPriority w:val="0"/>
    <w:rPr>
      <w:rFonts w:ascii="宋体" w:cs="宋体" w:eastAsia="宋体" w:hAnsi="Courier New" w:hint="eastAsia"/>
      <w:kern w:val="2"/>
      <w:sz w:val="21"/>
    </w:rPr>
  </w:style>
  <w:style w:type="paragraph" w:styleId="style179">
    <w:name w:val="List Paragraph"/>
    <w:basedOn w:val="style0"/>
    <w:next w:val="style179"/>
    <w:qFormat/>
    <w:uiPriority w:val="34"/>
    <w:pPr>
      <w:widowControl/>
      <w:adjustRightInd w:val="false"/>
      <w:snapToGrid w:val="false"/>
      <w:spacing w:after="200"/>
      <w:ind w:firstLine="420" w:firstLineChars="200"/>
      <w:jc w:val="left"/>
    </w:pPr>
    <w:rPr>
      <w:rFonts w:ascii="Tahoma" w:cs="宋体" w:eastAsia="微软雅黑" w:hAnsi="Tahoma"/>
      <w:kern w:val="0"/>
      <w:sz w:val="22"/>
      <w:szCs w:val="22"/>
    </w:rPr>
  </w:style>
  <w:style w:type="character" w:customStyle="1" w:styleId="style4271">
    <w:name w:val="font11"/>
    <w:basedOn w:val="style65"/>
    <w:next w:val="style4271"/>
    <w:qFormat/>
    <w:uiPriority w:val="0"/>
    <w:rPr>
      <w:rFonts w:ascii="宋体" w:cs="宋体" w:eastAsia="宋体" w:hAnsi="宋体" w:hint="eastAsia"/>
      <w:color w:val="000000"/>
      <w:sz w:val="22"/>
      <w:szCs w:val="22"/>
      <w:u w:val="none"/>
    </w:rPr>
  </w:style>
  <w:style w:type="character" w:customStyle="1" w:styleId="style4272">
    <w:name w:val="font21"/>
    <w:basedOn w:val="style65"/>
    <w:next w:val="style4272"/>
    <w:qFormat/>
    <w:uiPriority w:val="0"/>
    <w:rPr>
      <w:rFonts w:ascii="Arial" w:cs="Arial" w:hAnsi="Arial" w:hint="default"/>
      <w:color w:val="000000"/>
      <w:sz w:val="22"/>
      <w:szCs w:val="22"/>
      <w:u w:val="none"/>
    </w:rPr>
  </w:style>
  <w:style w:type="character" w:customStyle="1" w:styleId="style4273">
    <w:name w:val="NormalCharacter"/>
    <w:next w:val="style4273"/>
    <w:qFormat/>
    <w:uiPriority w:val="0"/>
    <w:rPr>
      <w:rFonts w:ascii="Times New Roman" w:cs="Times New Roman" w:eastAsia="宋体" w:hAnsi="Times New Roman"/>
      <w:kern w:val="2"/>
      <w:sz w:val="28"/>
      <w:lang w:val="en-US" w:bidi="ar-SA" w:eastAsia="zh-CN"/>
    </w:rPr>
  </w:style>
</w:styles>
</file>

<file path=word/_rels/document.xml.rels><?xml version="1.0" encoding="UTF-8"?>
<Relationships xmlns="http://schemas.openxmlformats.org/package/2006/relationships"><Relationship Id="rId11" Type="http://schemas.openxmlformats.org/officeDocument/2006/relationships/footer" Target="footer10.xml"/><Relationship Id="rId10" Type="http://schemas.openxmlformats.org/officeDocument/2006/relationships/header" Target="header9.xml"/><Relationship Id="rId13" Type="http://schemas.openxmlformats.org/officeDocument/2006/relationships/fontTable" Target="fontTable.xml"/><Relationship Id="rId12" Type="http://schemas.openxmlformats.org/officeDocument/2006/relationships/styles" Target="styles.xml"/><Relationship Id="rId1" Type="http://schemas.openxmlformats.org/officeDocument/2006/relationships/numbering" Target="numbering.xml"/><Relationship Id="rId2" Type="http://schemas.openxmlformats.org/officeDocument/2006/relationships/header" Target="header1.xml"/><Relationship Id="rId3" Type="http://schemas.openxmlformats.org/officeDocument/2006/relationships/footer" Target="footer2.xml"/><Relationship Id="rId4" Type="http://schemas.openxmlformats.org/officeDocument/2006/relationships/footer" Target="footer3.xml"/><Relationship Id="rId9" Type="http://schemas.openxmlformats.org/officeDocument/2006/relationships/footer" Target="footer8.xml"/><Relationship Id="rId15" Type="http://schemas.openxmlformats.org/officeDocument/2006/relationships/theme" Target="theme/theme1.xml"/><Relationship Id="rId14" Type="http://schemas.openxmlformats.org/officeDocument/2006/relationships/settings" Target="settings.xml"/><Relationship Id="rId16" Type="http://schemas.openxmlformats.org/officeDocument/2006/relationships/customXml" Target="../customXml/item1.xml"/><Relationship Id="rId5" Type="http://schemas.openxmlformats.org/officeDocument/2006/relationships/header" Target="header4.xml"/><Relationship Id="rId6" Type="http://schemas.openxmlformats.org/officeDocument/2006/relationships/footer" Target="footer5.xml"/><Relationship Id="rId7" Type="http://schemas.openxmlformats.org/officeDocument/2006/relationships/footer" Target="footer6.xml"/><Relationship Id="rId8"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28</TotalTime>
  <Words>9471</Words>
  <Pages>30</Pages>
  <Characters>9822</Characters>
  <Application>WPS Office</Application>
  <DocSecurity>0</DocSecurity>
  <Paragraphs>389</Paragraphs>
  <ScaleCrop>false</ScaleCrop>
  <Company>重庆市政府采购中心</Company>
  <LinksUpToDate>false</LinksUpToDate>
  <CharactersWithSpaces>10187</CharactersWithSpaces>
  <Manager>罗成</Manager>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2026-10-06T12:12:41Z</dcterms:created>
  <dc:creator>周媛媛</dc:creator>
  <lastModifiedBy>W205DS</lastModifiedBy>
  <lastPrinted>2015-03-25T02:14:00Z</lastPrinted>
  <dcterms:modified xsi:type="dcterms:W3CDTF">2026-10-07T05:16:09Z</dcterms:modified>
  <revision>4</revision>
  <dc:title>竞争性谈判文件</dc:title>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1cc8c573c2914e7296f4be241d670137_23</vt:lpwstr>
  </property>
</Properties>
</file>