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宋体" w:hAnsi="宋体" w:eastAsia="宋体"/>
          <w:lang w:eastAsia="zh-CN"/>
        </w:rPr>
      </w:pPr>
    </w:p>
    <w:p>
      <w:pPr>
        <w:jc w:val="center"/>
        <w:rPr>
          <w:rFonts w:hint="eastAsia" w:ascii="宋体" w:hAnsi="宋体" w:eastAsia="宋体"/>
          <w:lang w:eastAsia="zh-CN"/>
        </w:rPr>
      </w:pPr>
    </w:p>
    <w:p>
      <w:pPr>
        <w:spacing w:line="1600" w:lineRule="exact"/>
        <w:jc w:val="center"/>
        <w:outlineLvl w:val="0"/>
        <w:rPr>
          <w:rFonts w:hint="eastAsia" w:ascii="方正黑体_GBK" w:eastAsia="方正黑体_GBK"/>
          <w:sz w:val="100"/>
        </w:rPr>
      </w:pPr>
    </w:p>
    <w:p>
      <w:pPr>
        <w:jc w:val="center"/>
        <w:rPr>
          <w:rFonts w:hint="eastAsia" w:ascii="宋体" w:hAnsi="宋体"/>
        </w:rPr>
      </w:pPr>
    </w:p>
    <w:p>
      <w:pPr>
        <w:spacing w:line="1600" w:lineRule="exact"/>
        <w:jc w:val="center"/>
        <w:outlineLvl w:val="0"/>
        <w:rPr>
          <w:rFonts w:hint="eastAsia" w:ascii="方正黑体_GBK" w:hAnsi="宋体" w:eastAsia="方正黑体_GBK"/>
          <w:sz w:val="130"/>
          <w:szCs w:val="130"/>
        </w:rPr>
      </w:pPr>
      <w:r>
        <w:rPr>
          <w:rFonts w:hint="eastAsia" w:ascii="方正黑体_GBK" w:hAnsi="宋体" w:eastAsia="方正黑体_GBK"/>
          <w:sz w:val="130"/>
          <w:szCs w:val="130"/>
        </w:rPr>
        <w:t>竞争性谈判</w:t>
      </w:r>
    </w:p>
    <w:p>
      <w:pPr>
        <w:spacing w:line="1600" w:lineRule="exact"/>
        <w:jc w:val="center"/>
        <w:outlineLvl w:val="0"/>
        <w:rPr>
          <w:rFonts w:hint="eastAsia" w:ascii="方正黑体_GBK" w:hAnsi="宋体" w:eastAsia="方正黑体_GBK"/>
          <w:sz w:val="130"/>
          <w:szCs w:val="130"/>
          <w:lang w:val="en-US" w:eastAsia="zh-CN"/>
        </w:rPr>
      </w:pPr>
      <w:r>
        <w:rPr>
          <w:rFonts w:hint="eastAsia" w:ascii="方正黑体_GBK" w:hAnsi="宋体" w:eastAsia="方正黑体_GBK"/>
          <w:sz w:val="130"/>
          <w:szCs w:val="130"/>
        </w:rPr>
        <w:t>文件</w:t>
      </w:r>
    </w:p>
    <w:p>
      <w:pPr>
        <w:pStyle w:val="66"/>
        <w:jc w:val="center"/>
        <w:rPr>
          <w:rFonts w:hint="eastAsia" w:ascii="黑体" w:eastAsia="黑体"/>
          <w:sz w:val="32"/>
        </w:rPr>
      </w:pPr>
    </w:p>
    <w:p>
      <w:pPr>
        <w:pStyle w:val="67"/>
        <w:rPr>
          <w:rFonts w:hint="eastAsia"/>
        </w:rPr>
      </w:pPr>
    </w:p>
    <w:p>
      <w:pPr>
        <w:pStyle w:val="67"/>
        <w:rPr>
          <w:rFonts w:hint="eastAsia"/>
        </w:rPr>
      </w:pPr>
    </w:p>
    <w:p>
      <w:pPr>
        <w:pStyle w:val="67"/>
        <w:rPr>
          <w:rFonts w:hint="eastAsia"/>
        </w:rPr>
      </w:pPr>
    </w:p>
    <w:p>
      <w:pPr>
        <w:pStyle w:val="67"/>
        <w:rPr>
          <w:rFonts w:hint="eastAsia"/>
        </w:rPr>
      </w:pPr>
    </w:p>
    <w:p>
      <w:pPr>
        <w:pStyle w:val="67"/>
        <w:rPr>
          <w:rFonts w:hint="eastAsia"/>
        </w:rPr>
      </w:pPr>
    </w:p>
    <w:p>
      <w:pPr>
        <w:pStyle w:val="67"/>
        <w:rPr>
          <w:rFonts w:hint="eastAsia"/>
        </w:rPr>
      </w:pPr>
    </w:p>
    <w:p>
      <w:pPr>
        <w:pStyle w:val="67"/>
        <w:rPr>
          <w:rFonts w:hint="eastAsia"/>
        </w:rPr>
      </w:pPr>
    </w:p>
    <w:p>
      <w:pPr>
        <w:spacing w:line="700" w:lineRule="exact"/>
        <w:jc w:val="center"/>
        <w:rPr>
          <w:rFonts w:hint="eastAsia" w:ascii="黑体" w:eastAsia="黑体"/>
          <w:sz w:val="32"/>
        </w:rPr>
      </w:pPr>
    </w:p>
    <w:p>
      <w:pPr>
        <w:spacing w:line="360" w:lineRule="auto"/>
        <w:jc w:val="center"/>
        <w:outlineLvl w:val="0"/>
        <w:rPr>
          <w:rFonts w:hint="default"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项目编号</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YSB230064</w:t>
      </w:r>
    </w:p>
    <w:p>
      <w:pPr>
        <w:spacing w:line="360" w:lineRule="auto"/>
        <w:jc w:val="center"/>
        <w:outlineLvl w:val="0"/>
        <w:rPr>
          <w:rFonts w:hint="default" w:ascii="方正小标宋_GBK" w:hAnsi="宋体" w:eastAsia="方正小标宋_GBK"/>
          <w:sz w:val="36"/>
          <w:szCs w:val="36"/>
          <w:u w:val="single"/>
          <w:lang w:val="en-US" w:eastAsia="zh-CN"/>
        </w:rPr>
      </w:pPr>
      <w:r>
        <w:rPr>
          <w:rFonts w:hint="eastAsia" w:ascii="方正小标宋_GBK" w:hAnsi="宋体" w:eastAsia="方正小标宋_GBK"/>
          <w:sz w:val="36"/>
          <w:szCs w:val="36"/>
          <w:lang w:val="en-US" w:eastAsia="zh-CN"/>
        </w:rPr>
        <w:t xml:space="preserve">           项目名称</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常用科研小设备定点采购</w:t>
      </w:r>
    </w:p>
    <w:p>
      <w:pPr>
        <w:spacing w:line="700" w:lineRule="exact"/>
        <w:jc w:val="center"/>
        <w:rPr>
          <w:rFonts w:hint="eastAsia" w:ascii="方正小标宋_GBK" w:hAnsi="宋体" w:eastAsia="方正小标宋_GBK"/>
          <w:b/>
          <w:sz w:val="36"/>
          <w:szCs w:val="36"/>
        </w:rPr>
      </w:pPr>
    </w:p>
    <w:p>
      <w:pPr>
        <w:spacing w:line="500" w:lineRule="exact"/>
        <w:jc w:val="both"/>
        <w:outlineLvl w:val="0"/>
        <w:rPr>
          <w:rFonts w:hint="eastAsia" w:ascii="方正小标宋_GBK" w:eastAsia="方正小标宋_GBK"/>
          <w:sz w:val="36"/>
          <w:szCs w:val="36"/>
        </w:rPr>
      </w:pPr>
    </w:p>
    <w:p>
      <w:pPr>
        <w:spacing w:line="500" w:lineRule="exact"/>
        <w:jc w:val="center"/>
        <w:outlineLvl w:val="0"/>
        <w:rPr>
          <w:rFonts w:hint="default" w:ascii="方正小标宋_GBK" w:eastAsia="方正小标宋_GBK"/>
          <w:sz w:val="36"/>
          <w:szCs w:val="36"/>
          <w:lang w:val="en-US" w:eastAsia="zh-CN"/>
        </w:rPr>
      </w:pPr>
      <w:r>
        <w:rPr>
          <w:rFonts w:hint="eastAsia" w:ascii="方正小标宋_GBK" w:eastAsia="方正小标宋_GBK"/>
          <w:sz w:val="36"/>
          <w:szCs w:val="36"/>
          <w:lang w:val="en-US" w:eastAsia="zh-CN"/>
        </w:rPr>
        <w:t>重庆医科大学附属儿童医院</w:t>
      </w:r>
    </w:p>
    <w:p>
      <w:pPr>
        <w:spacing w:line="720" w:lineRule="exact"/>
        <w:jc w:val="center"/>
        <w:outlineLvl w:val="0"/>
        <w:rPr>
          <w:rFonts w:hint="eastAsia" w:ascii="方正黑体_GBK" w:hAnsi="宋体" w:eastAsia="方正黑体_GBK"/>
          <w:sz w:val="48"/>
          <w:szCs w:val="32"/>
        </w:rPr>
      </w:pPr>
      <w:r>
        <w:rPr>
          <w:rFonts w:hint="eastAsia" w:ascii="方正小标宋_GBK" w:hAnsi="宋体" w:eastAsia="方正小标宋_GBK"/>
          <w:sz w:val="36"/>
          <w:szCs w:val="36"/>
          <w:lang w:val="en-US" w:eastAsia="zh-CN"/>
        </w:rPr>
        <w:t>2023</w:t>
      </w:r>
      <w:r>
        <w:rPr>
          <w:rFonts w:hint="eastAsia" w:ascii="方正小标宋_GBK" w:hAnsi="宋体" w:eastAsia="方正小标宋_GBK"/>
          <w:sz w:val="36"/>
          <w:szCs w:val="36"/>
        </w:rPr>
        <w:t>年</w:t>
      </w:r>
      <w:r>
        <w:rPr>
          <w:rFonts w:hint="eastAsia" w:ascii="方正小标宋_GBK" w:hAnsi="宋体" w:eastAsia="方正小标宋_GBK"/>
          <w:sz w:val="36"/>
          <w:szCs w:val="36"/>
          <w:lang w:val="en-US" w:eastAsia="zh-CN"/>
        </w:rPr>
        <w:t>4</w:t>
      </w:r>
      <w:r>
        <w:rPr>
          <w:rFonts w:hint="eastAsia" w:ascii="方正小标宋_GBK" w:hAnsi="宋体" w:eastAsia="方正小标宋_GBK"/>
          <w:sz w:val="36"/>
          <w:szCs w:val="36"/>
        </w:rPr>
        <w:t>月</w:t>
      </w:r>
    </w:p>
    <w:p>
      <w:pPr>
        <w:spacing w:line="480" w:lineRule="exact"/>
        <w:outlineLvl w:val="0"/>
        <w:rPr>
          <w:rFonts w:ascii="方正黑体_GBK" w:eastAsia="方正黑体_GBK"/>
          <w:sz w:val="44"/>
          <w:szCs w:val="28"/>
        </w:rPr>
        <w:sectPr>
          <w:headerReference r:id="rId4" w:type="first"/>
          <w:footerReference r:id="rId6" w:type="first"/>
          <w:headerReference r:id="rId3" w:type="default"/>
          <w:footerReference r:id="rId5" w:type="even"/>
          <w:pgSz w:w="11907" w:h="16840"/>
          <w:pgMar w:top="1134" w:right="1191" w:bottom="1134" w:left="1304" w:header="851" w:footer="992" w:gutter="0"/>
          <w:pgNumType w:fmt="decimal" w:start="1"/>
          <w:cols w:space="720" w:num="1"/>
          <w:titlePg/>
          <w:docGrid w:linePitch="381" w:charSpace="-5735"/>
        </w:sectPr>
      </w:pPr>
    </w:p>
    <w:p>
      <w:pPr>
        <w:spacing w:line="480" w:lineRule="exact"/>
        <w:jc w:val="center"/>
        <w:outlineLvl w:val="0"/>
        <w:rPr>
          <w:rFonts w:hint="eastAsia" w:ascii="方正黑体_GBK" w:eastAsia="方正黑体_GBK"/>
          <w:sz w:val="44"/>
          <w:szCs w:val="28"/>
        </w:rPr>
      </w:pPr>
      <w:r>
        <w:rPr>
          <w:rFonts w:hint="eastAsia" w:ascii="方正黑体_GBK" w:eastAsia="方正黑体_GBK"/>
          <w:sz w:val="44"/>
          <w:szCs w:val="28"/>
        </w:rPr>
        <w:t>目   录</w:t>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TOC \o "1-3" \h \z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_Toc24410 </w:instrText>
      </w:r>
      <w:r>
        <w:rPr>
          <w:rFonts w:hint="eastAsia" w:ascii="方正仿宋_GBK" w:hAnsi="宋体" w:eastAsia="方正仿宋_GBK"/>
          <w:sz w:val="24"/>
          <w:szCs w:val="24"/>
        </w:rPr>
        <w:fldChar w:fldCharType="separate"/>
      </w:r>
      <w:r>
        <w:rPr>
          <w:rFonts w:hint="eastAsia" w:ascii="方正小标宋_GBK" w:eastAsia="方正小标宋_GBK"/>
          <w:sz w:val="24"/>
          <w:szCs w:val="24"/>
        </w:rPr>
        <w:t>第一篇  竞争性谈判邀请书</w:t>
      </w:r>
      <w:r>
        <w:rPr>
          <w:sz w:val="24"/>
          <w:szCs w:val="24"/>
        </w:rPr>
        <w:tab/>
      </w:r>
      <w:r>
        <w:rPr>
          <w:sz w:val="24"/>
          <w:szCs w:val="24"/>
        </w:rPr>
        <w:fldChar w:fldCharType="begin"/>
      </w:r>
      <w:r>
        <w:rPr>
          <w:sz w:val="24"/>
          <w:szCs w:val="24"/>
        </w:rPr>
        <w:instrText xml:space="preserve"> PAGEREF _Toc24410 \h </w:instrText>
      </w:r>
      <w:r>
        <w:rPr>
          <w:sz w:val="24"/>
          <w:szCs w:val="24"/>
        </w:rPr>
        <w:fldChar w:fldCharType="separate"/>
      </w:r>
      <w:r>
        <w:rPr>
          <w:sz w:val="24"/>
          <w:szCs w:val="24"/>
        </w:rPr>
        <w:t>3</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_Toc12224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一、竞争性谈判内容</w:t>
      </w:r>
      <w:r>
        <w:rPr>
          <w:sz w:val="24"/>
          <w:szCs w:val="24"/>
        </w:rPr>
        <w:tab/>
      </w:r>
      <w:r>
        <w:rPr>
          <w:sz w:val="24"/>
          <w:szCs w:val="24"/>
        </w:rPr>
        <w:fldChar w:fldCharType="begin"/>
      </w:r>
      <w:r>
        <w:rPr>
          <w:sz w:val="24"/>
          <w:szCs w:val="24"/>
        </w:rPr>
        <w:instrText xml:space="preserve"> PAGEREF _Toc12224 \h </w:instrText>
      </w:r>
      <w:r>
        <w:rPr>
          <w:sz w:val="24"/>
          <w:szCs w:val="24"/>
        </w:rPr>
        <w:fldChar w:fldCharType="separate"/>
      </w:r>
      <w:r>
        <w:rPr>
          <w:sz w:val="24"/>
          <w:szCs w:val="24"/>
        </w:rPr>
        <w:t>3</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_Toc6697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二</w:t>
      </w:r>
      <w:r>
        <w:rPr>
          <w:rFonts w:hint="eastAsia" w:ascii="方正仿宋_GBK" w:hAnsi="宋体" w:eastAsia="方正仿宋_GBK"/>
          <w:sz w:val="24"/>
          <w:szCs w:val="24"/>
        </w:rPr>
        <w:t>、</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资格条件</w:t>
      </w:r>
      <w:r>
        <w:rPr>
          <w:sz w:val="24"/>
          <w:szCs w:val="24"/>
        </w:rPr>
        <w:tab/>
      </w:r>
      <w:r>
        <w:rPr>
          <w:sz w:val="24"/>
          <w:szCs w:val="24"/>
        </w:rPr>
        <w:fldChar w:fldCharType="begin"/>
      </w:r>
      <w:r>
        <w:rPr>
          <w:sz w:val="24"/>
          <w:szCs w:val="24"/>
        </w:rPr>
        <w:instrText xml:space="preserve"> PAGEREF _Toc6697 \h </w:instrText>
      </w:r>
      <w:r>
        <w:rPr>
          <w:sz w:val="24"/>
          <w:szCs w:val="24"/>
        </w:rPr>
        <w:fldChar w:fldCharType="separate"/>
      </w:r>
      <w:r>
        <w:rPr>
          <w:sz w:val="24"/>
          <w:szCs w:val="24"/>
        </w:rPr>
        <w:t>3</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_Toc8977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三</w:t>
      </w:r>
      <w:r>
        <w:rPr>
          <w:rFonts w:hint="eastAsia" w:ascii="方正仿宋_GBK" w:hAnsi="宋体" w:eastAsia="方正仿宋_GBK"/>
          <w:sz w:val="24"/>
          <w:szCs w:val="24"/>
        </w:rPr>
        <w:t>、谈判有关说明</w:t>
      </w:r>
      <w:r>
        <w:rPr>
          <w:sz w:val="24"/>
          <w:szCs w:val="24"/>
        </w:rPr>
        <w:tab/>
      </w:r>
      <w:r>
        <w:rPr>
          <w:sz w:val="24"/>
          <w:szCs w:val="24"/>
        </w:rPr>
        <w:fldChar w:fldCharType="begin"/>
      </w:r>
      <w:r>
        <w:rPr>
          <w:sz w:val="24"/>
          <w:szCs w:val="24"/>
        </w:rPr>
        <w:instrText xml:space="preserve"> PAGEREF _Toc8977 \h </w:instrText>
      </w:r>
      <w:r>
        <w:rPr>
          <w:sz w:val="24"/>
          <w:szCs w:val="24"/>
        </w:rPr>
        <w:fldChar w:fldCharType="separate"/>
      </w:r>
      <w:r>
        <w:rPr>
          <w:sz w:val="24"/>
          <w:szCs w:val="24"/>
        </w:rPr>
        <w:t>3</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_Toc24355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rPr>
        <w:t>、保证金</w:t>
      </w:r>
      <w:r>
        <w:rPr>
          <w:sz w:val="24"/>
          <w:szCs w:val="24"/>
        </w:rPr>
        <w:tab/>
      </w:r>
      <w:r>
        <w:rPr>
          <w:sz w:val="24"/>
          <w:szCs w:val="24"/>
        </w:rPr>
        <w:fldChar w:fldCharType="begin"/>
      </w:r>
      <w:r>
        <w:rPr>
          <w:sz w:val="24"/>
          <w:szCs w:val="24"/>
        </w:rPr>
        <w:instrText xml:space="preserve"> PAGEREF _Toc24355 \h </w:instrText>
      </w:r>
      <w:r>
        <w:rPr>
          <w:sz w:val="24"/>
          <w:szCs w:val="24"/>
        </w:rPr>
        <w:fldChar w:fldCharType="separate"/>
      </w:r>
      <w:r>
        <w:rPr>
          <w:sz w:val="24"/>
          <w:szCs w:val="24"/>
        </w:rPr>
        <w:t>3</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_Toc22784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、其它</w:t>
      </w:r>
      <w:r>
        <w:rPr>
          <w:sz w:val="24"/>
          <w:szCs w:val="24"/>
        </w:rPr>
        <w:tab/>
      </w:r>
      <w:r>
        <w:rPr>
          <w:sz w:val="24"/>
          <w:szCs w:val="24"/>
        </w:rPr>
        <w:fldChar w:fldCharType="begin"/>
      </w:r>
      <w:r>
        <w:rPr>
          <w:sz w:val="24"/>
          <w:szCs w:val="24"/>
        </w:rPr>
        <w:instrText xml:space="preserve"> PAGEREF _Toc22784 \h </w:instrText>
      </w:r>
      <w:r>
        <w:rPr>
          <w:sz w:val="24"/>
          <w:szCs w:val="24"/>
        </w:rPr>
        <w:fldChar w:fldCharType="separate"/>
      </w:r>
      <w:r>
        <w:rPr>
          <w:sz w:val="24"/>
          <w:szCs w:val="24"/>
        </w:rPr>
        <w:t>4</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_Toc2528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、联系方式</w:t>
      </w:r>
      <w:r>
        <w:rPr>
          <w:sz w:val="24"/>
          <w:szCs w:val="24"/>
        </w:rPr>
        <w:tab/>
      </w:r>
      <w:r>
        <w:rPr>
          <w:sz w:val="24"/>
          <w:szCs w:val="24"/>
        </w:rPr>
        <w:fldChar w:fldCharType="begin"/>
      </w:r>
      <w:r>
        <w:rPr>
          <w:sz w:val="24"/>
          <w:szCs w:val="24"/>
        </w:rPr>
        <w:instrText xml:space="preserve"> PAGEREF _Toc2528 \h </w:instrText>
      </w:r>
      <w:r>
        <w:rPr>
          <w:sz w:val="24"/>
          <w:szCs w:val="24"/>
        </w:rPr>
        <w:fldChar w:fldCharType="separate"/>
      </w:r>
      <w:r>
        <w:rPr>
          <w:sz w:val="24"/>
          <w:szCs w:val="24"/>
        </w:rPr>
        <w:t>4</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_Toc25029 </w:instrText>
      </w:r>
      <w:r>
        <w:rPr>
          <w:rFonts w:hint="eastAsia" w:ascii="方正仿宋_GBK" w:hAnsi="宋体" w:eastAsia="方正仿宋_GBK"/>
          <w:sz w:val="24"/>
          <w:szCs w:val="24"/>
        </w:rPr>
        <w:fldChar w:fldCharType="separate"/>
      </w:r>
      <w:r>
        <w:rPr>
          <w:rFonts w:hint="eastAsia" w:ascii="方正小标宋_GBK" w:eastAsia="方正小标宋_GBK"/>
          <w:sz w:val="24"/>
          <w:szCs w:val="24"/>
        </w:rPr>
        <w:t>第二篇  技术（质量）需求</w:t>
      </w:r>
      <w:r>
        <w:rPr>
          <w:sz w:val="24"/>
          <w:szCs w:val="24"/>
        </w:rPr>
        <w:tab/>
      </w:r>
      <w:r>
        <w:rPr>
          <w:sz w:val="24"/>
          <w:szCs w:val="24"/>
        </w:rPr>
        <w:fldChar w:fldCharType="begin"/>
      </w:r>
      <w:r>
        <w:rPr>
          <w:sz w:val="24"/>
          <w:szCs w:val="24"/>
        </w:rPr>
        <w:instrText xml:space="preserve"> PAGEREF _Toc25029 \h </w:instrText>
      </w:r>
      <w:r>
        <w:rPr>
          <w:sz w:val="24"/>
          <w:szCs w:val="24"/>
        </w:rPr>
        <w:fldChar w:fldCharType="separate"/>
      </w:r>
      <w:r>
        <w:rPr>
          <w:sz w:val="24"/>
          <w:szCs w:val="24"/>
        </w:rPr>
        <w:t>5</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_Toc2230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一、项目一览表</w:t>
      </w:r>
      <w:r>
        <w:rPr>
          <w:sz w:val="24"/>
          <w:szCs w:val="24"/>
        </w:rPr>
        <w:tab/>
      </w:r>
      <w:r>
        <w:rPr>
          <w:sz w:val="24"/>
          <w:szCs w:val="24"/>
        </w:rPr>
        <w:fldChar w:fldCharType="begin"/>
      </w:r>
      <w:r>
        <w:rPr>
          <w:sz w:val="24"/>
          <w:szCs w:val="24"/>
        </w:rPr>
        <w:instrText xml:space="preserve"> PAGEREF _Toc2230 \h </w:instrText>
      </w:r>
      <w:r>
        <w:rPr>
          <w:sz w:val="24"/>
          <w:szCs w:val="24"/>
        </w:rPr>
        <w:fldChar w:fldCharType="separate"/>
      </w:r>
      <w:r>
        <w:rPr>
          <w:sz w:val="24"/>
          <w:szCs w:val="24"/>
        </w:rPr>
        <w:t>5</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_Toc32119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二、技术规格及质量要求</w:t>
      </w:r>
      <w:r>
        <w:rPr>
          <w:sz w:val="24"/>
          <w:szCs w:val="24"/>
        </w:rPr>
        <w:tab/>
      </w:r>
      <w:r>
        <w:rPr>
          <w:sz w:val="24"/>
          <w:szCs w:val="24"/>
        </w:rPr>
        <w:fldChar w:fldCharType="begin"/>
      </w:r>
      <w:r>
        <w:rPr>
          <w:sz w:val="24"/>
          <w:szCs w:val="24"/>
        </w:rPr>
        <w:instrText xml:space="preserve"> PAGEREF _Toc32119 \h </w:instrText>
      </w:r>
      <w:r>
        <w:rPr>
          <w:sz w:val="24"/>
          <w:szCs w:val="24"/>
        </w:rPr>
        <w:fldChar w:fldCharType="separate"/>
      </w:r>
      <w:r>
        <w:rPr>
          <w:sz w:val="24"/>
          <w:szCs w:val="24"/>
        </w:rPr>
        <w:t>5</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_Toc16936 </w:instrText>
      </w:r>
      <w:r>
        <w:rPr>
          <w:rFonts w:hint="eastAsia" w:ascii="方正仿宋_GBK" w:hAnsi="宋体" w:eastAsia="方正仿宋_GBK"/>
          <w:sz w:val="24"/>
          <w:szCs w:val="24"/>
        </w:rPr>
        <w:fldChar w:fldCharType="separate"/>
      </w:r>
      <w:r>
        <w:rPr>
          <w:rFonts w:hint="eastAsia" w:ascii="方正小标宋_GBK" w:eastAsia="方正小标宋_GBK"/>
          <w:sz w:val="24"/>
          <w:szCs w:val="24"/>
        </w:rPr>
        <w:t xml:space="preserve">第三篇  </w:t>
      </w:r>
      <w:r>
        <w:rPr>
          <w:rFonts w:hint="eastAsia" w:ascii="方正小标宋_GBK" w:eastAsia="方正小标宋_GBK"/>
          <w:sz w:val="24"/>
          <w:szCs w:val="24"/>
          <w:lang w:val="en-US" w:eastAsia="zh-CN"/>
        </w:rPr>
        <w:t>商务</w:t>
      </w:r>
      <w:r>
        <w:rPr>
          <w:rFonts w:hint="eastAsia" w:ascii="方正小标宋_GBK" w:eastAsia="方正小标宋_GBK"/>
          <w:sz w:val="24"/>
          <w:szCs w:val="24"/>
        </w:rPr>
        <w:t>需求</w:t>
      </w:r>
      <w:r>
        <w:rPr>
          <w:sz w:val="24"/>
          <w:szCs w:val="24"/>
        </w:rPr>
        <w:tab/>
      </w:r>
      <w:r>
        <w:rPr>
          <w:sz w:val="24"/>
          <w:szCs w:val="24"/>
        </w:rPr>
        <w:fldChar w:fldCharType="begin"/>
      </w:r>
      <w:r>
        <w:rPr>
          <w:sz w:val="24"/>
          <w:szCs w:val="24"/>
        </w:rPr>
        <w:instrText xml:space="preserve"> PAGEREF _Toc16936 \h </w:instrText>
      </w:r>
      <w:r>
        <w:rPr>
          <w:sz w:val="24"/>
          <w:szCs w:val="24"/>
        </w:rPr>
        <w:fldChar w:fldCharType="separate"/>
      </w:r>
      <w:r>
        <w:rPr>
          <w:sz w:val="24"/>
          <w:szCs w:val="24"/>
        </w:rPr>
        <w:t>6</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_Toc11306 </w:instrText>
      </w:r>
      <w:r>
        <w:rPr>
          <w:rFonts w:hint="eastAsia" w:ascii="方正仿宋_GBK" w:hAnsi="宋体" w:eastAsia="方正仿宋_GBK"/>
          <w:sz w:val="24"/>
          <w:szCs w:val="24"/>
        </w:rPr>
        <w:fldChar w:fldCharType="separate"/>
      </w:r>
      <w:r>
        <w:rPr>
          <w:rFonts w:hint="eastAsia" w:ascii="方正小标宋_GBK" w:eastAsia="方正小标宋_GBK"/>
          <w:sz w:val="24"/>
          <w:szCs w:val="24"/>
        </w:rPr>
        <w:t>第四篇  采购程序、评定成交的标准、无效谈判及采购终止</w:t>
      </w:r>
      <w:r>
        <w:rPr>
          <w:sz w:val="24"/>
          <w:szCs w:val="24"/>
        </w:rPr>
        <w:tab/>
      </w:r>
      <w:r>
        <w:rPr>
          <w:sz w:val="24"/>
          <w:szCs w:val="24"/>
        </w:rPr>
        <w:fldChar w:fldCharType="begin"/>
      </w:r>
      <w:r>
        <w:rPr>
          <w:sz w:val="24"/>
          <w:szCs w:val="24"/>
        </w:rPr>
        <w:instrText xml:space="preserve"> PAGEREF _Toc11306 \h </w:instrText>
      </w:r>
      <w:r>
        <w:rPr>
          <w:sz w:val="24"/>
          <w:szCs w:val="24"/>
        </w:rPr>
        <w:fldChar w:fldCharType="separate"/>
      </w:r>
      <w:r>
        <w:rPr>
          <w:sz w:val="24"/>
          <w:szCs w:val="24"/>
        </w:rPr>
        <w:t>8</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_Toc8979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一、采购程序</w:t>
      </w:r>
      <w:r>
        <w:rPr>
          <w:sz w:val="24"/>
          <w:szCs w:val="24"/>
        </w:rPr>
        <w:tab/>
      </w:r>
      <w:r>
        <w:rPr>
          <w:sz w:val="24"/>
          <w:szCs w:val="24"/>
        </w:rPr>
        <w:fldChar w:fldCharType="begin"/>
      </w:r>
      <w:r>
        <w:rPr>
          <w:sz w:val="24"/>
          <w:szCs w:val="24"/>
        </w:rPr>
        <w:instrText xml:space="preserve"> PAGEREF _Toc8979 \h </w:instrText>
      </w:r>
      <w:r>
        <w:rPr>
          <w:sz w:val="24"/>
          <w:szCs w:val="24"/>
        </w:rPr>
        <w:fldChar w:fldCharType="separate"/>
      </w:r>
      <w:r>
        <w:rPr>
          <w:sz w:val="24"/>
          <w:szCs w:val="24"/>
        </w:rPr>
        <w:t>8</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_Toc18428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二、评定成交的标准</w:t>
      </w:r>
      <w:r>
        <w:rPr>
          <w:sz w:val="24"/>
          <w:szCs w:val="24"/>
        </w:rPr>
        <w:tab/>
      </w:r>
      <w:r>
        <w:rPr>
          <w:sz w:val="24"/>
          <w:szCs w:val="24"/>
        </w:rPr>
        <w:fldChar w:fldCharType="begin"/>
      </w:r>
      <w:r>
        <w:rPr>
          <w:sz w:val="24"/>
          <w:szCs w:val="24"/>
        </w:rPr>
        <w:instrText xml:space="preserve"> PAGEREF _Toc18428 \h </w:instrText>
      </w:r>
      <w:r>
        <w:rPr>
          <w:sz w:val="24"/>
          <w:szCs w:val="24"/>
        </w:rPr>
        <w:fldChar w:fldCharType="separate"/>
      </w:r>
      <w:r>
        <w:rPr>
          <w:sz w:val="24"/>
          <w:szCs w:val="24"/>
        </w:rPr>
        <w:t>9</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_Toc779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三、无效谈判</w:t>
      </w:r>
      <w:r>
        <w:rPr>
          <w:sz w:val="24"/>
          <w:szCs w:val="24"/>
        </w:rPr>
        <w:tab/>
      </w:r>
      <w:r>
        <w:rPr>
          <w:sz w:val="24"/>
          <w:szCs w:val="24"/>
        </w:rPr>
        <w:fldChar w:fldCharType="begin"/>
      </w:r>
      <w:r>
        <w:rPr>
          <w:sz w:val="24"/>
          <w:szCs w:val="24"/>
        </w:rPr>
        <w:instrText xml:space="preserve"> PAGEREF _Toc779 \h </w:instrText>
      </w:r>
      <w:r>
        <w:rPr>
          <w:sz w:val="24"/>
          <w:szCs w:val="24"/>
        </w:rPr>
        <w:fldChar w:fldCharType="separate"/>
      </w:r>
      <w:r>
        <w:rPr>
          <w:sz w:val="24"/>
          <w:szCs w:val="24"/>
        </w:rPr>
        <w:t>10</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_Toc16495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四、采购终止</w:t>
      </w:r>
      <w:r>
        <w:rPr>
          <w:sz w:val="24"/>
          <w:szCs w:val="24"/>
        </w:rPr>
        <w:tab/>
      </w:r>
      <w:r>
        <w:rPr>
          <w:sz w:val="24"/>
          <w:szCs w:val="24"/>
        </w:rPr>
        <w:fldChar w:fldCharType="begin"/>
      </w:r>
      <w:r>
        <w:rPr>
          <w:sz w:val="24"/>
          <w:szCs w:val="24"/>
        </w:rPr>
        <w:instrText xml:space="preserve"> PAGEREF _Toc16495 \h </w:instrText>
      </w:r>
      <w:r>
        <w:rPr>
          <w:sz w:val="24"/>
          <w:szCs w:val="24"/>
        </w:rPr>
        <w:fldChar w:fldCharType="separate"/>
      </w:r>
      <w:r>
        <w:rPr>
          <w:sz w:val="24"/>
          <w:szCs w:val="24"/>
        </w:rPr>
        <w:t>10</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_Toc14526 </w:instrText>
      </w:r>
      <w:r>
        <w:rPr>
          <w:rFonts w:hint="eastAsia" w:ascii="方正仿宋_GBK" w:hAnsi="宋体" w:eastAsia="方正仿宋_GBK"/>
          <w:sz w:val="24"/>
          <w:szCs w:val="24"/>
        </w:rPr>
        <w:fldChar w:fldCharType="separate"/>
      </w:r>
      <w:r>
        <w:rPr>
          <w:rFonts w:hint="eastAsia" w:ascii="方正小标宋_GBK" w:eastAsia="方正小标宋_GBK"/>
          <w:sz w:val="24"/>
          <w:szCs w:val="24"/>
        </w:rPr>
        <w:t xml:space="preserve">第五篇  </w:t>
      </w:r>
      <w:r>
        <w:rPr>
          <w:rFonts w:hint="eastAsia" w:ascii="方正小标宋_GBK" w:eastAsia="方正小标宋_GBK"/>
          <w:sz w:val="24"/>
          <w:szCs w:val="24"/>
          <w:lang w:eastAsia="zh-CN"/>
        </w:rPr>
        <w:t>投标人</w:t>
      </w:r>
      <w:r>
        <w:rPr>
          <w:rFonts w:hint="eastAsia" w:ascii="方正小标宋_GBK" w:eastAsia="方正小标宋_GBK"/>
          <w:sz w:val="24"/>
          <w:szCs w:val="24"/>
        </w:rPr>
        <w:t>须知</w:t>
      </w:r>
      <w:r>
        <w:rPr>
          <w:sz w:val="24"/>
          <w:szCs w:val="24"/>
        </w:rPr>
        <w:tab/>
      </w:r>
      <w:r>
        <w:rPr>
          <w:sz w:val="24"/>
          <w:szCs w:val="24"/>
        </w:rPr>
        <w:fldChar w:fldCharType="begin"/>
      </w:r>
      <w:r>
        <w:rPr>
          <w:sz w:val="24"/>
          <w:szCs w:val="24"/>
        </w:rPr>
        <w:instrText xml:space="preserve"> PAGEREF _Toc14526 \h </w:instrText>
      </w:r>
      <w:r>
        <w:rPr>
          <w:sz w:val="24"/>
          <w:szCs w:val="24"/>
        </w:rPr>
        <w:fldChar w:fldCharType="separate"/>
      </w:r>
      <w:r>
        <w:rPr>
          <w:sz w:val="24"/>
          <w:szCs w:val="24"/>
        </w:rPr>
        <w:t>11</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_Toc2508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一、谈判费用</w:t>
      </w:r>
      <w:r>
        <w:rPr>
          <w:sz w:val="24"/>
          <w:szCs w:val="24"/>
        </w:rPr>
        <w:tab/>
      </w:r>
      <w:r>
        <w:rPr>
          <w:sz w:val="24"/>
          <w:szCs w:val="24"/>
        </w:rPr>
        <w:fldChar w:fldCharType="begin"/>
      </w:r>
      <w:r>
        <w:rPr>
          <w:sz w:val="24"/>
          <w:szCs w:val="24"/>
        </w:rPr>
        <w:instrText xml:space="preserve"> PAGEREF _Toc2508 \h </w:instrText>
      </w:r>
      <w:r>
        <w:rPr>
          <w:sz w:val="24"/>
          <w:szCs w:val="24"/>
        </w:rPr>
        <w:fldChar w:fldCharType="separate"/>
      </w:r>
      <w:r>
        <w:rPr>
          <w:sz w:val="24"/>
          <w:szCs w:val="24"/>
        </w:rPr>
        <w:t>11</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_Toc18014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二、竞争性谈判文件</w:t>
      </w:r>
      <w:r>
        <w:rPr>
          <w:sz w:val="24"/>
          <w:szCs w:val="24"/>
        </w:rPr>
        <w:tab/>
      </w:r>
      <w:r>
        <w:rPr>
          <w:sz w:val="24"/>
          <w:szCs w:val="24"/>
        </w:rPr>
        <w:fldChar w:fldCharType="begin"/>
      </w:r>
      <w:r>
        <w:rPr>
          <w:sz w:val="24"/>
          <w:szCs w:val="24"/>
        </w:rPr>
        <w:instrText xml:space="preserve"> PAGEREF _Toc18014 \h </w:instrText>
      </w:r>
      <w:r>
        <w:rPr>
          <w:sz w:val="24"/>
          <w:szCs w:val="24"/>
        </w:rPr>
        <w:fldChar w:fldCharType="separate"/>
      </w:r>
      <w:r>
        <w:rPr>
          <w:sz w:val="24"/>
          <w:szCs w:val="24"/>
        </w:rPr>
        <w:t>11</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_Toc10338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三、谈判要求</w:t>
      </w:r>
      <w:r>
        <w:rPr>
          <w:sz w:val="24"/>
          <w:szCs w:val="24"/>
        </w:rPr>
        <w:tab/>
      </w:r>
      <w:r>
        <w:rPr>
          <w:sz w:val="24"/>
          <w:szCs w:val="24"/>
        </w:rPr>
        <w:fldChar w:fldCharType="begin"/>
      </w:r>
      <w:r>
        <w:rPr>
          <w:sz w:val="24"/>
          <w:szCs w:val="24"/>
        </w:rPr>
        <w:instrText xml:space="preserve"> PAGEREF _Toc10338 \h </w:instrText>
      </w:r>
      <w:r>
        <w:rPr>
          <w:sz w:val="24"/>
          <w:szCs w:val="24"/>
        </w:rPr>
        <w:fldChar w:fldCharType="separate"/>
      </w:r>
      <w:r>
        <w:rPr>
          <w:sz w:val="24"/>
          <w:szCs w:val="24"/>
        </w:rPr>
        <w:t>11</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_Toc1627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四、</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的确定和变更</w:t>
      </w:r>
      <w:r>
        <w:rPr>
          <w:sz w:val="24"/>
          <w:szCs w:val="24"/>
        </w:rPr>
        <w:tab/>
      </w:r>
      <w:r>
        <w:rPr>
          <w:sz w:val="24"/>
          <w:szCs w:val="24"/>
        </w:rPr>
        <w:fldChar w:fldCharType="begin"/>
      </w:r>
      <w:r>
        <w:rPr>
          <w:sz w:val="24"/>
          <w:szCs w:val="24"/>
        </w:rPr>
        <w:instrText xml:space="preserve"> PAGEREF _Toc1627 \h </w:instrText>
      </w:r>
      <w:r>
        <w:rPr>
          <w:sz w:val="24"/>
          <w:szCs w:val="24"/>
        </w:rPr>
        <w:fldChar w:fldCharType="separate"/>
      </w:r>
      <w:r>
        <w:rPr>
          <w:sz w:val="24"/>
          <w:szCs w:val="24"/>
        </w:rPr>
        <w:t>13</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_Toc16083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五、成交通知</w:t>
      </w:r>
      <w:r>
        <w:rPr>
          <w:sz w:val="24"/>
          <w:szCs w:val="24"/>
        </w:rPr>
        <w:tab/>
      </w:r>
      <w:r>
        <w:rPr>
          <w:sz w:val="24"/>
          <w:szCs w:val="24"/>
        </w:rPr>
        <w:fldChar w:fldCharType="begin"/>
      </w:r>
      <w:r>
        <w:rPr>
          <w:sz w:val="24"/>
          <w:szCs w:val="24"/>
        </w:rPr>
        <w:instrText xml:space="preserve"> PAGEREF _Toc16083 \h </w:instrText>
      </w:r>
      <w:r>
        <w:rPr>
          <w:sz w:val="24"/>
          <w:szCs w:val="24"/>
        </w:rPr>
        <w:fldChar w:fldCharType="separate"/>
      </w:r>
      <w:r>
        <w:rPr>
          <w:sz w:val="24"/>
          <w:szCs w:val="24"/>
        </w:rPr>
        <w:t>13</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_Toc17142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六、质疑</w:t>
      </w:r>
      <w:r>
        <w:rPr>
          <w:rFonts w:hint="eastAsia" w:ascii="方正仿宋_GBK" w:hAnsi="宋体" w:eastAsia="方正仿宋_GBK"/>
          <w:sz w:val="24"/>
          <w:szCs w:val="24"/>
          <w:lang w:val="en-US" w:eastAsia="zh-CN"/>
        </w:rPr>
        <w:t>处理</w:t>
      </w:r>
      <w:r>
        <w:rPr>
          <w:sz w:val="24"/>
          <w:szCs w:val="24"/>
        </w:rPr>
        <w:tab/>
      </w:r>
      <w:r>
        <w:rPr>
          <w:sz w:val="24"/>
          <w:szCs w:val="24"/>
        </w:rPr>
        <w:fldChar w:fldCharType="begin"/>
      </w:r>
      <w:r>
        <w:rPr>
          <w:sz w:val="24"/>
          <w:szCs w:val="24"/>
        </w:rPr>
        <w:instrText xml:space="preserve"> PAGEREF _Toc17142 \h </w:instrText>
      </w:r>
      <w:r>
        <w:rPr>
          <w:sz w:val="24"/>
          <w:szCs w:val="24"/>
        </w:rPr>
        <w:fldChar w:fldCharType="separate"/>
      </w:r>
      <w:r>
        <w:rPr>
          <w:sz w:val="24"/>
          <w:szCs w:val="24"/>
        </w:rPr>
        <w:t>13</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_Toc32729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七、签订合同</w:t>
      </w:r>
      <w:r>
        <w:rPr>
          <w:sz w:val="24"/>
          <w:szCs w:val="24"/>
        </w:rPr>
        <w:tab/>
      </w:r>
      <w:r>
        <w:rPr>
          <w:sz w:val="24"/>
          <w:szCs w:val="24"/>
        </w:rPr>
        <w:fldChar w:fldCharType="begin"/>
      </w:r>
      <w:r>
        <w:rPr>
          <w:sz w:val="24"/>
          <w:szCs w:val="24"/>
        </w:rPr>
        <w:instrText xml:space="preserve"> PAGEREF _Toc32729 \h </w:instrText>
      </w:r>
      <w:r>
        <w:rPr>
          <w:sz w:val="24"/>
          <w:szCs w:val="24"/>
        </w:rPr>
        <w:fldChar w:fldCharType="separate"/>
      </w:r>
      <w:r>
        <w:rPr>
          <w:sz w:val="24"/>
          <w:szCs w:val="24"/>
        </w:rPr>
        <w:t>14</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_Toc14203 </w:instrText>
      </w:r>
      <w:r>
        <w:rPr>
          <w:rFonts w:hint="eastAsia" w:ascii="方正仿宋_GBK" w:hAnsi="宋体" w:eastAsia="方正仿宋_GBK"/>
          <w:sz w:val="24"/>
          <w:szCs w:val="24"/>
        </w:rPr>
        <w:fldChar w:fldCharType="separate"/>
      </w:r>
      <w:r>
        <w:rPr>
          <w:rFonts w:hint="eastAsia" w:ascii="方正小标宋_GBK" w:eastAsia="方正小标宋_GBK"/>
          <w:sz w:val="24"/>
          <w:szCs w:val="24"/>
        </w:rPr>
        <w:t>第</w:t>
      </w:r>
      <w:r>
        <w:rPr>
          <w:rFonts w:hint="eastAsia" w:ascii="方正小标宋_GBK" w:eastAsia="方正小标宋_GBK"/>
          <w:sz w:val="24"/>
          <w:szCs w:val="24"/>
          <w:lang w:val="en-US" w:eastAsia="zh-CN"/>
        </w:rPr>
        <w:t>六</w:t>
      </w:r>
      <w:r>
        <w:rPr>
          <w:rFonts w:hint="eastAsia" w:ascii="方正小标宋_GBK" w:eastAsia="方正小标宋_GBK"/>
          <w:sz w:val="24"/>
          <w:szCs w:val="24"/>
        </w:rPr>
        <w:t>篇  响应文件格式要求</w:t>
      </w:r>
      <w:r>
        <w:rPr>
          <w:sz w:val="24"/>
          <w:szCs w:val="24"/>
        </w:rPr>
        <w:tab/>
      </w:r>
      <w:r>
        <w:rPr>
          <w:sz w:val="24"/>
          <w:szCs w:val="24"/>
        </w:rPr>
        <w:fldChar w:fldCharType="begin"/>
      </w:r>
      <w:r>
        <w:rPr>
          <w:sz w:val="24"/>
          <w:szCs w:val="24"/>
        </w:rPr>
        <w:instrText xml:space="preserve"> PAGEREF _Toc14203 \h </w:instrText>
      </w:r>
      <w:r>
        <w:rPr>
          <w:sz w:val="24"/>
          <w:szCs w:val="24"/>
        </w:rPr>
        <w:fldChar w:fldCharType="separate"/>
      </w:r>
      <w:r>
        <w:rPr>
          <w:sz w:val="24"/>
          <w:szCs w:val="24"/>
        </w:rPr>
        <w:t>15</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_Toc10023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一、经济部分</w:t>
      </w:r>
      <w:r>
        <w:rPr>
          <w:sz w:val="24"/>
          <w:szCs w:val="24"/>
        </w:rPr>
        <w:tab/>
      </w:r>
      <w:r>
        <w:rPr>
          <w:sz w:val="24"/>
          <w:szCs w:val="24"/>
        </w:rPr>
        <w:fldChar w:fldCharType="begin"/>
      </w:r>
      <w:r>
        <w:rPr>
          <w:sz w:val="24"/>
          <w:szCs w:val="24"/>
        </w:rPr>
        <w:instrText xml:space="preserve"> PAGEREF _Toc10023 \h </w:instrText>
      </w:r>
      <w:r>
        <w:rPr>
          <w:sz w:val="24"/>
          <w:szCs w:val="24"/>
        </w:rPr>
        <w:fldChar w:fldCharType="separate"/>
      </w:r>
      <w:r>
        <w:rPr>
          <w:sz w:val="24"/>
          <w:szCs w:val="24"/>
        </w:rPr>
        <w:t>17</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_Toc31312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二、技术（质量）部分</w:t>
      </w:r>
      <w:r>
        <w:rPr>
          <w:sz w:val="24"/>
          <w:szCs w:val="24"/>
        </w:rPr>
        <w:tab/>
      </w:r>
      <w:r>
        <w:rPr>
          <w:sz w:val="24"/>
          <w:szCs w:val="24"/>
        </w:rPr>
        <w:fldChar w:fldCharType="begin"/>
      </w:r>
      <w:r>
        <w:rPr>
          <w:sz w:val="24"/>
          <w:szCs w:val="24"/>
        </w:rPr>
        <w:instrText xml:space="preserve"> PAGEREF _Toc31312 \h </w:instrText>
      </w:r>
      <w:r>
        <w:rPr>
          <w:sz w:val="24"/>
          <w:szCs w:val="24"/>
        </w:rPr>
        <w:fldChar w:fldCharType="separate"/>
      </w:r>
      <w:r>
        <w:rPr>
          <w:sz w:val="24"/>
          <w:szCs w:val="24"/>
        </w:rPr>
        <w:t>20</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_Toc26038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w:t>
      </w:r>
      <w:r>
        <w:rPr>
          <w:rFonts w:hint="eastAsia" w:ascii="方正仿宋_GBK" w:hAnsi="宋体" w:eastAsia="方正仿宋_GBK"/>
          <w:sz w:val="24"/>
          <w:szCs w:val="24"/>
          <w:lang w:val="en-US" w:eastAsia="zh-CN"/>
        </w:rPr>
        <w:t>商务</w:t>
      </w:r>
      <w:r>
        <w:rPr>
          <w:rFonts w:hint="eastAsia" w:ascii="方正仿宋_GBK" w:hAnsi="宋体" w:eastAsia="方正仿宋_GBK"/>
          <w:sz w:val="24"/>
          <w:szCs w:val="24"/>
        </w:rPr>
        <w:t>部分</w:t>
      </w:r>
      <w:r>
        <w:rPr>
          <w:sz w:val="24"/>
          <w:szCs w:val="24"/>
        </w:rPr>
        <w:tab/>
      </w:r>
      <w:r>
        <w:rPr>
          <w:sz w:val="24"/>
          <w:szCs w:val="24"/>
        </w:rPr>
        <w:fldChar w:fldCharType="begin"/>
      </w:r>
      <w:r>
        <w:rPr>
          <w:sz w:val="24"/>
          <w:szCs w:val="24"/>
        </w:rPr>
        <w:instrText xml:space="preserve"> PAGEREF _Toc26038 \h </w:instrText>
      </w:r>
      <w:r>
        <w:rPr>
          <w:sz w:val="24"/>
          <w:szCs w:val="24"/>
        </w:rPr>
        <w:fldChar w:fldCharType="separate"/>
      </w:r>
      <w:r>
        <w:rPr>
          <w:sz w:val="24"/>
          <w:szCs w:val="24"/>
        </w:rPr>
        <w:t>22</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_Toc6614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四、资格条件及其他</w:t>
      </w:r>
      <w:r>
        <w:rPr>
          <w:sz w:val="24"/>
          <w:szCs w:val="24"/>
        </w:rPr>
        <w:tab/>
      </w:r>
      <w:r>
        <w:rPr>
          <w:sz w:val="24"/>
          <w:szCs w:val="24"/>
        </w:rPr>
        <w:fldChar w:fldCharType="begin"/>
      </w:r>
      <w:r>
        <w:rPr>
          <w:sz w:val="24"/>
          <w:szCs w:val="24"/>
        </w:rPr>
        <w:instrText xml:space="preserve"> PAGEREF _Toc6614 \h </w:instrText>
      </w:r>
      <w:r>
        <w:rPr>
          <w:sz w:val="24"/>
          <w:szCs w:val="24"/>
        </w:rPr>
        <w:fldChar w:fldCharType="separate"/>
      </w:r>
      <w:r>
        <w:rPr>
          <w:sz w:val="24"/>
          <w:szCs w:val="24"/>
        </w:rPr>
        <w:t>24</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_Toc23859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五、其他资料</w:t>
      </w:r>
      <w:r>
        <w:rPr>
          <w:sz w:val="24"/>
          <w:szCs w:val="24"/>
        </w:rPr>
        <w:tab/>
      </w:r>
      <w:r>
        <w:rPr>
          <w:sz w:val="24"/>
          <w:szCs w:val="24"/>
        </w:rPr>
        <w:fldChar w:fldCharType="begin"/>
      </w:r>
      <w:r>
        <w:rPr>
          <w:sz w:val="24"/>
          <w:szCs w:val="24"/>
        </w:rPr>
        <w:instrText xml:space="preserve"> PAGEREF _Toc23859 \h </w:instrText>
      </w:r>
      <w:r>
        <w:rPr>
          <w:sz w:val="24"/>
          <w:szCs w:val="24"/>
        </w:rPr>
        <w:fldChar w:fldCharType="separate"/>
      </w:r>
      <w:r>
        <w:rPr>
          <w:sz w:val="24"/>
          <w:szCs w:val="24"/>
        </w:rPr>
        <w:t>30</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02"/>
        </w:tabs>
        <w:spacing w:line="480" w:lineRule="exact"/>
        <w:ind w:left="560"/>
        <w:rPr>
          <w:rFonts w:ascii="方正仿宋_GBK" w:hAnsi="Calibri" w:eastAsia="方正仿宋_GBK"/>
          <w:sz w:val="18"/>
          <w:szCs w:val="22"/>
        </w:rPr>
        <w:sectPr>
          <w:footerReference r:id="rId7" w:type="default"/>
          <w:pgSz w:w="11907" w:h="16840"/>
          <w:pgMar w:top="1134" w:right="1191" w:bottom="1134" w:left="1304" w:header="851" w:footer="992" w:gutter="0"/>
          <w:pgNumType w:fmt="decimal" w:start="1"/>
          <w:cols w:space="720" w:num="1"/>
          <w:docGrid w:linePitch="381" w:charSpace="-5735"/>
        </w:sectPr>
      </w:pPr>
      <w:r>
        <w:rPr>
          <w:rFonts w:hint="eastAsia" w:ascii="方正仿宋_GBK" w:hAnsi="宋体" w:eastAsia="方正仿宋_GBK"/>
          <w:sz w:val="24"/>
          <w:szCs w:val="24"/>
        </w:rPr>
        <w:fldChar w:fldCharType="end"/>
      </w:r>
    </w:p>
    <w:p>
      <w:pPr>
        <w:pStyle w:val="4"/>
        <w:spacing w:before="200" w:after="200" w:line="240" w:lineRule="auto"/>
        <w:jc w:val="center"/>
        <w:rPr>
          <w:rFonts w:hint="eastAsia" w:ascii="方正仿宋_GBK" w:hAnsi="Times New Roman" w:eastAsia="方正仿宋_GBK" w:cs="Times New Roman"/>
          <w:b/>
          <w:sz w:val="44"/>
          <w:szCs w:val="20"/>
          <w:lang w:val="en-US" w:eastAsia="zh-CN"/>
        </w:rPr>
      </w:pPr>
      <w:bookmarkStart w:id="0" w:name="_Toc24410"/>
      <w:bookmarkStart w:id="1" w:name="_Toc65660329"/>
      <w:bookmarkStart w:id="2" w:name="_Toc12789052"/>
      <w:bookmarkStart w:id="3" w:name="_Toc11641050"/>
      <w:bookmarkStart w:id="4" w:name="_Toc24173"/>
      <w:bookmarkStart w:id="5" w:name="_Toc15726"/>
      <w:r>
        <w:rPr>
          <w:rFonts w:hint="eastAsia" w:ascii="方正仿宋_GBK" w:hAnsi="Times New Roman" w:eastAsia="方正仿宋_GBK" w:cs="Times New Roman"/>
          <w:b/>
          <w:sz w:val="44"/>
          <w:szCs w:val="20"/>
          <w:lang w:val="en-US" w:eastAsia="zh-CN"/>
        </w:rPr>
        <w:t>第一篇  竞争性谈判邀请书</w:t>
      </w:r>
      <w:bookmarkEnd w:id="0"/>
      <w:bookmarkEnd w:id="1"/>
      <w:bookmarkEnd w:id="2"/>
      <w:bookmarkEnd w:id="3"/>
      <w:bookmarkEnd w:id="4"/>
      <w:bookmarkEnd w:id="5"/>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重庆医科大学附属儿童医院</w:t>
      </w:r>
      <w:r>
        <w:rPr>
          <w:rFonts w:hint="eastAsia" w:ascii="方正仿宋_GBK" w:hAnsi="宋体" w:eastAsia="方正仿宋_GBK"/>
          <w:sz w:val="24"/>
          <w:szCs w:val="24"/>
        </w:rPr>
        <w:t>对</w:t>
      </w:r>
      <w:r>
        <w:rPr>
          <w:rFonts w:hint="eastAsia" w:ascii="方正仿宋_GBK" w:hAnsi="宋体" w:eastAsia="方正仿宋_GBK"/>
          <w:sz w:val="24"/>
          <w:szCs w:val="24"/>
          <w:lang w:val="en-US" w:eastAsia="zh-CN"/>
        </w:rPr>
        <w:t>常用科研小设备定点采购</w:t>
      </w:r>
      <w:r>
        <w:rPr>
          <w:rFonts w:hint="eastAsia" w:ascii="方正仿宋_GBK" w:hAnsi="宋体" w:eastAsia="方正仿宋_GBK"/>
          <w:sz w:val="24"/>
          <w:szCs w:val="24"/>
        </w:rPr>
        <w:t>项目进行竞争性谈判采购。欢迎有资格的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前来参加谈判。</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6" w:name="_Toc12224"/>
      <w:bookmarkStart w:id="7" w:name="_Toc313893526"/>
      <w:bookmarkStart w:id="8" w:name="_Toc317775175"/>
      <w:bookmarkStart w:id="9" w:name="_Toc7758"/>
      <w:bookmarkStart w:id="10" w:name="_Toc18246"/>
      <w:bookmarkStart w:id="11" w:name="_Toc65660330"/>
      <w:r>
        <w:rPr>
          <w:rFonts w:hint="eastAsia" w:ascii="方正仿宋_GBK" w:hAnsi="宋体" w:eastAsia="方正仿宋_GBK"/>
          <w:sz w:val="24"/>
        </w:rPr>
        <w:t>一、竞争性谈判内容</w:t>
      </w:r>
      <w:bookmarkEnd w:id="6"/>
      <w:bookmarkEnd w:id="7"/>
      <w:bookmarkEnd w:id="8"/>
      <w:bookmarkEnd w:id="9"/>
      <w:bookmarkEnd w:id="10"/>
      <w:bookmarkEnd w:id="11"/>
    </w:p>
    <w:p>
      <w:pPr>
        <w:pStyle w:val="4"/>
        <w:adjustRightInd w:val="0"/>
        <w:snapToGrid w:val="0"/>
        <w:spacing w:before="0" w:after="0" w:line="400" w:lineRule="exact"/>
        <w:ind w:firstLine="480" w:firstLineChars="200"/>
        <w:rPr>
          <w:rFonts w:hint="default" w:ascii="方正仿宋_GBK" w:hAnsi="宋体" w:eastAsia="方正仿宋_GBK"/>
          <w:b w:val="0"/>
          <w:bCs/>
          <w:sz w:val="24"/>
          <w:lang w:val="en-US" w:eastAsia="zh-CN"/>
        </w:rPr>
      </w:pPr>
      <w:r>
        <w:rPr>
          <w:rFonts w:hint="eastAsia" w:ascii="方正仿宋_GBK" w:hAnsi="宋体" w:eastAsia="方正仿宋_GBK"/>
          <w:b w:val="0"/>
          <w:bCs/>
          <w:sz w:val="24"/>
          <w:lang w:eastAsia="zh-CN"/>
        </w:rPr>
        <w:t>（</w:t>
      </w:r>
      <w:r>
        <w:rPr>
          <w:rFonts w:hint="eastAsia" w:ascii="方正仿宋_GBK" w:hAnsi="宋体" w:eastAsia="方正仿宋_GBK"/>
          <w:b w:val="0"/>
          <w:bCs/>
          <w:sz w:val="24"/>
          <w:lang w:val="en-US" w:eastAsia="zh-CN"/>
        </w:rPr>
        <w:t>一</w:t>
      </w:r>
      <w:r>
        <w:rPr>
          <w:rFonts w:hint="eastAsia" w:ascii="方正仿宋_GBK" w:hAnsi="宋体" w:eastAsia="方正仿宋_GBK"/>
          <w:b w:val="0"/>
          <w:bCs/>
          <w:sz w:val="24"/>
          <w:lang w:eastAsia="zh-CN"/>
        </w:rPr>
        <w:t>）</w:t>
      </w:r>
      <w:r>
        <w:rPr>
          <w:rFonts w:hint="eastAsia" w:ascii="方正仿宋_GBK" w:hAnsi="宋体" w:eastAsia="方正仿宋_GBK"/>
          <w:b w:val="0"/>
          <w:bCs/>
          <w:sz w:val="24"/>
          <w:lang w:val="en-US" w:eastAsia="zh-CN"/>
        </w:rPr>
        <w:t>项目概况</w:t>
      </w:r>
    </w:p>
    <w:tbl>
      <w:tblPr>
        <w:tblStyle w:val="57"/>
        <w:tblW w:w="44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78"/>
        <w:gridCol w:w="2736"/>
        <w:gridCol w:w="1784"/>
        <w:gridCol w:w="24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67" w:type="pct"/>
            <w:tcBorders>
              <w:top w:val="single" w:color="auto" w:sz="4" w:space="0"/>
              <w:left w:val="single" w:color="auto" w:sz="4" w:space="0"/>
              <w:right w:val="single" w:color="auto" w:sz="4" w:space="0"/>
            </w:tcBorders>
            <w:noWrap w:val="0"/>
            <w:vAlign w:val="center"/>
          </w:tcPr>
          <w:p>
            <w:pPr>
              <w:widowControl/>
              <w:jc w:val="center"/>
              <w:rPr>
                <w:rFonts w:hint="default" w:ascii="方正仿宋_GBK" w:hAnsi="宋体" w:eastAsia="方正仿宋_GBK" w:cs="宋体"/>
                <w:b/>
                <w:bCs/>
                <w:kern w:val="0"/>
                <w:sz w:val="21"/>
                <w:szCs w:val="24"/>
                <w:lang w:val="en-US" w:eastAsia="zh-CN"/>
              </w:rPr>
            </w:pPr>
            <w:r>
              <w:rPr>
                <w:rFonts w:hint="eastAsia" w:ascii="方正仿宋_GBK" w:hAnsi="宋体" w:eastAsia="方正仿宋_GBK" w:cs="宋体"/>
                <w:b/>
                <w:bCs/>
                <w:kern w:val="0"/>
                <w:sz w:val="21"/>
                <w:szCs w:val="24"/>
                <w:lang w:val="en-US" w:eastAsia="zh-CN"/>
              </w:rPr>
              <w:t>项目编号</w:t>
            </w:r>
          </w:p>
        </w:tc>
        <w:tc>
          <w:tcPr>
            <w:tcW w:w="1577" w:type="pct"/>
            <w:tcBorders>
              <w:top w:val="single" w:color="auto" w:sz="4" w:space="0"/>
              <w:left w:val="single" w:color="auto" w:sz="4" w:space="0"/>
              <w:right w:val="single" w:color="auto" w:sz="4" w:space="0"/>
            </w:tcBorders>
            <w:noWrap w:val="0"/>
            <w:vAlign w:val="center"/>
          </w:tcPr>
          <w:p>
            <w:pPr>
              <w:widowControl/>
              <w:jc w:val="center"/>
              <w:rPr>
                <w:rFonts w:hint="eastAsia" w:ascii="方正仿宋_GBK" w:hAnsi="宋体" w:eastAsia="方正仿宋_GBK" w:cs="宋体"/>
                <w:b/>
                <w:bCs/>
                <w:kern w:val="0"/>
                <w:sz w:val="21"/>
                <w:szCs w:val="24"/>
              </w:rPr>
            </w:pPr>
            <w:r>
              <w:rPr>
                <w:rFonts w:hint="eastAsia" w:ascii="方正仿宋_GBK" w:hAnsi="宋体" w:eastAsia="方正仿宋_GBK" w:cs="宋体"/>
                <w:b/>
                <w:bCs/>
                <w:kern w:val="0"/>
                <w:sz w:val="21"/>
                <w:szCs w:val="24"/>
                <w:lang w:val="en-US" w:eastAsia="zh-CN"/>
              </w:rPr>
              <w:t>项目</w:t>
            </w:r>
            <w:r>
              <w:rPr>
                <w:rFonts w:hint="eastAsia" w:ascii="方正仿宋_GBK" w:hAnsi="宋体" w:eastAsia="方正仿宋_GBK" w:cs="宋体"/>
                <w:b/>
                <w:bCs/>
                <w:kern w:val="0"/>
                <w:sz w:val="21"/>
                <w:szCs w:val="24"/>
              </w:rPr>
              <w:t>名称</w:t>
            </w:r>
          </w:p>
        </w:tc>
        <w:tc>
          <w:tcPr>
            <w:tcW w:w="1028" w:type="pct"/>
            <w:tcBorders>
              <w:top w:val="single" w:color="auto" w:sz="4" w:space="0"/>
              <w:left w:val="single" w:color="auto" w:sz="4" w:space="0"/>
              <w:right w:val="single" w:color="auto" w:sz="4" w:space="0"/>
            </w:tcBorders>
            <w:noWrap w:val="0"/>
            <w:vAlign w:val="center"/>
          </w:tcPr>
          <w:p>
            <w:pPr>
              <w:widowControl/>
              <w:jc w:val="center"/>
              <w:rPr>
                <w:rFonts w:hint="eastAsia"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保证金（元）</w:t>
            </w:r>
          </w:p>
        </w:tc>
        <w:tc>
          <w:tcPr>
            <w:tcW w:w="1426" w:type="pct"/>
            <w:tcBorders>
              <w:top w:val="single" w:color="auto" w:sz="4" w:space="0"/>
              <w:left w:val="single" w:color="auto" w:sz="4" w:space="0"/>
              <w:right w:val="single" w:color="auto" w:sz="4" w:space="0"/>
            </w:tcBorders>
            <w:noWrap w:val="0"/>
            <w:vAlign w:val="center"/>
          </w:tcPr>
          <w:p>
            <w:pPr>
              <w:jc w:val="center"/>
              <w:rPr>
                <w:rFonts w:hint="eastAsia" w:ascii="方正仿宋_GBK" w:hAnsi="宋体" w:eastAsia="方正仿宋_GBK" w:cs="宋体"/>
                <w:b/>
                <w:bCs/>
                <w:kern w:val="0"/>
                <w:sz w:val="21"/>
                <w:szCs w:val="24"/>
              </w:rPr>
            </w:pPr>
            <w:r>
              <w:rPr>
                <w:rFonts w:hint="eastAsia" w:ascii="方正仿宋_GBK" w:hAnsi="宋体" w:eastAsia="方正仿宋_GBK" w:cs="宋体"/>
                <w:b/>
                <w:bCs/>
                <w:kern w:val="0"/>
                <w:sz w:val="21"/>
                <w:szCs w:val="24"/>
                <w:lang w:eastAsia="zh-CN"/>
              </w:rPr>
              <w:t>成交供应商</w:t>
            </w:r>
            <w:r>
              <w:rPr>
                <w:rFonts w:hint="eastAsia" w:ascii="方正仿宋_GBK" w:hAnsi="宋体" w:eastAsia="方正仿宋_GBK" w:cs="宋体"/>
                <w:b/>
                <w:bCs/>
                <w:kern w:val="0"/>
                <w:sz w:val="21"/>
                <w:szCs w:val="24"/>
              </w:rPr>
              <w:t>数量（名）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967"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方正仿宋_GBK" w:hAnsi="宋体" w:eastAsia="方正仿宋_GBK" w:cs="宋体"/>
                <w:kern w:val="0"/>
                <w:sz w:val="21"/>
                <w:szCs w:val="24"/>
                <w:lang w:val="en-US" w:eastAsia="zh-CN"/>
              </w:rPr>
            </w:pPr>
            <w:bookmarkStart w:id="12" w:name="_Hlk344477914"/>
            <w:r>
              <w:rPr>
                <w:rFonts w:hint="eastAsia" w:ascii="方正仿宋_GBK" w:hAnsi="宋体" w:eastAsia="方正仿宋_GBK" w:cs="宋体"/>
                <w:kern w:val="0"/>
                <w:sz w:val="21"/>
                <w:szCs w:val="24"/>
                <w:lang w:val="en-US" w:eastAsia="zh-CN"/>
              </w:rPr>
              <w:t>YSB230064</w:t>
            </w:r>
          </w:p>
        </w:tc>
        <w:tc>
          <w:tcPr>
            <w:tcW w:w="1577" w:type="pct"/>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常用科研小设备定点采购</w:t>
            </w:r>
          </w:p>
        </w:tc>
        <w:tc>
          <w:tcPr>
            <w:tcW w:w="1028" w:type="pct"/>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2000</w:t>
            </w:r>
          </w:p>
        </w:tc>
        <w:tc>
          <w:tcPr>
            <w:tcW w:w="1426" w:type="pct"/>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1</w:t>
            </w:r>
          </w:p>
        </w:tc>
      </w:tr>
      <w:bookmarkEnd w:id="12"/>
    </w:tbl>
    <w:p>
      <w:pPr>
        <w:pStyle w:val="4"/>
        <w:adjustRightInd w:val="0"/>
        <w:snapToGrid w:val="0"/>
        <w:spacing w:before="0" w:after="0" w:line="400" w:lineRule="exact"/>
        <w:ind w:firstLine="480" w:firstLineChars="200"/>
        <w:rPr>
          <w:rFonts w:hint="default" w:ascii="方正仿宋_GBK" w:hAnsi="宋体" w:eastAsia="方正仿宋_GBK"/>
          <w:b w:val="0"/>
          <w:bCs/>
          <w:sz w:val="24"/>
          <w:lang w:val="en-US" w:eastAsia="zh-CN"/>
        </w:rPr>
      </w:pPr>
      <w:bookmarkStart w:id="13" w:name="_Toc65660332"/>
      <w:bookmarkStart w:id="14" w:name="_Toc13541"/>
      <w:bookmarkStart w:id="15" w:name="_Toc64731996"/>
      <w:bookmarkStart w:id="16" w:name="_Toc6697"/>
      <w:bookmarkStart w:id="17" w:name="_Toc18548"/>
      <w:bookmarkStart w:id="18" w:name="_Toc373860293"/>
      <w:bookmarkStart w:id="19" w:name="_Toc317775178"/>
      <w:r>
        <w:rPr>
          <w:rFonts w:hint="eastAsia" w:ascii="方正仿宋_GBK" w:hAnsi="宋体" w:eastAsia="方正仿宋_GBK"/>
          <w:b w:val="0"/>
          <w:bCs/>
          <w:sz w:val="24"/>
          <w:lang w:val="en-US" w:eastAsia="zh-CN"/>
        </w:rPr>
        <w:t>（二）项目限价</w:t>
      </w:r>
    </w:p>
    <w:tbl>
      <w:tblPr>
        <w:tblStyle w:val="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4"/>
        <w:gridCol w:w="3825"/>
        <w:gridCol w:w="27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1244" w:type="dxa"/>
            <w:noWrap w:val="0"/>
            <w:vAlign w:val="center"/>
          </w:tcPr>
          <w:p>
            <w:pPr>
              <w:jc w:val="center"/>
              <w:rPr>
                <w:rFonts w:hint="eastAsia" w:ascii="方正仿宋_GBK" w:hAnsi="宋体" w:eastAsia="方正仿宋_GBK"/>
                <w:b/>
                <w:sz w:val="21"/>
                <w:szCs w:val="21"/>
              </w:rPr>
            </w:pPr>
            <w:r>
              <w:rPr>
                <w:rFonts w:hint="eastAsia" w:ascii="方正仿宋_GBK" w:hAnsi="宋体" w:eastAsia="方正仿宋_GBK"/>
                <w:b/>
                <w:sz w:val="21"/>
                <w:szCs w:val="21"/>
              </w:rPr>
              <w:t>序号</w:t>
            </w:r>
          </w:p>
        </w:tc>
        <w:tc>
          <w:tcPr>
            <w:tcW w:w="3825" w:type="dxa"/>
            <w:noWrap w:val="0"/>
            <w:vAlign w:val="center"/>
          </w:tcPr>
          <w:p>
            <w:pPr>
              <w:jc w:val="center"/>
              <w:rPr>
                <w:rFonts w:hint="eastAsia" w:ascii="方正仿宋_GBK" w:hAnsi="宋体" w:eastAsia="方正仿宋_GBK"/>
                <w:b/>
                <w:sz w:val="21"/>
                <w:szCs w:val="21"/>
              </w:rPr>
            </w:pPr>
            <w:r>
              <w:rPr>
                <w:rFonts w:hint="eastAsia" w:ascii="方正仿宋_GBK" w:hAnsi="宋体" w:eastAsia="方正仿宋_GBK"/>
                <w:b/>
                <w:sz w:val="21"/>
                <w:szCs w:val="21"/>
              </w:rPr>
              <w:t>产品名称</w:t>
            </w:r>
          </w:p>
        </w:tc>
        <w:tc>
          <w:tcPr>
            <w:tcW w:w="2769" w:type="dxa"/>
            <w:noWrap w:val="0"/>
            <w:vAlign w:val="center"/>
          </w:tcPr>
          <w:p>
            <w:pPr>
              <w:jc w:val="center"/>
              <w:rPr>
                <w:rFonts w:hint="default" w:ascii="方正仿宋_GBK" w:hAnsi="宋体" w:eastAsia="方正仿宋_GBK"/>
                <w:b/>
                <w:sz w:val="21"/>
                <w:szCs w:val="21"/>
                <w:lang w:val="en-US" w:eastAsia="zh-CN"/>
              </w:rPr>
            </w:pPr>
            <w:r>
              <w:rPr>
                <w:rFonts w:hint="eastAsia" w:ascii="方正仿宋_GBK" w:hAnsi="宋体" w:eastAsia="方正仿宋_GBK"/>
                <w:b/>
                <w:sz w:val="21"/>
                <w:szCs w:val="21"/>
                <w:lang w:val="en-US" w:eastAsia="zh-CN"/>
              </w:rPr>
              <w:t>单价限价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1244" w:type="dxa"/>
            <w:noWrap w:val="0"/>
            <w:vAlign w:val="center"/>
          </w:tcPr>
          <w:p>
            <w:pPr>
              <w:pStyle w:val="23"/>
              <w:spacing w:line="240" w:lineRule="auto"/>
              <w:ind w:lef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1</w:t>
            </w:r>
          </w:p>
        </w:tc>
        <w:tc>
          <w:tcPr>
            <w:tcW w:w="3825" w:type="dxa"/>
            <w:noWrap w:val="0"/>
            <w:vAlign w:val="center"/>
          </w:tcPr>
          <w:p>
            <w:pPr>
              <w:jc w:val="center"/>
              <w:rPr>
                <w:rFonts w:hint="eastAsia" w:ascii="方正仿宋_GBK" w:hAnsi="宋体" w:eastAsia="方正仿宋_GBK"/>
                <w:sz w:val="21"/>
                <w:szCs w:val="21"/>
                <w:lang w:val="en-US" w:eastAsia="zh-CN"/>
              </w:rPr>
            </w:pPr>
            <w:r>
              <w:rPr>
                <w:rFonts w:hint="eastAsia" w:ascii="方正仿宋_GBK" w:hAnsi="宋体" w:eastAsia="方正仿宋_GBK"/>
                <w:sz w:val="21"/>
                <w:szCs w:val="21"/>
                <w:lang w:val="en-US" w:eastAsia="zh-CN"/>
              </w:rPr>
              <w:t>掌上离心机</w:t>
            </w:r>
          </w:p>
        </w:tc>
        <w:tc>
          <w:tcPr>
            <w:tcW w:w="2769" w:type="dxa"/>
            <w:noWrap w:val="0"/>
            <w:vAlign w:val="center"/>
          </w:tcPr>
          <w:p>
            <w:pPr>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1000元/台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1244" w:type="dxa"/>
            <w:noWrap w:val="0"/>
            <w:vAlign w:val="center"/>
          </w:tcPr>
          <w:p>
            <w:pPr>
              <w:pStyle w:val="23"/>
              <w:spacing w:line="240" w:lineRule="auto"/>
              <w:ind w:left="0"/>
              <w:jc w:val="center"/>
              <w:outlineLvl w:val="0"/>
              <w:rPr>
                <w:rFonts w:hint="eastAsia" w:ascii="方正仿宋_GBK" w:hAnsi="宋体" w:eastAsia="方正仿宋_GBK"/>
                <w:sz w:val="21"/>
                <w:szCs w:val="21"/>
                <w:lang w:val="en-US" w:eastAsia="zh-CN"/>
              </w:rPr>
            </w:pPr>
            <w:r>
              <w:rPr>
                <w:rFonts w:hint="eastAsia" w:ascii="方正仿宋_GBK" w:hAnsi="宋体" w:eastAsia="方正仿宋_GBK"/>
                <w:sz w:val="21"/>
                <w:szCs w:val="21"/>
                <w:lang w:val="en-US" w:eastAsia="zh-CN"/>
              </w:rPr>
              <w:t>2</w:t>
            </w:r>
          </w:p>
        </w:tc>
        <w:tc>
          <w:tcPr>
            <w:tcW w:w="3825" w:type="dxa"/>
            <w:noWrap w:val="0"/>
            <w:vAlign w:val="center"/>
          </w:tcPr>
          <w:p>
            <w:pPr>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涡旋振荡器</w:t>
            </w:r>
          </w:p>
        </w:tc>
        <w:tc>
          <w:tcPr>
            <w:tcW w:w="2769" w:type="dxa"/>
            <w:noWrap w:val="0"/>
            <w:vAlign w:val="center"/>
          </w:tcPr>
          <w:p>
            <w:pPr>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600元/台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1244" w:type="dxa"/>
            <w:noWrap w:val="0"/>
            <w:vAlign w:val="center"/>
          </w:tcPr>
          <w:p>
            <w:pPr>
              <w:pStyle w:val="23"/>
              <w:spacing w:line="240" w:lineRule="auto"/>
              <w:ind w:left="0"/>
              <w:jc w:val="center"/>
              <w:outlineLvl w:val="0"/>
              <w:rPr>
                <w:rFonts w:hint="eastAsia" w:ascii="方正仿宋_GBK" w:hAnsi="宋体" w:eastAsia="方正仿宋_GBK"/>
                <w:sz w:val="21"/>
                <w:szCs w:val="21"/>
                <w:lang w:val="en-US" w:eastAsia="zh-CN"/>
              </w:rPr>
            </w:pPr>
            <w:r>
              <w:rPr>
                <w:rFonts w:hint="eastAsia" w:ascii="方正仿宋_GBK" w:hAnsi="宋体" w:eastAsia="方正仿宋_GBK"/>
                <w:sz w:val="21"/>
                <w:szCs w:val="21"/>
                <w:lang w:val="en-US" w:eastAsia="zh-CN"/>
              </w:rPr>
              <w:t>3</w:t>
            </w:r>
          </w:p>
        </w:tc>
        <w:tc>
          <w:tcPr>
            <w:tcW w:w="3825" w:type="dxa"/>
            <w:noWrap w:val="0"/>
            <w:vAlign w:val="center"/>
          </w:tcPr>
          <w:p>
            <w:pPr>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电热恒温水浴锅</w:t>
            </w:r>
          </w:p>
        </w:tc>
        <w:tc>
          <w:tcPr>
            <w:tcW w:w="2769" w:type="dxa"/>
            <w:noWrap w:val="0"/>
            <w:vAlign w:val="center"/>
          </w:tcPr>
          <w:p>
            <w:pPr>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2200元/台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1244" w:type="dxa"/>
            <w:noWrap w:val="0"/>
            <w:vAlign w:val="center"/>
          </w:tcPr>
          <w:p>
            <w:pPr>
              <w:pStyle w:val="23"/>
              <w:spacing w:line="240" w:lineRule="auto"/>
              <w:ind w:left="0"/>
              <w:jc w:val="center"/>
              <w:outlineLvl w:val="0"/>
              <w:rPr>
                <w:rFonts w:hint="eastAsia" w:ascii="方正仿宋_GBK" w:hAnsi="宋体" w:eastAsia="方正仿宋_GBK"/>
                <w:sz w:val="21"/>
                <w:szCs w:val="21"/>
                <w:lang w:val="en-US" w:eastAsia="zh-CN"/>
              </w:rPr>
            </w:pPr>
            <w:r>
              <w:rPr>
                <w:rFonts w:hint="eastAsia" w:ascii="方正仿宋_GBK" w:hAnsi="宋体" w:eastAsia="方正仿宋_GBK"/>
                <w:sz w:val="21"/>
                <w:szCs w:val="21"/>
                <w:lang w:val="en-US" w:eastAsia="zh-CN"/>
              </w:rPr>
              <w:t>4</w:t>
            </w:r>
          </w:p>
        </w:tc>
        <w:tc>
          <w:tcPr>
            <w:tcW w:w="3825" w:type="dxa"/>
            <w:noWrap w:val="0"/>
            <w:vAlign w:val="center"/>
          </w:tcPr>
          <w:p>
            <w:pPr>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脱色摇床</w:t>
            </w:r>
          </w:p>
        </w:tc>
        <w:tc>
          <w:tcPr>
            <w:tcW w:w="2769" w:type="dxa"/>
            <w:noWrap w:val="0"/>
            <w:vAlign w:val="center"/>
          </w:tcPr>
          <w:p>
            <w:pPr>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2200元/台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1244" w:type="dxa"/>
            <w:noWrap w:val="0"/>
            <w:vAlign w:val="center"/>
          </w:tcPr>
          <w:p>
            <w:pPr>
              <w:pStyle w:val="23"/>
              <w:spacing w:line="240" w:lineRule="auto"/>
              <w:ind w:left="0"/>
              <w:jc w:val="center"/>
              <w:outlineLvl w:val="0"/>
              <w:rPr>
                <w:rFonts w:hint="eastAsia" w:ascii="方正仿宋_GBK" w:hAnsi="宋体" w:eastAsia="方正仿宋_GBK"/>
                <w:sz w:val="21"/>
                <w:szCs w:val="21"/>
                <w:lang w:val="en-US" w:eastAsia="zh-CN"/>
              </w:rPr>
            </w:pPr>
            <w:r>
              <w:rPr>
                <w:rFonts w:hint="eastAsia" w:ascii="方正仿宋_GBK" w:hAnsi="宋体" w:eastAsia="方正仿宋_GBK"/>
                <w:sz w:val="21"/>
                <w:szCs w:val="21"/>
                <w:lang w:val="en-US" w:eastAsia="zh-CN"/>
              </w:rPr>
              <w:t>5</w:t>
            </w:r>
          </w:p>
        </w:tc>
        <w:tc>
          <w:tcPr>
            <w:tcW w:w="3825" w:type="dxa"/>
            <w:noWrap w:val="0"/>
            <w:vAlign w:val="center"/>
          </w:tcPr>
          <w:p>
            <w:pPr>
              <w:jc w:val="center"/>
              <w:rPr>
                <w:rFonts w:hint="default" w:ascii="方正仿宋_GBK" w:hAnsi="宋体" w:eastAsia="方正仿宋_GBK" w:cs="Times New Roman"/>
                <w:kern w:val="2"/>
                <w:sz w:val="21"/>
                <w:szCs w:val="21"/>
                <w:lang w:val="en-US" w:eastAsia="zh-CN" w:bidi="ar-SA"/>
              </w:rPr>
            </w:pPr>
            <w:r>
              <w:rPr>
                <w:rFonts w:hint="eastAsia" w:ascii="方正仿宋_GBK" w:hAnsi="宋体" w:eastAsia="方正仿宋_GBK" w:cs="Times New Roman"/>
                <w:kern w:val="2"/>
                <w:sz w:val="21"/>
                <w:szCs w:val="21"/>
                <w:lang w:val="en-US" w:eastAsia="zh-CN" w:bidi="ar-SA"/>
              </w:rPr>
              <w:t>移液器</w:t>
            </w:r>
          </w:p>
        </w:tc>
        <w:tc>
          <w:tcPr>
            <w:tcW w:w="2769" w:type="dxa"/>
            <w:noWrap w:val="0"/>
            <w:vAlign w:val="center"/>
          </w:tcPr>
          <w:p>
            <w:pPr>
              <w:jc w:val="center"/>
              <w:rPr>
                <w:rFonts w:hint="eastAsia" w:ascii="方正仿宋_GBK" w:hAnsi="宋体" w:eastAsia="方正仿宋_GBK" w:cs="Times New Roman"/>
                <w:kern w:val="2"/>
                <w:sz w:val="21"/>
                <w:szCs w:val="21"/>
                <w:lang w:val="en-US" w:eastAsia="zh-CN" w:bidi="ar-SA"/>
              </w:rPr>
            </w:pPr>
            <w:r>
              <w:rPr>
                <w:rFonts w:hint="eastAsia" w:ascii="方正仿宋_GBK" w:hAnsi="宋体" w:eastAsia="方正仿宋_GBK" w:cs="Times New Roman"/>
                <w:kern w:val="2"/>
                <w:sz w:val="21"/>
                <w:szCs w:val="21"/>
                <w:lang w:val="en-US" w:eastAsia="zh-CN" w:bidi="ar-SA"/>
              </w:rPr>
              <w:t>单道移液器500元/把</w:t>
            </w:r>
          </w:p>
          <w:p>
            <w:pPr>
              <w:jc w:val="center"/>
              <w:rPr>
                <w:rFonts w:hint="default"/>
                <w:lang w:val="en-US" w:eastAsia="zh-CN"/>
              </w:rPr>
            </w:pPr>
            <w:r>
              <w:rPr>
                <w:rFonts w:hint="eastAsia" w:ascii="方正仿宋_GBK" w:hAnsi="宋体" w:eastAsia="方正仿宋_GBK" w:cs="Times New Roman"/>
                <w:kern w:val="2"/>
                <w:sz w:val="21"/>
                <w:szCs w:val="21"/>
                <w:lang w:val="en-US" w:eastAsia="zh-CN" w:bidi="ar-SA"/>
              </w:rPr>
              <w:t>八道移液器5150元/把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1244" w:type="dxa"/>
            <w:noWrap w:val="0"/>
            <w:vAlign w:val="center"/>
          </w:tcPr>
          <w:p>
            <w:pPr>
              <w:pStyle w:val="23"/>
              <w:spacing w:line="240" w:lineRule="auto"/>
              <w:ind w:left="0"/>
              <w:jc w:val="center"/>
              <w:outlineLvl w:val="0"/>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6</w:t>
            </w:r>
          </w:p>
        </w:tc>
        <w:tc>
          <w:tcPr>
            <w:tcW w:w="3825" w:type="dxa"/>
            <w:noWrap w:val="0"/>
            <w:vAlign w:val="center"/>
          </w:tcPr>
          <w:p>
            <w:pPr>
              <w:jc w:val="center"/>
              <w:rPr>
                <w:rFonts w:hint="default" w:ascii="方正仿宋_GBK" w:hAnsi="宋体" w:eastAsia="方正仿宋_GBK" w:cs="Times New Roman"/>
                <w:kern w:val="2"/>
                <w:sz w:val="21"/>
                <w:szCs w:val="21"/>
                <w:lang w:val="en-US" w:eastAsia="zh-CN" w:bidi="ar-SA"/>
              </w:rPr>
            </w:pPr>
            <w:r>
              <w:rPr>
                <w:rFonts w:hint="eastAsia" w:ascii="方正仿宋_GBK" w:hAnsi="宋体" w:eastAsia="方正仿宋_GBK"/>
                <w:sz w:val="21"/>
                <w:szCs w:val="21"/>
                <w:lang w:val="en-US" w:eastAsia="zh-CN"/>
              </w:rPr>
              <w:t>磁力搅拌器</w:t>
            </w:r>
          </w:p>
        </w:tc>
        <w:tc>
          <w:tcPr>
            <w:tcW w:w="2769" w:type="dxa"/>
            <w:noWrap w:val="0"/>
            <w:vAlign w:val="center"/>
          </w:tcPr>
          <w:p>
            <w:pPr>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1600元/台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1244" w:type="dxa"/>
            <w:noWrap w:val="0"/>
            <w:vAlign w:val="center"/>
          </w:tcPr>
          <w:p>
            <w:pPr>
              <w:pStyle w:val="23"/>
              <w:spacing w:line="240" w:lineRule="auto"/>
              <w:ind w:left="0" w:leftChars="0"/>
              <w:jc w:val="center"/>
              <w:outlineLvl w:val="0"/>
              <w:rPr>
                <w:rFonts w:hint="eastAsia" w:ascii="方正仿宋_GBK" w:hAnsi="宋体" w:eastAsia="方正仿宋_GBK" w:cs="Times New Roman"/>
                <w:kern w:val="2"/>
                <w:sz w:val="21"/>
                <w:szCs w:val="21"/>
                <w:lang w:val="en-US" w:eastAsia="zh-CN" w:bidi="ar-SA"/>
              </w:rPr>
            </w:pPr>
            <w:r>
              <w:rPr>
                <w:rFonts w:hint="eastAsia" w:ascii="方正仿宋_GBK" w:hAnsi="宋体" w:eastAsia="方正仿宋_GBK"/>
                <w:sz w:val="21"/>
                <w:szCs w:val="21"/>
                <w:lang w:val="en-US" w:eastAsia="zh-CN"/>
              </w:rPr>
              <w:t>7</w:t>
            </w:r>
          </w:p>
        </w:tc>
        <w:tc>
          <w:tcPr>
            <w:tcW w:w="3825" w:type="dxa"/>
            <w:noWrap w:val="0"/>
            <w:vAlign w:val="center"/>
          </w:tcPr>
          <w:p>
            <w:pPr>
              <w:jc w:val="center"/>
              <w:rPr>
                <w:rFonts w:hint="default" w:ascii="方正仿宋_GBK" w:hAnsi="宋体" w:eastAsia="方正仿宋_GBK" w:cs="Times New Roman"/>
                <w:kern w:val="2"/>
                <w:sz w:val="21"/>
                <w:szCs w:val="21"/>
                <w:lang w:val="en-US" w:eastAsia="zh-CN" w:bidi="ar-SA"/>
              </w:rPr>
            </w:pPr>
            <w:r>
              <w:rPr>
                <w:rFonts w:hint="eastAsia" w:ascii="方正仿宋_GBK" w:hAnsi="宋体" w:eastAsia="方正仿宋_GBK"/>
                <w:sz w:val="21"/>
                <w:szCs w:val="21"/>
                <w:lang w:val="en-US" w:eastAsia="zh-CN"/>
              </w:rPr>
              <w:t>电热鼓风干燥箱</w:t>
            </w:r>
          </w:p>
        </w:tc>
        <w:tc>
          <w:tcPr>
            <w:tcW w:w="2769" w:type="dxa"/>
            <w:noWrap w:val="0"/>
            <w:vAlign w:val="center"/>
          </w:tcPr>
          <w:p>
            <w:pPr>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4500元/台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1244" w:type="dxa"/>
            <w:noWrap w:val="0"/>
            <w:vAlign w:val="center"/>
          </w:tcPr>
          <w:p>
            <w:pPr>
              <w:pStyle w:val="23"/>
              <w:spacing w:line="240" w:lineRule="auto"/>
              <w:ind w:left="0" w:leftChars="0"/>
              <w:jc w:val="center"/>
              <w:outlineLvl w:val="0"/>
              <w:rPr>
                <w:rFonts w:hint="eastAsia" w:ascii="方正仿宋_GBK" w:hAnsi="宋体" w:eastAsia="方正仿宋_GBK" w:cs="Times New Roman"/>
                <w:kern w:val="2"/>
                <w:sz w:val="21"/>
                <w:szCs w:val="21"/>
                <w:lang w:val="en-US" w:eastAsia="zh-CN" w:bidi="ar-SA"/>
              </w:rPr>
            </w:pPr>
            <w:r>
              <w:rPr>
                <w:rFonts w:hint="eastAsia" w:ascii="方正仿宋_GBK" w:hAnsi="宋体" w:eastAsia="方正仿宋_GBK"/>
                <w:sz w:val="21"/>
                <w:szCs w:val="21"/>
                <w:lang w:val="en-US" w:eastAsia="zh-CN"/>
              </w:rPr>
              <w:t>8</w:t>
            </w:r>
          </w:p>
        </w:tc>
        <w:tc>
          <w:tcPr>
            <w:tcW w:w="3825" w:type="dxa"/>
            <w:noWrap w:val="0"/>
            <w:vAlign w:val="center"/>
          </w:tcPr>
          <w:p>
            <w:pPr>
              <w:jc w:val="center"/>
              <w:rPr>
                <w:rFonts w:hint="default" w:ascii="方正仿宋_GBK" w:hAnsi="宋体" w:eastAsia="方正仿宋_GBK" w:cs="Times New Roman"/>
                <w:kern w:val="2"/>
                <w:sz w:val="21"/>
                <w:szCs w:val="21"/>
                <w:lang w:val="en-US" w:eastAsia="zh-CN" w:bidi="ar-SA"/>
              </w:rPr>
            </w:pPr>
            <w:r>
              <w:rPr>
                <w:rFonts w:hint="eastAsia" w:ascii="方正仿宋_GBK" w:hAnsi="宋体" w:eastAsia="方正仿宋_GBK"/>
                <w:sz w:val="21"/>
                <w:szCs w:val="21"/>
                <w:lang w:val="en-US" w:eastAsia="zh-CN"/>
              </w:rPr>
              <w:t>电子天平</w:t>
            </w:r>
          </w:p>
        </w:tc>
        <w:tc>
          <w:tcPr>
            <w:tcW w:w="2769" w:type="dxa"/>
            <w:noWrap w:val="0"/>
            <w:vAlign w:val="center"/>
          </w:tcPr>
          <w:p>
            <w:pPr>
              <w:jc w:val="center"/>
              <w:rPr>
                <w:rFonts w:hint="eastAsia" w:ascii="方正仿宋_GBK" w:hAnsi="宋体" w:eastAsia="方正仿宋_GBK" w:cs="Times New Roman"/>
                <w:kern w:val="2"/>
                <w:sz w:val="21"/>
                <w:szCs w:val="21"/>
                <w:lang w:val="en-US" w:eastAsia="zh-CN" w:bidi="ar-SA"/>
              </w:rPr>
            </w:pPr>
            <w:r>
              <w:rPr>
                <w:rFonts w:hint="eastAsia" w:ascii="方正仿宋_GBK" w:hAnsi="宋体" w:eastAsia="方正仿宋_GBK" w:cs="Times New Roman"/>
                <w:kern w:val="2"/>
                <w:sz w:val="21"/>
                <w:szCs w:val="21"/>
                <w:lang w:val="en-US" w:eastAsia="zh-CN" w:bidi="ar-SA"/>
              </w:rPr>
              <w:t>电子分析天平13800元/台</w:t>
            </w:r>
          </w:p>
          <w:p>
            <w:pPr>
              <w:jc w:val="center"/>
              <w:rPr>
                <w:rFonts w:hint="default"/>
                <w:lang w:val="en-US" w:eastAsia="zh-CN"/>
              </w:rPr>
            </w:pPr>
            <w:r>
              <w:rPr>
                <w:rFonts w:hint="eastAsia" w:ascii="方正仿宋_GBK" w:hAnsi="宋体" w:eastAsia="方正仿宋_GBK" w:cs="Times New Roman"/>
                <w:kern w:val="2"/>
                <w:sz w:val="21"/>
                <w:szCs w:val="21"/>
                <w:lang w:val="en-US" w:eastAsia="zh-CN" w:bidi="ar-SA"/>
              </w:rPr>
              <w:t>电子秤650元/台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1244" w:type="dxa"/>
            <w:noWrap w:val="0"/>
            <w:vAlign w:val="center"/>
          </w:tcPr>
          <w:p>
            <w:pPr>
              <w:pStyle w:val="23"/>
              <w:spacing w:line="240" w:lineRule="auto"/>
              <w:ind w:left="0" w:leftChars="0"/>
              <w:jc w:val="center"/>
              <w:outlineLvl w:val="0"/>
              <w:rPr>
                <w:rFonts w:hint="default" w:ascii="方正仿宋_GBK" w:hAnsi="宋体" w:eastAsia="方正仿宋_GBK" w:cs="Times New Roman"/>
                <w:kern w:val="2"/>
                <w:sz w:val="21"/>
                <w:szCs w:val="21"/>
                <w:lang w:val="en-US" w:eastAsia="zh-CN" w:bidi="ar-SA"/>
              </w:rPr>
            </w:pPr>
            <w:r>
              <w:rPr>
                <w:rFonts w:hint="eastAsia" w:ascii="方正仿宋_GBK" w:hAnsi="宋体" w:eastAsia="方正仿宋_GBK"/>
                <w:sz w:val="21"/>
                <w:szCs w:val="21"/>
                <w:lang w:val="en-US" w:eastAsia="zh-CN"/>
              </w:rPr>
              <w:t>9</w:t>
            </w:r>
          </w:p>
        </w:tc>
        <w:tc>
          <w:tcPr>
            <w:tcW w:w="3825" w:type="dxa"/>
            <w:noWrap w:val="0"/>
            <w:vAlign w:val="center"/>
          </w:tcPr>
          <w:p>
            <w:pPr>
              <w:jc w:val="center"/>
              <w:rPr>
                <w:rFonts w:hint="default" w:ascii="方正仿宋_GBK" w:hAnsi="宋体" w:eastAsia="方正仿宋_GBK" w:cs="Times New Roman"/>
                <w:kern w:val="2"/>
                <w:sz w:val="21"/>
                <w:szCs w:val="21"/>
                <w:lang w:val="en-US" w:eastAsia="zh-CN" w:bidi="ar-SA"/>
              </w:rPr>
            </w:pPr>
            <w:r>
              <w:rPr>
                <w:rFonts w:hint="eastAsia" w:ascii="方正仿宋_GBK" w:hAnsi="宋体" w:eastAsia="方正仿宋_GBK"/>
                <w:sz w:val="21"/>
                <w:szCs w:val="21"/>
                <w:lang w:val="en-US" w:eastAsia="zh-CN"/>
              </w:rPr>
              <w:t>便携式液氮罐</w:t>
            </w:r>
          </w:p>
        </w:tc>
        <w:tc>
          <w:tcPr>
            <w:tcW w:w="2769" w:type="dxa"/>
            <w:noWrap w:val="0"/>
            <w:vAlign w:val="center"/>
          </w:tcPr>
          <w:p>
            <w:pPr>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1400元/台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1244" w:type="dxa"/>
            <w:noWrap w:val="0"/>
            <w:vAlign w:val="center"/>
          </w:tcPr>
          <w:p>
            <w:pPr>
              <w:pStyle w:val="23"/>
              <w:spacing w:line="240" w:lineRule="auto"/>
              <w:ind w:left="0" w:leftChars="0"/>
              <w:jc w:val="center"/>
              <w:outlineLvl w:val="0"/>
              <w:rPr>
                <w:rFonts w:hint="default" w:ascii="方正仿宋_GBK" w:hAnsi="宋体" w:eastAsia="方正仿宋_GBK" w:cs="Times New Roman"/>
                <w:kern w:val="2"/>
                <w:sz w:val="21"/>
                <w:szCs w:val="21"/>
                <w:lang w:val="en-US" w:eastAsia="zh-CN" w:bidi="ar-SA"/>
              </w:rPr>
            </w:pPr>
            <w:r>
              <w:rPr>
                <w:rFonts w:hint="eastAsia" w:ascii="方正仿宋_GBK" w:hAnsi="宋体" w:eastAsia="方正仿宋_GBK"/>
                <w:sz w:val="21"/>
                <w:szCs w:val="21"/>
                <w:lang w:val="en-US" w:eastAsia="zh-CN"/>
              </w:rPr>
              <w:t>10</w:t>
            </w:r>
          </w:p>
        </w:tc>
        <w:tc>
          <w:tcPr>
            <w:tcW w:w="3825" w:type="dxa"/>
            <w:noWrap w:val="0"/>
            <w:vAlign w:val="center"/>
          </w:tcPr>
          <w:p>
            <w:pPr>
              <w:jc w:val="center"/>
              <w:rPr>
                <w:rFonts w:hint="eastAsia" w:ascii="方正仿宋_GBK" w:hAnsi="宋体" w:eastAsia="方正仿宋_GBK" w:cs="Times New Roman"/>
                <w:kern w:val="2"/>
                <w:sz w:val="21"/>
                <w:szCs w:val="21"/>
                <w:lang w:val="en-US" w:eastAsia="zh-CN" w:bidi="ar-SA"/>
              </w:rPr>
            </w:pPr>
            <w:r>
              <w:rPr>
                <w:rFonts w:hint="eastAsia" w:ascii="方正仿宋_GBK" w:hAnsi="宋体" w:eastAsia="方正仿宋_GBK"/>
                <w:sz w:val="21"/>
                <w:szCs w:val="21"/>
                <w:lang w:val="en-US" w:eastAsia="zh-CN"/>
              </w:rPr>
              <w:t>电热恒温培养箱</w:t>
            </w:r>
          </w:p>
        </w:tc>
        <w:tc>
          <w:tcPr>
            <w:tcW w:w="2769" w:type="dxa"/>
            <w:noWrap w:val="0"/>
            <w:vAlign w:val="center"/>
          </w:tcPr>
          <w:p>
            <w:pPr>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2600元/台</w:t>
            </w:r>
          </w:p>
        </w:tc>
      </w:tr>
    </w:tbl>
    <w:p>
      <w:pPr>
        <w:pStyle w:val="4"/>
        <w:pageBreakBefore w:val="0"/>
        <w:widowControl w:val="0"/>
        <w:kinsoku/>
        <w:wordWrap/>
        <w:overflowPunct/>
        <w:topLinePunct w:val="0"/>
        <w:autoSpaceDE/>
        <w:autoSpaceDN/>
        <w:bidi w:val="0"/>
        <w:adjustRightInd w:val="0"/>
        <w:snapToGrid w:val="0"/>
        <w:spacing w:before="0" w:after="0" w:line="380" w:lineRule="exact"/>
        <w:ind w:firstLine="480" w:firstLineChars="200"/>
        <w:textAlignment w:val="auto"/>
        <w:rPr>
          <w:rFonts w:hint="eastAsia" w:ascii="方正仿宋_GBK" w:hAnsi="宋体" w:eastAsia="方正仿宋_GBK"/>
          <w:sz w:val="24"/>
        </w:rPr>
      </w:pPr>
      <w:r>
        <w:rPr>
          <w:rFonts w:hint="eastAsia" w:ascii="方正仿宋_GBK" w:hAnsi="宋体" w:eastAsia="方正仿宋_GBK"/>
          <w:sz w:val="24"/>
          <w:lang w:val="en-US" w:eastAsia="zh-CN"/>
        </w:rPr>
        <w:t>二</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资格条件</w:t>
      </w:r>
      <w:bookmarkEnd w:id="13"/>
      <w:bookmarkEnd w:id="14"/>
      <w:bookmarkEnd w:id="15"/>
      <w:bookmarkEnd w:id="16"/>
      <w:bookmarkEnd w:id="17"/>
    </w:p>
    <w:p>
      <w:pPr>
        <w:pageBreakBefore w:val="0"/>
        <w:widowControl w:val="0"/>
        <w:kinsoku/>
        <w:wordWrap/>
        <w:overflowPunct/>
        <w:topLinePunct w:val="0"/>
        <w:autoSpaceDE/>
        <w:autoSpaceDN/>
        <w:bidi w:val="0"/>
        <w:spacing w:line="380" w:lineRule="exact"/>
        <w:ind w:firstLine="480" w:firstLineChars="200"/>
        <w:textAlignment w:val="auto"/>
        <w:rPr>
          <w:rFonts w:hint="eastAsia" w:ascii="方正仿宋_GBK" w:hAnsi="宋体" w:eastAsia="方正仿宋_GBK"/>
          <w:sz w:val="24"/>
          <w:szCs w:val="24"/>
        </w:rPr>
      </w:pPr>
      <w:r>
        <w:rPr>
          <w:rFonts w:hint="eastAsia" w:ascii="方正仿宋_GBK" w:hAnsi="宋体" w:eastAsia="方正仿宋_GBK"/>
          <w:sz w:val="24"/>
          <w:szCs w:val="24"/>
        </w:rPr>
        <w:t>（一）满足《中华人民共和国政府采购法》第二十二条规定；</w:t>
      </w:r>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sz w:val="24"/>
          <w:szCs w:val="24"/>
        </w:rPr>
        <w:t>（二）本项目的特定资格要求：</w:t>
      </w:r>
      <w:r>
        <w:rPr>
          <w:rFonts w:hint="eastAsia" w:ascii="方正仿宋_GBK" w:hAnsi="宋体" w:eastAsia="方正仿宋_GBK" w:cs="Times New Roman"/>
          <w:sz w:val="24"/>
          <w:szCs w:val="24"/>
          <w:lang w:val="en-US" w:eastAsia="zh-CN"/>
        </w:rPr>
        <w:t>投标人为所投标产品制造商或经销商，若为经销商投标，须具备投标产品制造商或制造商中国境内代表机构认可的经销资格。</w:t>
      </w:r>
    </w:p>
    <w:p>
      <w:pPr>
        <w:pStyle w:val="4"/>
        <w:pageBreakBefore w:val="0"/>
        <w:widowControl w:val="0"/>
        <w:kinsoku/>
        <w:wordWrap/>
        <w:overflowPunct/>
        <w:topLinePunct w:val="0"/>
        <w:autoSpaceDE/>
        <w:autoSpaceDN/>
        <w:bidi w:val="0"/>
        <w:adjustRightInd w:val="0"/>
        <w:snapToGrid w:val="0"/>
        <w:spacing w:before="0" w:after="0" w:line="380" w:lineRule="exact"/>
        <w:ind w:firstLine="480" w:firstLineChars="200"/>
        <w:textAlignment w:val="auto"/>
        <w:rPr>
          <w:rFonts w:hint="eastAsia" w:ascii="方正仿宋_GBK" w:hAnsi="宋体" w:eastAsia="方正仿宋_GBK"/>
          <w:sz w:val="24"/>
        </w:rPr>
      </w:pPr>
      <w:bookmarkStart w:id="20" w:name="_Toc65660333"/>
      <w:bookmarkStart w:id="21" w:name="_Toc8977"/>
      <w:bookmarkStart w:id="22" w:name="_Toc1386"/>
      <w:bookmarkStart w:id="23" w:name="_Toc11908"/>
      <w:r>
        <w:rPr>
          <w:rFonts w:hint="eastAsia" w:ascii="方正仿宋_GBK" w:hAnsi="宋体" w:eastAsia="方正仿宋_GBK"/>
          <w:sz w:val="24"/>
          <w:lang w:val="en-US" w:eastAsia="zh-CN"/>
        </w:rPr>
        <w:t>三</w:t>
      </w:r>
      <w:r>
        <w:rPr>
          <w:rFonts w:hint="eastAsia" w:ascii="方正仿宋_GBK" w:hAnsi="宋体" w:eastAsia="方正仿宋_GBK"/>
          <w:sz w:val="24"/>
        </w:rPr>
        <w:t>、谈判有关说明</w:t>
      </w:r>
      <w:bookmarkEnd w:id="18"/>
      <w:bookmarkEnd w:id="20"/>
      <w:bookmarkEnd w:id="21"/>
      <w:bookmarkEnd w:id="22"/>
      <w:bookmarkEnd w:id="23"/>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应通过</w:t>
      </w:r>
      <w:r>
        <w:rPr>
          <w:rFonts w:hint="eastAsia" w:ascii="方正仿宋_GBK" w:hAnsi="宋体" w:eastAsia="方正仿宋_GBK"/>
          <w:sz w:val="24"/>
          <w:szCs w:val="24"/>
          <w:lang w:val="en-US" w:eastAsia="zh-CN"/>
        </w:rPr>
        <w:t>重庆医科大学附属儿童医院电子招投标平台</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zbb.chcmu.com</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进行注册和报名</w:t>
      </w:r>
      <w:r>
        <w:rPr>
          <w:rFonts w:hint="eastAsia" w:ascii="方正仿宋_GBK" w:hAnsi="宋体" w:eastAsia="方正仿宋_GBK"/>
          <w:sz w:val="24"/>
          <w:szCs w:val="24"/>
        </w:rPr>
        <w:t>。</w:t>
      </w:r>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sz w:val="24"/>
          <w:szCs w:val="24"/>
        </w:rPr>
      </w:pPr>
      <w:r>
        <w:rPr>
          <w:rFonts w:hint="eastAsia" w:ascii="方正仿宋_GBK" w:hAnsi="宋体" w:eastAsia="方正仿宋_GBK"/>
          <w:sz w:val="24"/>
          <w:szCs w:val="24"/>
        </w:rPr>
        <w:t>（二）凡有意参加谈判的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，请在</w:t>
      </w:r>
      <w:r>
        <w:rPr>
          <w:rFonts w:hint="eastAsia" w:ascii="方正仿宋_GBK" w:hAnsi="宋体" w:eastAsia="方正仿宋_GBK"/>
          <w:sz w:val="24"/>
          <w:szCs w:val="24"/>
          <w:lang w:val="en-US" w:eastAsia="zh-CN"/>
        </w:rPr>
        <w:t>重庆医科大学附属儿童医院电子招投标平台</w:t>
      </w:r>
      <w:r>
        <w:rPr>
          <w:rFonts w:hint="eastAsia" w:ascii="方正仿宋_GBK" w:hAnsi="宋体" w:eastAsia="方正仿宋_GBK"/>
          <w:sz w:val="24"/>
          <w:szCs w:val="24"/>
        </w:rPr>
        <w:t>下载本项目竞争性谈判文件以及</w:t>
      </w:r>
      <w:r>
        <w:rPr>
          <w:rFonts w:hint="eastAsia" w:ascii="方正仿宋_GBK" w:hAnsi="宋体" w:eastAsia="方正仿宋_GBK"/>
          <w:sz w:val="24"/>
          <w:szCs w:val="24"/>
          <w:lang w:val="en-US" w:eastAsia="zh-CN"/>
        </w:rPr>
        <w:t>其他</w:t>
      </w:r>
      <w:r>
        <w:rPr>
          <w:rFonts w:hint="eastAsia" w:ascii="方正仿宋_GBK" w:hAnsi="宋体" w:eastAsia="方正仿宋_GBK"/>
          <w:sz w:val="24"/>
          <w:szCs w:val="24"/>
        </w:rPr>
        <w:t>所有项目资料，无论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下载与否，均视为已知晓所有谈判实质性要求内容。</w:t>
      </w:r>
    </w:p>
    <w:p>
      <w:pPr>
        <w:pageBreakBefore w:val="0"/>
        <w:widowControl w:val="0"/>
        <w:kinsoku/>
        <w:wordWrap/>
        <w:overflowPunct/>
        <w:topLinePunct w:val="0"/>
        <w:autoSpaceDE/>
        <w:autoSpaceDN/>
        <w:bidi w:val="0"/>
        <w:spacing w:line="380" w:lineRule="exact"/>
        <w:ind w:firstLine="480" w:firstLineChars="200"/>
        <w:textAlignment w:val="auto"/>
        <w:rPr>
          <w:rFonts w:hint="default" w:ascii="方正仿宋_GBK" w:hAnsi="宋体" w:eastAsia="方正仿宋_GBK"/>
          <w:color w:val="FF0000"/>
          <w:sz w:val="24"/>
          <w:szCs w:val="24"/>
          <w:lang w:val="en-US" w:eastAsia="zh-CN"/>
        </w:rPr>
      </w:pPr>
      <w:r>
        <w:rPr>
          <w:rFonts w:hint="eastAsia" w:ascii="方正仿宋_GBK" w:hAnsi="宋体" w:eastAsia="方正仿宋_GBK"/>
          <w:color w:val="auto"/>
          <w:sz w:val="24"/>
          <w:szCs w:val="24"/>
          <w:lang w:eastAsia="zh-CN"/>
        </w:rPr>
        <w:t>（</w:t>
      </w:r>
      <w:r>
        <w:rPr>
          <w:rFonts w:hint="eastAsia" w:ascii="方正仿宋_GBK" w:hAnsi="宋体" w:eastAsia="方正仿宋_GBK"/>
          <w:color w:val="auto"/>
          <w:sz w:val="24"/>
          <w:szCs w:val="24"/>
          <w:lang w:val="en-US" w:eastAsia="zh-CN"/>
        </w:rPr>
        <w:t>三</w:t>
      </w:r>
      <w:r>
        <w:rPr>
          <w:rFonts w:hint="eastAsia" w:ascii="方正仿宋_GBK" w:hAnsi="宋体" w:eastAsia="方正仿宋_GBK"/>
          <w:color w:val="auto"/>
          <w:sz w:val="24"/>
          <w:szCs w:val="24"/>
          <w:lang w:eastAsia="zh-CN"/>
        </w:rPr>
        <w:t>）</w:t>
      </w:r>
      <w:r>
        <w:rPr>
          <w:rFonts w:hint="eastAsia" w:ascii="方正仿宋_GBK" w:hAnsi="宋体" w:eastAsia="方正仿宋_GBK"/>
          <w:color w:val="auto"/>
          <w:sz w:val="24"/>
          <w:szCs w:val="24"/>
          <w:lang w:val="en-US" w:eastAsia="zh-CN"/>
        </w:rPr>
        <w:t>投标人须</w:t>
      </w:r>
      <w:r>
        <w:rPr>
          <w:rFonts w:hint="eastAsia" w:ascii="方正仿宋_GBK" w:hAnsi="宋体" w:eastAsia="方正仿宋_GBK"/>
          <w:color w:val="auto"/>
          <w:sz w:val="24"/>
          <w:szCs w:val="24"/>
        </w:rPr>
        <w:t>在</w:t>
      </w:r>
      <w:r>
        <w:rPr>
          <w:rFonts w:hint="eastAsia" w:ascii="方正仿宋_GBK" w:hAnsi="宋体" w:eastAsia="方正仿宋_GBK"/>
          <w:color w:val="auto"/>
          <w:sz w:val="24"/>
          <w:szCs w:val="24"/>
          <w:lang w:val="en-US" w:eastAsia="zh-CN"/>
        </w:rPr>
        <w:t>重庆医科大学附属儿童医院电子招投标平台按要求上传投标保证金缴纳凭证和电子版投标文件后才视为完成项目报名；当投标人的电子版投标文件与现场提交的纸质版投标文件出现内容上的出入时，以提交的纸质版投标文件作为谈判依据。</w:t>
      </w:r>
    </w:p>
    <w:p>
      <w:pPr>
        <w:pageBreakBefore w:val="0"/>
        <w:widowControl w:val="0"/>
        <w:kinsoku/>
        <w:wordWrap/>
        <w:overflowPunct/>
        <w:topLinePunct w:val="0"/>
        <w:autoSpaceDE/>
        <w:autoSpaceDN/>
        <w:bidi w:val="0"/>
        <w:spacing w:line="380" w:lineRule="exact"/>
        <w:ind w:firstLine="480" w:firstLineChars="200"/>
        <w:textAlignment w:val="auto"/>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rPr>
        <w:t>）竞争性谈判公告期限</w:t>
      </w:r>
      <w:r>
        <w:rPr>
          <w:rFonts w:hint="eastAsia" w:ascii="方正仿宋_GBK" w:hAnsi="宋体" w:eastAsia="方正仿宋_GBK"/>
          <w:sz w:val="24"/>
          <w:szCs w:val="24"/>
          <w:lang w:val="en-US" w:eastAsia="zh-CN"/>
        </w:rPr>
        <w:t>及报名截止期限</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详见电子招投标平台该项目公告内容</w:t>
      </w:r>
      <w:r>
        <w:rPr>
          <w:rFonts w:hint="eastAsia" w:ascii="方正仿宋_GBK" w:hAnsi="宋体" w:eastAsia="方正仿宋_GBK"/>
          <w:sz w:val="24"/>
          <w:szCs w:val="24"/>
        </w:rPr>
        <w:t>。</w:t>
      </w:r>
    </w:p>
    <w:p>
      <w:pPr>
        <w:pageBreakBefore w:val="0"/>
        <w:widowControl w:val="0"/>
        <w:kinsoku/>
        <w:wordWrap/>
        <w:overflowPunct/>
        <w:topLinePunct w:val="0"/>
        <w:autoSpaceDE/>
        <w:autoSpaceDN/>
        <w:bidi w:val="0"/>
        <w:snapToGrid w:val="0"/>
        <w:spacing w:line="380" w:lineRule="exact"/>
        <w:ind w:firstLine="480" w:firstLineChars="200"/>
        <w:textAlignment w:val="auto"/>
        <w:rPr>
          <w:rFonts w:hint="default" w:ascii="方正仿宋_GBK" w:hAnsi="宋体" w:eastAsia="方正仿宋_GBK"/>
          <w:sz w:val="24"/>
          <w:szCs w:val="24"/>
          <w:lang w:val="en-US" w:eastAsia="zh-CN"/>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谈判地点：</w:t>
      </w:r>
      <w:r>
        <w:rPr>
          <w:rFonts w:hint="eastAsia" w:ascii="方正仿宋_GBK" w:hAnsi="宋体" w:eastAsia="方正仿宋_GBK"/>
          <w:sz w:val="24"/>
          <w:szCs w:val="24"/>
          <w:lang w:val="en-US" w:eastAsia="zh-CN"/>
        </w:rPr>
        <w:t>详见电子招投标平台该项目公告内容</w:t>
      </w:r>
      <w:r>
        <w:rPr>
          <w:rFonts w:hint="eastAsia" w:ascii="方正仿宋_GBK" w:hAnsi="宋体" w:eastAsia="方正仿宋_GBK"/>
          <w:sz w:val="24"/>
          <w:szCs w:val="24"/>
        </w:rPr>
        <w:t>。</w:t>
      </w:r>
    </w:p>
    <w:p>
      <w:pPr>
        <w:pageBreakBefore w:val="0"/>
        <w:widowControl w:val="0"/>
        <w:kinsoku/>
        <w:wordWrap/>
        <w:overflowPunct/>
        <w:topLinePunct w:val="0"/>
        <w:autoSpaceDE/>
        <w:autoSpaceDN/>
        <w:bidi w:val="0"/>
        <w:spacing w:line="380" w:lineRule="exact"/>
        <w:ind w:firstLine="480" w:firstLineChars="200"/>
        <w:textAlignment w:val="auto"/>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）谈判开始时间：</w:t>
      </w:r>
      <w:r>
        <w:rPr>
          <w:rFonts w:hint="eastAsia" w:ascii="方正仿宋_GBK" w:hAnsi="宋体" w:eastAsia="方正仿宋_GBK"/>
          <w:sz w:val="24"/>
          <w:szCs w:val="24"/>
          <w:lang w:val="en-US" w:eastAsia="zh-CN"/>
        </w:rPr>
        <w:t>详见电子招投标平台该项目公告内容</w:t>
      </w:r>
      <w:r>
        <w:rPr>
          <w:rFonts w:hint="eastAsia" w:ascii="方正仿宋_GBK" w:hAnsi="宋体" w:eastAsia="方正仿宋_GBK"/>
          <w:sz w:val="24"/>
          <w:szCs w:val="24"/>
        </w:rPr>
        <w:t>。</w:t>
      </w:r>
    </w:p>
    <w:p>
      <w:pPr>
        <w:keepNext w:val="0"/>
        <w:keepLines w:val="0"/>
        <w:pageBreakBefore w:val="0"/>
        <w:widowControl w:val="0"/>
        <w:tabs>
          <w:tab w:val="left" w:pos="1635"/>
        </w:tabs>
        <w:kinsoku/>
        <w:wordWrap/>
        <w:overflowPunct/>
        <w:topLinePunct w:val="0"/>
        <w:autoSpaceDE/>
        <w:autoSpaceDN/>
        <w:bidi w:val="0"/>
        <w:adjustRightInd/>
        <w:snapToGrid/>
        <w:spacing w:line="380" w:lineRule="exact"/>
        <w:ind w:firstLine="480" w:firstLineChars="200"/>
        <w:textAlignment w:val="auto"/>
        <w:outlineLvl w:val="1"/>
        <w:rPr>
          <w:rFonts w:hint="default" w:ascii="方正仿宋_GBK" w:hAnsi="宋体" w:eastAsia="方正仿宋_GBK"/>
          <w:sz w:val="24"/>
          <w:szCs w:val="24"/>
          <w:lang w:val="en-US" w:eastAsia="zh-CN"/>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七</w:t>
      </w: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以上</w:t>
      </w:r>
      <w:r>
        <w:rPr>
          <w:rFonts w:hint="eastAsia" w:ascii="方正仿宋_GBK" w:hAnsi="宋体" w:eastAsia="方正仿宋_GBK" w:cs="Times New Roman"/>
          <w:sz w:val="24"/>
          <w:szCs w:val="24"/>
          <w:lang w:val="en-US" w:eastAsia="zh-CN"/>
        </w:rPr>
        <w:t>内容若在挂网公示后有所变更，投标人注册手机号码将会收到相关短信通知，请及时查收。</w:t>
      </w:r>
    </w:p>
    <w:bookmarkEnd w:id="19"/>
    <w:p>
      <w:pPr>
        <w:pStyle w:val="4"/>
        <w:pageBreakBefore w:val="0"/>
        <w:widowControl w:val="0"/>
        <w:kinsoku/>
        <w:wordWrap/>
        <w:overflowPunct/>
        <w:topLinePunct w:val="0"/>
        <w:autoSpaceDE/>
        <w:autoSpaceDN/>
        <w:bidi w:val="0"/>
        <w:adjustRightInd w:val="0"/>
        <w:snapToGrid w:val="0"/>
        <w:spacing w:before="0" w:after="0" w:line="380" w:lineRule="exact"/>
        <w:ind w:firstLine="480" w:firstLineChars="200"/>
        <w:textAlignment w:val="auto"/>
        <w:rPr>
          <w:rFonts w:hint="default" w:ascii="方正仿宋_GBK" w:hAnsi="宋体" w:eastAsia="方正仿宋_GBK"/>
          <w:color w:val="C00000"/>
          <w:sz w:val="24"/>
          <w:lang w:val="en-US" w:eastAsia="zh-CN"/>
        </w:rPr>
      </w:pPr>
      <w:bookmarkStart w:id="24" w:name="_Toc6178"/>
      <w:bookmarkStart w:id="25" w:name="_Toc24355"/>
      <w:bookmarkStart w:id="26" w:name="_Toc521053053"/>
      <w:bookmarkStart w:id="27" w:name="_Toc11956"/>
      <w:bookmarkStart w:id="28" w:name="_Toc373860294"/>
      <w:bookmarkStart w:id="29" w:name="_Toc525047161"/>
      <w:bookmarkStart w:id="30" w:name="_Toc65660334"/>
      <w:r>
        <w:rPr>
          <w:rFonts w:hint="eastAsia" w:ascii="方正仿宋_GBK" w:hAnsi="宋体" w:eastAsia="方正仿宋_GBK"/>
          <w:sz w:val="24"/>
          <w:lang w:val="en-US" w:eastAsia="zh-CN"/>
        </w:rPr>
        <w:t>四</w:t>
      </w:r>
      <w:r>
        <w:rPr>
          <w:rFonts w:hint="eastAsia" w:ascii="方正仿宋_GBK" w:hAnsi="宋体" w:eastAsia="方正仿宋_GBK"/>
          <w:sz w:val="24"/>
        </w:rPr>
        <w:t>、保证金</w:t>
      </w:r>
      <w:bookmarkEnd w:id="24"/>
      <w:bookmarkEnd w:id="25"/>
      <w:bookmarkEnd w:id="26"/>
      <w:bookmarkEnd w:id="27"/>
      <w:bookmarkEnd w:id="28"/>
      <w:bookmarkEnd w:id="29"/>
      <w:bookmarkEnd w:id="30"/>
    </w:p>
    <w:p>
      <w:pPr>
        <w:pageBreakBefore w:val="0"/>
        <w:widowControl w:val="0"/>
        <w:kinsoku/>
        <w:wordWrap/>
        <w:overflowPunct/>
        <w:topLinePunct w:val="0"/>
        <w:autoSpaceDE/>
        <w:autoSpaceDN/>
        <w:bidi w:val="0"/>
        <w:snapToGrid w:val="0"/>
        <w:spacing w:line="380" w:lineRule="exact"/>
        <w:ind w:firstLine="480" w:firstLineChars="200"/>
        <w:textAlignment w:val="auto"/>
        <w:outlineLvl w:val="2"/>
        <w:rPr>
          <w:rFonts w:hint="eastAsia" w:ascii="方正仿宋_GBK" w:hAnsi="宋体" w:eastAsia="方正仿宋_GBK"/>
          <w:sz w:val="24"/>
          <w:szCs w:val="24"/>
        </w:rPr>
      </w:pPr>
      <w:r>
        <w:rPr>
          <w:rFonts w:hint="eastAsia" w:ascii="方正仿宋_GBK" w:hAnsi="宋体" w:eastAsia="方正仿宋_GBK"/>
          <w:sz w:val="24"/>
          <w:szCs w:val="24"/>
        </w:rPr>
        <w:t>（一）保证金递交</w:t>
      </w:r>
    </w:p>
    <w:p>
      <w:pPr>
        <w:pStyle w:val="33"/>
        <w:pageBreakBefore w:val="0"/>
        <w:widowControl w:val="0"/>
        <w:kinsoku/>
        <w:wordWrap/>
        <w:overflowPunct/>
        <w:topLinePunct w:val="0"/>
        <w:autoSpaceDE/>
        <w:autoSpaceDN/>
        <w:bidi w:val="0"/>
        <w:spacing w:line="380" w:lineRule="exact"/>
        <w:ind w:firstLine="480" w:firstLineChars="2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sz w:val="24"/>
          <w:szCs w:val="24"/>
        </w:rPr>
        <w:t>1.</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应足额交纳保证金（保证金金额详见本篇，一、竞争性谈判内容），并</w:t>
      </w:r>
      <w:r>
        <w:rPr>
          <w:rFonts w:hint="eastAsia" w:ascii="方正仿宋_GBK" w:hAnsi="宋体" w:eastAsia="方正仿宋_GBK"/>
          <w:sz w:val="24"/>
          <w:szCs w:val="24"/>
          <w:lang w:val="en-US" w:eastAsia="zh-CN"/>
        </w:rPr>
        <w:t>通过银行转账的方式直接转入重庆医科大学附属儿童医院对公账户</w:t>
      </w:r>
      <w:r>
        <w:rPr>
          <w:rFonts w:hint="eastAsia" w:ascii="方正仿宋_GBK" w:hAnsi="宋体" w:eastAsia="方正仿宋_GBK" w:cs="Times New Roman"/>
          <w:sz w:val="24"/>
          <w:szCs w:val="24"/>
          <w:lang w:val="en-US" w:eastAsia="zh-CN"/>
        </w:rPr>
        <w:t>（单位：重庆医科大学附属儿童医院，开户行：中国建设银行股份有限公司重庆渝中区观音岩支行，账号：50050101380000000168），并备注项目编号、项目名称（例：YXX220001服务器项目投标保证金）。</w:t>
      </w:r>
    </w:p>
    <w:p>
      <w:pPr>
        <w:pStyle w:val="33"/>
        <w:pageBreakBefore w:val="0"/>
        <w:widowControl w:val="0"/>
        <w:kinsoku/>
        <w:wordWrap/>
        <w:overflowPunct/>
        <w:topLinePunct w:val="0"/>
        <w:autoSpaceDE/>
        <w:autoSpaceDN/>
        <w:bidi w:val="0"/>
        <w:spacing w:line="380" w:lineRule="exact"/>
        <w:ind w:firstLine="480" w:firstLineChars="2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2.保证金须在响应文件上传前缴纳，并上传缴纳凭据至重庆医科大学附属儿童医院电子招投标平台。</w:t>
      </w:r>
    </w:p>
    <w:p>
      <w:pPr>
        <w:pStyle w:val="33"/>
        <w:pageBreakBefore w:val="0"/>
        <w:widowControl w:val="0"/>
        <w:kinsoku/>
        <w:wordWrap/>
        <w:overflowPunct/>
        <w:topLinePunct w:val="0"/>
        <w:autoSpaceDE/>
        <w:autoSpaceDN/>
        <w:bidi w:val="0"/>
        <w:spacing w:line="380" w:lineRule="exact"/>
        <w:ind w:firstLine="480" w:firstLineChars="200"/>
        <w:textAlignment w:val="auto"/>
        <w:rPr>
          <w:rFonts w:hint="eastAsia" w:ascii="方正仿宋_GBK" w:hAnsi="宋体" w:eastAsia="方正仿宋_GBK"/>
          <w:sz w:val="24"/>
          <w:szCs w:val="24"/>
        </w:rPr>
      </w:pPr>
      <w:r>
        <w:rPr>
          <w:rFonts w:hint="eastAsia" w:ascii="方正仿宋_GBK" w:hAnsi="宋体" w:eastAsia="方正仿宋_GBK"/>
          <w:sz w:val="24"/>
          <w:szCs w:val="24"/>
          <w:lang w:val="en-US" w:eastAsia="zh-CN"/>
        </w:rPr>
        <w:t>3</w:t>
      </w:r>
      <w:r>
        <w:rPr>
          <w:rFonts w:hint="eastAsia" w:ascii="方正仿宋_GBK" w:hAnsi="宋体" w:eastAsia="方正仿宋_GBK"/>
          <w:sz w:val="24"/>
          <w:szCs w:val="24"/>
        </w:rPr>
        <w:t>.各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在银行转账（电汇）时，须充分考虑银行转账（电汇）的时间差风险，如同城转账、异地转账或汇款、跨行转账或电汇的时间要求。</w:t>
      </w:r>
    </w:p>
    <w:p>
      <w:pPr>
        <w:pageBreakBefore w:val="0"/>
        <w:widowControl w:val="0"/>
        <w:kinsoku/>
        <w:wordWrap/>
        <w:overflowPunct/>
        <w:topLinePunct w:val="0"/>
        <w:autoSpaceDE/>
        <w:autoSpaceDN/>
        <w:bidi w:val="0"/>
        <w:snapToGrid w:val="0"/>
        <w:spacing w:line="380" w:lineRule="exact"/>
        <w:ind w:firstLine="360" w:firstLineChars="150"/>
        <w:textAlignment w:val="auto"/>
        <w:outlineLvl w:val="2"/>
        <w:rPr>
          <w:rFonts w:hint="eastAsia" w:ascii="方正仿宋_GBK" w:hAnsi="宋体" w:eastAsia="方正仿宋_GBK"/>
          <w:sz w:val="24"/>
          <w:szCs w:val="24"/>
        </w:rPr>
      </w:pPr>
      <w:r>
        <w:rPr>
          <w:rFonts w:hint="eastAsia" w:ascii="方正仿宋_GBK" w:hAnsi="宋体" w:eastAsia="方正仿宋_GBK"/>
          <w:sz w:val="24"/>
          <w:szCs w:val="24"/>
        </w:rPr>
        <w:t>（二）保证金退还方式</w:t>
      </w:r>
    </w:p>
    <w:p>
      <w:pPr>
        <w:pageBreakBefore w:val="0"/>
        <w:widowControl w:val="0"/>
        <w:kinsoku/>
        <w:wordWrap/>
        <w:overflowPunct/>
        <w:topLinePunct w:val="0"/>
        <w:autoSpaceDE/>
        <w:autoSpaceDN/>
        <w:bidi w:val="0"/>
        <w:snapToGrid w:val="0"/>
        <w:spacing w:line="380" w:lineRule="exact"/>
        <w:ind w:firstLine="480" w:firstLineChars="200"/>
        <w:textAlignment w:val="auto"/>
        <w:rPr>
          <w:rFonts w:ascii="方正仿宋_GBK" w:hAnsi="宋体" w:eastAsia="方正仿宋_GBK"/>
          <w:sz w:val="24"/>
          <w:szCs w:val="24"/>
        </w:rPr>
      </w:pPr>
      <w:bookmarkStart w:id="31" w:name="_Toc521053054"/>
      <w:bookmarkStart w:id="32" w:name="_Toc2945"/>
      <w:bookmarkStart w:id="33" w:name="_Toc4355"/>
      <w:bookmarkStart w:id="34" w:name="_Toc525047162"/>
      <w:bookmarkStart w:id="35" w:name="_Toc65660335"/>
      <w:bookmarkStart w:id="36" w:name="_Toc479668114"/>
      <w:r>
        <w:rPr>
          <w:rFonts w:hint="eastAsia" w:ascii="方正仿宋_GBK" w:hAnsi="宋体" w:eastAsia="方正仿宋_GBK"/>
          <w:sz w:val="24"/>
          <w:szCs w:val="24"/>
        </w:rPr>
        <w:t>1.未</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的保证金，在成交通知书发放后45个日历日内退还至项目报名时所填写的投标单位对公账户。</w:t>
      </w:r>
    </w:p>
    <w:p>
      <w:pPr>
        <w:pageBreakBefore w:val="0"/>
        <w:widowControl w:val="0"/>
        <w:kinsoku/>
        <w:wordWrap/>
        <w:overflowPunct/>
        <w:topLinePunct w:val="0"/>
        <w:autoSpaceDE/>
        <w:autoSpaceDN/>
        <w:bidi w:val="0"/>
        <w:snapToGrid w:val="0"/>
        <w:spacing w:line="380" w:lineRule="exact"/>
        <w:ind w:firstLine="480" w:firstLineChars="200"/>
        <w:textAlignment w:val="auto"/>
        <w:rPr>
          <w:rFonts w:ascii="方正仿宋_GBK" w:hAnsi="宋体" w:eastAsia="方正仿宋_GBK"/>
          <w:sz w:val="24"/>
          <w:szCs w:val="24"/>
        </w:rPr>
      </w:pPr>
      <w:r>
        <w:rPr>
          <w:rFonts w:hint="eastAsia" w:ascii="方正仿宋_GBK" w:hAnsi="宋体" w:eastAsia="方正仿宋_GBK"/>
          <w:sz w:val="24"/>
          <w:szCs w:val="24"/>
        </w:rPr>
        <w:t>2.</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的保证金，将在与我院完成签订本项目合同并提交招标办公室（将合同扫描文件发送至zbb63632469@qq.com）之后45个日历日内，无息退还至项目报名时所填写</w:t>
      </w:r>
      <w:r>
        <w:rPr>
          <w:rFonts w:hint="eastAsia" w:ascii="方正仿宋_GBK" w:hAnsi="宋体" w:eastAsia="方正仿宋_GBK"/>
          <w:sz w:val="24"/>
          <w:szCs w:val="24"/>
          <w:lang w:val="en-US" w:eastAsia="zh-CN"/>
        </w:rPr>
        <w:t>指定</w:t>
      </w:r>
      <w:r>
        <w:rPr>
          <w:rFonts w:hint="eastAsia" w:ascii="方正仿宋_GBK" w:hAnsi="宋体" w:eastAsia="方正仿宋_GBK"/>
          <w:sz w:val="24"/>
          <w:szCs w:val="24"/>
        </w:rPr>
        <w:t>的投标单位对公账户。</w:t>
      </w:r>
    </w:p>
    <w:p>
      <w:pPr>
        <w:pStyle w:val="4"/>
        <w:pageBreakBefore w:val="0"/>
        <w:widowControl w:val="0"/>
        <w:kinsoku/>
        <w:wordWrap/>
        <w:overflowPunct/>
        <w:topLinePunct w:val="0"/>
        <w:autoSpaceDE/>
        <w:autoSpaceDN/>
        <w:bidi w:val="0"/>
        <w:adjustRightInd w:val="0"/>
        <w:snapToGrid w:val="0"/>
        <w:spacing w:before="0" w:after="0" w:line="380" w:lineRule="exact"/>
        <w:ind w:firstLine="480" w:firstLineChars="200"/>
        <w:textAlignment w:val="auto"/>
        <w:rPr>
          <w:rFonts w:hint="eastAsia" w:ascii="方正仿宋_GBK" w:hAnsi="宋体" w:eastAsia="方正仿宋_GBK"/>
          <w:sz w:val="24"/>
        </w:rPr>
      </w:pPr>
      <w:bookmarkStart w:id="37" w:name="_Toc22784"/>
      <w:r>
        <w:rPr>
          <w:rFonts w:hint="eastAsia" w:ascii="方正仿宋_GBK" w:hAnsi="宋体" w:eastAsia="方正仿宋_GBK"/>
          <w:sz w:val="24"/>
          <w:lang w:val="en-US" w:eastAsia="zh-CN"/>
        </w:rPr>
        <w:t>五</w:t>
      </w:r>
      <w:r>
        <w:rPr>
          <w:rFonts w:hint="eastAsia" w:ascii="方正仿宋_GBK" w:hAnsi="宋体" w:eastAsia="方正仿宋_GBK"/>
          <w:sz w:val="24"/>
        </w:rPr>
        <w:t>、</w:t>
      </w:r>
      <w:bookmarkEnd w:id="31"/>
      <w:bookmarkEnd w:id="32"/>
      <w:bookmarkEnd w:id="33"/>
      <w:bookmarkEnd w:id="34"/>
      <w:bookmarkEnd w:id="35"/>
      <w:bookmarkEnd w:id="36"/>
      <w:bookmarkStart w:id="38" w:name="_Toc16269"/>
      <w:bookmarkStart w:id="39" w:name="_Toc521053055"/>
      <w:bookmarkStart w:id="40" w:name="_Toc65660336"/>
      <w:bookmarkStart w:id="41" w:name="_Toc6563"/>
      <w:bookmarkStart w:id="42" w:name="_Toc525047163"/>
      <w:r>
        <w:rPr>
          <w:rFonts w:hint="eastAsia" w:ascii="方正仿宋_GBK" w:hAnsi="宋体" w:eastAsia="方正仿宋_GBK"/>
          <w:sz w:val="24"/>
        </w:rPr>
        <w:t>其它</w:t>
      </w:r>
      <w:bookmarkEnd w:id="37"/>
      <w:bookmarkEnd w:id="38"/>
      <w:bookmarkEnd w:id="39"/>
      <w:bookmarkEnd w:id="40"/>
      <w:bookmarkEnd w:id="41"/>
      <w:bookmarkEnd w:id="42"/>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（一）采购人所作出的一切书面通知、修改、补充说明、答疑等内容，都是采购文件不可分割的组成部分。</w:t>
      </w:r>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二）投标人如对本邀标文件有任何实质性疑问，应当以书面形式向采购人提出质疑，并须将该质疑文件纸质版（须加盖提出质疑单位的公章确认）在投标截止时间前送达重庆医科大学附属儿童医院招标办公室，否则即视为完全放弃对本邀标文件的质疑权利。如采购人认为上述质疑有回复必要，将以书面形式将回复内容通知所有投标方。</w:t>
      </w:r>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（三）投标人应仔细阅读和检查邀标文件的全部内容。如发现缺页或附件不全，应及时提出，以便补齐。如有疑问，请在投标截止日前向招标单位提出，超过此时间规定，招标单位不再受理对于邀标文件的疑问。</w:t>
      </w:r>
    </w:p>
    <w:p>
      <w:pPr>
        <w:pStyle w:val="4"/>
        <w:pageBreakBefore w:val="0"/>
        <w:widowControl w:val="0"/>
        <w:kinsoku/>
        <w:wordWrap/>
        <w:overflowPunct/>
        <w:topLinePunct w:val="0"/>
        <w:autoSpaceDE/>
        <w:autoSpaceDN/>
        <w:bidi w:val="0"/>
        <w:adjustRightInd w:val="0"/>
        <w:snapToGrid w:val="0"/>
        <w:spacing w:before="0" w:after="0" w:line="380" w:lineRule="exact"/>
        <w:ind w:firstLine="480" w:firstLineChars="200"/>
        <w:textAlignment w:val="auto"/>
        <w:rPr>
          <w:rFonts w:hint="eastAsia" w:ascii="方正仿宋_GBK" w:hAnsi="宋体" w:eastAsia="方正仿宋_GBK"/>
          <w:sz w:val="24"/>
        </w:rPr>
      </w:pPr>
      <w:bookmarkStart w:id="43" w:name="_Toc521053056"/>
      <w:bookmarkStart w:id="44" w:name="_Toc1733"/>
      <w:bookmarkStart w:id="45" w:name="_Toc10415"/>
      <w:bookmarkStart w:id="46" w:name="_Toc2528"/>
      <w:bookmarkStart w:id="47" w:name="_Toc525047164"/>
      <w:bookmarkStart w:id="48" w:name="_Toc65660337"/>
      <w:r>
        <w:rPr>
          <w:rFonts w:hint="eastAsia" w:ascii="方正仿宋_GBK" w:hAnsi="宋体" w:eastAsia="方正仿宋_GBK"/>
          <w:sz w:val="24"/>
          <w:lang w:val="en-US" w:eastAsia="zh-CN"/>
        </w:rPr>
        <w:t>六</w:t>
      </w:r>
      <w:r>
        <w:rPr>
          <w:rFonts w:hint="eastAsia" w:ascii="方正仿宋_GBK" w:hAnsi="宋体" w:eastAsia="方正仿宋_GBK"/>
          <w:sz w:val="24"/>
        </w:rPr>
        <w:t>、联系方式</w:t>
      </w:r>
      <w:bookmarkEnd w:id="43"/>
      <w:bookmarkEnd w:id="44"/>
      <w:bookmarkEnd w:id="45"/>
      <w:bookmarkEnd w:id="46"/>
      <w:bookmarkEnd w:id="47"/>
      <w:bookmarkEnd w:id="48"/>
    </w:p>
    <w:p>
      <w:pPr>
        <w:pageBreakBefore w:val="0"/>
        <w:widowControl w:val="0"/>
        <w:kinsoku/>
        <w:wordWrap/>
        <w:overflowPunct/>
        <w:topLinePunct w:val="0"/>
        <w:autoSpaceDE/>
        <w:autoSpaceDN/>
        <w:bidi w:val="0"/>
        <w:snapToGrid w:val="0"/>
        <w:spacing w:line="380" w:lineRule="exact"/>
        <w:ind w:firstLine="480" w:firstLineChars="200"/>
        <w:textAlignment w:val="auto"/>
        <w:rPr>
          <w:rFonts w:hint="default" w:ascii="方正仿宋_GBK" w:hAnsi="宋体" w:eastAsia="方正仿宋_GBK"/>
          <w:sz w:val="24"/>
          <w:szCs w:val="24"/>
          <w:lang w:val="en-US" w:eastAsia="zh-CN"/>
        </w:rPr>
      </w:pPr>
      <w:r>
        <w:rPr>
          <w:rFonts w:hint="eastAsia" w:ascii="方正仿宋_GBK" w:hAnsi="宋体" w:eastAsia="方正仿宋_GBK"/>
          <w:sz w:val="24"/>
          <w:szCs w:val="24"/>
        </w:rPr>
        <w:t>联系人：</w:t>
      </w:r>
      <w:r>
        <w:rPr>
          <w:rFonts w:hint="eastAsia" w:ascii="方正仿宋_GBK" w:hAnsi="宋体" w:eastAsia="方正仿宋_GBK"/>
          <w:sz w:val="24"/>
          <w:szCs w:val="24"/>
          <w:lang w:val="en-US" w:eastAsia="zh-CN"/>
        </w:rPr>
        <w:t>招标办公室周老师</w:t>
      </w:r>
    </w:p>
    <w:p>
      <w:pPr>
        <w:pageBreakBefore w:val="0"/>
        <w:widowControl w:val="0"/>
        <w:kinsoku/>
        <w:wordWrap/>
        <w:overflowPunct/>
        <w:topLinePunct w:val="0"/>
        <w:autoSpaceDE/>
        <w:autoSpaceDN/>
        <w:bidi w:val="0"/>
        <w:snapToGrid w:val="0"/>
        <w:spacing w:line="380" w:lineRule="exact"/>
        <w:ind w:firstLine="480" w:firstLineChars="200"/>
        <w:textAlignment w:val="auto"/>
        <w:rPr>
          <w:rFonts w:hint="default" w:ascii="方正仿宋_GBK" w:hAnsi="宋体" w:eastAsia="方正仿宋_GBK"/>
          <w:sz w:val="24"/>
          <w:szCs w:val="24"/>
          <w:lang w:val="en-US" w:eastAsia="zh-CN"/>
        </w:rPr>
      </w:pPr>
      <w:r>
        <w:rPr>
          <w:rFonts w:hint="eastAsia" w:ascii="方正仿宋_GBK" w:hAnsi="宋体" w:eastAsia="方正仿宋_GBK"/>
          <w:sz w:val="24"/>
          <w:szCs w:val="24"/>
        </w:rPr>
        <w:t>电  话：023-</w:t>
      </w:r>
      <w:r>
        <w:rPr>
          <w:rFonts w:hint="eastAsia" w:ascii="方正仿宋_GBK" w:hAnsi="宋体" w:eastAsia="方正仿宋_GBK"/>
          <w:sz w:val="24"/>
          <w:szCs w:val="24"/>
          <w:lang w:val="en-US" w:eastAsia="zh-CN"/>
        </w:rPr>
        <w:t>63632469</w:t>
      </w:r>
    </w:p>
    <w:p>
      <w:pPr>
        <w:pageBreakBefore w:val="0"/>
        <w:widowControl w:val="0"/>
        <w:kinsoku/>
        <w:wordWrap/>
        <w:overflowPunct/>
        <w:topLinePunct w:val="0"/>
        <w:autoSpaceDE/>
        <w:autoSpaceDN/>
        <w:bidi w:val="0"/>
        <w:snapToGrid w:val="0"/>
        <w:spacing w:line="380" w:lineRule="exact"/>
        <w:ind w:firstLine="480" w:firstLineChars="200"/>
        <w:textAlignment w:val="auto"/>
        <w:rPr>
          <w:rFonts w:hint="default" w:ascii="方正仿宋_GBK" w:hAnsi="宋体" w:eastAsia="方正仿宋_GBK"/>
          <w:sz w:val="24"/>
          <w:szCs w:val="24"/>
          <w:lang w:val="en-US" w:eastAsia="zh-CN"/>
        </w:rPr>
      </w:pPr>
      <w:r>
        <w:rPr>
          <w:rFonts w:hint="eastAsia" w:ascii="方正仿宋_GBK" w:hAnsi="宋体" w:eastAsia="方正仿宋_GBK"/>
          <w:sz w:val="24"/>
          <w:szCs w:val="24"/>
          <w:lang w:val="en-US" w:eastAsia="zh-CN"/>
        </w:rPr>
        <w:t>邮  箱：zbb63633469@qq.com</w:t>
      </w:r>
    </w:p>
    <w:p>
      <w:pPr>
        <w:pageBreakBefore w:val="0"/>
        <w:widowControl w:val="0"/>
        <w:kinsoku/>
        <w:wordWrap/>
        <w:overflowPunct/>
        <w:topLinePunct w:val="0"/>
        <w:autoSpaceDE/>
        <w:autoSpaceDN/>
        <w:bidi w:val="0"/>
        <w:snapToGrid w:val="0"/>
        <w:spacing w:line="380" w:lineRule="exact"/>
        <w:ind w:firstLine="480" w:firstLineChars="200"/>
        <w:textAlignment w:val="auto"/>
        <w:rPr>
          <w:rFonts w:hint="eastAsia" w:ascii="方正仿宋_GBK" w:hAnsi="宋体" w:eastAsia="方正仿宋_GBK"/>
          <w:sz w:val="24"/>
          <w:szCs w:val="24"/>
          <w:lang w:val="en-US" w:eastAsia="zh-CN"/>
        </w:rPr>
      </w:pPr>
      <w:r>
        <w:rPr>
          <w:rFonts w:hint="eastAsia" w:ascii="方正仿宋_GBK" w:hAnsi="宋体" w:eastAsia="方正仿宋_GBK"/>
          <w:sz w:val="24"/>
          <w:szCs w:val="24"/>
        </w:rPr>
        <w:t>地  址：</w:t>
      </w:r>
      <w:r>
        <w:rPr>
          <w:rFonts w:hint="eastAsia" w:ascii="方正仿宋_GBK" w:hAnsi="宋体" w:eastAsia="方正仿宋_GBK"/>
          <w:color w:val="0000FF"/>
          <w:sz w:val="24"/>
          <w:szCs w:val="24"/>
        </w:rPr>
        <w:t>重庆市</w:t>
      </w:r>
      <w:r>
        <w:rPr>
          <w:rFonts w:hint="eastAsia" w:ascii="方正仿宋_GBK" w:hAnsi="宋体" w:eastAsia="方正仿宋_GBK"/>
          <w:color w:val="0000FF"/>
          <w:sz w:val="24"/>
          <w:szCs w:val="24"/>
          <w:lang w:val="en-US" w:eastAsia="zh-CN"/>
        </w:rPr>
        <w:t>两江新区金渝大道20号重庆医科大学附属儿童医院两江院区科教楼630招标办公室</w:t>
      </w:r>
    </w:p>
    <w:p>
      <w:pPr>
        <w:snapToGrid w:val="0"/>
        <w:spacing w:line="380" w:lineRule="exact"/>
        <w:ind w:firstLine="480" w:firstLineChars="200"/>
        <w:rPr>
          <w:rFonts w:hint="eastAsia" w:ascii="方正仿宋_GBK" w:hAnsi="宋体" w:eastAsia="方正仿宋_GBK"/>
          <w:sz w:val="24"/>
          <w:szCs w:val="24"/>
        </w:rPr>
        <w:sectPr>
          <w:pgSz w:w="11907" w:h="16840"/>
          <w:pgMar w:top="907" w:right="1134" w:bottom="907" w:left="1134" w:header="964" w:footer="992" w:gutter="0"/>
          <w:paperSrc/>
          <w:pgNumType w:fmt="decimal"/>
          <w:cols w:space="0" w:num="1"/>
          <w:rtlGutter w:val="0"/>
          <w:docGrid w:linePitch="312" w:charSpace="0"/>
        </w:sectPr>
      </w:pPr>
    </w:p>
    <w:p>
      <w:pPr>
        <w:pStyle w:val="4"/>
        <w:spacing w:before="200" w:after="200" w:line="240" w:lineRule="auto"/>
        <w:jc w:val="center"/>
        <w:rPr>
          <w:rFonts w:hint="eastAsia" w:ascii="方正仿宋_GBK" w:hAnsi="Times New Roman" w:eastAsia="方正仿宋_GBK" w:cs="Times New Roman"/>
          <w:b/>
          <w:sz w:val="44"/>
          <w:szCs w:val="20"/>
          <w:lang w:val="en-US" w:eastAsia="zh-CN"/>
        </w:rPr>
      </w:pPr>
      <w:bookmarkStart w:id="49" w:name="_Toc14516"/>
      <w:bookmarkStart w:id="50" w:name="_Toc1292"/>
      <w:bookmarkStart w:id="51" w:name="_Toc65660338"/>
      <w:bookmarkStart w:id="52" w:name="_Toc25029"/>
      <w:bookmarkStart w:id="53" w:name="_Toc102227313"/>
      <w:r>
        <w:rPr>
          <w:rFonts w:hint="eastAsia" w:ascii="方正仿宋_GBK" w:hAnsi="Times New Roman" w:eastAsia="方正仿宋_GBK" w:cs="Times New Roman"/>
          <w:b/>
          <w:sz w:val="44"/>
          <w:szCs w:val="20"/>
          <w:lang w:val="en-US" w:eastAsia="zh-CN"/>
        </w:rPr>
        <w:t>第二篇  技术（质量）需求</w:t>
      </w:r>
      <w:bookmarkEnd w:id="49"/>
      <w:bookmarkEnd w:id="50"/>
      <w:bookmarkEnd w:id="51"/>
      <w:bookmarkEnd w:id="52"/>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54" w:name="_Toc2230"/>
      <w:bookmarkStart w:id="55" w:name="_Toc26971"/>
      <w:bookmarkStart w:id="56" w:name="_Toc65660339"/>
      <w:bookmarkStart w:id="57" w:name="_Toc24129"/>
      <w:r>
        <w:rPr>
          <w:rFonts w:hint="eastAsia" w:ascii="方正仿宋_GBK" w:hAnsi="宋体" w:eastAsia="方正仿宋_GBK"/>
          <w:sz w:val="24"/>
        </w:rPr>
        <w:t>一、项目一览表</w:t>
      </w:r>
      <w:bookmarkEnd w:id="54"/>
      <w:bookmarkEnd w:id="55"/>
      <w:bookmarkEnd w:id="56"/>
      <w:bookmarkEnd w:id="57"/>
    </w:p>
    <w:tbl>
      <w:tblPr>
        <w:tblStyle w:val="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88"/>
        <w:gridCol w:w="3224"/>
        <w:gridCol w:w="3015"/>
        <w:gridCol w:w="14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69" w:hRule="atLeast"/>
          <w:jc w:val="center"/>
        </w:trPr>
        <w:tc>
          <w:tcPr>
            <w:tcW w:w="1688" w:type="dxa"/>
            <w:noWrap w:val="0"/>
            <w:vAlign w:val="center"/>
          </w:tcPr>
          <w:p>
            <w:pPr>
              <w:jc w:val="center"/>
              <w:rPr>
                <w:rFonts w:hint="eastAsia" w:ascii="方正仿宋_GBK" w:hAnsi="宋体" w:eastAsia="方正仿宋_GBK"/>
                <w:b/>
                <w:sz w:val="21"/>
                <w:szCs w:val="21"/>
              </w:rPr>
            </w:pPr>
            <w:r>
              <w:rPr>
                <w:rFonts w:hint="eastAsia" w:ascii="方正仿宋_GBK" w:hAnsi="宋体" w:eastAsia="方正仿宋_GBK"/>
                <w:b/>
                <w:sz w:val="21"/>
                <w:szCs w:val="21"/>
              </w:rPr>
              <w:t>序号</w:t>
            </w:r>
          </w:p>
        </w:tc>
        <w:tc>
          <w:tcPr>
            <w:tcW w:w="3224" w:type="dxa"/>
            <w:noWrap w:val="0"/>
            <w:vAlign w:val="center"/>
          </w:tcPr>
          <w:p>
            <w:pPr>
              <w:jc w:val="center"/>
              <w:rPr>
                <w:rFonts w:hint="eastAsia" w:ascii="方正仿宋_GBK" w:hAnsi="宋体" w:eastAsia="方正仿宋_GBK"/>
                <w:b/>
                <w:sz w:val="21"/>
                <w:szCs w:val="21"/>
              </w:rPr>
            </w:pPr>
            <w:r>
              <w:rPr>
                <w:rFonts w:hint="eastAsia" w:ascii="方正仿宋_GBK" w:hAnsi="宋体" w:eastAsia="方正仿宋_GBK"/>
                <w:b/>
                <w:sz w:val="21"/>
                <w:szCs w:val="21"/>
              </w:rPr>
              <w:t>产品名称</w:t>
            </w:r>
          </w:p>
        </w:tc>
        <w:tc>
          <w:tcPr>
            <w:tcW w:w="3015" w:type="dxa"/>
            <w:noWrap w:val="0"/>
            <w:vAlign w:val="center"/>
          </w:tcPr>
          <w:p>
            <w:pPr>
              <w:jc w:val="center"/>
              <w:rPr>
                <w:rFonts w:hint="default" w:ascii="方正仿宋_GBK" w:hAnsi="宋体" w:eastAsia="方正仿宋_GBK"/>
                <w:b/>
                <w:sz w:val="21"/>
                <w:szCs w:val="21"/>
                <w:lang w:val="en-US" w:eastAsia="zh-CN"/>
              </w:rPr>
            </w:pPr>
            <w:r>
              <w:rPr>
                <w:rFonts w:hint="eastAsia" w:ascii="方正仿宋_GBK" w:hAnsi="宋体" w:eastAsia="方正仿宋_GBK"/>
                <w:b/>
                <w:sz w:val="21"/>
                <w:szCs w:val="21"/>
                <w:lang w:val="en-US" w:eastAsia="zh-CN"/>
              </w:rPr>
              <w:t>最近2年采购量</w:t>
            </w:r>
          </w:p>
        </w:tc>
        <w:tc>
          <w:tcPr>
            <w:tcW w:w="1468" w:type="dxa"/>
            <w:noWrap w:val="0"/>
            <w:vAlign w:val="center"/>
          </w:tcPr>
          <w:p>
            <w:pPr>
              <w:jc w:val="center"/>
              <w:rPr>
                <w:rFonts w:hint="eastAsia" w:ascii="方正仿宋_GBK" w:hAnsi="宋体" w:eastAsia="方正仿宋_GBK"/>
                <w:b/>
                <w:sz w:val="21"/>
                <w:szCs w:val="21"/>
              </w:rPr>
            </w:pPr>
            <w:r>
              <w:rPr>
                <w:rFonts w:hint="eastAsia" w:ascii="方正仿宋_GBK" w:hAnsi="宋体" w:eastAsia="方正仿宋_GBK"/>
                <w:b/>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1688" w:type="dxa"/>
            <w:noWrap w:val="0"/>
            <w:vAlign w:val="center"/>
          </w:tcPr>
          <w:p>
            <w:pPr>
              <w:pStyle w:val="23"/>
              <w:spacing w:line="240" w:lineRule="auto"/>
              <w:ind w:lef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1</w:t>
            </w:r>
          </w:p>
        </w:tc>
        <w:tc>
          <w:tcPr>
            <w:tcW w:w="3224" w:type="dxa"/>
            <w:noWrap w:val="0"/>
            <w:vAlign w:val="center"/>
          </w:tcPr>
          <w:p>
            <w:pPr>
              <w:jc w:val="center"/>
              <w:rPr>
                <w:rFonts w:hint="eastAsia" w:ascii="方正仿宋_GBK" w:hAnsi="宋体" w:eastAsia="方正仿宋_GBK"/>
                <w:sz w:val="21"/>
                <w:szCs w:val="21"/>
                <w:lang w:val="en-US" w:eastAsia="zh-CN"/>
              </w:rPr>
            </w:pPr>
            <w:r>
              <w:rPr>
                <w:rFonts w:hint="eastAsia" w:ascii="方正仿宋_GBK" w:hAnsi="宋体" w:eastAsia="方正仿宋_GBK"/>
                <w:sz w:val="21"/>
                <w:szCs w:val="21"/>
                <w:lang w:val="en-US" w:eastAsia="zh-CN"/>
              </w:rPr>
              <w:t>掌上离心机</w:t>
            </w:r>
          </w:p>
        </w:tc>
        <w:tc>
          <w:tcPr>
            <w:tcW w:w="3015" w:type="dxa"/>
            <w:noWrap w:val="0"/>
            <w:vAlign w:val="center"/>
          </w:tcPr>
          <w:p>
            <w:pPr>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15台</w:t>
            </w:r>
          </w:p>
        </w:tc>
        <w:tc>
          <w:tcPr>
            <w:tcW w:w="1468" w:type="dxa"/>
            <w:noWrap w:val="0"/>
            <w:vAlign w:val="center"/>
          </w:tcPr>
          <w:p>
            <w:pPr>
              <w:jc w:val="center"/>
              <w:rPr>
                <w:rFonts w:hint="default" w:ascii="方正仿宋_GBK" w:hAnsi="宋体" w:eastAsia="方正仿宋_GBK"/>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1688" w:type="dxa"/>
            <w:noWrap w:val="0"/>
            <w:vAlign w:val="center"/>
          </w:tcPr>
          <w:p>
            <w:pPr>
              <w:pStyle w:val="23"/>
              <w:spacing w:line="240" w:lineRule="auto"/>
              <w:ind w:left="0"/>
              <w:jc w:val="center"/>
              <w:outlineLvl w:val="0"/>
              <w:rPr>
                <w:rFonts w:hint="eastAsia" w:ascii="方正仿宋_GBK" w:hAnsi="宋体" w:eastAsia="方正仿宋_GBK"/>
                <w:sz w:val="21"/>
                <w:szCs w:val="21"/>
                <w:lang w:val="en-US" w:eastAsia="zh-CN"/>
              </w:rPr>
            </w:pPr>
            <w:r>
              <w:rPr>
                <w:rFonts w:hint="eastAsia" w:ascii="方正仿宋_GBK" w:hAnsi="宋体" w:eastAsia="方正仿宋_GBK"/>
                <w:sz w:val="21"/>
                <w:szCs w:val="21"/>
                <w:lang w:val="en-US" w:eastAsia="zh-CN"/>
              </w:rPr>
              <w:t>2</w:t>
            </w:r>
          </w:p>
        </w:tc>
        <w:tc>
          <w:tcPr>
            <w:tcW w:w="3224" w:type="dxa"/>
            <w:noWrap w:val="0"/>
            <w:vAlign w:val="center"/>
          </w:tcPr>
          <w:p>
            <w:pPr>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涡旋振荡器</w:t>
            </w:r>
          </w:p>
        </w:tc>
        <w:tc>
          <w:tcPr>
            <w:tcW w:w="3015" w:type="dxa"/>
            <w:noWrap w:val="0"/>
            <w:vAlign w:val="center"/>
          </w:tcPr>
          <w:p>
            <w:pPr>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24台</w:t>
            </w:r>
          </w:p>
        </w:tc>
        <w:tc>
          <w:tcPr>
            <w:tcW w:w="1468" w:type="dxa"/>
            <w:noWrap w:val="0"/>
            <w:vAlign w:val="center"/>
          </w:tcPr>
          <w:p>
            <w:pPr>
              <w:jc w:val="center"/>
              <w:rPr>
                <w:rFonts w:hint="default" w:ascii="方正仿宋_GBK" w:hAnsi="宋体" w:eastAsia="方正仿宋_GBK"/>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1688" w:type="dxa"/>
            <w:noWrap w:val="0"/>
            <w:vAlign w:val="center"/>
          </w:tcPr>
          <w:p>
            <w:pPr>
              <w:pStyle w:val="23"/>
              <w:spacing w:line="240" w:lineRule="auto"/>
              <w:ind w:left="0"/>
              <w:jc w:val="center"/>
              <w:outlineLvl w:val="0"/>
              <w:rPr>
                <w:rFonts w:hint="eastAsia" w:ascii="方正仿宋_GBK" w:hAnsi="宋体" w:eastAsia="方正仿宋_GBK"/>
                <w:sz w:val="21"/>
                <w:szCs w:val="21"/>
                <w:lang w:val="en-US" w:eastAsia="zh-CN"/>
              </w:rPr>
            </w:pPr>
            <w:r>
              <w:rPr>
                <w:rFonts w:hint="eastAsia" w:ascii="方正仿宋_GBK" w:hAnsi="宋体" w:eastAsia="方正仿宋_GBK"/>
                <w:sz w:val="21"/>
                <w:szCs w:val="21"/>
                <w:lang w:val="en-US" w:eastAsia="zh-CN"/>
              </w:rPr>
              <w:t>3</w:t>
            </w:r>
          </w:p>
        </w:tc>
        <w:tc>
          <w:tcPr>
            <w:tcW w:w="3224" w:type="dxa"/>
            <w:noWrap w:val="0"/>
            <w:vAlign w:val="center"/>
          </w:tcPr>
          <w:p>
            <w:pPr>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电热恒温水浴锅</w:t>
            </w:r>
          </w:p>
        </w:tc>
        <w:tc>
          <w:tcPr>
            <w:tcW w:w="3015" w:type="dxa"/>
            <w:noWrap w:val="0"/>
            <w:vAlign w:val="center"/>
          </w:tcPr>
          <w:p>
            <w:pPr>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14台</w:t>
            </w:r>
          </w:p>
        </w:tc>
        <w:tc>
          <w:tcPr>
            <w:tcW w:w="1468" w:type="dxa"/>
            <w:noWrap w:val="0"/>
            <w:vAlign w:val="center"/>
          </w:tcPr>
          <w:p>
            <w:pPr>
              <w:jc w:val="center"/>
              <w:rPr>
                <w:rFonts w:hint="default" w:ascii="方正仿宋_GBK" w:hAnsi="宋体" w:eastAsia="方正仿宋_GBK"/>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1688" w:type="dxa"/>
            <w:noWrap w:val="0"/>
            <w:vAlign w:val="center"/>
          </w:tcPr>
          <w:p>
            <w:pPr>
              <w:pStyle w:val="23"/>
              <w:spacing w:line="240" w:lineRule="auto"/>
              <w:ind w:left="0"/>
              <w:jc w:val="center"/>
              <w:outlineLvl w:val="0"/>
              <w:rPr>
                <w:rFonts w:hint="eastAsia" w:ascii="方正仿宋_GBK" w:hAnsi="宋体" w:eastAsia="方正仿宋_GBK"/>
                <w:sz w:val="21"/>
                <w:szCs w:val="21"/>
                <w:lang w:val="en-US" w:eastAsia="zh-CN"/>
              </w:rPr>
            </w:pPr>
            <w:r>
              <w:rPr>
                <w:rFonts w:hint="eastAsia" w:ascii="方正仿宋_GBK" w:hAnsi="宋体" w:eastAsia="方正仿宋_GBK"/>
                <w:sz w:val="21"/>
                <w:szCs w:val="21"/>
                <w:lang w:val="en-US" w:eastAsia="zh-CN"/>
              </w:rPr>
              <w:t>4</w:t>
            </w:r>
          </w:p>
        </w:tc>
        <w:tc>
          <w:tcPr>
            <w:tcW w:w="3224" w:type="dxa"/>
            <w:noWrap w:val="0"/>
            <w:vAlign w:val="center"/>
          </w:tcPr>
          <w:p>
            <w:pPr>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脱色摇床</w:t>
            </w:r>
          </w:p>
        </w:tc>
        <w:tc>
          <w:tcPr>
            <w:tcW w:w="3015" w:type="dxa"/>
            <w:noWrap w:val="0"/>
            <w:vAlign w:val="center"/>
          </w:tcPr>
          <w:p>
            <w:pPr>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11台</w:t>
            </w:r>
          </w:p>
        </w:tc>
        <w:tc>
          <w:tcPr>
            <w:tcW w:w="1468" w:type="dxa"/>
            <w:noWrap w:val="0"/>
            <w:vAlign w:val="center"/>
          </w:tcPr>
          <w:p>
            <w:pPr>
              <w:jc w:val="center"/>
              <w:rPr>
                <w:rFonts w:hint="default" w:ascii="方正仿宋_GBK" w:hAnsi="宋体" w:eastAsia="方正仿宋_GBK"/>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1688" w:type="dxa"/>
            <w:noWrap w:val="0"/>
            <w:vAlign w:val="center"/>
          </w:tcPr>
          <w:p>
            <w:pPr>
              <w:pStyle w:val="23"/>
              <w:spacing w:line="240" w:lineRule="auto"/>
              <w:ind w:left="0"/>
              <w:jc w:val="center"/>
              <w:outlineLvl w:val="0"/>
              <w:rPr>
                <w:rFonts w:hint="eastAsia" w:ascii="方正仿宋_GBK" w:hAnsi="宋体" w:eastAsia="方正仿宋_GBK"/>
                <w:sz w:val="21"/>
                <w:szCs w:val="21"/>
                <w:lang w:val="en-US" w:eastAsia="zh-CN"/>
              </w:rPr>
            </w:pPr>
            <w:r>
              <w:rPr>
                <w:rFonts w:hint="eastAsia" w:ascii="方正仿宋_GBK" w:hAnsi="宋体" w:eastAsia="方正仿宋_GBK"/>
                <w:sz w:val="21"/>
                <w:szCs w:val="21"/>
                <w:lang w:val="en-US" w:eastAsia="zh-CN"/>
              </w:rPr>
              <w:t>5</w:t>
            </w:r>
          </w:p>
        </w:tc>
        <w:tc>
          <w:tcPr>
            <w:tcW w:w="3224" w:type="dxa"/>
            <w:noWrap w:val="0"/>
            <w:vAlign w:val="center"/>
          </w:tcPr>
          <w:p>
            <w:pPr>
              <w:jc w:val="center"/>
              <w:rPr>
                <w:rFonts w:hint="default" w:ascii="方正仿宋_GBK" w:hAnsi="宋体" w:eastAsia="方正仿宋_GBK" w:cs="Times New Roman"/>
                <w:kern w:val="2"/>
                <w:sz w:val="21"/>
                <w:szCs w:val="21"/>
                <w:lang w:val="en-US" w:eastAsia="zh-CN" w:bidi="ar-SA"/>
              </w:rPr>
            </w:pPr>
            <w:r>
              <w:rPr>
                <w:rFonts w:hint="eastAsia" w:ascii="方正仿宋_GBK" w:hAnsi="宋体" w:eastAsia="方正仿宋_GBK" w:cs="Times New Roman"/>
                <w:kern w:val="2"/>
                <w:sz w:val="21"/>
                <w:szCs w:val="21"/>
                <w:lang w:val="en-US" w:eastAsia="zh-CN" w:bidi="ar-SA"/>
              </w:rPr>
              <w:t>移液器</w:t>
            </w:r>
          </w:p>
        </w:tc>
        <w:tc>
          <w:tcPr>
            <w:tcW w:w="3015" w:type="dxa"/>
            <w:noWrap w:val="0"/>
            <w:vAlign w:val="center"/>
          </w:tcPr>
          <w:p>
            <w:pPr>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145把</w:t>
            </w:r>
          </w:p>
        </w:tc>
        <w:tc>
          <w:tcPr>
            <w:tcW w:w="1468" w:type="dxa"/>
            <w:noWrap w:val="0"/>
            <w:vAlign w:val="center"/>
          </w:tcPr>
          <w:p>
            <w:pPr>
              <w:jc w:val="center"/>
              <w:rPr>
                <w:rFonts w:hint="default" w:ascii="方正仿宋_GBK" w:hAnsi="宋体" w:eastAsia="方正仿宋_GBK"/>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1688" w:type="dxa"/>
            <w:noWrap w:val="0"/>
            <w:vAlign w:val="center"/>
          </w:tcPr>
          <w:p>
            <w:pPr>
              <w:pStyle w:val="23"/>
              <w:spacing w:line="240" w:lineRule="auto"/>
              <w:ind w:left="0"/>
              <w:jc w:val="center"/>
              <w:outlineLvl w:val="0"/>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6</w:t>
            </w:r>
          </w:p>
        </w:tc>
        <w:tc>
          <w:tcPr>
            <w:tcW w:w="3224" w:type="dxa"/>
            <w:noWrap w:val="0"/>
            <w:vAlign w:val="center"/>
          </w:tcPr>
          <w:p>
            <w:pPr>
              <w:jc w:val="center"/>
              <w:rPr>
                <w:rFonts w:hint="default" w:ascii="方正仿宋_GBK" w:hAnsi="宋体" w:eastAsia="方正仿宋_GBK" w:cs="Times New Roman"/>
                <w:kern w:val="2"/>
                <w:sz w:val="21"/>
                <w:szCs w:val="21"/>
                <w:lang w:val="en-US" w:eastAsia="zh-CN" w:bidi="ar-SA"/>
              </w:rPr>
            </w:pPr>
            <w:r>
              <w:rPr>
                <w:rFonts w:hint="eastAsia" w:ascii="方正仿宋_GBK" w:hAnsi="宋体" w:eastAsia="方正仿宋_GBK"/>
                <w:sz w:val="21"/>
                <w:szCs w:val="21"/>
                <w:lang w:val="en-US" w:eastAsia="zh-CN"/>
              </w:rPr>
              <w:t>磁力搅拌器</w:t>
            </w:r>
          </w:p>
        </w:tc>
        <w:tc>
          <w:tcPr>
            <w:tcW w:w="3015" w:type="dxa"/>
            <w:noWrap w:val="0"/>
            <w:vAlign w:val="center"/>
          </w:tcPr>
          <w:p>
            <w:pPr>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4台</w:t>
            </w:r>
          </w:p>
        </w:tc>
        <w:tc>
          <w:tcPr>
            <w:tcW w:w="1468" w:type="dxa"/>
            <w:noWrap w:val="0"/>
            <w:vAlign w:val="center"/>
          </w:tcPr>
          <w:p>
            <w:pPr>
              <w:jc w:val="center"/>
              <w:rPr>
                <w:rFonts w:hint="default" w:ascii="方正仿宋_GBK" w:hAnsi="宋体" w:eastAsia="方正仿宋_GBK"/>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1688" w:type="dxa"/>
            <w:noWrap w:val="0"/>
            <w:vAlign w:val="center"/>
          </w:tcPr>
          <w:p>
            <w:pPr>
              <w:pStyle w:val="23"/>
              <w:spacing w:line="240" w:lineRule="auto"/>
              <w:ind w:left="0" w:leftChars="0"/>
              <w:jc w:val="center"/>
              <w:outlineLvl w:val="0"/>
              <w:rPr>
                <w:rFonts w:hint="eastAsia" w:ascii="方正仿宋_GBK" w:hAnsi="宋体" w:eastAsia="方正仿宋_GBK" w:cs="Times New Roman"/>
                <w:kern w:val="2"/>
                <w:sz w:val="21"/>
                <w:szCs w:val="21"/>
                <w:lang w:val="en-US" w:eastAsia="zh-CN" w:bidi="ar-SA"/>
              </w:rPr>
            </w:pPr>
            <w:r>
              <w:rPr>
                <w:rFonts w:hint="eastAsia" w:ascii="方正仿宋_GBK" w:hAnsi="宋体" w:eastAsia="方正仿宋_GBK"/>
                <w:sz w:val="21"/>
                <w:szCs w:val="21"/>
                <w:lang w:val="en-US" w:eastAsia="zh-CN"/>
              </w:rPr>
              <w:t>7</w:t>
            </w:r>
          </w:p>
        </w:tc>
        <w:tc>
          <w:tcPr>
            <w:tcW w:w="3224" w:type="dxa"/>
            <w:noWrap w:val="0"/>
            <w:vAlign w:val="center"/>
          </w:tcPr>
          <w:p>
            <w:pPr>
              <w:jc w:val="center"/>
              <w:rPr>
                <w:rFonts w:hint="default" w:ascii="方正仿宋_GBK" w:hAnsi="宋体" w:eastAsia="方正仿宋_GBK" w:cs="Times New Roman"/>
                <w:kern w:val="2"/>
                <w:sz w:val="21"/>
                <w:szCs w:val="21"/>
                <w:lang w:val="en-US" w:eastAsia="zh-CN" w:bidi="ar-SA"/>
              </w:rPr>
            </w:pPr>
            <w:r>
              <w:rPr>
                <w:rFonts w:hint="eastAsia" w:ascii="方正仿宋_GBK" w:hAnsi="宋体" w:eastAsia="方正仿宋_GBK"/>
                <w:sz w:val="21"/>
                <w:szCs w:val="21"/>
                <w:lang w:val="en-US" w:eastAsia="zh-CN"/>
              </w:rPr>
              <w:t>电热鼓风干燥箱</w:t>
            </w:r>
          </w:p>
        </w:tc>
        <w:tc>
          <w:tcPr>
            <w:tcW w:w="3015" w:type="dxa"/>
            <w:noWrap w:val="0"/>
            <w:vAlign w:val="center"/>
          </w:tcPr>
          <w:p>
            <w:pPr>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4台</w:t>
            </w:r>
          </w:p>
        </w:tc>
        <w:tc>
          <w:tcPr>
            <w:tcW w:w="1468" w:type="dxa"/>
            <w:noWrap w:val="0"/>
            <w:vAlign w:val="center"/>
          </w:tcPr>
          <w:p>
            <w:pPr>
              <w:jc w:val="center"/>
              <w:rPr>
                <w:rFonts w:hint="default" w:ascii="方正仿宋_GBK" w:hAnsi="宋体" w:eastAsia="方正仿宋_GBK"/>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1688" w:type="dxa"/>
            <w:noWrap w:val="0"/>
            <w:vAlign w:val="center"/>
          </w:tcPr>
          <w:p>
            <w:pPr>
              <w:pStyle w:val="23"/>
              <w:spacing w:line="240" w:lineRule="auto"/>
              <w:ind w:left="0" w:leftChars="0"/>
              <w:jc w:val="center"/>
              <w:outlineLvl w:val="0"/>
              <w:rPr>
                <w:rFonts w:hint="eastAsia" w:ascii="方正仿宋_GBK" w:hAnsi="宋体" w:eastAsia="方正仿宋_GBK" w:cs="Times New Roman"/>
                <w:kern w:val="2"/>
                <w:sz w:val="21"/>
                <w:szCs w:val="21"/>
                <w:lang w:val="en-US" w:eastAsia="zh-CN" w:bidi="ar-SA"/>
              </w:rPr>
            </w:pPr>
            <w:r>
              <w:rPr>
                <w:rFonts w:hint="eastAsia" w:ascii="方正仿宋_GBK" w:hAnsi="宋体" w:eastAsia="方正仿宋_GBK"/>
                <w:sz w:val="21"/>
                <w:szCs w:val="21"/>
                <w:lang w:val="en-US" w:eastAsia="zh-CN"/>
              </w:rPr>
              <w:t>8</w:t>
            </w:r>
          </w:p>
        </w:tc>
        <w:tc>
          <w:tcPr>
            <w:tcW w:w="3224" w:type="dxa"/>
            <w:noWrap w:val="0"/>
            <w:vAlign w:val="center"/>
          </w:tcPr>
          <w:p>
            <w:pPr>
              <w:jc w:val="center"/>
              <w:rPr>
                <w:rFonts w:hint="default" w:ascii="方正仿宋_GBK" w:hAnsi="宋体" w:eastAsia="方正仿宋_GBK" w:cs="Times New Roman"/>
                <w:kern w:val="2"/>
                <w:sz w:val="21"/>
                <w:szCs w:val="21"/>
                <w:lang w:val="en-US" w:eastAsia="zh-CN" w:bidi="ar-SA"/>
              </w:rPr>
            </w:pPr>
            <w:r>
              <w:rPr>
                <w:rFonts w:hint="eastAsia" w:ascii="方正仿宋_GBK" w:hAnsi="宋体" w:eastAsia="方正仿宋_GBK"/>
                <w:sz w:val="21"/>
                <w:szCs w:val="21"/>
                <w:lang w:val="en-US" w:eastAsia="zh-CN"/>
              </w:rPr>
              <w:t>电子天平</w:t>
            </w:r>
          </w:p>
        </w:tc>
        <w:tc>
          <w:tcPr>
            <w:tcW w:w="3015" w:type="dxa"/>
            <w:noWrap w:val="0"/>
            <w:vAlign w:val="center"/>
          </w:tcPr>
          <w:p>
            <w:pPr>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2台</w:t>
            </w:r>
          </w:p>
        </w:tc>
        <w:tc>
          <w:tcPr>
            <w:tcW w:w="1468" w:type="dxa"/>
            <w:noWrap w:val="0"/>
            <w:vAlign w:val="center"/>
          </w:tcPr>
          <w:p>
            <w:pPr>
              <w:jc w:val="center"/>
              <w:rPr>
                <w:rFonts w:hint="default" w:ascii="方正仿宋_GBK" w:hAnsi="宋体" w:eastAsia="方正仿宋_GBK"/>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69" w:hRule="atLeast"/>
          <w:jc w:val="center"/>
        </w:trPr>
        <w:tc>
          <w:tcPr>
            <w:tcW w:w="1688" w:type="dxa"/>
            <w:noWrap w:val="0"/>
            <w:vAlign w:val="center"/>
          </w:tcPr>
          <w:p>
            <w:pPr>
              <w:pStyle w:val="23"/>
              <w:spacing w:line="240" w:lineRule="auto"/>
              <w:ind w:left="0" w:leftChars="0"/>
              <w:jc w:val="center"/>
              <w:outlineLvl w:val="0"/>
              <w:rPr>
                <w:rFonts w:hint="default" w:ascii="方正仿宋_GBK" w:hAnsi="宋体" w:eastAsia="方正仿宋_GBK" w:cs="Times New Roman"/>
                <w:kern w:val="2"/>
                <w:sz w:val="21"/>
                <w:szCs w:val="21"/>
                <w:lang w:val="en-US" w:eastAsia="zh-CN" w:bidi="ar-SA"/>
              </w:rPr>
            </w:pPr>
            <w:r>
              <w:rPr>
                <w:rFonts w:hint="eastAsia" w:ascii="方正仿宋_GBK" w:hAnsi="宋体" w:eastAsia="方正仿宋_GBK"/>
                <w:sz w:val="21"/>
                <w:szCs w:val="21"/>
                <w:lang w:val="en-US" w:eastAsia="zh-CN"/>
              </w:rPr>
              <w:t>9</w:t>
            </w:r>
          </w:p>
        </w:tc>
        <w:tc>
          <w:tcPr>
            <w:tcW w:w="3224" w:type="dxa"/>
            <w:noWrap w:val="0"/>
            <w:vAlign w:val="center"/>
          </w:tcPr>
          <w:p>
            <w:pPr>
              <w:jc w:val="center"/>
              <w:rPr>
                <w:rFonts w:hint="default" w:ascii="方正仿宋_GBK" w:hAnsi="宋体" w:eastAsia="方正仿宋_GBK" w:cs="Times New Roman"/>
                <w:kern w:val="2"/>
                <w:sz w:val="21"/>
                <w:szCs w:val="21"/>
                <w:lang w:val="en-US" w:eastAsia="zh-CN" w:bidi="ar-SA"/>
              </w:rPr>
            </w:pPr>
            <w:r>
              <w:rPr>
                <w:rFonts w:hint="eastAsia" w:ascii="方正仿宋_GBK" w:hAnsi="宋体" w:eastAsia="方正仿宋_GBK"/>
                <w:sz w:val="21"/>
                <w:szCs w:val="21"/>
                <w:lang w:val="en-US" w:eastAsia="zh-CN"/>
              </w:rPr>
              <w:t>便携式液氮罐</w:t>
            </w:r>
          </w:p>
        </w:tc>
        <w:tc>
          <w:tcPr>
            <w:tcW w:w="3015" w:type="dxa"/>
            <w:noWrap w:val="0"/>
            <w:vAlign w:val="center"/>
          </w:tcPr>
          <w:p>
            <w:pPr>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9台</w:t>
            </w:r>
          </w:p>
        </w:tc>
        <w:tc>
          <w:tcPr>
            <w:tcW w:w="1468" w:type="dxa"/>
            <w:noWrap w:val="0"/>
            <w:vAlign w:val="center"/>
          </w:tcPr>
          <w:p>
            <w:pPr>
              <w:jc w:val="center"/>
              <w:rPr>
                <w:rFonts w:hint="default" w:ascii="方正仿宋_GBK" w:hAnsi="宋体" w:eastAsia="方正仿宋_GBK"/>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1688" w:type="dxa"/>
            <w:noWrap w:val="0"/>
            <w:vAlign w:val="center"/>
          </w:tcPr>
          <w:p>
            <w:pPr>
              <w:pStyle w:val="23"/>
              <w:spacing w:line="240" w:lineRule="auto"/>
              <w:ind w:left="0" w:leftChars="0"/>
              <w:jc w:val="center"/>
              <w:outlineLvl w:val="0"/>
              <w:rPr>
                <w:rFonts w:hint="default" w:ascii="方正仿宋_GBK" w:hAnsi="宋体" w:eastAsia="方正仿宋_GBK" w:cs="Times New Roman"/>
                <w:kern w:val="2"/>
                <w:sz w:val="21"/>
                <w:szCs w:val="21"/>
                <w:lang w:val="en-US" w:eastAsia="zh-CN" w:bidi="ar-SA"/>
              </w:rPr>
            </w:pPr>
            <w:r>
              <w:rPr>
                <w:rFonts w:hint="eastAsia" w:ascii="方正仿宋_GBK" w:hAnsi="宋体" w:eastAsia="方正仿宋_GBK"/>
                <w:sz w:val="21"/>
                <w:szCs w:val="21"/>
                <w:lang w:val="en-US" w:eastAsia="zh-CN"/>
              </w:rPr>
              <w:t>10</w:t>
            </w:r>
          </w:p>
        </w:tc>
        <w:tc>
          <w:tcPr>
            <w:tcW w:w="3224" w:type="dxa"/>
            <w:noWrap w:val="0"/>
            <w:vAlign w:val="center"/>
          </w:tcPr>
          <w:p>
            <w:pPr>
              <w:jc w:val="center"/>
              <w:rPr>
                <w:rFonts w:hint="eastAsia" w:ascii="方正仿宋_GBK" w:hAnsi="宋体" w:eastAsia="方正仿宋_GBK" w:cs="Times New Roman"/>
                <w:kern w:val="2"/>
                <w:sz w:val="21"/>
                <w:szCs w:val="21"/>
                <w:lang w:val="en-US" w:eastAsia="zh-CN" w:bidi="ar-SA"/>
              </w:rPr>
            </w:pPr>
            <w:r>
              <w:rPr>
                <w:rFonts w:hint="eastAsia" w:ascii="方正仿宋_GBK" w:hAnsi="宋体" w:eastAsia="方正仿宋_GBK"/>
                <w:sz w:val="21"/>
                <w:szCs w:val="21"/>
                <w:lang w:val="en-US" w:eastAsia="zh-CN"/>
              </w:rPr>
              <w:t>电热恒温培养箱</w:t>
            </w:r>
          </w:p>
        </w:tc>
        <w:tc>
          <w:tcPr>
            <w:tcW w:w="3015" w:type="dxa"/>
            <w:noWrap w:val="0"/>
            <w:vAlign w:val="center"/>
          </w:tcPr>
          <w:p>
            <w:pPr>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1台</w:t>
            </w:r>
          </w:p>
        </w:tc>
        <w:tc>
          <w:tcPr>
            <w:tcW w:w="1468" w:type="dxa"/>
            <w:noWrap w:val="0"/>
            <w:vAlign w:val="center"/>
          </w:tcPr>
          <w:p>
            <w:pPr>
              <w:jc w:val="center"/>
              <w:rPr>
                <w:rFonts w:hint="default" w:ascii="方正仿宋_GBK" w:hAnsi="宋体" w:eastAsia="方正仿宋_GBK"/>
                <w:sz w:val="21"/>
                <w:szCs w:val="21"/>
                <w:lang w:val="en-US" w:eastAsia="zh-CN"/>
              </w:rPr>
            </w:pPr>
          </w:p>
        </w:tc>
      </w:tr>
    </w:tbl>
    <w:p>
      <w:pPr>
        <w:pStyle w:val="4"/>
        <w:adjustRightInd w:val="0"/>
        <w:snapToGrid w:val="0"/>
        <w:spacing w:before="0" w:after="0" w:line="400" w:lineRule="exact"/>
        <w:ind w:firstLine="480" w:firstLineChars="200"/>
        <w:rPr>
          <w:rFonts w:hint="eastAsia" w:ascii="方正仿宋_GBK" w:hAnsi="宋体" w:eastAsia="方正仿宋_GBK" w:cs="Times New Roman"/>
          <w:sz w:val="24"/>
          <w:szCs w:val="24"/>
          <w:lang w:val="en-US" w:eastAsia="zh-CN"/>
        </w:rPr>
      </w:pPr>
      <w:bookmarkStart w:id="58" w:name="_Toc65660340"/>
      <w:bookmarkStart w:id="59" w:name="_Toc32119"/>
      <w:bookmarkStart w:id="60" w:name="_Toc10723"/>
      <w:bookmarkStart w:id="61" w:name="_Toc11439"/>
      <w:r>
        <w:rPr>
          <w:rFonts w:hint="eastAsia" w:ascii="方正仿宋_GBK" w:hAnsi="宋体" w:eastAsia="方正仿宋_GBK"/>
          <w:sz w:val="24"/>
        </w:rPr>
        <w:t>二、技术规格及质量要求</w:t>
      </w:r>
      <w:bookmarkEnd w:id="58"/>
      <w:bookmarkEnd w:id="59"/>
      <w:bookmarkEnd w:id="60"/>
      <w:bookmarkEnd w:id="61"/>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（一）掌上离心机：</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1.适合于多种低离心力要求的工作，两种转头规格（8支1.5ml-2.0ml的微量管或2排8联排管）可供选择；转头的安装和转换不需要任何工具，方便简单；</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2.配置1.5 - 2.ml x 8 tubes 转子（最高转速6000rpm，最高离心力1290—2910xg）和2 strips (0.2ml x 8 tubes)转子（最高转速6200rpm，最高离心力1200—2690xg）；</w:t>
      </w:r>
    </w:p>
    <w:p>
      <w:pPr>
        <w:snapToGrid w:val="0"/>
        <w:spacing w:line="400" w:lineRule="exact"/>
        <w:ind w:left="476" w:leftChars="170" w:firstLine="0" w:firstLineChars="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3.驱动方式-直接驱动，减速-动态减速； </w:t>
      </w:r>
      <w:r>
        <w:rPr>
          <w:rFonts w:hint="eastAsia" w:ascii="方正仿宋_GBK" w:hAnsi="宋体" w:eastAsia="方正仿宋_GBK" w:cs="Times New Roman"/>
          <w:sz w:val="24"/>
          <w:szCs w:val="24"/>
          <w:lang w:val="en-US" w:eastAsia="zh-CN"/>
        </w:rPr>
        <w:br w:type="textWrapping"/>
      </w:r>
      <w:r>
        <w:rPr>
          <w:rFonts w:hint="eastAsia" w:ascii="方正仿宋_GBK" w:hAnsi="宋体" w:eastAsia="方正仿宋_GBK" w:cs="Times New Roman"/>
          <w:sz w:val="24"/>
          <w:szCs w:val="24"/>
          <w:lang w:val="en-US" w:eastAsia="zh-CN"/>
        </w:rPr>
        <w:t>4. 加速时间 在5秒内达到转速的90%；</w:t>
      </w:r>
      <w:r>
        <w:rPr>
          <w:rFonts w:hint="eastAsia" w:ascii="方正仿宋_GBK" w:hAnsi="宋体" w:eastAsia="方正仿宋_GBK" w:cs="Times New Roman"/>
          <w:sz w:val="24"/>
          <w:szCs w:val="24"/>
          <w:lang w:val="en-US" w:eastAsia="zh-CN"/>
        </w:rPr>
        <w:br w:type="textWrapping"/>
      </w:r>
      <w:r>
        <w:rPr>
          <w:rFonts w:hint="eastAsia" w:ascii="方正仿宋_GBK" w:hAnsi="宋体" w:eastAsia="方正仿宋_GBK" w:cs="Times New Roman"/>
          <w:sz w:val="24"/>
          <w:szCs w:val="24"/>
          <w:lang w:val="en-US" w:eastAsia="zh-CN"/>
        </w:rPr>
        <w:t>5. 减速时间 盖子关闭时，10秒钟停止；盖子打开时2秒钟停止； </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6.温度导流式设计，高速运转不会产生高温影响样品；</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7.占用空间小，运转平稳；保证安全，噪音小；</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8.翻盖开关设计，开盖即可自动停止运转；</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9.质保≥1年。</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（二）涡旋振荡器：</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1.转速范围600-3200RPM， </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2.振荡方式: 圆周，周转直径: 4.5 mm，</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3.允许载重量（含垫片）: 0.5 Kg，  </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4.工作方式:连续运行与点动二种，连续性操作或受持容器按压触摸即可自动启动。</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5.质保≥1年。</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（三）电热恒温水浴锅：</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1.内胆，衬板，盖板，加热管为304不锈钢材质，耐腐蚀，不易生锈；</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2.温控：室温-100°可调，数显，定时、超温报警等功能；</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3.配置低液位保护系统，缺水自动断电，防止干烧；</w:t>
      </w:r>
    </w:p>
    <w:p>
      <w:pPr>
        <w:snapToGrid w:val="0"/>
        <w:spacing w:line="400" w:lineRule="exact"/>
        <w:ind w:firstLine="480" w:firstLineChars="200"/>
        <w:rPr>
          <w:rFonts w:hint="default"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4.内腔容积≥15L；</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5.质保期≥1年。</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（四）脱色摇床：</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1.旋幅：水平360°；</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2.回旋半径：15mm；</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3.旋转频率：10-240转／分；</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4.定时：0～99小时60分；</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5.LED数码转速显示；</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6.质保期≥1年。</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（五）移液器：</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1.单道移液器：0.1-2.5μl、1-10μl；2-20μl、10-100μl、20-200μl；100-1000μl；</w:t>
      </w:r>
    </w:p>
    <w:p>
      <w:pPr>
        <w:snapToGrid w:val="0"/>
        <w:spacing w:line="400" w:lineRule="exact"/>
        <w:ind w:firstLine="480" w:firstLineChars="200"/>
        <w:rPr>
          <w:rFonts w:hint="default"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2.八道移液器：1-10μl；5-50μl。</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3.送货时需提供计量检测报告；</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4.质保期≥1年。</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（六）磁力搅拌器：</w:t>
      </w:r>
    </w:p>
    <w:p>
      <w:pPr>
        <w:snapToGrid w:val="0"/>
        <w:spacing w:line="400" w:lineRule="exact"/>
        <w:ind w:firstLine="480" w:firstLineChars="200"/>
        <w:rPr>
          <w:rFonts w:hint="default"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1.</w:t>
      </w:r>
      <w:r>
        <w:rPr>
          <w:rFonts w:hint="default" w:ascii="方正仿宋_GBK" w:hAnsi="宋体" w:eastAsia="方正仿宋_GBK" w:cs="Times New Roman"/>
          <w:sz w:val="24"/>
          <w:szCs w:val="24"/>
          <w:lang w:val="en-US" w:eastAsia="zh-CN"/>
        </w:rPr>
        <w:t>调速范围：起动-2000转/分；</w:t>
      </w:r>
    </w:p>
    <w:p>
      <w:pPr>
        <w:snapToGrid w:val="0"/>
        <w:spacing w:line="400" w:lineRule="exact"/>
        <w:ind w:firstLine="480" w:firstLineChars="200"/>
        <w:rPr>
          <w:rFonts w:hint="default"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2.</w:t>
      </w:r>
      <w:r>
        <w:rPr>
          <w:rFonts w:hint="default" w:ascii="方正仿宋_GBK" w:hAnsi="宋体" w:eastAsia="方正仿宋_GBK" w:cs="Times New Roman"/>
          <w:sz w:val="24"/>
          <w:szCs w:val="24"/>
          <w:lang w:val="en-US" w:eastAsia="zh-CN"/>
        </w:rPr>
        <w:t>搅拌功率：3-6W；</w:t>
      </w:r>
    </w:p>
    <w:p>
      <w:pPr>
        <w:snapToGrid w:val="0"/>
        <w:spacing w:line="400" w:lineRule="exact"/>
        <w:ind w:firstLine="480" w:firstLineChars="200"/>
        <w:rPr>
          <w:rFonts w:hint="default"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3.</w:t>
      </w:r>
      <w:r>
        <w:rPr>
          <w:rFonts w:hint="default" w:ascii="方正仿宋_GBK" w:hAnsi="宋体" w:eastAsia="方正仿宋_GBK" w:cs="Times New Roman"/>
          <w:sz w:val="24"/>
          <w:szCs w:val="24"/>
          <w:lang w:val="en-US" w:eastAsia="zh-CN"/>
        </w:rPr>
        <w:t>控温范围：室温-100℃；</w:t>
      </w:r>
    </w:p>
    <w:p>
      <w:pPr>
        <w:snapToGrid w:val="0"/>
        <w:spacing w:line="400" w:lineRule="exact"/>
        <w:ind w:firstLine="480" w:firstLineChars="200"/>
        <w:rPr>
          <w:rFonts w:hint="default"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4.</w:t>
      </w:r>
      <w:r>
        <w:rPr>
          <w:rFonts w:hint="default" w:ascii="方正仿宋_GBK" w:hAnsi="宋体" w:eastAsia="方正仿宋_GBK" w:cs="Times New Roman"/>
          <w:sz w:val="24"/>
          <w:szCs w:val="24"/>
          <w:lang w:val="en-US" w:eastAsia="zh-CN"/>
        </w:rPr>
        <w:t>控温精度：≤±1℃；</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5.</w:t>
      </w:r>
      <w:r>
        <w:rPr>
          <w:rFonts w:hint="default" w:ascii="方正仿宋_GBK" w:hAnsi="宋体" w:eastAsia="方正仿宋_GBK" w:cs="Times New Roman"/>
          <w:sz w:val="24"/>
          <w:szCs w:val="24"/>
          <w:lang w:val="en-US" w:eastAsia="zh-CN"/>
        </w:rPr>
        <w:t>工作电压：AC220V 50Hz；</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6.</w:t>
      </w:r>
      <w:r>
        <w:rPr>
          <w:rFonts w:hint="default" w:ascii="方正仿宋_GBK" w:hAnsi="宋体" w:eastAsia="方正仿宋_GBK" w:cs="Times New Roman"/>
          <w:sz w:val="24"/>
          <w:szCs w:val="24"/>
          <w:lang w:val="en-US" w:eastAsia="zh-CN"/>
        </w:rPr>
        <w:t>质保期</w:t>
      </w:r>
      <w:r>
        <w:rPr>
          <w:rFonts w:hint="eastAsia" w:ascii="方正仿宋_GBK" w:hAnsi="宋体" w:eastAsia="方正仿宋_GBK" w:cs="Times New Roman"/>
          <w:sz w:val="24"/>
          <w:szCs w:val="24"/>
          <w:lang w:val="en-US" w:eastAsia="zh-CN"/>
        </w:rPr>
        <w:t>≥1年。</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（七）电热鼓风干燥箱：</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1.电源电压：AC220V 50HZ</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2.控温范围：RT+10～200℃/RT+10～250℃</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3.恒温波动度：±1.0℃</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4.温度分辨率：0.1℃</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5.温度均匀度：±3%（测试点为100℃）</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6.工作环境温度：+5～40℃</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7.输入功率：≥2450W</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8.容积：≥220L</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9.载物托架：≥2块</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10.定时范围：1~5999min；</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11.质保期≥2年。</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（八）电子天平：</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1.电子分析天平</w:t>
      </w:r>
    </w:p>
    <w:p>
      <w:pPr>
        <w:snapToGrid w:val="0"/>
        <w:spacing w:line="400" w:lineRule="exact"/>
        <w:ind w:firstLine="480" w:firstLineChars="200"/>
        <w:rPr>
          <w:rFonts w:hint="default"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（1）</w:t>
      </w:r>
      <w:r>
        <w:rPr>
          <w:rFonts w:hint="default" w:ascii="方正仿宋_GBK" w:hAnsi="宋体" w:eastAsia="方正仿宋_GBK" w:cs="Times New Roman"/>
          <w:sz w:val="24"/>
          <w:szCs w:val="24"/>
          <w:lang w:val="en-US" w:eastAsia="zh-CN"/>
        </w:rPr>
        <w:t>可读性：0.</w:t>
      </w:r>
      <w:r>
        <w:rPr>
          <w:rFonts w:hint="eastAsia" w:ascii="方正仿宋_GBK" w:hAnsi="宋体" w:eastAsia="方正仿宋_GBK" w:cs="Times New Roman"/>
          <w:sz w:val="24"/>
          <w:szCs w:val="24"/>
          <w:lang w:val="en-US" w:eastAsia="zh-CN"/>
        </w:rPr>
        <w:t>0</w:t>
      </w:r>
      <w:r>
        <w:rPr>
          <w:rFonts w:hint="default" w:ascii="方正仿宋_GBK" w:hAnsi="宋体" w:eastAsia="方正仿宋_GBK" w:cs="Times New Roman"/>
          <w:sz w:val="24"/>
          <w:szCs w:val="24"/>
          <w:lang w:val="en-US" w:eastAsia="zh-CN"/>
        </w:rPr>
        <w:t>1mg，重复性：0.</w:t>
      </w:r>
      <w:r>
        <w:rPr>
          <w:rFonts w:hint="eastAsia" w:ascii="方正仿宋_GBK" w:hAnsi="宋体" w:eastAsia="方正仿宋_GBK" w:cs="Times New Roman"/>
          <w:sz w:val="24"/>
          <w:szCs w:val="24"/>
          <w:lang w:val="en-US" w:eastAsia="zh-CN"/>
        </w:rPr>
        <w:t>0</w:t>
      </w:r>
      <w:r>
        <w:rPr>
          <w:rFonts w:hint="default" w:ascii="方正仿宋_GBK" w:hAnsi="宋体" w:eastAsia="方正仿宋_GBK" w:cs="Times New Roman"/>
          <w:sz w:val="24"/>
          <w:szCs w:val="24"/>
          <w:lang w:val="en-US" w:eastAsia="zh-CN"/>
        </w:rPr>
        <w:t>1mg；</w:t>
      </w:r>
    </w:p>
    <w:p>
      <w:pPr>
        <w:snapToGrid w:val="0"/>
        <w:spacing w:line="400" w:lineRule="exact"/>
        <w:ind w:firstLine="480" w:firstLineChars="200"/>
        <w:rPr>
          <w:rFonts w:hint="default"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（2）</w:t>
      </w:r>
      <w:r>
        <w:rPr>
          <w:rFonts w:hint="default" w:ascii="方正仿宋_GBK" w:hAnsi="宋体" w:eastAsia="方正仿宋_GBK" w:cs="Times New Roman"/>
          <w:sz w:val="24"/>
          <w:szCs w:val="24"/>
          <w:lang w:val="en-US" w:eastAsia="zh-CN"/>
        </w:rPr>
        <w:t>量程：120g；</w:t>
      </w:r>
    </w:p>
    <w:p>
      <w:pPr>
        <w:snapToGrid w:val="0"/>
        <w:spacing w:line="400" w:lineRule="exact"/>
        <w:ind w:firstLine="480" w:firstLineChars="200"/>
        <w:rPr>
          <w:rFonts w:hint="default"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（3）</w:t>
      </w:r>
      <w:r>
        <w:rPr>
          <w:rFonts w:hint="default" w:ascii="方正仿宋_GBK" w:hAnsi="宋体" w:eastAsia="方正仿宋_GBK" w:cs="Times New Roman"/>
          <w:sz w:val="24"/>
          <w:szCs w:val="24"/>
          <w:lang w:val="en-US" w:eastAsia="zh-CN"/>
        </w:rPr>
        <w:t>校准方式：内部校准；</w:t>
      </w:r>
    </w:p>
    <w:p>
      <w:pPr>
        <w:snapToGrid w:val="0"/>
        <w:spacing w:line="400" w:lineRule="exact"/>
        <w:ind w:firstLine="480" w:firstLineChars="200"/>
        <w:rPr>
          <w:rFonts w:hint="default"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（4）</w:t>
      </w:r>
      <w:r>
        <w:rPr>
          <w:rFonts w:hint="default" w:ascii="方正仿宋_GBK" w:hAnsi="宋体" w:eastAsia="方正仿宋_GBK" w:cs="Times New Roman"/>
          <w:sz w:val="24"/>
          <w:szCs w:val="24"/>
          <w:lang w:val="en-US" w:eastAsia="zh-CN"/>
        </w:rPr>
        <w:t>LED 触摸屏，操作容易，读数方便；</w:t>
      </w:r>
    </w:p>
    <w:p>
      <w:pPr>
        <w:snapToGrid w:val="0"/>
        <w:spacing w:line="400" w:lineRule="exact"/>
        <w:ind w:firstLine="480" w:firstLineChars="200"/>
        <w:rPr>
          <w:rFonts w:hint="default"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（5）</w:t>
      </w:r>
      <w:r>
        <w:rPr>
          <w:rFonts w:hint="default" w:ascii="方正仿宋_GBK" w:hAnsi="宋体" w:eastAsia="方正仿宋_GBK" w:cs="Times New Roman"/>
          <w:sz w:val="24"/>
          <w:szCs w:val="24"/>
          <w:lang w:val="en-US" w:eastAsia="zh-CN"/>
        </w:rPr>
        <w:t>温度和时间触发的全自动内部校准和调整功能，确保获得准确的称量结果；</w:t>
      </w:r>
    </w:p>
    <w:p>
      <w:pPr>
        <w:snapToGrid w:val="0"/>
        <w:spacing w:line="400" w:lineRule="exact"/>
        <w:ind w:firstLine="480" w:firstLineChars="200"/>
        <w:rPr>
          <w:rFonts w:hint="default"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（6）</w:t>
      </w:r>
      <w:r>
        <w:rPr>
          <w:rFonts w:hint="default" w:ascii="方正仿宋_GBK" w:hAnsi="宋体" w:eastAsia="方正仿宋_GBK" w:cs="Times New Roman"/>
          <w:sz w:val="24"/>
          <w:szCs w:val="24"/>
          <w:lang w:val="en-US" w:eastAsia="zh-CN"/>
        </w:rPr>
        <w:t>自动检测并通知校准结果是否超出正常范围，确保操作符合(SOP)要求；</w:t>
      </w:r>
    </w:p>
    <w:p>
      <w:pPr>
        <w:snapToGrid w:val="0"/>
        <w:spacing w:line="400" w:lineRule="exact"/>
        <w:ind w:firstLine="480" w:firstLineChars="200"/>
        <w:rPr>
          <w:rFonts w:hint="default"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（7）</w:t>
      </w:r>
      <w:r>
        <w:rPr>
          <w:rFonts w:hint="default" w:ascii="方正仿宋_GBK" w:hAnsi="宋体" w:eastAsia="方正仿宋_GBK" w:cs="Times New Roman"/>
          <w:sz w:val="24"/>
          <w:szCs w:val="24"/>
          <w:lang w:val="en-US" w:eastAsia="zh-CN"/>
        </w:rPr>
        <w:t>超级单体传感器，确保快速准确的称重，稳定时间≤1.5s；</w:t>
      </w:r>
    </w:p>
    <w:p>
      <w:pPr>
        <w:snapToGrid w:val="0"/>
        <w:spacing w:line="400" w:lineRule="exact"/>
        <w:ind w:firstLine="480" w:firstLineChars="200"/>
        <w:rPr>
          <w:rFonts w:hint="default"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（8）</w:t>
      </w:r>
      <w:r>
        <w:rPr>
          <w:rFonts w:hint="default" w:ascii="方正仿宋_GBK" w:hAnsi="宋体" w:eastAsia="方正仿宋_GBK" w:cs="Times New Roman"/>
          <w:sz w:val="24"/>
          <w:szCs w:val="24"/>
          <w:lang w:val="en-US" w:eastAsia="zh-CN"/>
        </w:rPr>
        <w:t>化学耐受性强；</w:t>
      </w:r>
    </w:p>
    <w:p>
      <w:pPr>
        <w:snapToGrid w:val="0"/>
        <w:spacing w:line="400" w:lineRule="exact"/>
        <w:ind w:firstLine="480" w:firstLineChars="200"/>
        <w:rPr>
          <w:rFonts w:hint="default"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（9）</w:t>
      </w:r>
      <w:r>
        <w:rPr>
          <w:rFonts w:hint="default" w:ascii="方正仿宋_GBK" w:hAnsi="宋体" w:eastAsia="方正仿宋_GBK" w:cs="Times New Roman"/>
          <w:sz w:val="24"/>
          <w:szCs w:val="24"/>
          <w:lang w:val="en-US" w:eastAsia="zh-CN"/>
        </w:rPr>
        <w:t>采用特殊涂层的玻璃，最大限度地减小样品带静电引起的称量误差；</w:t>
      </w:r>
    </w:p>
    <w:p>
      <w:pPr>
        <w:snapToGrid w:val="0"/>
        <w:spacing w:line="400" w:lineRule="exact"/>
        <w:ind w:firstLine="480" w:firstLineChars="200"/>
        <w:rPr>
          <w:rFonts w:hint="default"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（10）</w:t>
      </w:r>
      <w:r>
        <w:rPr>
          <w:rFonts w:hint="default" w:ascii="方正仿宋_GBK" w:hAnsi="宋体" w:eastAsia="方正仿宋_GBK" w:cs="Times New Roman"/>
          <w:sz w:val="24"/>
          <w:szCs w:val="24"/>
          <w:lang w:val="en-US" w:eastAsia="zh-CN"/>
        </w:rPr>
        <w:t>可完全拆卸的防风罩便于清洁；</w:t>
      </w:r>
    </w:p>
    <w:p>
      <w:pPr>
        <w:snapToGrid w:val="0"/>
        <w:spacing w:line="400" w:lineRule="exact"/>
        <w:ind w:firstLine="480" w:firstLineChars="200"/>
        <w:rPr>
          <w:rFonts w:hint="default"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（11）</w:t>
      </w:r>
      <w:r>
        <w:rPr>
          <w:rFonts w:hint="default" w:ascii="方正仿宋_GBK" w:hAnsi="宋体" w:eastAsia="方正仿宋_GBK" w:cs="Times New Roman"/>
          <w:sz w:val="24"/>
          <w:szCs w:val="24"/>
          <w:lang w:val="en-US" w:eastAsia="zh-CN"/>
        </w:rPr>
        <w:t>质保期≥</w:t>
      </w:r>
      <w:r>
        <w:rPr>
          <w:rFonts w:hint="eastAsia" w:ascii="方正仿宋_GBK" w:hAnsi="宋体" w:eastAsia="方正仿宋_GBK" w:cs="Times New Roman"/>
          <w:sz w:val="24"/>
          <w:szCs w:val="24"/>
          <w:lang w:val="en-US" w:eastAsia="zh-CN"/>
        </w:rPr>
        <w:t>3</w:t>
      </w:r>
      <w:r>
        <w:rPr>
          <w:rFonts w:hint="default" w:ascii="方正仿宋_GBK" w:hAnsi="宋体" w:eastAsia="方正仿宋_GBK" w:cs="Times New Roman"/>
          <w:sz w:val="24"/>
          <w:szCs w:val="24"/>
          <w:lang w:val="en-US" w:eastAsia="zh-CN"/>
        </w:rPr>
        <w:t>年。</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1.电子秤</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（1）最大称量:2100g;可读性：0.01g；最小分度：0.01g：</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（2）显示屏：背光LCD；</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（3）具有校正、去皮等功能；</w:t>
      </w:r>
    </w:p>
    <w:p>
      <w:pPr>
        <w:snapToGrid w:val="0"/>
        <w:spacing w:line="400" w:lineRule="exact"/>
        <w:ind w:firstLine="480" w:firstLineChars="200"/>
        <w:rPr>
          <w:rFonts w:hint="default"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（4</w:t>
      </w:r>
      <w:bookmarkStart w:id="161" w:name="_GoBack"/>
      <w:bookmarkEnd w:id="161"/>
      <w:r>
        <w:rPr>
          <w:rFonts w:hint="eastAsia" w:ascii="方正仿宋_GBK" w:hAnsi="宋体" w:eastAsia="方正仿宋_GBK" w:cs="Times New Roman"/>
          <w:sz w:val="24"/>
          <w:szCs w:val="24"/>
          <w:lang w:val="en-US" w:eastAsia="zh-CN"/>
        </w:rPr>
        <w:t>）质保期：1年。</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（九）便携式液氮罐：</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1.几何容积：≥2 L，≤5 L；</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2.空重：≤5 kg；</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3.静态蒸发率：≤0.15 L/d；</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4.静态保存期：≥23 d；</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5.提桶数量：≥3个；</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6.带锁盖；</w:t>
      </w:r>
    </w:p>
    <w:p>
      <w:pPr>
        <w:snapToGrid w:val="0"/>
        <w:spacing w:line="400" w:lineRule="exact"/>
        <w:ind w:firstLine="480" w:firstLineChars="200"/>
        <w:rPr>
          <w:rFonts w:hint="default"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7.质保期≥1年，真空层质保期≥5年。</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（十）电热恒温培养箱：</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1.温度范围 环境温度：+5~65℃；</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2.温度辨析度：0.1℃；</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3.温度波动度：±0.5℃；</w:t>
      </w:r>
    </w:p>
    <w:p>
      <w:pPr>
        <w:snapToGrid w:val="0"/>
        <w:spacing w:line="400" w:lineRule="exact"/>
        <w:ind w:firstLine="480" w:firstLineChars="200"/>
        <w:rPr>
          <w:rFonts w:hint="default"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4.内胆材质：不低于304不锈钢品质；</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5.容积：≥80L；</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6.控制器：智能温度控制器，温度显示精度可达0.1℃，可显示当前测量温度、设置温度等参数；</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7.功能：1、带温度偏差报警功能，当温度到达上限温度，发出报警并停止加热，防止温度超调；</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8.设备带有定时功能、计时功能，定时范围0~999h/min；</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9.可对输出功率进行调整（按照百分比调整）；</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10.质保期≥3年。</w:t>
      </w:r>
    </w:p>
    <w:p>
      <w:pPr>
        <w:pStyle w:val="4"/>
        <w:spacing w:before="0" w:after="0" w:line="360" w:lineRule="auto"/>
        <w:jc w:val="center"/>
        <w:rPr>
          <w:rFonts w:hint="eastAsia" w:ascii="方正仿宋_GBK" w:hAnsi="Times New Roman" w:eastAsia="方正仿宋_GBK" w:cs="Times New Roman"/>
          <w:b/>
          <w:sz w:val="44"/>
          <w:szCs w:val="20"/>
          <w:lang w:val="en-US" w:eastAsia="zh-CN"/>
        </w:rPr>
      </w:pPr>
      <w:r>
        <w:rPr>
          <w:rFonts w:ascii="方正小标宋_GBK" w:hAnsi="宋体" w:eastAsia="方正小标宋_GBK"/>
          <w:b w:val="0"/>
          <w:sz w:val="36"/>
          <w:szCs w:val="30"/>
        </w:rPr>
        <w:br w:type="page"/>
      </w:r>
      <w:bookmarkStart w:id="62" w:name="_Toc65660341"/>
      <w:bookmarkStart w:id="63" w:name="_Toc15492"/>
      <w:bookmarkStart w:id="64" w:name="_Toc13356"/>
      <w:bookmarkStart w:id="65" w:name="_Toc16936"/>
      <w:r>
        <w:rPr>
          <w:rFonts w:hint="eastAsia" w:ascii="方正仿宋_GBK" w:hAnsi="Times New Roman" w:eastAsia="方正仿宋_GBK" w:cs="Times New Roman"/>
          <w:b/>
          <w:sz w:val="44"/>
          <w:szCs w:val="20"/>
          <w:lang w:val="en-US" w:eastAsia="zh-CN"/>
        </w:rPr>
        <w:t xml:space="preserve">第三篇  </w:t>
      </w:r>
      <w:bookmarkEnd w:id="53"/>
      <w:bookmarkEnd w:id="62"/>
      <w:bookmarkEnd w:id="63"/>
      <w:bookmarkEnd w:id="64"/>
      <w:r>
        <w:rPr>
          <w:rFonts w:hint="eastAsia" w:ascii="方正仿宋_GBK" w:hAnsi="Times New Roman" w:eastAsia="方正仿宋_GBK" w:cs="Times New Roman"/>
          <w:b/>
          <w:sz w:val="44"/>
          <w:szCs w:val="20"/>
          <w:lang w:val="en-US" w:eastAsia="zh-CN"/>
        </w:rPr>
        <w:t>商务需求</w:t>
      </w:r>
      <w:bookmarkEnd w:id="65"/>
    </w:p>
    <w:tbl>
      <w:tblPr>
        <w:tblStyle w:val="57"/>
        <w:tblW w:w="51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1"/>
        <w:gridCol w:w="8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3"/>
              <w:keepNext w:val="0"/>
              <w:keepLines w:val="0"/>
              <w:pageBreakBefore w:val="0"/>
              <w:widowControl/>
              <w:kinsoku/>
              <w:wordWrap/>
              <w:overflowPunct/>
              <w:topLinePunct w:val="0"/>
              <w:autoSpaceDE/>
              <w:autoSpaceDN/>
              <w:bidi w:val="0"/>
              <w:adjustRightInd/>
              <w:snapToGrid/>
              <w:spacing w:line="400" w:lineRule="exact"/>
              <w:ind w:firstLine="560" w:firstLineChars="200"/>
              <w:jc w:val="center"/>
              <w:textAlignment w:val="auto"/>
              <w:rPr>
                <w:rFonts w:hint="eastAsia" w:ascii="方正仿宋_GBK" w:hAnsi="宋体" w:eastAsia="方正仿宋_GBK" w:cs="Times New Roman"/>
                <w:sz w:val="24"/>
                <w:szCs w:val="24"/>
                <w:lang w:val="en-US" w:eastAsia="zh-CN"/>
              </w:rPr>
            </w:pPr>
            <w:bookmarkStart w:id="66" w:name="_Toc13555"/>
            <w:bookmarkStart w:id="67" w:name="_Toc65660342"/>
            <w:bookmarkStart w:id="68" w:name="_Toc12935"/>
            <w:bookmarkStart w:id="69" w:name="_Toc342913389"/>
            <w:r>
              <w:rPr>
                <w:rFonts w:hint="eastAsia" w:ascii="方正仿宋_GBK" w:hAnsi="宋体" w:eastAsia="方正仿宋_GBK" w:cs="Times New Roman"/>
                <w:b/>
                <w:bCs/>
                <w:sz w:val="28"/>
                <w:szCs w:val="28"/>
                <w:lang w:val="en-US" w:eastAsia="zh-CN"/>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722" w:type="pct"/>
            <w:vAlign w:val="center"/>
          </w:tcPr>
          <w:p>
            <w:pPr>
              <w:pStyle w:val="143"/>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方正仿宋_GBK" w:hAnsi="宋体" w:eastAsia="方正仿宋_GBK" w:cs="Times New Roman"/>
                <w:b/>
                <w:bCs/>
                <w:sz w:val="28"/>
                <w:szCs w:val="28"/>
                <w:lang w:val="en-US" w:eastAsia="zh-CN"/>
              </w:rPr>
            </w:pPr>
            <w:r>
              <w:rPr>
                <w:rFonts w:hint="eastAsia" w:ascii="方正仿宋_GBK" w:hAnsi="宋体" w:eastAsia="方正仿宋_GBK" w:cs="Times New Roman"/>
                <w:b/>
                <w:bCs/>
                <w:kern w:val="2"/>
                <w:sz w:val="24"/>
                <w:szCs w:val="24"/>
                <w:lang w:val="en-US" w:eastAsia="zh-CN"/>
              </w:rPr>
              <w:t>合同期限</w:t>
            </w:r>
          </w:p>
        </w:tc>
        <w:tc>
          <w:tcPr>
            <w:tcW w:w="4277" w:type="pct"/>
            <w:vAlign w:val="center"/>
          </w:tcPr>
          <w:p>
            <w:pPr>
              <w:pStyle w:val="143"/>
              <w:keepNext w:val="0"/>
              <w:keepLines w:val="0"/>
              <w:pageBreakBefore w:val="0"/>
              <w:widowControl/>
              <w:kinsoku/>
              <w:wordWrap/>
              <w:overflowPunct/>
              <w:topLinePunct w:val="0"/>
              <w:autoSpaceDE/>
              <w:autoSpaceDN/>
              <w:bidi w:val="0"/>
              <w:adjustRightInd/>
              <w:snapToGrid/>
              <w:spacing w:line="400" w:lineRule="exact"/>
              <w:jc w:val="left"/>
              <w:textAlignment w:val="auto"/>
              <w:rPr>
                <w:rFonts w:hint="default" w:ascii="方正仿宋_GBK" w:hAnsi="宋体" w:eastAsia="方正仿宋_GBK" w:cs="Times New Roman"/>
                <w:b/>
                <w:bCs/>
                <w:sz w:val="28"/>
                <w:szCs w:val="28"/>
                <w:lang w:val="en-US" w:eastAsia="zh-CN"/>
              </w:rPr>
            </w:pPr>
            <w:r>
              <w:rPr>
                <w:rFonts w:hint="eastAsia" w:ascii="方正仿宋_GBK" w:hAnsi="宋体" w:eastAsia="方正仿宋_GBK" w:cs="Times New Roman"/>
                <w:b w:val="0"/>
                <w:bCs w:val="0"/>
                <w:kern w:val="2"/>
                <w:sz w:val="24"/>
                <w:szCs w:val="24"/>
                <w:lang w:val="en-US" w:eastAsia="zh-CN" w:bidi="ar-SA"/>
              </w:rPr>
              <w:t>自合同签订之日起一年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3"/>
              <w:widowControl/>
              <w:adjustRightInd w:val="0"/>
              <w:snapToGrid w:val="0"/>
              <w:spacing w:line="400" w:lineRule="exact"/>
              <w:ind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交货时间、交货地点及验收方式</w:t>
            </w:r>
          </w:p>
        </w:tc>
        <w:tc>
          <w:tcPr>
            <w:tcW w:w="4277" w:type="pct"/>
            <w:vAlign w:val="center"/>
          </w:tcPr>
          <w:p>
            <w:pPr>
              <w:pStyle w:val="143"/>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rPr>
                <w:rFonts w:hint="eastAsia" w:ascii="方正仿宋_GBK" w:hAnsi="宋体" w:eastAsia="方正仿宋_GBK" w:cs="Times New Roman"/>
                <w:b w:val="0"/>
                <w:bCs w:val="0"/>
                <w:kern w:val="2"/>
                <w:sz w:val="24"/>
                <w:szCs w:val="24"/>
                <w:lang w:val="en-US" w:eastAsia="zh-CN" w:bidi="ar-SA"/>
              </w:rPr>
            </w:pPr>
            <w:r>
              <w:rPr>
                <w:rFonts w:hint="eastAsia" w:ascii="方正仿宋_GBK" w:hAnsi="宋体" w:eastAsia="方正仿宋_GBK" w:cs="Times New Roman"/>
                <w:b w:val="0"/>
                <w:bCs w:val="0"/>
                <w:kern w:val="2"/>
                <w:sz w:val="24"/>
                <w:szCs w:val="24"/>
                <w:lang w:val="en-US" w:eastAsia="zh-CN" w:bidi="ar-SA"/>
              </w:rPr>
              <w:t>交货时间：成交供应商应在接到采购人通知后五个工作日</w:t>
            </w:r>
            <w:r>
              <w:rPr>
                <w:rFonts w:hint="eastAsia" w:ascii="方正仿宋_GBK" w:hAnsi="宋体" w:eastAsia="方正仿宋_GBK"/>
                <w:sz w:val="24"/>
                <w:szCs w:val="24"/>
              </w:rPr>
              <w:t>交货，并完成安装调试</w:t>
            </w:r>
            <w:r>
              <w:rPr>
                <w:rFonts w:hint="eastAsia" w:ascii="方正仿宋_GBK" w:hAnsi="宋体" w:eastAsia="方正仿宋_GBK"/>
                <w:sz w:val="24"/>
                <w:szCs w:val="24"/>
                <w:lang w:val="en-US" w:eastAsia="zh-CN"/>
              </w:rPr>
              <w:t>验收合格</w:t>
            </w:r>
            <w:r>
              <w:rPr>
                <w:rFonts w:hint="eastAsia" w:ascii="方正仿宋_GBK" w:hAnsi="宋体" w:eastAsia="方正仿宋_GBK"/>
                <w:sz w:val="24"/>
                <w:szCs w:val="24"/>
              </w:rPr>
              <w:t>。</w:t>
            </w:r>
          </w:p>
          <w:p>
            <w:pPr>
              <w:pStyle w:val="143"/>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rPr>
                <w:rFonts w:hint="default" w:ascii="方正仿宋_GBK" w:hAnsi="宋体" w:eastAsia="方正仿宋_GBK" w:cs="Times New Roman"/>
                <w:b w:val="0"/>
                <w:bCs w:val="0"/>
                <w:kern w:val="2"/>
                <w:sz w:val="24"/>
                <w:szCs w:val="24"/>
                <w:lang w:val="en-US" w:eastAsia="zh-CN" w:bidi="ar-SA"/>
              </w:rPr>
            </w:pPr>
            <w:r>
              <w:rPr>
                <w:rFonts w:hint="eastAsia" w:ascii="方正仿宋_GBK" w:hAnsi="宋体" w:eastAsia="方正仿宋_GBK" w:cs="Times New Roman"/>
                <w:b w:val="0"/>
                <w:bCs w:val="0"/>
                <w:kern w:val="2"/>
                <w:sz w:val="24"/>
                <w:szCs w:val="24"/>
                <w:lang w:val="en-US" w:eastAsia="zh-CN" w:bidi="ar-SA"/>
              </w:rPr>
              <w:t>交货地点：重庆医科大学附属儿童医院两江院区、渝中院区</w:t>
            </w:r>
          </w:p>
          <w:p>
            <w:pPr>
              <w:spacing w:line="400" w:lineRule="exact"/>
              <w:rPr>
                <w:rFonts w:hint="eastAsia" w:ascii="方正仿宋_GBK" w:hAnsi="宋体" w:eastAsia="方正仿宋_GBK" w:cs="Times New Roman"/>
                <w:b w:val="0"/>
                <w:bCs w:val="0"/>
                <w:kern w:val="2"/>
                <w:sz w:val="24"/>
                <w:szCs w:val="24"/>
                <w:lang w:val="en-US" w:eastAsia="zh-CN" w:bidi="ar-SA"/>
              </w:rPr>
            </w:pPr>
            <w:r>
              <w:rPr>
                <w:rFonts w:hint="eastAsia" w:ascii="方正仿宋_GBK" w:hAnsi="宋体" w:eastAsia="方正仿宋_GBK" w:cs="Times New Roman"/>
                <w:b w:val="0"/>
                <w:bCs w:val="0"/>
                <w:kern w:val="2"/>
                <w:sz w:val="24"/>
                <w:szCs w:val="24"/>
                <w:lang w:val="en-US" w:eastAsia="zh-CN" w:bidi="ar-SA"/>
              </w:rPr>
              <w:t>验收方式：</w:t>
            </w:r>
          </w:p>
          <w:p>
            <w:pPr>
              <w:spacing w:line="400" w:lineRule="exact"/>
              <w:rPr>
                <w:rFonts w:hint="eastAsia" w:ascii="方正仿宋_GBK" w:hAnsi="宋体" w:eastAsia="方正仿宋_GBK"/>
                <w:sz w:val="24"/>
                <w:szCs w:val="24"/>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一</w:t>
            </w:r>
            <w:r>
              <w:rPr>
                <w:rFonts w:hint="eastAsia" w:ascii="方正仿宋_GBK" w:hAnsi="宋体" w:eastAsia="方正仿宋_GBK"/>
                <w:sz w:val="24"/>
                <w:szCs w:val="24"/>
                <w:lang w:eastAsia="zh-CN"/>
              </w:rPr>
              <w:t>）</w:t>
            </w:r>
            <w:r>
              <w:rPr>
                <w:rFonts w:hint="eastAsia" w:ascii="方正仿宋_GBK" w:hAnsi="宋体" w:eastAsia="方正仿宋_GBK"/>
                <w:sz w:val="24"/>
                <w:szCs w:val="24"/>
              </w:rPr>
              <w:t>货物到达现场后，</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应经采购人或其指定验收单位清点品名、规格、数量；检查外观，作出</w:t>
            </w:r>
            <w:r>
              <w:rPr>
                <w:rFonts w:hint="eastAsia" w:ascii="方正仿宋_GBK" w:hAnsi="宋体" w:eastAsia="方正仿宋_GBK"/>
                <w:sz w:val="24"/>
                <w:szCs w:val="24"/>
                <w:lang w:val="en-US" w:eastAsia="zh-CN"/>
              </w:rPr>
              <w:t>表面</w:t>
            </w:r>
            <w:r>
              <w:rPr>
                <w:rFonts w:hint="eastAsia" w:ascii="方正仿宋_GBK" w:hAnsi="宋体" w:eastAsia="方正仿宋_GBK"/>
                <w:sz w:val="24"/>
                <w:szCs w:val="24"/>
              </w:rPr>
              <w:t>验收记录，双方签字确认。</w:t>
            </w:r>
          </w:p>
          <w:p>
            <w:pPr>
              <w:spacing w:line="400" w:lineRule="exact"/>
              <w:rPr>
                <w:rFonts w:hint="eastAsia" w:ascii="方正仿宋_GBK" w:hAnsi="宋体" w:eastAsia="方正仿宋_GBK"/>
                <w:sz w:val="24"/>
                <w:szCs w:val="24"/>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应保证货物到达用户所在地完好无损，如有缺漏、损坏，由</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负责调换、补齐或赔偿。</w:t>
            </w:r>
          </w:p>
          <w:p>
            <w:pPr>
              <w:spacing w:line="400" w:lineRule="exact"/>
              <w:rPr>
                <w:rFonts w:hint="eastAsia" w:ascii="方正仿宋_GBK" w:hAnsi="宋体" w:eastAsia="方正仿宋_GBK"/>
                <w:sz w:val="24"/>
                <w:szCs w:val="24"/>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三</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应提供完备的技术资料、装箱单和合格证等，并派遣专业技术人员进行现场安装调试。验收合格条件如下：</w:t>
            </w:r>
          </w:p>
          <w:p>
            <w:pPr>
              <w:spacing w:line="400" w:lineRule="exact"/>
              <w:ind w:firstLine="240" w:firstLineChars="100"/>
              <w:rPr>
                <w:rFonts w:hint="eastAsia" w:ascii="方正仿宋_GBK" w:hAnsi="宋体" w:eastAsia="方正仿宋_GBK"/>
                <w:sz w:val="24"/>
                <w:szCs w:val="24"/>
              </w:rPr>
            </w:pPr>
            <w:r>
              <w:rPr>
                <w:rFonts w:hint="eastAsia" w:ascii="方正仿宋_GBK" w:hAnsi="宋体" w:eastAsia="方正仿宋_GBK"/>
                <w:sz w:val="24"/>
                <w:szCs w:val="24"/>
                <w:lang w:val="en-US" w:eastAsia="zh-CN"/>
              </w:rPr>
              <w:t>1.</w:t>
            </w:r>
            <w:r>
              <w:rPr>
                <w:rFonts w:hint="eastAsia" w:ascii="方正仿宋_GBK" w:hAnsi="宋体" w:eastAsia="方正仿宋_GBK"/>
                <w:sz w:val="24"/>
                <w:szCs w:val="24"/>
              </w:rPr>
              <w:t>设备品种、规格、数量、技术参数以及商品品牌、制造商等与采购合同一致，性能指标达到规定的标准。</w:t>
            </w:r>
          </w:p>
          <w:p>
            <w:pPr>
              <w:spacing w:line="400" w:lineRule="exact"/>
              <w:ind w:firstLine="240" w:firstLineChars="100"/>
              <w:rPr>
                <w:rFonts w:hint="eastAsia" w:ascii="方正仿宋_GBK" w:hAnsi="宋体" w:eastAsia="方正仿宋_GBK"/>
                <w:sz w:val="24"/>
                <w:szCs w:val="24"/>
              </w:rPr>
            </w:pPr>
            <w:r>
              <w:rPr>
                <w:rFonts w:hint="eastAsia" w:ascii="方正仿宋_GBK" w:hAnsi="宋体" w:eastAsia="方正仿宋_GBK"/>
                <w:sz w:val="24"/>
                <w:szCs w:val="24"/>
                <w:lang w:val="en-US" w:eastAsia="zh-CN"/>
              </w:rPr>
              <w:t>2.</w:t>
            </w:r>
            <w:r>
              <w:rPr>
                <w:rFonts w:hint="eastAsia" w:ascii="方正仿宋_GBK" w:hAnsi="宋体" w:eastAsia="方正仿宋_GBK"/>
                <w:sz w:val="24"/>
                <w:szCs w:val="24"/>
              </w:rPr>
              <w:t>货物技术资料、装箱单、合格证等资料齐全。</w:t>
            </w:r>
          </w:p>
          <w:p>
            <w:pPr>
              <w:spacing w:line="400" w:lineRule="exact"/>
              <w:ind w:firstLine="240" w:firstLineChars="100"/>
              <w:rPr>
                <w:rFonts w:hint="eastAsia" w:ascii="方正仿宋_GBK" w:hAnsi="宋体" w:eastAsia="方正仿宋_GBK"/>
                <w:sz w:val="24"/>
                <w:szCs w:val="24"/>
              </w:rPr>
            </w:pPr>
            <w:r>
              <w:rPr>
                <w:rFonts w:hint="eastAsia" w:ascii="方正仿宋_GBK" w:hAnsi="宋体" w:eastAsia="方正仿宋_GBK"/>
                <w:sz w:val="24"/>
                <w:szCs w:val="24"/>
                <w:lang w:val="en-US" w:eastAsia="zh-CN"/>
              </w:rPr>
              <w:t>3.</w:t>
            </w:r>
            <w:r>
              <w:rPr>
                <w:rFonts w:hint="eastAsia" w:ascii="方正仿宋_GBK" w:hAnsi="宋体" w:eastAsia="方正仿宋_GBK"/>
                <w:sz w:val="24"/>
                <w:szCs w:val="24"/>
              </w:rPr>
              <w:t>在规定时间内完成交货并验收，并经采购人确认。</w:t>
            </w:r>
          </w:p>
          <w:p>
            <w:pPr>
              <w:spacing w:line="400" w:lineRule="exact"/>
              <w:rPr>
                <w:rFonts w:hint="eastAsia" w:ascii="方正仿宋_GBK" w:hAnsi="宋体" w:eastAsia="方正仿宋_GBK"/>
                <w:sz w:val="24"/>
                <w:szCs w:val="24"/>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提供的货物未达到竞争性谈判规定要求，且对采购人造成损失的，由</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承担一切责任，并赔偿所造成的损失。</w:t>
            </w:r>
          </w:p>
          <w:p>
            <w:pPr>
              <w:spacing w:line="400" w:lineRule="exact"/>
              <w:rPr>
                <w:rFonts w:hint="eastAsia" w:ascii="方正仿宋_GBK" w:hAnsi="宋体" w:eastAsia="方正仿宋_GBK"/>
                <w:sz w:val="24"/>
                <w:szCs w:val="24"/>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lang w:eastAsia="zh-CN"/>
              </w:rPr>
              <w:t>）</w:t>
            </w:r>
            <w:r>
              <w:rPr>
                <w:rFonts w:hint="eastAsia" w:ascii="方正仿宋_GBK" w:hAnsi="宋体" w:eastAsia="方正仿宋_GBK"/>
                <w:sz w:val="24"/>
                <w:szCs w:val="24"/>
              </w:rPr>
              <w:t>采购人需要制造商对</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交付的产品（包括质量、技术参数等）进行确认的，制造商应予以配合，并出具书面意见。</w:t>
            </w:r>
          </w:p>
          <w:p>
            <w:pPr>
              <w:pStyle w:val="143"/>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rPr>
                <w:rFonts w:hint="eastAsia" w:ascii="方正仿宋_GBK" w:hAnsi="宋体" w:eastAsia="方正仿宋_GBK" w:cs="Times New Roman"/>
                <w:b w:val="0"/>
                <w:bCs w:val="0"/>
                <w:kern w:val="2"/>
                <w:sz w:val="24"/>
                <w:szCs w:val="24"/>
                <w:lang w:val="en-US" w:eastAsia="zh-CN"/>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lang w:eastAsia="zh-CN"/>
              </w:rPr>
              <w:t>）</w:t>
            </w:r>
            <w:r>
              <w:rPr>
                <w:rFonts w:hint="eastAsia" w:ascii="方正仿宋_GBK" w:hAnsi="宋体" w:eastAsia="方正仿宋_GBK"/>
                <w:sz w:val="24"/>
                <w:szCs w:val="24"/>
              </w:rPr>
              <w:t>产品包装材料归采购人所有。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3"/>
              <w:widowControl/>
              <w:adjustRightInd w:val="0"/>
              <w:snapToGrid w:val="0"/>
              <w:spacing w:line="400" w:lineRule="exact"/>
              <w:ind w:firstLine="0" w:firstLineChars="0"/>
              <w:jc w:val="center"/>
              <w:rPr>
                <w:rFonts w:hint="default"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质量保证及售后服务</w:t>
            </w:r>
          </w:p>
        </w:tc>
        <w:tc>
          <w:tcPr>
            <w:tcW w:w="4277" w:type="pct"/>
            <w:vAlign w:val="center"/>
          </w:tcPr>
          <w:p>
            <w:pPr>
              <w:spacing w:line="400" w:lineRule="exact"/>
              <w:rPr>
                <w:rFonts w:hint="eastAsia" w:ascii="方正仿宋_GBK" w:hAnsi="宋体" w:eastAsia="方正仿宋_GBK"/>
                <w:sz w:val="24"/>
                <w:szCs w:val="24"/>
              </w:rPr>
            </w:pPr>
            <w:r>
              <w:rPr>
                <w:rFonts w:hint="eastAsia" w:ascii="方正仿宋_GBK" w:hAnsi="宋体" w:eastAsia="方正仿宋_GBK"/>
                <w:sz w:val="24"/>
                <w:szCs w:val="24"/>
              </w:rPr>
              <w:t>（一）产品质量保证期：</w:t>
            </w:r>
            <w:r>
              <w:rPr>
                <w:rFonts w:hint="eastAsia" w:ascii="方正仿宋_GBK" w:hAnsi="宋体" w:eastAsia="方正仿宋_GBK"/>
                <w:sz w:val="24"/>
                <w:szCs w:val="24"/>
                <w:lang w:val="en-US" w:eastAsia="zh-CN"/>
              </w:rPr>
              <w:t>详见《第二篇 技术（质量）需求》</w:t>
            </w:r>
            <w:r>
              <w:rPr>
                <w:rFonts w:hint="eastAsia" w:ascii="方正仿宋_GBK" w:hAnsi="宋体" w:eastAsia="方正仿宋_GBK"/>
                <w:sz w:val="24"/>
                <w:szCs w:val="24"/>
              </w:rPr>
              <w:t>。</w:t>
            </w:r>
          </w:p>
          <w:p>
            <w:pPr>
              <w:spacing w:line="400" w:lineRule="exact"/>
              <w:rPr>
                <w:rFonts w:hint="eastAsia" w:ascii="方正仿宋_GBK" w:hAnsi="宋体" w:eastAsia="方正仿宋_GBK"/>
                <w:sz w:val="24"/>
                <w:szCs w:val="24"/>
              </w:rPr>
            </w:pPr>
            <w:r>
              <w:rPr>
                <w:rFonts w:hint="eastAsia" w:ascii="方正仿宋_GBK" w:hAnsi="宋体" w:eastAsia="方正仿宋_GBK"/>
                <w:sz w:val="24"/>
                <w:szCs w:val="24"/>
              </w:rPr>
              <w:t>（二）售后服务内容</w:t>
            </w:r>
          </w:p>
          <w:p>
            <w:pPr>
              <w:spacing w:line="400" w:lineRule="exact"/>
              <w:rPr>
                <w:rFonts w:hint="eastAsia" w:ascii="方正仿宋_GBK" w:hAnsi="宋体" w:eastAsia="方正仿宋_GBK"/>
                <w:sz w:val="24"/>
                <w:szCs w:val="24"/>
              </w:rPr>
            </w:pP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在质量保证期内应当为采购人提供以下技术支持服务：</w:t>
            </w:r>
          </w:p>
          <w:p>
            <w:pPr>
              <w:spacing w:line="400" w:lineRule="exact"/>
              <w:ind w:firstLine="240" w:firstLineChars="100"/>
              <w:outlineLvl w:val="2"/>
              <w:rPr>
                <w:rFonts w:hint="eastAsia" w:ascii="方正仿宋_GBK" w:hAnsi="宋体" w:eastAsia="方正仿宋_GBK"/>
                <w:sz w:val="24"/>
                <w:szCs w:val="24"/>
              </w:rPr>
            </w:pPr>
            <w:r>
              <w:rPr>
                <w:rFonts w:hint="eastAsia" w:ascii="方正仿宋_GBK" w:hAnsi="宋体" w:eastAsia="方正仿宋_GBK"/>
                <w:sz w:val="24"/>
                <w:szCs w:val="24"/>
              </w:rPr>
              <w:t>1.质量保证期内服务要求</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1.1电话咨询</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应当为用户提供技术援助电话，解答用户在使用中遇到的问题，及时为用户提出解决问题的建议。</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1.2现场响应</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用户遇到使用及技术问题，电话咨询不能解决的，</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或制造商应在</w:t>
            </w:r>
            <w:r>
              <w:rPr>
                <w:rFonts w:hint="eastAsia" w:ascii="方正仿宋_GBK" w:hAnsi="宋体" w:eastAsia="方正仿宋_GBK"/>
                <w:sz w:val="24"/>
                <w:szCs w:val="24"/>
                <w:lang w:val="en-US" w:eastAsia="zh-CN"/>
              </w:rPr>
              <w:t>2</w:t>
            </w:r>
            <w:r>
              <w:rPr>
                <w:rFonts w:hint="eastAsia" w:ascii="方正仿宋_GBK" w:hAnsi="宋体" w:eastAsia="方正仿宋_GBK"/>
                <w:sz w:val="24"/>
                <w:szCs w:val="24"/>
              </w:rPr>
              <w:t>小时内采取相应响应措施；无法在</w:t>
            </w:r>
            <w:r>
              <w:rPr>
                <w:rFonts w:hint="eastAsia" w:ascii="方正仿宋_GBK" w:hAnsi="宋体" w:eastAsia="方正仿宋_GBK"/>
                <w:sz w:val="24"/>
                <w:szCs w:val="24"/>
                <w:lang w:val="en-US" w:eastAsia="zh-CN"/>
              </w:rPr>
              <w:t>2</w:t>
            </w:r>
            <w:r>
              <w:rPr>
                <w:rFonts w:hint="eastAsia" w:ascii="方正仿宋_GBK" w:hAnsi="宋体" w:eastAsia="方正仿宋_GBK"/>
                <w:sz w:val="24"/>
                <w:szCs w:val="24"/>
              </w:rPr>
              <w:t>小时内解决的，应在</w:t>
            </w:r>
            <w:r>
              <w:rPr>
                <w:rFonts w:hint="eastAsia" w:ascii="方正仿宋_GBK" w:hAnsi="宋体" w:eastAsia="方正仿宋_GBK"/>
                <w:sz w:val="24"/>
                <w:szCs w:val="24"/>
                <w:lang w:val="en-US" w:eastAsia="zh-CN"/>
              </w:rPr>
              <w:t>12</w:t>
            </w:r>
            <w:r>
              <w:rPr>
                <w:rFonts w:hint="eastAsia" w:ascii="方正仿宋_GBK" w:hAnsi="宋体" w:eastAsia="方正仿宋_GBK"/>
                <w:sz w:val="24"/>
                <w:szCs w:val="24"/>
              </w:rPr>
              <w:t>小时内派出专业人员进行技术支持。</w:t>
            </w:r>
          </w:p>
          <w:p>
            <w:pPr>
              <w:spacing w:line="400" w:lineRule="exact"/>
              <w:ind w:firstLine="240" w:firstLineChars="100"/>
              <w:outlineLvl w:val="2"/>
              <w:rPr>
                <w:rFonts w:hint="eastAsia" w:ascii="方正仿宋_GBK" w:hAnsi="宋体" w:eastAsia="方正仿宋_GBK"/>
                <w:sz w:val="24"/>
                <w:szCs w:val="24"/>
              </w:rPr>
            </w:pPr>
            <w:r>
              <w:rPr>
                <w:rFonts w:hint="eastAsia" w:ascii="方正仿宋_GBK" w:hAnsi="宋体" w:eastAsia="方正仿宋_GBK"/>
                <w:sz w:val="24"/>
                <w:szCs w:val="24"/>
              </w:rPr>
              <w:t>2.质保期外服务要求</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2.1质量保证期过后，</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应同样提供免费电话咨询服务，并应承诺提供产品上门维护服务。</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2.2质量保证期过后，采购人需要继续由原</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提供售后服务的，</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应以优惠价格提供售后服务。</w:t>
            </w:r>
          </w:p>
          <w:p>
            <w:pPr>
              <w:snapToGrid w:val="0"/>
              <w:spacing w:line="400" w:lineRule="exact"/>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（三）备品备件及易损件</w:t>
            </w:r>
          </w:p>
          <w:p>
            <w:pPr>
              <w:pStyle w:val="143"/>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方正仿宋_GBK" w:hAnsi="宋体" w:eastAsia="方正仿宋_GBK"/>
                <w:sz w:val="24"/>
                <w:szCs w:val="24"/>
                <w:lang w:eastAsia="zh-CN"/>
              </w:rPr>
            </w:pPr>
            <w:r>
              <w:rPr>
                <w:rFonts w:hint="eastAsia" w:ascii="方正仿宋_GBK" w:hAnsi="宋体" w:eastAsia="方正仿宋_GBK" w:cs="宋体"/>
                <w:kern w:val="0"/>
                <w:sz w:val="24"/>
                <w:szCs w:val="24"/>
                <w:lang w:eastAsia="zh-CN"/>
              </w:rPr>
              <w:t>投标人</w:t>
            </w:r>
            <w:r>
              <w:rPr>
                <w:rFonts w:hint="eastAsia" w:ascii="方正仿宋_GBK" w:hAnsi="宋体" w:eastAsia="方正仿宋_GBK" w:cs="宋体"/>
                <w:kern w:val="0"/>
                <w:sz w:val="24"/>
                <w:szCs w:val="24"/>
              </w:rPr>
              <w:t>售后服务中，维修使用的备品备件及易损件应为原厂配件，未经采购人同意不得使用非原厂配件。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2" w:type="pct"/>
            <w:vAlign w:val="center"/>
          </w:tcPr>
          <w:p>
            <w:pPr>
              <w:pStyle w:val="143"/>
              <w:widowControl/>
              <w:adjustRightInd w:val="0"/>
              <w:snapToGrid w:val="0"/>
              <w:spacing w:line="400" w:lineRule="exact"/>
              <w:ind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报价要求</w:t>
            </w:r>
          </w:p>
        </w:tc>
        <w:tc>
          <w:tcPr>
            <w:tcW w:w="4277" w:type="pct"/>
            <w:vAlign w:val="center"/>
          </w:tcPr>
          <w:p>
            <w:pPr>
              <w:pStyle w:val="143"/>
              <w:keepNext w:val="0"/>
              <w:keepLines w:val="0"/>
              <w:pageBreakBefore w:val="0"/>
              <w:widowControl/>
              <w:kinsoku/>
              <w:wordWrap/>
              <w:overflowPunct/>
              <w:topLinePunct w:val="0"/>
              <w:autoSpaceDE/>
              <w:autoSpaceDN/>
              <w:bidi w:val="0"/>
              <w:adjustRightInd w:val="0"/>
              <w:snapToGrid w:val="0"/>
              <w:spacing w:line="400" w:lineRule="exact"/>
              <w:ind w:firstLine="0" w:firstLineChars="0"/>
              <w:jc w:val="left"/>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sz w:val="24"/>
                <w:szCs w:val="24"/>
              </w:rPr>
              <w:t>谈判报价</w:t>
            </w:r>
            <w:r>
              <w:rPr>
                <w:rFonts w:hint="eastAsia" w:ascii="方正仿宋_GBK" w:hAnsi="宋体" w:eastAsia="方正仿宋_GBK" w:cs="宋体"/>
                <w:kern w:val="0"/>
                <w:sz w:val="24"/>
                <w:szCs w:val="24"/>
              </w:rPr>
              <w:t>须为人民币报价</w:t>
            </w:r>
            <w:r>
              <w:rPr>
                <w:rFonts w:hint="eastAsia" w:ascii="方正仿宋_GBK" w:hAnsi="宋体" w:eastAsia="方正仿宋_GBK"/>
                <w:sz w:val="24"/>
                <w:szCs w:val="24"/>
              </w:rPr>
              <w:t>，包括完成本项目所需</w:t>
            </w:r>
            <w:r>
              <w:rPr>
                <w:rFonts w:hint="eastAsia" w:ascii="方正仿宋_GBK" w:hAnsi="宋体" w:eastAsia="方正仿宋_GBK"/>
                <w:sz w:val="24"/>
                <w:szCs w:val="24"/>
                <w:lang w:val="en-US" w:eastAsia="zh-CN"/>
              </w:rPr>
              <w:t>的所有费用</w:t>
            </w:r>
            <w:r>
              <w:rPr>
                <w:rFonts w:hint="eastAsia" w:ascii="方正仿宋_GBK" w:hAnsi="宋体" w:eastAsia="方正仿宋_GBK"/>
                <w:sz w:val="24"/>
                <w:szCs w:val="24"/>
              </w:rPr>
              <w:t>及各种应纳的税费。因</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3"/>
              <w:widowControl/>
              <w:adjustRightInd w:val="0"/>
              <w:snapToGrid w:val="0"/>
              <w:spacing w:line="400" w:lineRule="exact"/>
              <w:ind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付款方式</w:t>
            </w:r>
          </w:p>
        </w:tc>
        <w:tc>
          <w:tcPr>
            <w:tcW w:w="4277" w:type="pct"/>
            <w:vAlign w:val="center"/>
          </w:tcPr>
          <w:p>
            <w:pPr>
              <w:pStyle w:val="143"/>
              <w:snapToGrid w:val="0"/>
              <w:spacing w:line="400" w:lineRule="exact"/>
              <w:rPr>
                <w:rFonts w:hint="eastAsia" w:ascii="方正仿宋_GBK" w:hAnsi="宋体" w:eastAsia="方正仿宋_GBK" w:cs="Times New Roman"/>
                <w:kern w:val="2"/>
                <w:sz w:val="24"/>
                <w:szCs w:val="24"/>
              </w:rPr>
            </w:pPr>
            <w:r>
              <w:rPr>
                <w:rFonts w:hint="eastAsia" w:ascii="方正仿宋_GBK" w:hAnsi="宋体" w:eastAsia="方正仿宋_GBK" w:cs="Times New Roman"/>
                <w:kern w:val="2"/>
                <w:sz w:val="24"/>
                <w:szCs w:val="24"/>
                <w:lang w:val="en-US" w:eastAsia="zh-CN"/>
              </w:rPr>
              <w:t>（</w:t>
            </w:r>
            <w:r>
              <w:rPr>
                <w:rFonts w:hint="eastAsia" w:ascii="方正仿宋_GBK" w:hAnsi="宋体" w:eastAsia="方正仿宋_GBK" w:cs="Times New Roman"/>
                <w:sz w:val="24"/>
                <w:szCs w:val="24"/>
                <w:lang w:val="en-US" w:eastAsia="zh-CN"/>
              </w:rPr>
              <w:t>一）</w:t>
            </w:r>
            <w:r>
              <w:rPr>
                <w:rFonts w:hint="eastAsia" w:ascii="方正仿宋_GBK" w:hAnsi="宋体" w:eastAsia="方正仿宋_GBK" w:cs="Times New Roman"/>
                <w:sz w:val="24"/>
                <w:szCs w:val="24"/>
              </w:rPr>
              <w:t>收到中标通知书后</w:t>
            </w:r>
            <w:r>
              <w:rPr>
                <w:rFonts w:hint="eastAsia" w:ascii="方正仿宋_GBK" w:hAnsi="宋体" w:eastAsia="方正仿宋_GBK" w:cs="Times New Roman"/>
                <w:sz w:val="24"/>
                <w:szCs w:val="24"/>
                <w:lang w:val="en-US" w:eastAsia="zh-CN"/>
              </w:rPr>
              <w:t>5</w:t>
            </w:r>
            <w:r>
              <w:rPr>
                <w:rFonts w:hint="eastAsia" w:ascii="方正仿宋_GBK" w:hAnsi="宋体" w:eastAsia="方正仿宋_GBK" w:cs="Times New Roman"/>
                <w:sz w:val="24"/>
                <w:szCs w:val="24"/>
              </w:rPr>
              <w:t>个工作日内</w:t>
            </w:r>
            <w:r>
              <w:rPr>
                <w:rFonts w:hint="eastAsia" w:ascii="方正仿宋_GBK" w:hAnsi="宋体" w:eastAsia="方正仿宋_GBK" w:cs="Times New Roman"/>
                <w:sz w:val="24"/>
                <w:szCs w:val="24"/>
                <w:lang w:eastAsia="zh-CN"/>
              </w:rPr>
              <w:t>，</w:t>
            </w:r>
            <w:r>
              <w:rPr>
                <w:rFonts w:hint="eastAsia" w:ascii="方正仿宋_GBK" w:hAnsi="宋体" w:eastAsia="方正仿宋_GBK" w:cs="Times New Roman"/>
                <w:sz w:val="24"/>
                <w:szCs w:val="24"/>
                <w:lang w:val="en-US" w:eastAsia="zh-CN"/>
              </w:rPr>
              <w:t>成交供应商</w:t>
            </w:r>
            <w:r>
              <w:rPr>
                <w:rFonts w:hint="eastAsia" w:ascii="方正仿宋_GBK" w:hAnsi="宋体" w:eastAsia="方正仿宋_GBK" w:cs="Times New Roman"/>
                <w:sz w:val="24"/>
                <w:szCs w:val="24"/>
              </w:rPr>
              <w:t>向采购人缴纳</w:t>
            </w:r>
            <w:r>
              <w:rPr>
                <w:rFonts w:hint="eastAsia" w:ascii="方正仿宋_GBK" w:hAnsi="宋体" w:eastAsia="方正仿宋_GBK" w:cs="Times New Roman"/>
                <w:sz w:val="24"/>
                <w:szCs w:val="24"/>
                <w:lang w:val="en-US" w:eastAsia="zh-CN"/>
              </w:rPr>
              <w:t>人民币10000元</w:t>
            </w:r>
            <w:r>
              <w:rPr>
                <w:rFonts w:hint="eastAsia" w:ascii="方正仿宋_GBK" w:hAnsi="宋体" w:eastAsia="方正仿宋_GBK" w:cs="Times New Roman"/>
                <w:sz w:val="24"/>
                <w:szCs w:val="24"/>
              </w:rPr>
              <w:t>的履约保证金（以银行转账形式提交），</w:t>
            </w:r>
            <w:r>
              <w:rPr>
                <w:rFonts w:hint="eastAsia" w:ascii="方正仿宋_GBK" w:hAnsi="宋体" w:eastAsia="方正仿宋_GBK" w:cs="Times New Roman"/>
                <w:sz w:val="24"/>
                <w:szCs w:val="24"/>
                <w:lang w:val="en-US" w:eastAsia="zh-CN"/>
              </w:rPr>
              <w:t>合同期满后</w:t>
            </w:r>
            <w:r>
              <w:rPr>
                <w:rFonts w:hint="eastAsia" w:ascii="方正仿宋_GBK" w:hAnsi="宋体" w:eastAsia="方正仿宋_GBK" w:cs="Times New Roman"/>
                <w:sz w:val="24"/>
                <w:szCs w:val="24"/>
              </w:rPr>
              <w:t>，采购人于</w:t>
            </w:r>
            <w:r>
              <w:rPr>
                <w:rFonts w:hint="eastAsia" w:ascii="方正仿宋_GBK" w:hAnsi="宋体" w:eastAsia="方正仿宋_GBK" w:cs="Times New Roman"/>
                <w:sz w:val="24"/>
                <w:szCs w:val="24"/>
                <w:lang w:val="en-US" w:eastAsia="zh-CN"/>
              </w:rPr>
              <w:t>5</w:t>
            </w:r>
            <w:r>
              <w:rPr>
                <w:rFonts w:hint="eastAsia" w:ascii="方正仿宋_GBK" w:hAnsi="宋体" w:eastAsia="方正仿宋_GBK" w:cs="Times New Roman"/>
                <w:sz w:val="24"/>
                <w:szCs w:val="24"/>
              </w:rPr>
              <w:t>个</w:t>
            </w:r>
            <w:r>
              <w:rPr>
                <w:rFonts w:hint="eastAsia" w:ascii="方正仿宋_GBK" w:hAnsi="宋体" w:eastAsia="方正仿宋_GBK" w:cs="Times New Roman"/>
                <w:sz w:val="24"/>
                <w:szCs w:val="24"/>
                <w:lang w:val="en-US" w:eastAsia="zh-CN"/>
              </w:rPr>
              <w:t>工作日</w:t>
            </w:r>
            <w:r>
              <w:rPr>
                <w:rFonts w:hint="eastAsia" w:ascii="方正仿宋_GBK" w:hAnsi="宋体" w:eastAsia="方正仿宋_GBK" w:cs="Times New Roman"/>
                <w:sz w:val="24"/>
                <w:szCs w:val="24"/>
              </w:rPr>
              <w:t>内以银行转账形式无息退还履约保证金；</w:t>
            </w:r>
          </w:p>
          <w:p>
            <w:pPr>
              <w:rPr>
                <w:rFonts w:hint="eastAsia" w:ascii="方正仿宋_GBK" w:hAnsi="宋体" w:eastAsia="方正仿宋_GBK" w:cs="Times New Roman"/>
                <w:b w:val="0"/>
                <w:bCs w:val="0"/>
                <w:kern w:val="2"/>
                <w:sz w:val="24"/>
                <w:szCs w:val="24"/>
                <w:lang w:val="en-US" w:eastAsia="zh-CN"/>
              </w:rPr>
            </w:pPr>
            <w:r>
              <w:rPr>
                <w:rFonts w:hint="eastAsia" w:ascii="方正仿宋_GBK" w:hAnsi="宋体" w:eastAsia="方正仿宋_GBK" w:cs="Times New Roman"/>
                <w:kern w:val="2"/>
                <w:sz w:val="24"/>
                <w:szCs w:val="24"/>
                <w:lang w:val="en-US" w:eastAsia="zh-CN"/>
              </w:rPr>
              <w:t>（二）在合同期限内每月结算一次，成交供应商根据采购人的每月采购金额开具发票并提供相应货物验收报告，采购人在收到发票及验收报告后2个月内支付发票金额100%</w:t>
            </w:r>
            <w:r>
              <w:rPr>
                <w:rFonts w:hint="eastAsia" w:ascii="方正仿宋_GBK" w:hAnsi="宋体" w:eastAsia="方正仿宋_GBK" w:cs="Times New Roman"/>
                <w:kern w:val="2"/>
                <w:sz w:val="24"/>
                <w:szCs w:val="24"/>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722" w:type="pct"/>
            <w:vAlign w:val="center"/>
          </w:tcPr>
          <w:p>
            <w:pPr>
              <w:pStyle w:val="143"/>
              <w:widowControl/>
              <w:adjustRightInd w:val="0"/>
              <w:snapToGrid w:val="0"/>
              <w:spacing w:line="400" w:lineRule="exact"/>
              <w:ind w:firstLine="0" w:firstLineChars="0"/>
              <w:jc w:val="center"/>
              <w:rPr>
                <w:rFonts w:hint="default"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培训</w:t>
            </w:r>
          </w:p>
        </w:tc>
        <w:tc>
          <w:tcPr>
            <w:tcW w:w="4277" w:type="pct"/>
            <w:vAlign w:val="center"/>
          </w:tcPr>
          <w:p>
            <w:pPr>
              <w:pStyle w:val="143"/>
              <w:spacing w:after="0" w:line="400" w:lineRule="exact"/>
              <w:ind w:firstLine="0" w:firstLineChars="0"/>
              <w:rPr>
                <w:rFonts w:hint="eastAsia" w:ascii="方正仿宋_GBK" w:hAnsi="宋体" w:eastAsia="方正仿宋_GBK" w:cs="Times New Roman"/>
                <w:sz w:val="24"/>
                <w:szCs w:val="24"/>
              </w:rPr>
            </w:pP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须提供对设备的操作培训，使相关使用人员能够正常</w:t>
            </w:r>
            <w:r>
              <w:rPr>
                <w:rFonts w:hint="eastAsia" w:ascii="方正仿宋_GBK" w:hAnsi="宋体" w:eastAsia="方正仿宋_GBK"/>
                <w:sz w:val="24"/>
                <w:szCs w:val="24"/>
                <w:lang w:val="en-US" w:eastAsia="zh-CN"/>
              </w:rPr>
              <w:t>熟练</w:t>
            </w:r>
            <w:r>
              <w:rPr>
                <w:rFonts w:hint="eastAsia" w:ascii="方正仿宋_GBK" w:hAnsi="宋体" w:eastAsia="方正仿宋_GBK"/>
                <w:sz w:val="24"/>
                <w:szCs w:val="24"/>
              </w:rPr>
              <w:t>操作相关设备。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3"/>
              <w:widowControl/>
              <w:adjustRightInd w:val="0"/>
              <w:snapToGrid w:val="0"/>
              <w:spacing w:line="400" w:lineRule="exact"/>
              <w:ind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其他</w:t>
            </w:r>
          </w:p>
        </w:tc>
        <w:tc>
          <w:tcPr>
            <w:tcW w:w="4277" w:type="pct"/>
            <w:vAlign w:val="center"/>
          </w:tcPr>
          <w:p>
            <w:pPr>
              <w:pStyle w:val="143"/>
              <w:snapToGrid w:val="0"/>
              <w:spacing w:line="400" w:lineRule="exact"/>
              <w:ind w:firstLine="0" w:firstLineChars="0"/>
              <w:rPr>
                <w:rFonts w:hint="eastAsia" w:ascii="方正仿宋_GBK" w:hAnsi="宋体" w:eastAsia="方正仿宋_GBK" w:cs="Times New Roman"/>
                <w:sz w:val="24"/>
                <w:szCs w:val="24"/>
              </w:rPr>
            </w:pPr>
            <w:r>
              <w:rPr>
                <w:rFonts w:hint="eastAsia" w:ascii="方正仿宋_GBK" w:hAnsi="宋体" w:eastAsia="方正仿宋_GBK" w:cs="Times New Roman"/>
                <w:sz w:val="24"/>
                <w:szCs w:val="24"/>
                <w:lang w:val="en-US" w:eastAsia="zh-CN"/>
              </w:rPr>
              <w:t>（一）</w:t>
            </w:r>
            <w:r>
              <w:rPr>
                <w:rFonts w:hint="eastAsia" w:ascii="方正仿宋_GBK" w:hAnsi="宋体" w:eastAsia="方正仿宋_GBK" w:cs="Times New Roman"/>
                <w:sz w:val="24"/>
                <w:szCs w:val="24"/>
                <w:lang w:eastAsia="zh-CN"/>
              </w:rPr>
              <w:t>投标人</w:t>
            </w:r>
            <w:r>
              <w:rPr>
                <w:rFonts w:hint="eastAsia" w:ascii="方正仿宋_GBK" w:hAnsi="宋体" w:eastAsia="方正仿宋_GBK" w:cs="Times New Roman"/>
                <w:sz w:val="24"/>
                <w:szCs w:val="24"/>
              </w:rPr>
              <w:t>必须在响应文件中对以上条款和服务承诺明确列出，承诺内容必须达到本篇及</w:t>
            </w:r>
            <w:r>
              <w:rPr>
                <w:rFonts w:hint="eastAsia" w:ascii="方正仿宋_GBK" w:hAnsi="宋体" w:eastAsia="方正仿宋_GBK" w:cs="Times New Roman"/>
                <w:sz w:val="24"/>
                <w:szCs w:val="24"/>
                <w:lang w:val="en-US" w:eastAsia="zh-CN"/>
              </w:rPr>
              <w:t>协商</w:t>
            </w:r>
            <w:r>
              <w:rPr>
                <w:rFonts w:hint="eastAsia" w:ascii="方正仿宋_GBK" w:hAnsi="宋体" w:eastAsia="方正仿宋_GBK" w:cs="Times New Roman"/>
                <w:sz w:val="24"/>
                <w:szCs w:val="24"/>
              </w:rPr>
              <w:t>文件其他条款的要求。</w:t>
            </w:r>
          </w:p>
          <w:p>
            <w:pPr>
              <w:rPr>
                <w:rFonts w:hint="eastAsia" w:ascii="方正仿宋_GBK" w:hAnsi="宋体" w:eastAsia="方正仿宋_GBK" w:cs="Times New Roman"/>
                <w:b w:val="0"/>
                <w:bCs w:val="0"/>
                <w:kern w:val="2"/>
                <w:sz w:val="24"/>
                <w:szCs w:val="24"/>
                <w:lang w:val="en-US" w:eastAsia="zh-CN" w:bidi="ar-SA"/>
              </w:rPr>
            </w:pPr>
            <w:r>
              <w:rPr>
                <w:rFonts w:hint="eastAsia" w:ascii="方正仿宋_GBK" w:hAnsi="宋体" w:eastAsia="方正仿宋_GBK" w:cs="Times New Roman"/>
                <w:sz w:val="24"/>
                <w:szCs w:val="24"/>
                <w:lang w:val="en-US" w:eastAsia="zh-CN"/>
              </w:rPr>
              <w:t>（二）</w:t>
            </w:r>
            <w:r>
              <w:rPr>
                <w:rFonts w:hint="eastAsia" w:ascii="方正仿宋_GBK" w:hAnsi="宋体" w:eastAsia="方正仿宋_GBK" w:cs="Times New Roman"/>
                <w:sz w:val="24"/>
                <w:szCs w:val="24"/>
              </w:rPr>
              <w:t>其他未尽事宜由供需双方在采购合同中详细约定。</w:t>
            </w:r>
          </w:p>
        </w:tc>
      </w:tr>
    </w:tbl>
    <w:p>
      <w:pPr>
        <w:pStyle w:val="4"/>
        <w:adjustRightInd w:val="0"/>
        <w:snapToGrid w:val="0"/>
        <w:spacing w:before="0" w:after="0" w:line="400" w:lineRule="exact"/>
        <w:ind w:firstLine="480" w:firstLineChars="200"/>
        <w:rPr>
          <w:rFonts w:hint="eastAsia" w:ascii="方正仿宋_GBK" w:hAnsi="宋体" w:eastAsia="方正仿宋_GBK"/>
          <w:sz w:val="24"/>
        </w:rPr>
      </w:pPr>
    </w:p>
    <w:bookmarkEnd w:id="66"/>
    <w:bookmarkEnd w:id="67"/>
    <w:bookmarkEnd w:id="68"/>
    <w:p>
      <w:pPr>
        <w:snapToGrid w:val="0"/>
        <w:spacing w:line="400" w:lineRule="exact"/>
        <w:ind w:firstLine="540"/>
        <w:rPr>
          <w:rFonts w:hint="eastAsia" w:ascii="方正仿宋_GBK" w:eastAsia="方正仿宋_GBK"/>
          <w:sz w:val="24"/>
          <w:szCs w:val="24"/>
        </w:rPr>
      </w:pPr>
    </w:p>
    <w:p>
      <w:pPr>
        <w:pStyle w:val="4"/>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方正仿宋_GBK" w:hAnsi="Times New Roman" w:eastAsia="方正仿宋_GBK" w:cs="Times New Roman"/>
          <w:b/>
          <w:kern w:val="2"/>
          <w:sz w:val="44"/>
          <w:lang w:val="en-US" w:eastAsia="zh-CN" w:bidi="ar-SA"/>
        </w:rPr>
      </w:pPr>
      <w:r>
        <w:rPr>
          <w:rFonts w:ascii="方正小标宋_GBK" w:eastAsia="方正小标宋_GBK"/>
          <w:b w:val="0"/>
          <w:sz w:val="36"/>
          <w:szCs w:val="30"/>
        </w:rPr>
        <w:br w:type="page"/>
      </w:r>
      <w:bookmarkStart w:id="70" w:name="_Toc24195"/>
      <w:bookmarkStart w:id="71" w:name="_Toc16123"/>
      <w:bookmarkStart w:id="72" w:name="_Toc11306"/>
      <w:bookmarkStart w:id="73" w:name="_Toc65660349"/>
      <w:r>
        <w:rPr>
          <w:rFonts w:hint="eastAsia" w:ascii="方正仿宋_GBK" w:hAnsi="Times New Roman" w:eastAsia="方正仿宋_GBK" w:cs="Times New Roman"/>
          <w:b/>
          <w:sz w:val="44"/>
          <w:szCs w:val="20"/>
          <w:lang w:val="en-US" w:eastAsia="zh-CN"/>
        </w:rPr>
        <w:t>第四篇  采购程序、评定成交的标准、无效谈判及采购终止</w:t>
      </w:r>
      <w:bookmarkEnd w:id="70"/>
      <w:bookmarkEnd w:id="71"/>
      <w:bookmarkEnd w:id="72"/>
      <w:bookmarkEnd w:id="73"/>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74" w:name="_Toc8979"/>
      <w:bookmarkStart w:id="75" w:name="_Toc9361"/>
      <w:bookmarkStart w:id="76" w:name="_Toc64732012"/>
      <w:bookmarkStart w:id="77" w:name="_Toc5167"/>
      <w:bookmarkStart w:id="78" w:name="_Toc65660350"/>
      <w:r>
        <w:rPr>
          <w:rFonts w:hint="eastAsia" w:ascii="方正仿宋_GBK" w:hAnsi="宋体" w:eastAsia="方正仿宋_GBK"/>
          <w:sz w:val="24"/>
        </w:rPr>
        <w:t>一、采购程序</w:t>
      </w:r>
      <w:bookmarkEnd w:id="74"/>
      <w:bookmarkEnd w:id="75"/>
      <w:bookmarkEnd w:id="76"/>
      <w:bookmarkEnd w:id="77"/>
      <w:bookmarkEnd w:id="78"/>
    </w:p>
    <w:p>
      <w:pPr>
        <w:pStyle w:val="33"/>
        <w:spacing w:line="400" w:lineRule="exact"/>
        <w:ind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（一）谈判按竞争性谈判文件规定的时间和地点进行。</w:t>
      </w: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须有法定代表人（或其授权代表）或自然人参加。</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（二）竞争性谈判以抽签的形式确定谈判顺序，由本项目谈判小组分别与各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进行谈判。在谈判前，对各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 xml:space="preserve">的资格条件进行审查。 </w:t>
      </w:r>
    </w:p>
    <w:p>
      <w:pPr>
        <w:snapToGrid w:val="0"/>
        <w:spacing w:line="400" w:lineRule="exact"/>
        <w:ind w:firstLine="480" w:firstLineChars="200"/>
        <w:rPr>
          <w:rFonts w:ascii="方正仿宋_GBK" w:hAnsi="宋体" w:eastAsia="方正仿宋_GBK" w:cs="宋体"/>
          <w:kern w:val="0"/>
          <w:sz w:val="24"/>
          <w:szCs w:val="24"/>
        </w:rPr>
      </w:pPr>
      <w:r>
        <w:rPr>
          <w:rFonts w:hint="eastAsia" w:ascii="方正仿宋_GBK" w:hAnsi="宋体" w:eastAsia="方正仿宋_GBK"/>
          <w:sz w:val="24"/>
          <w:szCs w:val="24"/>
        </w:rPr>
        <w:t>依据法律法规和竞争性谈判文件的规定，对响应文件中的资格证明材料、保证金等进行审查。资格性审查内容如下：</w:t>
      </w:r>
    </w:p>
    <w:tbl>
      <w:tblPr>
        <w:tblStyle w:val="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709"/>
        <w:gridCol w:w="2835"/>
        <w:gridCol w:w="52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序号</w:t>
            </w:r>
          </w:p>
        </w:tc>
        <w:tc>
          <w:tcPr>
            <w:tcW w:w="3544"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检查因素</w:t>
            </w:r>
          </w:p>
        </w:tc>
        <w:tc>
          <w:tcPr>
            <w:tcW w:w="5267"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noWrap w:val="0"/>
            <w:vAlign w:val="center"/>
          </w:tcPr>
          <w:p>
            <w:pPr>
              <w:jc w:val="center"/>
              <w:rPr>
                <w:rFonts w:hint="eastAsia" w:ascii="方正仿宋_GBK" w:hAnsi="仿宋" w:eastAsia="方正仿宋_GBK"/>
                <w:sz w:val="21"/>
                <w:szCs w:val="21"/>
              </w:rPr>
            </w:pPr>
            <w:r>
              <w:rPr>
                <w:rFonts w:hint="eastAsia" w:ascii="方正仿宋_GBK" w:hAnsi="仿宋" w:eastAsia="方正仿宋_GBK"/>
                <w:sz w:val="21"/>
                <w:szCs w:val="21"/>
              </w:rPr>
              <w:t>（一）</w:t>
            </w:r>
          </w:p>
        </w:tc>
        <w:tc>
          <w:tcPr>
            <w:tcW w:w="709" w:type="dxa"/>
            <w:vMerge w:val="restart"/>
            <w:noWrap w:val="0"/>
            <w:vAlign w:val="center"/>
          </w:tcPr>
          <w:p>
            <w:pPr>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《中华人民共和国政府采购法》第二十二条规定</w:t>
            </w:r>
          </w:p>
        </w:tc>
        <w:tc>
          <w:tcPr>
            <w:tcW w:w="2835" w:type="dxa"/>
            <w:noWrap w:val="0"/>
            <w:vAlign w:val="center"/>
          </w:tcPr>
          <w:p>
            <w:pPr>
              <w:rPr>
                <w:rFonts w:hint="eastAsia" w:ascii="方正仿宋_GBK" w:hAnsi="仿宋" w:eastAsia="方正仿宋_GBK"/>
                <w:sz w:val="21"/>
                <w:szCs w:val="21"/>
              </w:rPr>
            </w:pPr>
            <w:r>
              <w:rPr>
                <w:rFonts w:hint="eastAsia" w:ascii="方正仿宋_GBK" w:hAnsi="仿宋" w:eastAsia="方正仿宋_GBK"/>
                <w:sz w:val="21"/>
                <w:szCs w:val="21"/>
              </w:rPr>
              <w:t>1.具有独立承担民事责任的能力</w:t>
            </w:r>
          </w:p>
        </w:tc>
        <w:tc>
          <w:tcPr>
            <w:tcW w:w="5267" w:type="dxa"/>
            <w:noWrap w:val="0"/>
            <w:vAlign w:val="center"/>
          </w:tcPr>
          <w:p>
            <w:pPr>
              <w:rPr>
                <w:rFonts w:hint="eastAsia" w:ascii="方正仿宋_GBK" w:hAnsi="仿宋" w:eastAsia="方正仿宋_GBK"/>
                <w:sz w:val="21"/>
                <w:szCs w:val="21"/>
              </w:rPr>
            </w:pPr>
            <w:r>
              <w:rPr>
                <w:rFonts w:hint="eastAsia" w:ascii="方正仿宋_GBK" w:hAnsi="仿宋" w:eastAsia="方正仿宋_GBK"/>
                <w:sz w:val="21"/>
                <w:szCs w:val="21"/>
              </w:rPr>
              <w:t>1.</w:t>
            </w:r>
            <w:r>
              <w:rPr>
                <w:rFonts w:hint="eastAsia" w:ascii="方正仿宋_GBK" w:hAnsi="仿宋" w:eastAsia="方正仿宋_GBK"/>
                <w:sz w:val="21"/>
                <w:szCs w:val="21"/>
                <w:lang w:eastAsia="zh-CN"/>
              </w:rPr>
              <w:t>投标人</w:t>
            </w:r>
            <w:r>
              <w:rPr>
                <w:rFonts w:hint="eastAsia" w:ascii="方正仿宋_GBK" w:hAnsi="仿宋" w:eastAsia="方正仿宋_GBK"/>
                <w:sz w:val="21"/>
                <w:szCs w:val="21"/>
              </w:rPr>
              <w:t xml:space="preserve">法人营业执照（副本）或事业单位法人证书（副本）或个体工商户营业执照或有效的自然人身份证明或社会团体法人登记证书（提供复印件）。 </w:t>
            </w:r>
          </w:p>
          <w:p>
            <w:pPr>
              <w:rPr>
                <w:rFonts w:hint="eastAsia" w:ascii="方正仿宋_GBK" w:hAnsi="仿宋" w:eastAsia="方正仿宋_GBK"/>
                <w:sz w:val="21"/>
                <w:szCs w:val="21"/>
              </w:rPr>
            </w:pPr>
            <w:r>
              <w:rPr>
                <w:rFonts w:hint="eastAsia" w:ascii="方正仿宋_GBK" w:hAnsi="仿宋" w:eastAsia="方正仿宋_GBK"/>
                <w:sz w:val="21"/>
                <w:szCs w:val="21"/>
              </w:rPr>
              <w:t>2.</w:t>
            </w:r>
            <w:r>
              <w:rPr>
                <w:rFonts w:hint="eastAsia" w:ascii="方正仿宋_GBK" w:hAnsi="仿宋" w:eastAsia="方正仿宋_GBK"/>
                <w:sz w:val="21"/>
                <w:szCs w:val="21"/>
                <w:lang w:eastAsia="zh-CN"/>
              </w:rPr>
              <w:t>投标人</w:t>
            </w:r>
            <w:r>
              <w:rPr>
                <w:rFonts w:hint="eastAsia" w:ascii="方正仿宋_GBK" w:hAnsi="仿宋" w:eastAsia="方正仿宋_GBK"/>
                <w:sz w:val="21"/>
                <w:szCs w:val="21"/>
              </w:rPr>
              <w:t>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jc w:val="center"/>
              <w:rPr>
                <w:rFonts w:hint="eastAsia" w:ascii="方正仿宋_GBK" w:hAnsi="仿宋" w:eastAsia="方正仿宋_GBK"/>
                <w:sz w:val="21"/>
                <w:szCs w:val="21"/>
              </w:rPr>
            </w:pPr>
          </w:p>
        </w:tc>
        <w:tc>
          <w:tcPr>
            <w:tcW w:w="709" w:type="dxa"/>
            <w:vMerge w:val="continue"/>
            <w:noWrap w:val="0"/>
            <w:vAlign w:val="center"/>
          </w:tcPr>
          <w:p>
            <w:pPr>
              <w:rPr>
                <w:rFonts w:hint="eastAsia" w:ascii="方正仿宋_GBK" w:hAnsi="仿宋" w:eastAsia="方正仿宋_GBK" w:cs="仿宋_GB2312"/>
                <w:sz w:val="21"/>
                <w:szCs w:val="21"/>
                <w:lang w:val="zh-CN"/>
              </w:rPr>
            </w:pPr>
          </w:p>
        </w:tc>
        <w:tc>
          <w:tcPr>
            <w:tcW w:w="2835" w:type="dxa"/>
            <w:noWrap w:val="0"/>
            <w:vAlign w:val="center"/>
          </w:tcPr>
          <w:p>
            <w:pPr>
              <w:rPr>
                <w:rFonts w:hint="eastAsia" w:ascii="方正仿宋_GBK" w:hAnsi="仿宋" w:eastAsia="方正仿宋_GBK"/>
                <w:sz w:val="21"/>
                <w:szCs w:val="21"/>
              </w:rPr>
            </w:pPr>
            <w:r>
              <w:rPr>
                <w:rFonts w:hint="eastAsia" w:ascii="方正仿宋_GBK" w:hAnsi="仿宋" w:eastAsia="方正仿宋_GBK" w:cs="仿宋_GB2312"/>
                <w:sz w:val="21"/>
                <w:szCs w:val="21"/>
                <w:lang w:val="zh-CN"/>
              </w:rPr>
              <w:t>2.</w:t>
            </w:r>
            <w:r>
              <w:rPr>
                <w:rFonts w:hint="eastAsia" w:ascii="方正仿宋_GBK" w:hAnsi="仿宋" w:eastAsia="方正仿宋_GBK"/>
                <w:sz w:val="21"/>
                <w:szCs w:val="21"/>
              </w:rPr>
              <w:t>具有良好的商业信誉和健全的财务会计制度</w:t>
            </w:r>
          </w:p>
        </w:tc>
        <w:tc>
          <w:tcPr>
            <w:tcW w:w="5267" w:type="dxa"/>
            <w:vMerge w:val="restart"/>
            <w:noWrap w:val="0"/>
            <w:vAlign w:val="center"/>
          </w:tcPr>
          <w:p>
            <w:pPr>
              <w:rPr>
                <w:rFonts w:hint="eastAsia" w:ascii="方正仿宋_GBK" w:hAnsi="仿宋" w:eastAsia="方正仿宋_GBK"/>
                <w:b/>
                <w:sz w:val="21"/>
                <w:szCs w:val="21"/>
              </w:rPr>
            </w:pPr>
            <w:r>
              <w:rPr>
                <w:rFonts w:hint="eastAsia" w:ascii="方正仿宋_GBK" w:hAnsi="仿宋" w:eastAsia="方正仿宋_GBK"/>
                <w:sz w:val="21"/>
                <w:szCs w:val="21"/>
                <w:lang w:eastAsia="zh-CN"/>
              </w:rPr>
              <w:t>投标人</w:t>
            </w:r>
            <w:r>
              <w:rPr>
                <w:rFonts w:hint="eastAsia" w:ascii="方正仿宋_GBK" w:hAnsi="仿宋" w:eastAsia="方正仿宋_GBK"/>
                <w:sz w:val="21"/>
                <w:szCs w:val="21"/>
              </w:rPr>
              <w:t>提供“基本资格条件承诺函”（格式详见第</w:t>
            </w:r>
            <w:r>
              <w:rPr>
                <w:rFonts w:hint="eastAsia" w:ascii="方正仿宋_GBK" w:hAnsi="仿宋" w:eastAsia="方正仿宋_GBK"/>
                <w:sz w:val="21"/>
                <w:szCs w:val="21"/>
                <w:lang w:val="en-US" w:eastAsia="zh-CN"/>
              </w:rPr>
              <w:t>六</w:t>
            </w:r>
            <w:r>
              <w:rPr>
                <w:rFonts w:hint="eastAsia" w:ascii="方正仿宋_GBK" w:hAnsi="仿宋" w:eastAsia="方正仿宋_GBK"/>
                <w:sz w:val="21"/>
                <w:szCs w:val="21"/>
              </w:rPr>
              <w:t>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jc w:val="center"/>
              <w:rPr>
                <w:rFonts w:hint="eastAsia" w:ascii="方正仿宋_GBK" w:hAnsi="仿宋" w:eastAsia="方正仿宋_GBK"/>
                <w:sz w:val="21"/>
                <w:szCs w:val="21"/>
              </w:rPr>
            </w:pPr>
          </w:p>
        </w:tc>
        <w:tc>
          <w:tcPr>
            <w:tcW w:w="709" w:type="dxa"/>
            <w:vMerge w:val="continue"/>
            <w:noWrap w:val="0"/>
            <w:vAlign w:val="center"/>
          </w:tcPr>
          <w:p>
            <w:pPr>
              <w:rPr>
                <w:rFonts w:hint="eastAsia" w:ascii="方正仿宋_GBK" w:hAnsi="仿宋" w:eastAsia="方正仿宋_GBK" w:cs="仿宋_GB2312"/>
                <w:sz w:val="21"/>
                <w:szCs w:val="21"/>
                <w:lang w:val="zh-CN"/>
              </w:rPr>
            </w:pPr>
          </w:p>
        </w:tc>
        <w:tc>
          <w:tcPr>
            <w:tcW w:w="2835" w:type="dxa"/>
            <w:noWrap w:val="0"/>
            <w:vAlign w:val="center"/>
          </w:tcPr>
          <w:p>
            <w:pPr>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3.具有履行合同所必需的设备和专业技术能力</w:t>
            </w:r>
          </w:p>
        </w:tc>
        <w:tc>
          <w:tcPr>
            <w:tcW w:w="5267" w:type="dxa"/>
            <w:vMerge w:val="continue"/>
            <w:noWrap w:val="0"/>
            <w:vAlign w:val="center"/>
          </w:tcPr>
          <w:p>
            <w:pPr>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jc w:val="center"/>
              <w:rPr>
                <w:rFonts w:hint="eastAsia" w:ascii="方正仿宋_GBK" w:hAnsi="仿宋" w:eastAsia="方正仿宋_GBK"/>
                <w:sz w:val="21"/>
                <w:szCs w:val="21"/>
              </w:rPr>
            </w:pPr>
          </w:p>
        </w:tc>
        <w:tc>
          <w:tcPr>
            <w:tcW w:w="709" w:type="dxa"/>
            <w:vMerge w:val="continue"/>
            <w:noWrap w:val="0"/>
            <w:vAlign w:val="center"/>
          </w:tcPr>
          <w:p>
            <w:pPr>
              <w:rPr>
                <w:rFonts w:hint="eastAsia" w:ascii="方正仿宋_GBK" w:hAnsi="仿宋" w:eastAsia="方正仿宋_GBK" w:cs="仿宋_GB2312"/>
                <w:sz w:val="21"/>
                <w:szCs w:val="21"/>
                <w:lang w:val="zh-CN"/>
              </w:rPr>
            </w:pPr>
          </w:p>
        </w:tc>
        <w:tc>
          <w:tcPr>
            <w:tcW w:w="2835" w:type="dxa"/>
            <w:noWrap w:val="0"/>
            <w:vAlign w:val="center"/>
          </w:tcPr>
          <w:p>
            <w:pPr>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4.有依法缴纳税收和社会保障金的良好记录</w:t>
            </w:r>
          </w:p>
        </w:tc>
        <w:tc>
          <w:tcPr>
            <w:tcW w:w="5267" w:type="dxa"/>
            <w:vMerge w:val="continue"/>
            <w:noWrap w:val="0"/>
            <w:vAlign w:val="center"/>
          </w:tcPr>
          <w:p>
            <w:pPr>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jc w:val="center"/>
              <w:rPr>
                <w:rFonts w:hint="eastAsia" w:ascii="方正仿宋_GBK" w:hAnsi="仿宋" w:eastAsia="方正仿宋_GBK"/>
                <w:sz w:val="21"/>
                <w:szCs w:val="21"/>
              </w:rPr>
            </w:pPr>
          </w:p>
        </w:tc>
        <w:tc>
          <w:tcPr>
            <w:tcW w:w="709" w:type="dxa"/>
            <w:vMerge w:val="continue"/>
            <w:noWrap w:val="0"/>
            <w:vAlign w:val="center"/>
          </w:tcPr>
          <w:p>
            <w:pPr>
              <w:rPr>
                <w:rFonts w:hint="eastAsia" w:ascii="方正仿宋_GBK" w:hAnsi="仿宋" w:eastAsia="方正仿宋_GBK" w:cs="仿宋_GB2312"/>
                <w:sz w:val="21"/>
                <w:szCs w:val="21"/>
                <w:lang w:val="zh-CN"/>
              </w:rPr>
            </w:pPr>
          </w:p>
        </w:tc>
        <w:tc>
          <w:tcPr>
            <w:tcW w:w="2835" w:type="dxa"/>
            <w:noWrap w:val="0"/>
            <w:vAlign w:val="center"/>
          </w:tcPr>
          <w:p>
            <w:pPr>
              <w:rPr>
                <w:rFonts w:hint="eastAsia" w:ascii="方正仿宋_GBK" w:hAnsi="仿宋" w:eastAsia="方正仿宋_GBK" w:cs="仿宋_GB2312"/>
                <w:sz w:val="21"/>
                <w:szCs w:val="21"/>
                <w:lang w:val="zh-CN"/>
              </w:rPr>
            </w:pPr>
            <w:r>
              <w:rPr>
                <w:rFonts w:hint="eastAsia" w:ascii="方正仿宋_GBK" w:hAnsi="仿宋" w:eastAsia="方正仿宋_GBK"/>
                <w:sz w:val="21"/>
                <w:szCs w:val="21"/>
              </w:rPr>
              <w:t>5.参加政府采购活动前三年内，在经营活动中没有重大违法记录</w:t>
            </w:r>
          </w:p>
        </w:tc>
        <w:tc>
          <w:tcPr>
            <w:tcW w:w="5267" w:type="dxa"/>
            <w:vMerge w:val="continue"/>
            <w:noWrap w:val="0"/>
            <w:vAlign w:val="center"/>
          </w:tcPr>
          <w:p>
            <w:pPr>
              <w:rPr>
                <w:rFonts w:hint="eastAsia" w:ascii="方正仿宋_GBK" w:hAnsi="仿宋" w:eastAsia="方正仿宋_GBK"/>
                <w:b/>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jc w:val="center"/>
              <w:rPr>
                <w:rFonts w:hint="eastAsia" w:ascii="方正仿宋_GBK" w:hAnsi="仿宋" w:eastAsia="方正仿宋_GBK"/>
                <w:sz w:val="21"/>
                <w:szCs w:val="21"/>
              </w:rPr>
            </w:pPr>
          </w:p>
        </w:tc>
        <w:tc>
          <w:tcPr>
            <w:tcW w:w="709" w:type="dxa"/>
            <w:vMerge w:val="continue"/>
            <w:noWrap w:val="0"/>
            <w:vAlign w:val="center"/>
          </w:tcPr>
          <w:p>
            <w:pPr>
              <w:rPr>
                <w:rFonts w:hint="eastAsia" w:ascii="方正仿宋_GBK" w:hAnsi="仿宋" w:eastAsia="方正仿宋_GBK" w:cs="仿宋_GB2312"/>
                <w:sz w:val="21"/>
                <w:szCs w:val="21"/>
              </w:rPr>
            </w:pPr>
          </w:p>
        </w:tc>
        <w:tc>
          <w:tcPr>
            <w:tcW w:w="2835" w:type="dxa"/>
            <w:noWrap w:val="0"/>
            <w:vAlign w:val="center"/>
          </w:tcPr>
          <w:p>
            <w:pPr>
              <w:rPr>
                <w:rFonts w:hint="eastAsia" w:ascii="方正仿宋_GBK" w:hAnsi="仿宋" w:eastAsia="方正仿宋_GBK"/>
                <w:sz w:val="21"/>
                <w:szCs w:val="21"/>
              </w:rPr>
            </w:pPr>
            <w:r>
              <w:rPr>
                <w:rFonts w:hint="eastAsia" w:ascii="方正仿宋_GBK" w:hAnsi="仿宋" w:eastAsia="方正仿宋_GBK"/>
                <w:sz w:val="21"/>
                <w:szCs w:val="21"/>
              </w:rPr>
              <w:t>6.法律、行政法规规定的其他条件</w:t>
            </w:r>
          </w:p>
        </w:tc>
        <w:tc>
          <w:tcPr>
            <w:tcW w:w="5267" w:type="dxa"/>
            <w:noWrap w:val="0"/>
            <w:vAlign w:val="center"/>
          </w:tcPr>
          <w:p>
            <w:pPr>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jc w:val="center"/>
              <w:rPr>
                <w:rFonts w:hint="eastAsia" w:ascii="方正仿宋_GBK" w:hAnsi="仿宋" w:eastAsia="方正仿宋_GBK"/>
                <w:sz w:val="21"/>
                <w:szCs w:val="21"/>
              </w:rPr>
            </w:pPr>
          </w:p>
        </w:tc>
        <w:tc>
          <w:tcPr>
            <w:tcW w:w="709" w:type="dxa"/>
            <w:vMerge w:val="continue"/>
            <w:noWrap w:val="0"/>
            <w:vAlign w:val="center"/>
          </w:tcPr>
          <w:p>
            <w:pPr>
              <w:rPr>
                <w:rFonts w:hint="eastAsia" w:ascii="方正仿宋_GBK" w:hAnsi="仿宋" w:eastAsia="方正仿宋_GBK" w:cs="仿宋_GB2312"/>
                <w:sz w:val="21"/>
                <w:szCs w:val="21"/>
              </w:rPr>
            </w:pPr>
          </w:p>
        </w:tc>
        <w:tc>
          <w:tcPr>
            <w:tcW w:w="2835" w:type="dxa"/>
            <w:noWrap w:val="0"/>
            <w:vAlign w:val="center"/>
          </w:tcPr>
          <w:p>
            <w:pPr>
              <w:rPr>
                <w:rFonts w:hint="eastAsia" w:ascii="方正仿宋_GBK" w:hAnsi="仿宋" w:eastAsia="方正仿宋_GBK"/>
                <w:sz w:val="21"/>
                <w:szCs w:val="21"/>
              </w:rPr>
            </w:pPr>
            <w:r>
              <w:rPr>
                <w:rFonts w:hint="eastAsia" w:ascii="方正仿宋_GBK" w:hAnsi="仿宋" w:eastAsia="方正仿宋_GBK"/>
                <w:sz w:val="21"/>
                <w:szCs w:val="21"/>
              </w:rPr>
              <w:t>7.本项目的特定资格要求</w:t>
            </w:r>
          </w:p>
        </w:tc>
        <w:tc>
          <w:tcPr>
            <w:tcW w:w="5267" w:type="dxa"/>
            <w:noWrap w:val="0"/>
            <w:vAlign w:val="center"/>
          </w:tcPr>
          <w:p>
            <w:pPr>
              <w:rPr>
                <w:rFonts w:hint="eastAsia" w:ascii="方正仿宋_GBK" w:hAnsi="仿宋" w:eastAsia="方正仿宋_GBK"/>
                <w:sz w:val="21"/>
                <w:szCs w:val="21"/>
              </w:rPr>
            </w:pPr>
            <w:r>
              <w:rPr>
                <w:rFonts w:hint="eastAsia" w:ascii="方正仿宋_GBK" w:hAnsi="仿宋" w:eastAsia="方正仿宋_GBK"/>
                <w:sz w:val="21"/>
                <w:szCs w:val="21"/>
              </w:rPr>
              <w:t>按“第一篇三、</w:t>
            </w:r>
            <w:r>
              <w:rPr>
                <w:rFonts w:hint="eastAsia" w:ascii="方正仿宋_GBK" w:hAnsi="仿宋" w:eastAsia="方正仿宋_GBK"/>
                <w:sz w:val="21"/>
                <w:szCs w:val="21"/>
                <w:lang w:eastAsia="zh-CN"/>
              </w:rPr>
              <w:t>投标人</w:t>
            </w:r>
            <w:r>
              <w:rPr>
                <w:rFonts w:hint="eastAsia" w:ascii="方正仿宋_GBK" w:hAnsi="仿宋" w:eastAsia="方正仿宋_GBK"/>
                <w:sz w:val="21"/>
                <w:szCs w:val="21"/>
              </w:rPr>
              <w:t>资格要求（三）本项目的特定资格要求”的要求提交</w:t>
            </w:r>
            <w:r>
              <w:rPr>
                <w:rFonts w:hint="eastAsia" w:ascii="方正仿宋_GBK" w:hAnsi="宋体" w:eastAsia="方正仿宋_GBK"/>
                <w:sz w:val="21"/>
                <w:szCs w:val="21"/>
              </w:rPr>
              <w:t>（如果有）</w:t>
            </w:r>
            <w:r>
              <w:rPr>
                <w:rFonts w:hint="eastAsia" w:ascii="方正仿宋_GBK" w:hAnsi="仿宋" w:eastAsia="方正仿宋_GBK"/>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top"/>
          </w:tcPr>
          <w:p>
            <w:pPr>
              <w:jc w:val="center"/>
              <w:rPr>
                <w:rFonts w:hint="eastAsia" w:ascii="方正仿宋_GBK" w:hAnsi="仿宋" w:eastAsia="方正仿宋_GBK"/>
                <w:sz w:val="21"/>
                <w:szCs w:val="21"/>
              </w:rPr>
            </w:pPr>
            <w:r>
              <w:rPr>
                <w:rFonts w:hint="eastAsia" w:ascii="方正仿宋_GBK" w:hAnsi="仿宋" w:eastAsia="方正仿宋_GBK"/>
                <w:sz w:val="21"/>
                <w:szCs w:val="21"/>
              </w:rPr>
              <w:t>（</w:t>
            </w:r>
            <w:r>
              <w:rPr>
                <w:rFonts w:hint="eastAsia" w:ascii="方正仿宋_GBK" w:hAnsi="仿宋" w:eastAsia="方正仿宋_GBK"/>
                <w:sz w:val="21"/>
                <w:szCs w:val="21"/>
                <w:lang w:val="en-US" w:eastAsia="zh-CN"/>
              </w:rPr>
              <w:t>二</w:t>
            </w:r>
            <w:r>
              <w:rPr>
                <w:rFonts w:hint="eastAsia" w:ascii="方正仿宋_GBK" w:hAnsi="仿宋" w:eastAsia="方正仿宋_GBK"/>
                <w:sz w:val="21"/>
                <w:szCs w:val="21"/>
              </w:rPr>
              <w:t>）</w:t>
            </w:r>
          </w:p>
        </w:tc>
        <w:tc>
          <w:tcPr>
            <w:tcW w:w="3544" w:type="dxa"/>
            <w:gridSpan w:val="2"/>
            <w:noWrap w:val="0"/>
            <w:vAlign w:val="top"/>
          </w:tcPr>
          <w:p>
            <w:pPr>
              <w:jc w:val="left"/>
              <w:rPr>
                <w:rFonts w:hint="eastAsia" w:ascii="方正仿宋_GBK" w:hAnsi="仿宋" w:eastAsia="方正仿宋_GBK"/>
                <w:sz w:val="21"/>
                <w:szCs w:val="21"/>
              </w:rPr>
            </w:pPr>
            <w:r>
              <w:rPr>
                <w:rFonts w:hint="eastAsia" w:ascii="方正仿宋_GBK" w:hAnsi="仿宋" w:eastAsia="方正仿宋_GBK"/>
                <w:sz w:val="21"/>
                <w:szCs w:val="21"/>
              </w:rPr>
              <w:t>保证金</w:t>
            </w:r>
          </w:p>
        </w:tc>
        <w:tc>
          <w:tcPr>
            <w:tcW w:w="5267" w:type="dxa"/>
            <w:noWrap w:val="0"/>
            <w:vAlign w:val="top"/>
          </w:tcPr>
          <w:p>
            <w:pPr>
              <w:rPr>
                <w:rFonts w:hint="eastAsia" w:ascii="方正仿宋_GBK" w:hAnsi="仿宋" w:eastAsia="方正仿宋_GBK"/>
                <w:sz w:val="21"/>
                <w:szCs w:val="21"/>
              </w:rPr>
            </w:pPr>
            <w:r>
              <w:rPr>
                <w:rFonts w:hint="eastAsia" w:ascii="方正仿宋_GBK" w:hAnsi="仿宋" w:eastAsia="方正仿宋_GBK"/>
                <w:sz w:val="21"/>
                <w:szCs w:val="21"/>
              </w:rPr>
              <w:t>按照竞争性谈判文件要求足额交纳保证金。</w:t>
            </w:r>
          </w:p>
        </w:tc>
      </w:tr>
    </w:tbl>
    <w:p>
      <w:pPr>
        <w:snapToGrid w:val="0"/>
        <w:spacing w:line="400" w:lineRule="exact"/>
        <w:ind w:firstLine="480" w:firstLineChars="200"/>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注：</w:t>
      </w:r>
    </w:p>
    <w:p>
      <w:pPr>
        <w:snapToGrid w:val="0"/>
        <w:spacing w:line="400" w:lineRule="exact"/>
        <w:ind w:firstLine="480" w:firstLineChars="200"/>
        <w:rPr>
          <w:rFonts w:hint="eastAsia" w:ascii="方正仿宋_GBK" w:hAnsi="宋体" w:eastAsia="方正仿宋_GBK" w:cs="宋体"/>
          <w:kern w:val="0"/>
          <w:sz w:val="24"/>
          <w:szCs w:val="24"/>
        </w:rPr>
      </w:pPr>
      <w:r>
        <w:rPr>
          <w:rFonts w:ascii="方正仿宋_GBK" w:hAnsi="宋体" w:eastAsia="方正仿宋_GBK" w:cs="宋体"/>
          <w:kern w:val="0"/>
          <w:sz w:val="24"/>
          <w:szCs w:val="24"/>
        </w:rPr>
        <w:fldChar w:fldCharType="begin"/>
      </w:r>
      <w:r>
        <w:rPr>
          <w:rFonts w:ascii="方正仿宋_GBK" w:hAnsi="宋体" w:eastAsia="方正仿宋_GBK" w:cs="宋体"/>
          <w:kern w:val="0"/>
          <w:sz w:val="24"/>
          <w:szCs w:val="24"/>
        </w:rPr>
        <w:instrText xml:space="preserve"> </w:instrText>
      </w:r>
      <w:r>
        <w:rPr>
          <w:rFonts w:hint="eastAsia" w:ascii="方正仿宋_GBK" w:hAnsi="宋体" w:eastAsia="方正仿宋_GBK" w:cs="宋体"/>
          <w:kern w:val="0"/>
          <w:sz w:val="24"/>
          <w:szCs w:val="24"/>
        </w:rPr>
        <w:instrText xml:space="preserve">eq \o\ac(○,</w:instrText>
      </w:r>
      <w:r>
        <w:rPr>
          <w:rFonts w:hint="eastAsia" w:ascii="宋体" w:hAnsi="宋体" w:eastAsia="方正仿宋_GBK" w:cs="宋体"/>
          <w:kern w:val="0"/>
          <w:position w:val="3"/>
          <w:sz w:val="16"/>
          <w:szCs w:val="24"/>
        </w:rPr>
        <w:instrText xml:space="preserve">1</w:instrText>
      </w:r>
      <w:r>
        <w:rPr>
          <w:rFonts w:hint="eastAsia" w:ascii="方正仿宋_GBK" w:hAnsi="宋体" w:eastAsia="方正仿宋_GBK" w:cs="宋体"/>
          <w:kern w:val="0"/>
          <w:sz w:val="24"/>
          <w:szCs w:val="24"/>
        </w:rPr>
        <w:instrText xml:space="preserve">)</w:instrText>
      </w:r>
      <w:r>
        <w:rPr>
          <w:rFonts w:ascii="方正仿宋_GBK" w:hAnsi="宋体" w:eastAsia="方正仿宋_GBK" w:cs="宋体"/>
          <w:kern w:val="0"/>
          <w:sz w:val="24"/>
          <w:szCs w:val="24"/>
        </w:rPr>
        <w:fldChar w:fldCharType="end"/>
      </w:r>
      <w:r>
        <w:rPr>
          <w:rFonts w:hint="eastAsia" w:ascii="方正仿宋_GBK" w:hAnsi="宋体" w:eastAsia="方正仿宋_GBK" w:cs="宋体"/>
          <w:kern w:val="0"/>
          <w:sz w:val="24"/>
          <w:szCs w:val="24"/>
        </w:rPr>
        <w:t>根据《</w:t>
      </w:r>
      <w:r>
        <w:rPr>
          <w:rFonts w:ascii="方正仿宋_GBK" w:hAnsi="宋体" w:eastAsia="方正仿宋_GBK" w:cs="宋体"/>
          <w:kern w:val="0"/>
          <w:sz w:val="24"/>
          <w:szCs w:val="24"/>
        </w:rPr>
        <w:t>中华人民共和国政府采购法实施条例</w:t>
      </w:r>
      <w:r>
        <w:rPr>
          <w:rFonts w:hint="eastAsia" w:ascii="方正仿宋_GBK" w:hAnsi="宋体" w:eastAsia="方正仿宋_GBK" w:cs="宋体"/>
          <w:kern w:val="0"/>
          <w:sz w:val="24"/>
          <w:szCs w:val="24"/>
        </w:rPr>
        <w:t>》第十九条“参加政府采购活动前三年内，在经营活动中没有重大违法记录”中“重大违法记录”</w:t>
      </w:r>
      <w:r>
        <w:rPr>
          <w:rFonts w:ascii="方正仿宋_GBK" w:hAnsi="宋体" w:eastAsia="方正仿宋_GBK" w:cs="宋体"/>
          <w:kern w:val="0"/>
          <w:sz w:val="24"/>
          <w:szCs w:val="24"/>
        </w:rPr>
        <w:t>，是指</w:t>
      </w:r>
      <w:r>
        <w:rPr>
          <w:rFonts w:hint="eastAsia" w:ascii="方正仿宋_GBK" w:hAnsi="宋体" w:eastAsia="方正仿宋_GBK" w:cs="宋体"/>
          <w:kern w:val="0"/>
          <w:sz w:val="24"/>
          <w:szCs w:val="24"/>
          <w:lang w:eastAsia="zh-CN"/>
        </w:rPr>
        <w:t>投标人</w:t>
      </w:r>
      <w:r>
        <w:rPr>
          <w:rFonts w:ascii="方正仿宋_GBK" w:hAnsi="宋体" w:eastAsia="方正仿宋_GBK" w:cs="宋体"/>
          <w:kern w:val="0"/>
          <w:sz w:val="24"/>
          <w:szCs w:val="24"/>
        </w:rPr>
        <w:t>因违法经营受到刑事处罚或者责令停产停业、吊销许可证或者执照、较大数额罚款等行政处罚。</w:t>
      </w:r>
      <w:r>
        <w:rPr>
          <w:rFonts w:hint="eastAsia" w:ascii="方正仿宋_GBK" w:hAnsi="宋体" w:eastAsia="方正仿宋_GBK" w:cs="宋体"/>
          <w:kern w:val="0"/>
          <w:sz w:val="24"/>
          <w:szCs w:val="24"/>
        </w:rPr>
        <w:t>行政处罚中“较大数额”的认定标准，按照“</w:t>
      </w:r>
      <w:r>
        <w:rPr>
          <w:rFonts w:ascii="方正仿宋_GBK" w:hAnsi="宋体" w:eastAsia="方正仿宋_GBK" w:cs="宋体"/>
          <w:kern w:val="0"/>
          <w:sz w:val="24"/>
          <w:szCs w:val="24"/>
        </w:rPr>
        <w:t>财政部关于《中华人民共和国政府采购法实施条例》第十九条第一款“较大数额罚款”具体适用问题的意见</w:t>
      </w:r>
      <w:r>
        <w:rPr>
          <w:rFonts w:hint="eastAsia" w:ascii="方正仿宋_GBK" w:hAnsi="宋体" w:eastAsia="方正仿宋_GBK" w:cs="宋体"/>
          <w:kern w:val="0"/>
          <w:sz w:val="24"/>
          <w:szCs w:val="24"/>
        </w:rPr>
        <w:t>（财库〔2022〕3 号）”执行。</w:t>
      </w:r>
      <w:r>
        <w:rPr>
          <w:rFonts w:hint="eastAsia" w:ascii="方正仿宋_GBK" w:hAnsi="宋体" w:eastAsia="方正仿宋_GBK" w:cs="宋体"/>
          <w:kern w:val="0"/>
          <w:sz w:val="24"/>
          <w:szCs w:val="24"/>
          <w:lang w:eastAsia="zh-CN"/>
        </w:rPr>
        <w:t>投标人</w:t>
      </w:r>
      <w:r>
        <w:rPr>
          <w:rFonts w:hint="eastAsia" w:ascii="方正仿宋_GBK" w:hAnsi="宋体" w:eastAsia="方正仿宋_GBK" w:cs="宋体"/>
          <w:kern w:val="0"/>
          <w:sz w:val="24"/>
          <w:szCs w:val="24"/>
        </w:rPr>
        <w:t>可于响应文件递交截止时间前通过 “信用中国”网站(www.creditchina.gov.cn)、"中国政府采购网"(www.ccgp.gov.cn)等渠道查询信用记录。</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（三）谈判小组在对响应文件的有效性、完整性和响应程度进行审查时，可以要求</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对响应文件中含义不明确、同类问题表述不一致或者有明显文字和计算错误的内容等作出必要的澄清、说明或者更正。</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的澄清、说明或者更正不得超出响应文件的范围或者改变响应文件的实质性内容。</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谈判小组要求</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澄清、说明或者更正响应文件应当以书面形式作出。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的澄清、说明或者更正应当由法定代表人（或其授权代表）或自然人（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为自然人）签署或者加盖公章。由授权代表签署的，应当附法定代表人授权书。</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为自然人的，应当由本人签署并附身份证明。</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（四）在谈判过程中谈判的任何一方不得向他人透露与谈判有关的技术资料、价格或其他信息。</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五）在谈判过程中，谈判小组可以根据竞争性谈判文件和谈判情况实质性变动采购需求中的技术（质量）、服务要求以及合同草案条款，但不得变动竞争性谈判文件中的其他内容。实质性变动的内容，须经采购人代表确认。对竞争性谈判文件作出的实质性变动是竞争性谈判文件的有效组成部分，谈判小组应当及时通知所有参加谈判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应当按照谈判文件的变动情况和谈判小组的要求重新提交响应文件，并由其法定代表人或授权代表签字或者加盖公章。由授权代表签字的，应当附法定代表人授权书。</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为自然人的，应当由本人签字并附身份证明。</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（六）</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在谈判时作出的所有书面承诺须由法定代表人（或其授权代表）或自然人（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为自然人）签署。</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（七）谈判结束后，谈判小组要求所有参加正式谈判的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在规定时间内书面提交《</w:t>
      </w:r>
      <w:r>
        <w:rPr>
          <w:rFonts w:hint="eastAsia" w:ascii="方正仿宋_GBK" w:hAnsi="宋体" w:eastAsia="方正仿宋_GBK"/>
          <w:sz w:val="24"/>
          <w:szCs w:val="24"/>
          <w:lang w:val="en-US" w:eastAsia="zh-CN"/>
        </w:rPr>
        <w:t>开标现场最终报价表</w:t>
      </w:r>
      <w:r>
        <w:rPr>
          <w:rFonts w:hint="eastAsia" w:ascii="方正仿宋_GBK" w:hAnsi="宋体" w:eastAsia="方正仿宋_GBK"/>
          <w:sz w:val="24"/>
          <w:szCs w:val="24"/>
        </w:rPr>
        <w:t>》。</w:t>
      </w:r>
      <w:r>
        <w:rPr>
          <w:rFonts w:ascii="方正仿宋_GBK" w:hAnsi="宋体" w:eastAsia="方正仿宋_GBK"/>
          <w:sz w:val="24"/>
          <w:szCs w:val="24"/>
        </w:rPr>
        <w:t>已提交响应文件</w:t>
      </w:r>
      <w:r>
        <w:rPr>
          <w:rFonts w:hint="eastAsia" w:ascii="方正仿宋_GBK" w:hAnsi="宋体" w:eastAsia="方正仿宋_GBK"/>
          <w:sz w:val="24"/>
          <w:szCs w:val="24"/>
        </w:rPr>
        <w:t>但未在规定时间内进行最后报价</w:t>
      </w:r>
      <w:r>
        <w:rPr>
          <w:rFonts w:ascii="方正仿宋_GBK" w:hAnsi="宋体" w:eastAsia="方正仿宋_GBK"/>
          <w:sz w:val="24"/>
          <w:szCs w:val="24"/>
        </w:rPr>
        <w:t>的</w:t>
      </w:r>
      <w:r>
        <w:rPr>
          <w:rFonts w:hint="eastAsia" w:ascii="方正仿宋_GBK" w:hAnsi="宋体" w:eastAsia="方正仿宋_GBK"/>
          <w:sz w:val="24"/>
          <w:szCs w:val="24"/>
          <w:lang w:eastAsia="zh-CN"/>
        </w:rPr>
        <w:t>投标人</w:t>
      </w:r>
      <w:r>
        <w:rPr>
          <w:rFonts w:ascii="方正仿宋_GBK" w:hAnsi="宋体" w:eastAsia="方正仿宋_GBK"/>
          <w:sz w:val="24"/>
          <w:szCs w:val="24"/>
        </w:rPr>
        <w:t>，</w:t>
      </w:r>
      <w:r>
        <w:rPr>
          <w:rFonts w:hint="eastAsia" w:ascii="方正仿宋_GBK" w:hAnsi="宋体" w:eastAsia="方正仿宋_GBK"/>
          <w:sz w:val="24"/>
          <w:szCs w:val="24"/>
        </w:rPr>
        <w:t>视为放弃最后报价，以</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响应文件中的报价为准。</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79" w:name="_Toc11713"/>
      <w:bookmarkStart w:id="80" w:name="_Toc64732013"/>
      <w:bookmarkStart w:id="81" w:name="_Toc65660351"/>
      <w:bookmarkStart w:id="82" w:name="_Toc18428"/>
      <w:bookmarkStart w:id="83" w:name="_Toc30639"/>
      <w:r>
        <w:rPr>
          <w:rFonts w:hint="eastAsia" w:ascii="方正仿宋_GBK" w:hAnsi="宋体" w:eastAsia="方正仿宋_GBK"/>
          <w:sz w:val="24"/>
        </w:rPr>
        <w:t>二、评定成交的标准</w:t>
      </w:r>
      <w:bookmarkEnd w:id="79"/>
      <w:bookmarkEnd w:id="80"/>
      <w:bookmarkEnd w:id="81"/>
      <w:bookmarkEnd w:id="82"/>
      <w:bookmarkEnd w:id="83"/>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（一）谈判小组将依照本竞争性谈判文件相关规定对技术（质量）和服务均能满足竞争性谈判实质性响应要求的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所提交的最后报价</w:t>
      </w:r>
      <w:r>
        <w:rPr>
          <w:rFonts w:hint="eastAsia" w:ascii="方正仿宋_GBK" w:hAnsi="宋体" w:eastAsia="方正仿宋_GBK"/>
          <w:sz w:val="24"/>
          <w:szCs w:val="24"/>
          <w:lang w:eastAsia="zh-CN"/>
        </w:rPr>
        <w:t>，</w:t>
      </w:r>
      <w:r>
        <w:rPr>
          <w:rFonts w:hint="eastAsia" w:ascii="方正仿宋_GBK" w:hAnsi="宋体" w:eastAsia="方正仿宋_GBK"/>
          <w:sz w:val="24"/>
          <w:szCs w:val="24"/>
        </w:rPr>
        <w:t>按照由低到高的顺序提出3名成交候选人。</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（二）若</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的最后报价相同，按技术（质量）的优劣顺序排列；以上都相同的，按服务条款的优劣顺序排列。</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（三）成交价格=</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的最后报价。</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84" w:name="_Toc779"/>
      <w:bookmarkStart w:id="85" w:name="_Toc12644"/>
      <w:bookmarkStart w:id="86" w:name="_Toc65660352"/>
      <w:bookmarkStart w:id="87" w:name="_Toc29113"/>
      <w:r>
        <w:rPr>
          <w:rFonts w:hint="eastAsia" w:ascii="方正仿宋_GBK" w:hAnsi="宋体" w:eastAsia="方正仿宋_GBK"/>
          <w:sz w:val="24"/>
        </w:rPr>
        <w:t>三、</w:t>
      </w:r>
      <w:r>
        <w:rPr>
          <w:rFonts w:hint="eastAsia" w:ascii="方正仿宋_GBK" w:hAnsi="宋体" w:eastAsia="方正仿宋_GBK"/>
          <w:color w:val="FF0000"/>
          <w:sz w:val="24"/>
        </w:rPr>
        <w:t>无效谈判</w:t>
      </w:r>
      <w:bookmarkEnd w:id="84"/>
      <w:bookmarkEnd w:id="85"/>
      <w:bookmarkEnd w:id="86"/>
      <w:bookmarkEnd w:id="87"/>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发生以下条款情况之一者，视为无效谈判：</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不符合规定的资格条件的；</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二</w:t>
      </w:r>
      <w:r>
        <w:rPr>
          <w:rFonts w:hint="eastAsia" w:ascii="方正仿宋_GBK" w:hAnsi="宋体" w:eastAsia="方正仿宋_GBK"/>
          <w:sz w:val="24"/>
          <w:szCs w:val="24"/>
        </w:rPr>
        <w:t>）</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的法定代表人（或其授权代表）或自然人未参加谈判的；</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三</w:t>
      </w:r>
      <w:r>
        <w:rPr>
          <w:rFonts w:hint="eastAsia" w:ascii="方正仿宋_GBK" w:hAnsi="宋体" w:eastAsia="方正仿宋_GBK"/>
          <w:sz w:val="24"/>
          <w:szCs w:val="24"/>
        </w:rPr>
        <w:t>）</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所提交的响应文件未按“第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篇响应文件格式要求”要求签署或盖章的；</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rPr>
        <w:t>）</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的最后报价超过采购预算或最高限价的；</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w:t>
      </w:r>
      <w:r>
        <w:rPr>
          <w:rFonts w:hint="eastAsia" w:ascii="方正仿宋_GBK" w:hAnsi="宋体" w:eastAsia="方正仿宋_GBK"/>
          <w:color w:val="FF0000"/>
          <w:sz w:val="24"/>
          <w:szCs w:val="24"/>
          <w:lang w:eastAsia="zh-CN"/>
        </w:rPr>
        <w:t>投标人</w:t>
      </w:r>
      <w:r>
        <w:rPr>
          <w:rFonts w:hint="eastAsia" w:ascii="方正仿宋_GBK" w:hAnsi="宋体" w:eastAsia="方正仿宋_GBK"/>
          <w:color w:val="FF0000"/>
          <w:sz w:val="24"/>
          <w:szCs w:val="24"/>
        </w:rPr>
        <w:t>不接受谈判小组修正后价格的；</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）单位负责人为同一人或者存在直接控股、管理关系的不同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w:t>
      </w:r>
      <w:r>
        <w:rPr>
          <w:rFonts w:ascii="方正仿宋_GBK" w:hAnsi="宋体" w:eastAsia="方正仿宋_GBK"/>
          <w:sz w:val="24"/>
          <w:szCs w:val="24"/>
        </w:rPr>
        <w:t>参加同一合同项</w:t>
      </w:r>
      <w:r>
        <w:rPr>
          <w:rFonts w:hint="eastAsia" w:ascii="方正仿宋_GBK" w:hAnsi="宋体" w:eastAsia="方正仿宋_GBK"/>
          <w:sz w:val="24"/>
          <w:szCs w:val="24"/>
        </w:rPr>
        <w:t>（包）谈判的；</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七</w:t>
      </w:r>
      <w:r>
        <w:rPr>
          <w:rFonts w:hint="eastAsia" w:ascii="方正仿宋_GBK" w:hAnsi="宋体" w:eastAsia="方正仿宋_GBK"/>
          <w:sz w:val="24"/>
          <w:szCs w:val="24"/>
        </w:rPr>
        <w:t>）为采购项目提供整体设计、规范编制或者项目管理、监理、检测等服务的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再参加该采购项目的其他采购活动的；</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八</w:t>
      </w:r>
      <w:r>
        <w:rPr>
          <w:rFonts w:hint="eastAsia" w:ascii="方正仿宋_GBK" w:hAnsi="宋体" w:eastAsia="方正仿宋_GBK"/>
          <w:sz w:val="24"/>
          <w:szCs w:val="24"/>
        </w:rPr>
        <w:t>）同一</w:t>
      </w:r>
      <w:r>
        <w:rPr>
          <w:rFonts w:ascii="方正仿宋_GBK" w:hAnsi="宋体" w:eastAsia="方正仿宋_GBK"/>
          <w:sz w:val="24"/>
          <w:szCs w:val="24"/>
        </w:rPr>
        <w:t>合同项</w:t>
      </w:r>
      <w:r>
        <w:rPr>
          <w:rFonts w:hint="eastAsia" w:ascii="方正仿宋_GBK" w:hAnsi="宋体" w:eastAsia="方正仿宋_GBK"/>
          <w:sz w:val="24"/>
          <w:szCs w:val="24"/>
        </w:rPr>
        <w:t>（包）</w:t>
      </w:r>
      <w:r>
        <w:rPr>
          <w:rFonts w:ascii="方正仿宋_GBK" w:hAnsi="宋体" w:eastAsia="方正仿宋_GBK"/>
          <w:sz w:val="24"/>
          <w:szCs w:val="24"/>
        </w:rPr>
        <w:t>下</w:t>
      </w:r>
      <w:r>
        <w:rPr>
          <w:rFonts w:hint="eastAsia" w:ascii="方正仿宋_GBK" w:hAnsi="宋体" w:eastAsia="方正仿宋_GBK"/>
          <w:sz w:val="24"/>
          <w:szCs w:val="24"/>
        </w:rPr>
        <w:t>的货物，制造商参与谈判，再委托代理商参与谈判的；</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九</w:t>
      </w:r>
      <w:r>
        <w:rPr>
          <w:rFonts w:hint="eastAsia" w:ascii="方正仿宋_GBK" w:hAnsi="宋体" w:eastAsia="方正仿宋_GBK"/>
          <w:sz w:val="24"/>
          <w:szCs w:val="24"/>
        </w:rPr>
        <w:t>）</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响应文件内容有与国家现行法律法规相违背的内容，或附有采购人无法接受条件的；</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（十）法律、法规和竞争性谈判文件规定的其他无效情形。</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88" w:name="_Toc29298"/>
      <w:bookmarkStart w:id="89" w:name="_Toc28422"/>
      <w:bookmarkStart w:id="90" w:name="_Toc65660353"/>
      <w:bookmarkStart w:id="91" w:name="_Toc16495"/>
      <w:r>
        <w:rPr>
          <w:rFonts w:hint="eastAsia" w:ascii="方正仿宋_GBK" w:hAnsi="宋体" w:eastAsia="方正仿宋_GBK"/>
          <w:sz w:val="24"/>
        </w:rPr>
        <w:t>四、采购终止</w:t>
      </w:r>
      <w:bookmarkEnd w:id="88"/>
      <w:bookmarkEnd w:id="89"/>
      <w:bookmarkEnd w:id="90"/>
      <w:bookmarkEnd w:id="91"/>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出现下列情形之一的，</w:t>
      </w:r>
      <w:r>
        <w:rPr>
          <w:rFonts w:hint="eastAsia" w:ascii="方正仿宋_GBK" w:hAnsi="宋体" w:eastAsia="方正仿宋_GBK"/>
          <w:sz w:val="24"/>
          <w:szCs w:val="24"/>
          <w:lang w:val="en-US" w:eastAsia="zh-CN"/>
        </w:rPr>
        <w:t>重庆医科大学附属儿童医院有权</w:t>
      </w:r>
      <w:r>
        <w:rPr>
          <w:rFonts w:hint="eastAsia" w:ascii="方正仿宋_GBK" w:hAnsi="宋体" w:eastAsia="方正仿宋_GBK"/>
          <w:sz w:val="24"/>
          <w:szCs w:val="24"/>
        </w:rPr>
        <w:t>终止竞争性谈判采购活动，发布项目终止公告并说明原因，重新开展采购活动：</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（一）因情况变化，不再符合规定的竞争性谈判采购方式适用情形的；</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（二）出现影响采购公正的违法、违规行为的；</w:t>
      </w:r>
    </w:p>
    <w:p>
      <w:pPr>
        <w:snapToGrid w:val="0"/>
        <w:spacing w:line="400" w:lineRule="exact"/>
        <w:ind w:firstLine="480" w:firstLineChars="200"/>
        <w:rPr>
          <w:rFonts w:hint="eastAsia" w:ascii="方正仿宋_GBK" w:hAnsi="宋体" w:eastAsia="方正仿宋_GBK"/>
          <w:color w:val="auto"/>
          <w:sz w:val="24"/>
          <w:szCs w:val="24"/>
          <w:lang w:eastAsia="zh-CN"/>
        </w:rPr>
      </w:pPr>
      <w:r>
        <w:rPr>
          <w:rFonts w:hint="eastAsia" w:ascii="方正仿宋_GBK" w:hAnsi="宋体" w:eastAsia="方正仿宋_GBK"/>
          <w:sz w:val="24"/>
          <w:szCs w:val="24"/>
        </w:rPr>
        <w:t>（三）在采购过程中</w:t>
      </w:r>
      <w:r>
        <w:rPr>
          <w:rFonts w:hint="eastAsia" w:ascii="方正仿宋_GBK" w:hAnsi="宋体" w:eastAsia="方正仿宋_GBK"/>
          <w:sz w:val="24"/>
          <w:szCs w:val="24"/>
          <w:lang w:val="en-US" w:eastAsia="zh-CN"/>
        </w:rPr>
        <w:t>有效谈判投标人</w:t>
      </w:r>
      <w:r>
        <w:rPr>
          <w:rFonts w:hint="eastAsia" w:ascii="方正仿宋_GBK" w:hAnsi="宋体" w:eastAsia="方正仿宋_GBK"/>
          <w:sz w:val="24"/>
          <w:szCs w:val="24"/>
        </w:rPr>
        <w:t>不足3家</w:t>
      </w:r>
      <w:r>
        <w:rPr>
          <w:rFonts w:hint="eastAsia" w:ascii="方正仿宋_GBK" w:hAnsi="宋体" w:eastAsia="方正仿宋_GBK"/>
          <w:sz w:val="24"/>
          <w:szCs w:val="24"/>
          <w:lang w:val="en-US" w:eastAsia="zh-CN"/>
        </w:rPr>
        <w:t>的</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挂网2次有效谈判仍不足3家的情形</w:t>
      </w:r>
      <w:r>
        <w:rPr>
          <w:rFonts w:hint="eastAsia" w:ascii="方正仿宋_GBK" w:hAnsi="宋体" w:eastAsia="方正仿宋_GBK"/>
          <w:color w:val="auto"/>
          <w:sz w:val="24"/>
          <w:szCs w:val="24"/>
          <w:lang w:val="en-US" w:eastAsia="zh-CN"/>
        </w:rPr>
        <w:t>除外；</w:t>
      </w:r>
    </w:p>
    <w:p>
      <w:pPr>
        <w:snapToGrid w:val="0"/>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采购任务取消。</w:t>
      </w:r>
    </w:p>
    <w:p>
      <w:pPr>
        <w:rPr>
          <w:rFonts w:hint="eastAsia" w:ascii="方正小标宋_GBK" w:eastAsia="方正小标宋_GBK"/>
          <w:b w:val="0"/>
          <w:sz w:val="36"/>
          <w:szCs w:val="30"/>
        </w:rPr>
      </w:pPr>
      <w:bookmarkStart w:id="92" w:name="_Toc20055"/>
      <w:bookmarkStart w:id="93" w:name="_Toc65660354"/>
      <w:bookmarkStart w:id="94" w:name="_Toc10768"/>
    </w:p>
    <w:p>
      <w:pPr>
        <w:rPr>
          <w:rFonts w:hint="eastAsia" w:ascii="方正小标宋_GBK" w:eastAsia="方正小标宋_GBK"/>
          <w:b w:val="0"/>
          <w:sz w:val="36"/>
          <w:szCs w:val="30"/>
        </w:rPr>
      </w:pPr>
      <w:r>
        <w:rPr>
          <w:rFonts w:hint="eastAsia" w:ascii="方正小标宋_GBK" w:eastAsia="方正小标宋_GBK"/>
          <w:b w:val="0"/>
          <w:sz w:val="36"/>
          <w:szCs w:val="30"/>
        </w:rPr>
        <w:br w:type="page"/>
      </w:r>
    </w:p>
    <w:p>
      <w:pPr>
        <w:pStyle w:val="4"/>
        <w:spacing w:before="200" w:after="200" w:line="240" w:lineRule="auto"/>
        <w:jc w:val="center"/>
        <w:rPr>
          <w:rFonts w:hint="eastAsia" w:ascii="方正仿宋_GBK" w:hAnsi="Times New Roman" w:eastAsia="方正仿宋_GBK" w:cs="Times New Roman"/>
          <w:b/>
          <w:sz w:val="44"/>
          <w:szCs w:val="20"/>
          <w:lang w:val="en-US" w:eastAsia="zh-CN"/>
        </w:rPr>
      </w:pPr>
      <w:bookmarkStart w:id="95" w:name="_Toc14526"/>
      <w:r>
        <w:rPr>
          <w:rFonts w:hint="eastAsia" w:ascii="方正仿宋_GBK" w:hAnsi="Times New Roman" w:eastAsia="方正仿宋_GBK" w:cs="Times New Roman"/>
          <w:b/>
          <w:sz w:val="44"/>
          <w:szCs w:val="20"/>
          <w:lang w:val="en-US" w:eastAsia="zh-CN"/>
        </w:rPr>
        <w:t>第五篇  投标人须知</w:t>
      </w:r>
      <w:bookmarkEnd w:id="92"/>
      <w:bookmarkEnd w:id="93"/>
      <w:bookmarkEnd w:id="94"/>
      <w:bookmarkEnd w:id="95"/>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96" w:name="_Toc5290"/>
      <w:bookmarkStart w:id="97" w:name="_Toc65660355"/>
      <w:bookmarkStart w:id="98" w:name="_Toc2508"/>
      <w:bookmarkStart w:id="99" w:name="_Toc16524"/>
      <w:r>
        <w:rPr>
          <w:rFonts w:hint="eastAsia" w:ascii="方正仿宋_GBK" w:hAnsi="宋体" w:eastAsia="方正仿宋_GBK"/>
          <w:sz w:val="24"/>
        </w:rPr>
        <w:t>一、谈判费用</w:t>
      </w:r>
      <w:bookmarkEnd w:id="96"/>
      <w:bookmarkEnd w:id="97"/>
      <w:bookmarkEnd w:id="98"/>
      <w:bookmarkEnd w:id="99"/>
    </w:p>
    <w:p>
      <w:pPr>
        <w:pStyle w:val="14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参与谈判的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应承担其编制响应文件与递交响应文件所涉及的一切费用，不论谈判结果如何，采购人在任何情况下无义务也无责任承担这些费用。</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00" w:name="_Toc18014"/>
      <w:bookmarkStart w:id="101" w:name="_Toc5915"/>
      <w:bookmarkStart w:id="102" w:name="_Toc31739"/>
      <w:bookmarkStart w:id="103" w:name="_Toc65660356"/>
      <w:r>
        <w:rPr>
          <w:rFonts w:hint="eastAsia" w:ascii="方正仿宋_GBK" w:hAnsi="宋体" w:eastAsia="方正仿宋_GBK"/>
          <w:sz w:val="24"/>
        </w:rPr>
        <w:t>二、竞争性谈判文件</w:t>
      </w:r>
      <w:bookmarkEnd w:id="100"/>
      <w:bookmarkEnd w:id="101"/>
      <w:bookmarkEnd w:id="102"/>
      <w:bookmarkEnd w:id="103"/>
      <w:r>
        <w:rPr>
          <w:rFonts w:ascii="方正仿宋_GBK" w:hAnsi="宋体" w:eastAsia="方正仿宋_GBK"/>
          <w:sz w:val="24"/>
        </w:rPr>
        <w:tab/>
      </w:r>
    </w:p>
    <w:p>
      <w:pPr>
        <w:snapToGrid w:val="0"/>
        <w:spacing w:line="400" w:lineRule="exact"/>
        <w:ind w:firstLine="360" w:firstLineChars="150"/>
        <w:rPr>
          <w:rFonts w:hint="eastAsia" w:ascii="方正仿宋_GBK" w:hAnsi="宋体" w:eastAsia="方正仿宋_GBK"/>
          <w:sz w:val="24"/>
          <w:szCs w:val="24"/>
        </w:rPr>
      </w:pPr>
      <w:r>
        <w:rPr>
          <w:rFonts w:hint="eastAsia" w:ascii="方正仿宋_GBK" w:hAnsi="宋体" w:eastAsia="方正仿宋_GBK"/>
          <w:sz w:val="24"/>
          <w:szCs w:val="24"/>
        </w:rPr>
        <w:t>（一）竞争性谈判文件由竞争性谈判邀请书、谈判项目技术（质量）需求、谈判项目服务需求、采购程序、评定成交的标准、无效谈判及采购终止、</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须知、响应文件格式要求</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部分组成。</w:t>
      </w:r>
    </w:p>
    <w:p>
      <w:pPr>
        <w:snapToGrid w:val="0"/>
        <w:spacing w:line="400" w:lineRule="exact"/>
        <w:ind w:firstLine="360" w:firstLineChars="150"/>
        <w:rPr>
          <w:rFonts w:hint="eastAsia" w:ascii="方正仿宋_GBK" w:hAnsi="宋体" w:eastAsia="方正仿宋_GBK"/>
          <w:sz w:val="24"/>
          <w:szCs w:val="24"/>
        </w:rPr>
      </w:pPr>
      <w:r>
        <w:rPr>
          <w:rFonts w:hint="eastAsia" w:ascii="方正仿宋_GBK" w:hAnsi="宋体" w:eastAsia="方正仿宋_GBK"/>
          <w:sz w:val="24"/>
          <w:szCs w:val="24"/>
        </w:rPr>
        <w:t>（二）采购人所作的一切有效的书面通知、修改及补充，都是竞争性谈判文件不可分割的部分。</w:t>
      </w:r>
    </w:p>
    <w:p>
      <w:pPr>
        <w:snapToGrid w:val="0"/>
        <w:spacing w:line="400" w:lineRule="exact"/>
        <w:ind w:firstLine="360" w:firstLineChars="150"/>
        <w:rPr>
          <w:rFonts w:hint="eastAsia" w:ascii="方正仿宋_GBK" w:hAnsi="宋体" w:eastAsia="方正仿宋_GBK"/>
          <w:sz w:val="24"/>
          <w:szCs w:val="24"/>
        </w:rPr>
      </w:pPr>
      <w:r>
        <w:rPr>
          <w:rFonts w:hint="eastAsia" w:ascii="方正仿宋_GBK" w:hAnsi="宋体" w:eastAsia="方正仿宋_GBK"/>
          <w:sz w:val="24"/>
          <w:szCs w:val="24"/>
        </w:rPr>
        <w:t>（三）本竞争性谈判文件中，谈判小组根据与</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谈判情况可能实质性变动的内容为竞争性谈判文件第二、三篇全部内容。</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04" w:name="_Toc3061"/>
      <w:bookmarkStart w:id="105" w:name="_Toc10338"/>
      <w:bookmarkStart w:id="106" w:name="_Toc65660357"/>
      <w:bookmarkStart w:id="107" w:name="_Toc9532"/>
      <w:r>
        <w:rPr>
          <w:rFonts w:hint="eastAsia" w:ascii="方正仿宋_GBK" w:hAnsi="宋体" w:eastAsia="方正仿宋_GBK"/>
          <w:sz w:val="24"/>
        </w:rPr>
        <w:t>三、谈判要求</w:t>
      </w:r>
      <w:bookmarkEnd w:id="104"/>
      <w:bookmarkEnd w:id="105"/>
      <w:bookmarkEnd w:id="106"/>
      <w:bookmarkEnd w:id="107"/>
    </w:p>
    <w:p>
      <w:pPr>
        <w:snapToGrid w:val="0"/>
        <w:spacing w:line="400" w:lineRule="exact"/>
        <w:ind w:firstLine="360" w:firstLineChars="150"/>
        <w:outlineLvl w:val="2"/>
        <w:rPr>
          <w:rFonts w:hint="eastAsia" w:ascii="方正仿宋_GBK" w:hAnsi="宋体" w:eastAsia="方正仿宋_GBK"/>
          <w:sz w:val="24"/>
          <w:szCs w:val="24"/>
        </w:rPr>
      </w:pPr>
      <w:r>
        <w:rPr>
          <w:rFonts w:hint="eastAsia" w:ascii="方正仿宋_GBK" w:hAnsi="宋体" w:eastAsia="方正仿宋_GBK"/>
          <w:sz w:val="24"/>
          <w:szCs w:val="24"/>
        </w:rPr>
        <w:t>（一）响应文件</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应当按照竞争性谈判文件的要求编制响应文件，并对竞争性谈判文件提出的要求和条件作出实质性响应，响应文件原则上采用软面订本。</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1.响应文件组成</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响应文件由“第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篇响应文件格式要求”规定的部分和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所作的一切有效补充、修改和承诺等文件组成，</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应按照“第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篇响应文件格式”规定进行编写和装订，也可在基本格式基础上对表格进行扩展，未规定格式的由</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自定格式。</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2.谈判有效期：响应文件及有关承诺文件有效期为提交响应文件截止时间起90天。</w:t>
      </w:r>
    </w:p>
    <w:p>
      <w:pPr>
        <w:snapToGrid w:val="0"/>
        <w:spacing w:line="400" w:lineRule="exact"/>
        <w:ind w:firstLine="360" w:firstLineChars="150"/>
        <w:outlineLvl w:val="2"/>
        <w:rPr>
          <w:rFonts w:hint="eastAsia" w:ascii="方正仿宋_GBK" w:hAnsi="宋体" w:eastAsia="方正仿宋_GBK"/>
          <w:sz w:val="24"/>
          <w:szCs w:val="24"/>
        </w:rPr>
      </w:pPr>
      <w:r>
        <w:rPr>
          <w:rFonts w:hint="eastAsia" w:ascii="方正仿宋_GBK" w:hAnsi="宋体" w:eastAsia="方正仿宋_GBK"/>
          <w:sz w:val="24"/>
          <w:szCs w:val="24"/>
        </w:rPr>
        <w:t>（二）保证金：</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提交保证金金额和方式详见“</w:t>
      </w:r>
      <w:r>
        <w:rPr>
          <w:rFonts w:hint="eastAsia" w:ascii="方正仿宋_GBK" w:hAnsi="宋体" w:eastAsia="方正仿宋_GBK"/>
          <w:b/>
          <w:sz w:val="24"/>
          <w:szCs w:val="24"/>
          <w:u w:val="single"/>
        </w:rPr>
        <w:t xml:space="preserve">第一篇  </w:t>
      </w:r>
      <w:r>
        <w:rPr>
          <w:rFonts w:hint="eastAsia" w:ascii="方正仿宋_GBK" w:hAnsi="宋体" w:eastAsia="方正仿宋_GBK"/>
          <w:b/>
          <w:sz w:val="24"/>
          <w:szCs w:val="24"/>
          <w:u w:val="single"/>
          <w:lang w:val="en-US" w:eastAsia="zh-CN"/>
        </w:rPr>
        <w:t>四</w:t>
      </w:r>
      <w:r>
        <w:rPr>
          <w:rFonts w:hint="eastAsia" w:ascii="方正仿宋_GBK" w:hAnsi="宋体" w:eastAsia="方正仿宋_GBK"/>
          <w:b/>
          <w:sz w:val="24"/>
          <w:szCs w:val="24"/>
          <w:u w:val="single"/>
        </w:rPr>
        <w:t>、保证金”</w:t>
      </w:r>
      <w:r>
        <w:rPr>
          <w:rFonts w:hint="eastAsia" w:ascii="方正仿宋_GBK" w:hAnsi="宋体" w:eastAsia="方正仿宋_GBK"/>
          <w:sz w:val="24"/>
          <w:szCs w:val="24"/>
        </w:rPr>
        <w:t>；</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2.发生以下情况之一者，保证金不予退还：</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2.1</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在提交响应文件截止时间后撤回响应文件的；</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2.2</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在响应文件中提供虚假材料的；</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2.3除因不可抗力或竞争性谈判文件认可的情形以外，</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不与采购人签订合同的；</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2.4</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与采购人、其他</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或者采购代理机构恶意串通的；</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2.5</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不按规定的时间或拒绝按成交状态签订合同（即不按照采购文件确定的合同文本以及采购标的、规格型号、采购金额、采购数量、技术（质量）和服务要求等事项签订采购合同的）。</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3.</w:t>
      </w:r>
      <w:r>
        <w:rPr>
          <w:rFonts w:hint="eastAsia" w:ascii="方正仿宋_GBK" w:hAnsi="宋体" w:eastAsia="方正仿宋_GBK"/>
          <w:sz w:val="24"/>
        </w:rPr>
        <w:t>保证金的有效期限在谈判有效期过后三十天继续有效。</w:t>
      </w:r>
    </w:p>
    <w:p>
      <w:pPr>
        <w:snapToGrid w:val="0"/>
        <w:spacing w:line="400" w:lineRule="exact"/>
        <w:ind w:firstLine="360" w:firstLineChars="150"/>
        <w:outlineLvl w:val="2"/>
        <w:rPr>
          <w:rFonts w:hint="eastAsia" w:ascii="方正仿宋_GBK" w:hAnsi="宋体" w:eastAsia="方正仿宋_GBK"/>
          <w:sz w:val="24"/>
          <w:szCs w:val="24"/>
        </w:rPr>
      </w:pPr>
      <w:r>
        <w:rPr>
          <w:rFonts w:hint="eastAsia" w:ascii="方正仿宋_GBK" w:hAnsi="宋体" w:eastAsia="方正仿宋_GBK"/>
          <w:sz w:val="24"/>
          <w:szCs w:val="24"/>
        </w:rPr>
        <w:t>（三）修正错误</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若</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所递交的响应文件或最后报价中的价格出现大写金额和小写金额不一致的错误，以大写金额修正为准。</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谈判小组按上述修正错误的原则及方法修正</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的报价，</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同意并签署确认后，修正后的报价对</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具有约束作用。如果</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不接受修正后的价格，将视为无效谈判。</w:t>
      </w:r>
    </w:p>
    <w:p>
      <w:pPr>
        <w:snapToGrid w:val="0"/>
        <w:spacing w:line="400" w:lineRule="exact"/>
        <w:ind w:firstLine="360" w:firstLineChars="150"/>
        <w:outlineLvl w:val="2"/>
        <w:rPr>
          <w:rFonts w:hint="eastAsia" w:ascii="方正仿宋_GBK" w:hAnsi="宋体" w:eastAsia="方正仿宋_GBK"/>
          <w:sz w:val="24"/>
          <w:szCs w:val="24"/>
        </w:rPr>
      </w:pPr>
      <w:r>
        <w:rPr>
          <w:rFonts w:hint="eastAsia" w:ascii="方正仿宋_GBK" w:hAnsi="宋体" w:eastAsia="方正仿宋_GBK"/>
          <w:sz w:val="24"/>
          <w:szCs w:val="24"/>
        </w:rPr>
        <w:t>（四）提交响应文件的份数和签署</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1.响应文件一式</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份，其中正本一份，副本</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份，电子文档一份（电子文档内容应与纸质文件正本一致，如不一致以纸质文件正本为准</w:t>
      </w: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并在报名截止时间之前上传至电子招投标平台</w:t>
      </w:r>
      <w:r>
        <w:rPr>
          <w:rFonts w:hint="eastAsia" w:ascii="方正仿宋_GBK" w:hAnsi="宋体" w:eastAsia="方正仿宋_GBK"/>
          <w:sz w:val="24"/>
          <w:szCs w:val="24"/>
        </w:rPr>
        <w:t>）；副本可为正本的复印件，应与正本一致，如出现不一致情况以正本为准。</w:t>
      </w:r>
    </w:p>
    <w:p>
      <w:pPr>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4"/>
        </w:rPr>
        <w:t>2.</w:t>
      </w:r>
      <w:r>
        <w:rPr>
          <w:rFonts w:hint="eastAsia" w:ascii="方正仿宋_GBK" w:hAnsi="宋体" w:eastAsia="方正仿宋_GBK"/>
          <w:sz w:val="24"/>
        </w:rPr>
        <w:t>在响应文件正本中，竞争性谈判文件第</w:t>
      </w:r>
      <w:r>
        <w:rPr>
          <w:rFonts w:hint="eastAsia" w:ascii="方正仿宋_GBK" w:hAnsi="宋体" w:eastAsia="方正仿宋_GBK"/>
          <w:sz w:val="24"/>
          <w:lang w:val="en-US" w:eastAsia="zh-CN"/>
        </w:rPr>
        <w:t>六</w:t>
      </w:r>
      <w:r>
        <w:rPr>
          <w:rFonts w:hint="eastAsia" w:ascii="方正仿宋_GBK" w:hAnsi="宋体" w:eastAsia="方正仿宋_GBK"/>
          <w:sz w:val="24"/>
        </w:rPr>
        <w:t>篇响应文件格式中规定签署、盖章的地方必须按其规定签署、盖章。</w:t>
      </w:r>
    </w:p>
    <w:p>
      <w:pPr>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3.若</w:t>
      </w:r>
      <w:r>
        <w:rPr>
          <w:rFonts w:hint="eastAsia" w:ascii="方正仿宋_GBK" w:hAnsi="宋体" w:eastAsia="方正仿宋_GBK"/>
          <w:sz w:val="24"/>
          <w:lang w:eastAsia="zh-CN"/>
        </w:rPr>
        <w:t>投标人</w:t>
      </w:r>
      <w:r>
        <w:rPr>
          <w:rFonts w:hint="eastAsia" w:ascii="方正仿宋_GBK" w:hAnsi="宋体" w:eastAsia="方正仿宋_GBK"/>
          <w:sz w:val="24"/>
        </w:rPr>
        <w:t>对响应文件的错处作必要修改，则应在修改处加盖</w:t>
      </w:r>
      <w:r>
        <w:rPr>
          <w:rFonts w:hint="eastAsia" w:ascii="方正仿宋_GBK" w:hAnsi="宋体" w:eastAsia="方正仿宋_GBK"/>
          <w:sz w:val="24"/>
          <w:lang w:eastAsia="zh-CN"/>
        </w:rPr>
        <w:t>投标人</w:t>
      </w:r>
      <w:r>
        <w:rPr>
          <w:rFonts w:hint="eastAsia" w:ascii="方正仿宋_GBK" w:hAnsi="宋体" w:eastAsia="方正仿宋_GBK"/>
          <w:sz w:val="24"/>
        </w:rPr>
        <w:t>公章或由法定代表人（或其授权代表）或自然人</w:t>
      </w:r>
      <w:r>
        <w:rPr>
          <w:rFonts w:hint="eastAsia" w:ascii="方正仿宋_GBK" w:hAnsi="宋体" w:eastAsia="方正仿宋_GBK"/>
          <w:sz w:val="24"/>
          <w:szCs w:val="24"/>
        </w:rPr>
        <w:t>（</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为自然人）签署</w:t>
      </w:r>
      <w:r>
        <w:rPr>
          <w:rFonts w:hint="eastAsia" w:ascii="方正仿宋_GBK" w:hAnsi="宋体" w:eastAsia="方正仿宋_GBK"/>
          <w:sz w:val="24"/>
        </w:rPr>
        <w:t>确认。</w:t>
      </w:r>
    </w:p>
    <w:p>
      <w:pPr>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4.电报、电话、传真形式的响应文件概不接受。</w:t>
      </w:r>
    </w:p>
    <w:p>
      <w:pPr>
        <w:snapToGrid w:val="0"/>
        <w:spacing w:line="400" w:lineRule="exact"/>
        <w:ind w:firstLine="360" w:firstLineChars="150"/>
        <w:outlineLvl w:val="2"/>
        <w:rPr>
          <w:rFonts w:hint="eastAsia" w:ascii="方正仿宋_GBK" w:hAnsi="宋体" w:eastAsia="方正仿宋_GBK"/>
          <w:sz w:val="24"/>
          <w:szCs w:val="24"/>
        </w:rPr>
      </w:pPr>
      <w:r>
        <w:rPr>
          <w:rFonts w:hint="eastAsia" w:ascii="方正仿宋_GBK" w:hAnsi="宋体" w:eastAsia="方正仿宋_GBK"/>
          <w:sz w:val="24"/>
          <w:szCs w:val="24"/>
        </w:rPr>
        <w:t>（五）响应文件的递交</w:t>
      </w:r>
    </w:p>
    <w:p>
      <w:pPr>
        <w:pStyle w:val="3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4"/>
        </w:rPr>
        <w:t>响应文件的正本、副本以及电子文档均应密封送达谈判地点，应在封套上注明谈判项目名称、</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名称。若正本、副本以及电子文档分别进行密封的，还应在封套上注明“正本”、“副本”、“电子文档”字样。</w:t>
      </w:r>
    </w:p>
    <w:p>
      <w:pPr>
        <w:snapToGrid w:val="0"/>
        <w:spacing w:line="400" w:lineRule="exact"/>
        <w:ind w:firstLine="360" w:firstLineChars="150"/>
        <w:outlineLvl w:val="2"/>
        <w:rPr>
          <w:rFonts w:hint="eastAsia" w:ascii="方正仿宋_GBK" w:hAnsi="宋体" w:eastAsia="方正仿宋_GBK"/>
          <w:sz w:val="24"/>
          <w:szCs w:val="24"/>
        </w:rPr>
      </w:pPr>
      <w:r>
        <w:rPr>
          <w:rFonts w:hint="eastAsia" w:ascii="方正仿宋_GBK" w:hAnsi="宋体" w:eastAsia="方正仿宋_GBK"/>
          <w:sz w:val="24"/>
          <w:szCs w:val="24"/>
        </w:rPr>
        <w:t>（六）响应文件语言：简体中文</w:t>
      </w:r>
    </w:p>
    <w:p>
      <w:pPr>
        <w:snapToGrid w:val="0"/>
        <w:spacing w:line="400" w:lineRule="exact"/>
        <w:ind w:firstLine="360" w:firstLineChars="150"/>
        <w:outlineLvl w:val="2"/>
        <w:rPr>
          <w:rFonts w:hint="eastAsia" w:ascii="方正仿宋_GBK" w:hAnsi="宋体" w:eastAsia="方正仿宋_GBK"/>
          <w:sz w:val="24"/>
          <w:szCs w:val="24"/>
        </w:rPr>
      </w:pPr>
      <w:r>
        <w:rPr>
          <w:rFonts w:hint="eastAsia" w:ascii="方正仿宋_GBK" w:hAnsi="宋体" w:eastAsia="方正仿宋_GBK"/>
          <w:sz w:val="24"/>
          <w:szCs w:val="24"/>
        </w:rPr>
        <w:t>（七）</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参与人员</w:t>
      </w:r>
    </w:p>
    <w:p>
      <w:pPr>
        <w:snapToGrid w:val="0"/>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应当派1-2名代表参与谈判，至少1人应为法定代表人（或其授权代表）或自然人（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为自然人）</w:t>
      </w: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参与谈判人员应熟悉谈判项目技术及商务需求。</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08" w:name="_Toc6242"/>
      <w:bookmarkStart w:id="109" w:name="_Toc14702"/>
      <w:bookmarkStart w:id="110" w:name="_Toc1627"/>
      <w:bookmarkStart w:id="111" w:name="_Toc65660358"/>
      <w:r>
        <w:rPr>
          <w:rFonts w:hint="eastAsia" w:ascii="方正仿宋_GBK" w:hAnsi="宋体" w:eastAsia="方正仿宋_GBK"/>
          <w:sz w:val="24"/>
        </w:rPr>
        <w:t>四、</w:t>
      </w:r>
      <w:r>
        <w:rPr>
          <w:rFonts w:hint="eastAsia" w:ascii="方正仿宋_GBK" w:hAnsi="宋体" w:eastAsia="方正仿宋_GBK"/>
          <w:sz w:val="24"/>
          <w:lang w:eastAsia="zh-CN"/>
        </w:rPr>
        <w:t>成交供应商</w:t>
      </w:r>
      <w:r>
        <w:rPr>
          <w:rFonts w:hint="eastAsia" w:ascii="方正仿宋_GBK" w:hAnsi="宋体" w:eastAsia="方正仿宋_GBK"/>
          <w:sz w:val="24"/>
        </w:rPr>
        <w:t>的确定和变更</w:t>
      </w:r>
      <w:bookmarkEnd w:id="108"/>
      <w:bookmarkEnd w:id="109"/>
      <w:bookmarkEnd w:id="110"/>
      <w:bookmarkEnd w:id="111"/>
    </w:p>
    <w:p>
      <w:pPr>
        <w:snapToGrid w:val="0"/>
        <w:spacing w:line="400" w:lineRule="exact"/>
        <w:ind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（一）</w:t>
      </w:r>
      <w:r>
        <w:rPr>
          <w:rFonts w:hint="eastAsia" w:ascii="方正仿宋_GBK" w:hAnsi="宋体" w:eastAsia="方正仿宋_GBK"/>
          <w:color w:val="auto"/>
          <w:sz w:val="24"/>
          <w:szCs w:val="24"/>
          <w:lang w:val="en-US" w:eastAsia="zh-CN"/>
        </w:rPr>
        <w:t>采购人</w:t>
      </w:r>
      <w:r>
        <w:rPr>
          <w:rFonts w:hint="eastAsia" w:ascii="方正仿宋_GBK" w:hAnsi="宋体" w:eastAsia="方正仿宋_GBK"/>
          <w:color w:val="auto"/>
          <w:sz w:val="24"/>
          <w:szCs w:val="24"/>
        </w:rPr>
        <w:t>根据质量和服务均能满足采购文件实质性响应要求且最后报价最低的原则确定</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w:t>
      </w:r>
    </w:p>
    <w:p>
      <w:pPr>
        <w:snapToGrid w:val="0"/>
        <w:spacing w:line="400" w:lineRule="exact"/>
        <w:ind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（二）</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的变更</w:t>
      </w:r>
    </w:p>
    <w:p>
      <w:pPr>
        <w:snapToGrid w:val="0"/>
        <w:spacing w:line="400" w:lineRule="exact"/>
        <w:ind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1.</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拒绝签订采购合同的，采购人可以按照评审报告推荐的成交候选人顺序，确定排名下一位的候选人为</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，也可以重新开展采购活动。拒绝签订采购合同的</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不得参加对该项目重新开展的采购活动。</w:t>
      </w:r>
    </w:p>
    <w:p>
      <w:pPr>
        <w:snapToGrid w:val="0"/>
        <w:spacing w:line="400" w:lineRule="exact"/>
        <w:ind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2.</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无充分理由放弃成交的，采购人</w:t>
      </w:r>
      <w:r>
        <w:rPr>
          <w:rFonts w:hint="eastAsia" w:ascii="方正仿宋_GBK" w:hAnsi="宋体" w:eastAsia="方正仿宋_GBK"/>
          <w:color w:val="auto"/>
          <w:sz w:val="24"/>
          <w:szCs w:val="24"/>
          <w:lang w:val="en-US" w:eastAsia="zh-CN"/>
        </w:rPr>
        <w:t>有权</w:t>
      </w:r>
      <w:r>
        <w:rPr>
          <w:rFonts w:hint="eastAsia" w:ascii="方正仿宋_GBK" w:hAnsi="宋体" w:eastAsia="方正仿宋_GBK"/>
          <w:color w:val="auto"/>
          <w:sz w:val="24"/>
          <w:szCs w:val="24"/>
        </w:rPr>
        <w:t>向同级财政部门报告，财政部门将根据相关法律法规的规定进行处理。</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12" w:name="_Toc1092"/>
      <w:bookmarkStart w:id="113" w:name="_Toc65660359"/>
      <w:bookmarkStart w:id="114" w:name="_Toc29821"/>
      <w:bookmarkStart w:id="115" w:name="_Toc16083"/>
      <w:r>
        <w:rPr>
          <w:rFonts w:hint="eastAsia" w:ascii="方正仿宋_GBK" w:hAnsi="宋体" w:eastAsia="方正仿宋_GBK"/>
          <w:sz w:val="24"/>
        </w:rPr>
        <w:t>五、成交通知</w:t>
      </w:r>
      <w:bookmarkEnd w:id="112"/>
      <w:bookmarkEnd w:id="113"/>
      <w:bookmarkEnd w:id="114"/>
      <w:bookmarkEnd w:id="115"/>
    </w:p>
    <w:p>
      <w:pPr>
        <w:spacing w:line="400" w:lineRule="exact"/>
        <w:ind w:firstLine="360" w:firstLineChars="150"/>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确定后，</w:t>
      </w:r>
      <w:r>
        <w:rPr>
          <w:rFonts w:hint="eastAsia" w:ascii="方正仿宋_GBK" w:hAnsi="宋体" w:eastAsia="方正仿宋_GBK"/>
          <w:sz w:val="24"/>
          <w:szCs w:val="24"/>
          <w:lang w:val="en-US" w:eastAsia="zh-CN"/>
        </w:rPr>
        <w:t>采购人</w:t>
      </w:r>
      <w:r>
        <w:rPr>
          <w:rFonts w:hint="eastAsia" w:ascii="方正仿宋_GBK" w:hAnsi="宋体" w:eastAsia="方正仿宋_GBK"/>
          <w:sz w:val="24"/>
          <w:szCs w:val="24"/>
        </w:rPr>
        <w:t>将在</w:t>
      </w:r>
      <w:r>
        <w:rPr>
          <w:rFonts w:hint="eastAsia" w:ascii="方正仿宋_GBK" w:hAnsi="宋体" w:eastAsia="方正仿宋_GBK"/>
          <w:sz w:val="24"/>
          <w:szCs w:val="24"/>
          <w:lang w:val="en-US" w:eastAsia="zh-CN"/>
        </w:rPr>
        <w:t>重庆医科大学附属儿童医院电子招投标平台</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zbb.chcmu.com</w:t>
      </w:r>
      <w:r>
        <w:rPr>
          <w:rFonts w:hint="eastAsia" w:ascii="方正仿宋_GBK" w:hAnsi="宋体" w:eastAsia="方正仿宋_GBK"/>
          <w:sz w:val="24"/>
          <w:szCs w:val="24"/>
        </w:rPr>
        <w:t>）上发布成交结果公告。</w:t>
      </w:r>
    </w:p>
    <w:p>
      <w:pPr>
        <w:spacing w:line="400" w:lineRule="exact"/>
        <w:ind w:firstLine="360" w:firstLineChars="150"/>
        <w:rPr>
          <w:rFonts w:hint="eastAsia" w:ascii="方正仿宋_GBK" w:hAnsi="宋体" w:eastAsia="方正仿宋_GBK"/>
          <w:sz w:val="24"/>
          <w:szCs w:val="24"/>
        </w:rPr>
      </w:pPr>
      <w:r>
        <w:rPr>
          <w:rFonts w:hint="eastAsia" w:ascii="方正仿宋_GBK" w:hAnsi="宋体" w:eastAsia="方正仿宋_GBK"/>
          <w:sz w:val="24"/>
          <w:szCs w:val="24"/>
        </w:rPr>
        <w:t>（二）结果公告发出同时，将</w:t>
      </w:r>
      <w:r>
        <w:rPr>
          <w:rFonts w:hint="eastAsia" w:ascii="方正仿宋_GBK" w:hAnsi="宋体" w:eastAsia="方正仿宋_GBK"/>
          <w:sz w:val="24"/>
          <w:szCs w:val="24"/>
          <w:lang w:val="en-US" w:eastAsia="zh-CN"/>
        </w:rPr>
        <w:t>在平台内</w:t>
      </w:r>
      <w:r>
        <w:rPr>
          <w:rFonts w:hint="eastAsia" w:ascii="方正仿宋_GBK" w:hAnsi="宋体" w:eastAsia="方正仿宋_GBK"/>
          <w:sz w:val="24"/>
          <w:szCs w:val="24"/>
        </w:rPr>
        <w:t>发出《成交通知书》。</w:t>
      </w:r>
    </w:p>
    <w:p>
      <w:pPr>
        <w:spacing w:line="400" w:lineRule="exact"/>
        <w:ind w:firstLine="360" w:firstLineChars="150"/>
        <w:rPr>
          <w:rFonts w:hint="eastAsia" w:ascii="方正仿宋_GBK" w:hAnsi="宋体" w:eastAsia="方正仿宋_GBK"/>
          <w:sz w:val="24"/>
          <w:szCs w:val="24"/>
        </w:rPr>
      </w:pPr>
      <w:r>
        <w:rPr>
          <w:rFonts w:hint="eastAsia" w:ascii="方正仿宋_GBK" w:hAnsi="宋体" w:eastAsia="方正仿宋_GBK"/>
          <w:sz w:val="24"/>
          <w:szCs w:val="24"/>
        </w:rPr>
        <w:t>（三）《成交通知书》将作为签订合同的依据。</w:t>
      </w:r>
    </w:p>
    <w:p>
      <w:pPr>
        <w:pStyle w:val="4"/>
        <w:adjustRightInd w:val="0"/>
        <w:snapToGrid w:val="0"/>
        <w:spacing w:before="0" w:after="0" w:line="400" w:lineRule="exact"/>
        <w:ind w:firstLine="480" w:firstLineChars="200"/>
        <w:rPr>
          <w:rFonts w:hint="eastAsia" w:ascii="方正仿宋_GBK" w:hAnsi="宋体" w:eastAsia="方正仿宋_GBK"/>
          <w:sz w:val="24"/>
          <w:lang w:val="en-US" w:eastAsia="zh-CN"/>
        </w:rPr>
      </w:pPr>
      <w:bookmarkStart w:id="116" w:name="_Toc30909"/>
      <w:bookmarkStart w:id="117" w:name="_Toc65660360"/>
      <w:bookmarkStart w:id="118" w:name="_Toc1010"/>
      <w:bookmarkStart w:id="119" w:name="_Toc17142"/>
      <w:r>
        <w:rPr>
          <w:rFonts w:hint="eastAsia" w:ascii="方正仿宋_GBK" w:hAnsi="宋体" w:eastAsia="方正仿宋_GBK"/>
          <w:sz w:val="24"/>
        </w:rPr>
        <w:t>六、质疑</w:t>
      </w:r>
      <w:bookmarkEnd w:id="116"/>
      <w:bookmarkEnd w:id="117"/>
      <w:bookmarkEnd w:id="118"/>
      <w:r>
        <w:rPr>
          <w:rFonts w:hint="eastAsia" w:ascii="方正仿宋_GBK" w:hAnsi="宋体" w:eastAsia="方正仿宋_GBK"/>
          <w:sz w:val="24"/>
          <w:lang w:val="en-US" w:eastAsia="zh-CN"/>
        </w:rPr>
        <w:t>处理</w:t>
      </w:r>
      <w:bookmarkEnd w:id="119"/>
    </w:p>
    <w:p>
      <w:pPr>
        <w:spacing w:line="400" w:lineRule="exact"/>
        <w:ind w:firstLine="480" w:firstLineChars="200"/>
        <w:rPr>
          <w:rFonts w:ascii="方正仿宋_GBK" w:hAnsi="宋体" w:eastAsia="方正仿宋_GBK"/>
          <w:sz w:val="24"/>
          <w:szCs w:val="24"/>
        </w:rPr>
      </w:pPr>
      <w:bookmarkStart w:id="120" w:name="_Toc3127"/>
      <w:bookmarkStart w:id="121" w:name="_Toc65660361"/>
      <w:bookmarkStart w:id="122" w:name="_Toc16648"/>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认为采购文件、采购过程和成交结果使自己的权益收到伤害的，可向采购人以书面形式提出质疑。</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提出质疑的应当是参与所质疑项目采购活动的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 xml:space="preserve">。 </w:t>
      </w:r>
    </w:p>
    <w:p>
      <w:pPr>
        <w:spacing w:line="400" w:lineRule="exact"/>
        <w:ind w:right="12" w:firstLine="480"/>
        <w:outlineLvl w:val="2"/>
        <w:rPr>
          <w:rFonts w:ascii="方正仿宋_GBK" w:hAnsi="仿宋" w:eastAsia="方正仿宋_GBK" w:cs="仿宋"/>
          <w:sz w:val="24"/>
        </w:rPr>
      </w:pPr>
      <w:r>
        <w:rPr>
          <w:rFonts w:hint="eastAsia" w:ascii="方正仿宋_GBK" w:hAnsi="仿宋" w:eastAsia="方正仿宋_GBK" w:cs="仿宋"/>
          <w:sz w:val="24"/>
          <w:lang w:eastAsia="zh-CN"/>
        </w:rPr>
        <w:t>（</w:t>
      </w:r>
      <w:r>
        <w:rPr>
          <w:rFonts w:hint="eastAsia" w:ascii="方正仿宋_GBK" w:hAnsi="仿宋" w:eastAsia="方正仿宋_GBK" w:cs="仿宋"/>
          <w:sz w:val="24"/>
          <w:lang w:val="en-US" w:eastAsia="zh-CN"/>
        </w:rPr>
        <w:t>一）</w:t>
      </w:r>
      <w:r>
        <w:rPr>
          <w:rFonts w:hint="eastAsia" w:ascii="方正仿宋_GBK" w:hAnsi="仿宋" w:eastAsia="方正仿宋_GBK" w:cs="仿宋"/>
          <w:sz w:val="24"/>
        </w:rPr>
        <w:t>质疑时限、内容</w:t>
      </w:r>
    </w:p>
    <w:p>
      <w:pPr>
        <w:snapToGrid w:val="0"/>
        <w:spacing w:line="400" w:lineRule="exact"/>
        <w:ind w:firstLine="480" w:firstLineChars="200"/>
        <w:rPr>
          <w:rFonts w:hint="default" w:ascii="方正仿宋_GBK" w:hAnsi="仿宋" w:eastAsia="方正仿宋_GBK" w:cs="仿宋"/>
          <w:sz w:val="24"/>
          <w:lang w:val="en-US" w:eastAsia="zh-CN"/>
        </w:rPr>
      </w:pPr>
      <w:r>
        <w:rPr>
          <w:rFonts w:hint="eastAsia" w:ascii="方正仿宋_GBK" w:hAnsi="仿宋" w:eastAsia="方正仿宋_GBK" w:cs="仿宋"/>
          <w:sz w:val="24"/>
          <w:lang w:val="en-US" w:eastAsia="zh-CN"/>
        </w:rPr>
        <w:t>1.质疑时限</w:t>
      </w:r>
    </w:p>
    <w:p>
      <w:pPr>
        <w:snapToGrid w:val="0"/>
        <w:spacing w:line="400" w:lineRule="exact"/>
        <w:ind w:firstLine="480" w:firstLineChars="200"/>
        <w:rPr>
          <w:rFonts w:hint="eastAsia" w:ascii="方正仿宋_GBK" w:hAnsi="仿宋" w:eastAsia="方正仿宋_GBK" w:cs="仿宋"/>
          <w:sz w:val="24"/>
          <w:lang w:val="en-US" w:eastAsia="zh-CN"/>
        </w:rPr>
      </w:pPr>
      <w:r>
        <w:rPr>
          <w:rFonts w:hint="eastAsia" w:ascii="方正仿宋_GBK" w:hAnsi="仿宋" w:eastAsia="方正仿宋_GBK" w:cs="仿宋"/>
          <w:sz w:val="24"/>
          <w:lang w:val="en-US" w:eastAsia="zh-CN"/>
        </w:rPr>
        <w:t>1.1对采购文件的质疑。</w:t>
      </w:r>
      <w:r>
        <w:rPr>
          <w:rFonts w:hint="eastAsia" w:ascii="方正仿宋_GBK" w:hAnsi="宋体" w:eastAsia="方正仿宋_GBK"/>
          <w:sz w:val="24"/>
          <w:szCs w:val="24"/>
        </w:rPr>
        <w:t>投标人如对本</w:t>
      </w:r>
      <w:r>
        <w:rPr>
          <w:rFonts w:hint="eastAsia" w:ascii="方正仿宋_GBK" w:hAnsi="宋体" w:eastAsia="方正仿宋_GBK"/>
          <w:sz w:val="24"/>
          <w:szCs w:val="24"/>
          <w:lang w:val="en-US" w:eastAsia="zh-CN"/>
        </w:rPr>
        <w:t>谈判</w:t>
      </w:r>
      <w:r>
        <w:rPr>
          <w:rFonts w:hint="eastAsia" w:ascii="方正仿宋_GBK" w:hAnsi="宋体" w:eastAsia="方正仿宋_GBK"/>
          <w:sz w:val="24"/>
          <w:szCs w:val="24"/>
        </w:rPr>
        <w:t>文件有任何实质性疑问，应当以书面形式向</w:t>
      </w:r>
      <w:r>
        <w:rPr>
          <w:rFonts w:hint="eastAsia" w:ascii="方正仿宋_GBK" w:hAnsi="宋体" w:eastAsia="方正仿宋_GBK"/>
          <w:sz w:val="24"/>
          <w:szCs w:val="24"/>
          <w:lang w:val="en-US" w:eastAsia="zh-CN"/>
        </w:rPr>
        <w:t>采购人</w:t>
      </w:r>
      <w:r>
        <w:rPr>
          <w:rFonts w:hint="eastAsia" w:ascii="方正仿宋_GBK" w:hAnsi="宋体" w:eastAsia="方正仿宋_GBK"/>
          <w:sz w:val="24"/>
          <w:szCs w:val="24"/>
        </w:rPr>
        <w:t>提出质疑，并须将该质疑文件纸质版（须加盖提出质疑单位的公章确认）在</w:t>
      </w:r>
      <w:r>
        <w:rPr>
          <w:rFonts w:hint="eastAsia" w:ascii="方正仿宋_GBK" w:hAnsi="宋体" w:eastAsia="方正仿宋_GBK"/>
          <w:sz w:val="24"/>
          <w:szCs w:val="24"/>
          <w:lang w:val="en-US" w:eastAsia="zh-CN"/>
        </w:rPr>
        <w:t>投标截至时间之前送达采购人</w:t>
      </w:r>
      <w:r>
        <w:rPr>
          <w:rFonts w:hint="eastAsia" w:ascii="方正仿宋_GBK" w:hAnsi="宋体" w:eastAsia="方正仿宋_GBK"/>
          <w:sz w:val="24"/>
          <w:szCs w:val="24"/>
        </w:rPr>
        <w:t>。</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lang w:val="en-US" w:eastAsia="zh-CN"/>
        </w:rPr>
        <w:t>1.2</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认为采购过程、成交结果使自己的权益受到损害的，可以在知道或者应知其权益受到损害之日起</w:t>
      </w:r>
      <w:r>
        <w:rPr>
          <w:rFonts w:hint="eastAsia" w:ascii="方正仿宋_GBK" w:hAnsi="仿宋" w:eastAsia="方正仿宋_GBK" w:cs="仿宋"/>
          <w:color w:val="FF0000"/>
          <w:sz w:val="24"/>
          <w:lang w:val="en-US" w:eastAsia="zh-CN"/>
        </w:rPr>
        <w:t>5</w:t>
      </w:r>
      <w:r>
        <w:rPr>
          <w:rFonts w:hint="eastAsia" w:ascii="方正仿宋_GBK" w:hAnsi="仿宋" w:eastAsia="方正仿宋_GBK" w:cs="仿宋"/>
          <w:sz w:val="24"/>
        </w:rPr>
        <w:t>个工作日内，以书面形式向采购人提出质疑。</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提出质疑应当提交质疑函和必要的证明材料，质疑函应当包括下列内容：</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2.1</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的姓名或者名称、地址、邮编、联系人及联系电话；</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2.2质疑项目的名称、项目号以及采购执行编号；</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2.3具体、明确的质疑事项和与质疑事项相关的请求；</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2.4事实依据；</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2.5必要的法律依据；</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2.6提出质疑的日期；</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2.7营业执照（或事业单位法人证书，或个体工商户营业执照或有效的自然人身份证明）复印件；</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2.8法定代表人授权委托书原件、法定代表人身份证复印件和其授权代表的身份证复印件（</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为自然人的提供自然人身份证复印件）；</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3</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为自然人的，质疑函应当由本人签字；</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为法人或者其他组织的，质疑函应当由法定代表人、主要负责人，或者其授权代表签字或者盖章，并加盖公章。</w:t>
      </w:r>
    </w:p>
    <w:p>
      <w:pPr>
        <w:spacing w:line="400" w:lineRule="exact"/>
        <w:ind w:right="12" w:firstLine="480"/>
        <w:outlineLvl w:val="2"/>
        <w:rPr>
          <w:rFonts w:ascii="方正仿宋_GBK" w:hAnsi="仿宋" w:eastAsia="方正仿宋_GBK" w:cs="仿宋"/>
          <w:sz w:val="24"/>
        </w:rPr>
      </w:pPr>
      <w:r>
        <w:rPr>
          <w:rFonts w:hint="eastAsia" w:ascii="方正仿宋_GBK" w:hAnsi="仿宋" w:eastAsia="方正仿宋_GBK" w:cs="仿宋"/>
          <w:sz w:val="24"/>
          <w:lang w:val="en-US" w:eastAsia="zh-CN"/>
        </w:rPr>
        <w:t>（二）</w:t>
      </w:r>
      <w:r>
        <w:rPr>
          <w:rFonts w:hint="eastAsia" w:ascii="方正仿宋_GBK" w:hAnsi="仿宋" w:eastAsia="方正仿宋_GBK" w:cs="仿宋"/>
          <w:sz w:val="24"/>
        </w:rPr>
        <w:t>质疑答复</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采购人应当在收到</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的书面质疑后七个工作日内作出答复，并以书面形式通知质疑</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和其他有关</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lang w:eastAsia="zh-CN"/>
        </w:rPr>
        <w:t>（</w:t>
      </w:r>
      <w:r>
        <w:rPr>
          <w:rFonts w:hint="eastAsia" w:ascii="方正仿宋_GBK" w:hAnsi="仿宋" w:eastAsia="方正仿宋_GBK" w:cs="仿宋"/>
          <w:sz w:val="24"/>
          <w:lang w:val="en-US" w:eastAsia="zh-CN"/>
        </w:rPr>
        <w:t>三）</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应在质疑期内一次性提出针对同一采购程序环节的质疑。</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23" w:name="_Toc32729"/>
      <w:r>
        <w:rPr>
          <w:rFonts w:hint="eastAsia" w:ascii="方正仿宋_GBK" w:hAnsi="宋体" w:eastAsia="方正仿宋_GBK"/>
          <w:sz w:val="24"/>
        </w:rPr>
        <w:t>七、签订合同</w:t>
      </w:r>
      <w:bookmarkEnd w:id="120"/>
      <w:bookmarkEnd w:id="121"/>
      <w:bookmarkEnd w:id="122"/>
      <w:bookmarkEnd w:id="123"/>
    </w:p>
    <w:p>
      <w:pPr>
        <w:spacing w:line="400" w:lineRule="exact"/>
        <w:ind w:firstLine="600" w:firstLineChars="250"/>
        <w:rPr>
          <w:rFonts w:hint="eastAsia" w:ascii="方正仿宋_GBK" w:hAnsi="方正仿宋_GBK" w:eastAsia="方正仿宋_GBK" w:cs="Times New Roman"/>
          <w:sz w:val="24"/>
        </w:rPr>
      </w:pPr>
      <w:r>
        <w:rPr>
          <w:rFonts w:hint="eastAsia" w:ascii="方正仿宋_GBK" w:hAnsi="方正仿宋_GBK" w:eastAsia="方正仿宋_GBK" w:cs="Times New Roman"/>
          <w:sz w:val="24"/>
          <w:lang w:eastAsia="zh-CN"/>
        </w:rPr>
        <w:t>（</w:t>
      </w:r>
      <w:r>
        <w:rPr>
          <w:rFonts w:hint="eastAsia" w:ascii="方正仿宋_GBK" w:hAnsi="方正仿宋_GBK" w:eastAsia="方正仿宋_GBK" w:cs="Times New Roman"/>
          <w:sz w:val="24"/>
          <w:lang w:val="en-US" w:eastAsia="zh-CN"/>
        </w:rPr>
        <w:t>一</w:t>
      </w:r>
      <w:r>
        <w:rPr>
          <w:rFonts w:hint="eastAsia" w:ascii="方正仿宋_GBK" w:hAnsi="方正仿宋_GBK" w:eastAsia="方正仿宋_GBK" w:cs="Times New Roman"/>
          <w:sz w:val="24"/>
          <w:lang w:eastAsia="zh-CN"/>
        </w:rPr>
        <w:t>）</w:t>
      </w:r>
      <w:r>
        <w:rPr>
          <w:rFonts w:hint="eastAsia" w:ascii="方正仿宋_GBK" w:hAnsi="方正仿宋_GBK" w:eastAsia="方正仿宋_GBK" w:cs="Times New Roman"/>
          <w:sz w:val="24"/>
        </w:rPr>
        <w:t>中标人应于收到中标通知书之日起5个工作日内，按照中标项目的招标文件与投标文件递交采购合同；</w:t>
      </w:r>
    </w:p>
    <w:p>
      <w:pPr>
        <w:spacing w:line="400" w:lineRule="exact"/>
        <w:ind w:firstLine="360" w:firstLineChars="150"/>
        <w:rPr>
          <w:rFonts w:hint="eastAsia" w:ascii="方正仿宋_GBK" w:hAnsi="方正仿宋_GBK" w:eastAsia="方正仿宋_GBK" w:cs="Times New Roman"/>
          <w:sz w:val="24"/>
        </w:rPr>
      </w:pPr>
      <w:r>
        <w:rPr>
          <w:rFonts w:hint="eastAsia" w:ascii="方正仿宋_GBK" w:hAnsi="方正仿宋_GBK" w:eastAsia="方正仿宋_GBK" w:cs="Times New Roman"/>
          <w:sz w:val="24"/>
          <w:lang w:val="en-US" w:eastAsia="zh-CN"/>
        </w:rPr>
        <w:t xml:space="preserve">  （二）</w:t>
      </w:r>
      <w:r>
        <w:rPr>
          <w:rFonts w:hint="eastAsia" w:ascii="方正仿宋_GBK" w:hAnsi="方正仿宋_GBK" w:eastAsia="方正仿宋_GBK" w:cs="Times New Roman"/>
          <w:sz w:val="24"/>
        </w:rPr>
        <w:t>中标人未在规定时间内递交合同或放弃中标资格，则招标人将有充分的理由废除授标，将中标人纳入</w:t>
      </w:r>
      <w:r>
        <w:rPr>
          <w:rFonts w:hint="eastAsia" w:ascii="方正仿宋_GBK" w:hAnsi="方正仿宋_GBK" w:eastAsia="方正仿宋_GBK" w:cs="Times New Roman"/>
          <w:sz w:val="24"/>
          <w:lang w:val="en-US" w:eastAsia="zh-CN"/>
        </w:rPr>
        <w:t>招标人</w:t>
      </w:r>
      <w:r>
        <w:rPr>
          <w:rFonts w:hint="eastAsia" w:ascii="方正仿宋_GBK" w:hAnsi="方正仿宋_GBK" w:eastAsia="方正仿宋_GBK" w:cs="Times New Roman"/>
          <w:sz w:val="24"/>
        </w:rPr>
        <w:t>失信</w:t>
      </w:r>
      <w:r>
        <w:rPr>
          <w:rFonts w:hint="eastAsia" w:ascii="方正仿宋_GBK" w:hAnsi="方正仿宋_GBK" w:eastAsia="方正仿宋_GBK" w:cs="Times New Roman"/>
          <w:sz w:val="24"/>
          <w:lang w:eastAsia="zh-CN"/>
        </w:rPr>
        <w:t>投标人</w:t>
      </w:r>
      <w:r>
        <w:rPr>
          <w:rFonts w:hint="eastAsia" w:ascii="方正仿宋_GBK" w:hAnsi="方正仿宋_GBK" w:eastAsia="方正仿宋_GBK" w:cs="Times New Roman"/>
          <w:sz w:val="24"/>
        </w:rPr>
        <w:t>名单并扣除该项目的投标保证金，两年之内不得参与</w:t>
      </w:r>
      <w:r>
        <w:rPr>
          <w:rFonts w:hint="eastAsia" w:ascii="方正仿宋_GBK" w:hAnsi="方正仿宋_GBK" w:eastAsia="方正仿宋_GBK" w:cs="Times New Roman"/>
          <w:sz w:val="24"/>
          <w:lang w:val="en-US" w:eastAsia="zh-CN"/>
        </w:rPr>
        <w:t>招标人</w:t>
      </w:r>
      <w:r>
        <w:rPr>
          <w:rFonts w:hint="eastAsia" w:ascii="方正仿宋_GBK" w:hAnsi="方正仿宋_GBK" w:eastAsia="方正仿宋_GBK" w:cs="Times New Roman"/>
          <w:sz w:val="24"/>
        </w:rPr>
        <w:t>任何级别的招标项目；</w:t>
      </w:r>
    </w:p>
    <w:p>
      <w:pPr>
        <w:spacing w:line="400" w:lineRule="exact"/>
        <w:ind w:firstLine="600" w:firstLineChars="250"/>
        <w:rPr>
          <w:rFonts w:hint="eastAsia" w:ascii="方正仿宋_GBK" w:hAnsi="方正仿宋_GBK" w:eastAsia="方正仿宋_GBK" w:cs="Times New Roman"/>
          <w:sz w:val="24"/>
        </w:rPr>
      </w:pPr>
      <w:r>
        <w:rPr>
          <w:rFonts w:hint="eastAsia" w:ascii="方正仿宋_GBK" w:hAnsi="方正仿宋_GBK" w:eastAsia="方正仿宋_GBK" w:cs="Times New Roman"/>
          <w:sz w:val="24"/>
          <w:lang w:eastAsia="zh-CN"/>
        </w:rPr>
        <w:t>（</w:t>
      </w:r>
      <w:r>
        <w:rPr>
          <w:rFonts w:hint="eastAsia" w:ascii="方正仿宋_GBK" w:hAnsi="方正仿宋_GBK" w:eastAsia="方正仿宋_GBK" w:cs="Times New Roman"/>
          <w:sz w:val="24"/>
          <w:lang w:val="en-US" w:eastAsia="zh-CN"/>
        </w:rPr>
        <w:t>三</w:t>
      </w:r>
      <w:r>
        <w:rPr>
          <w:rFonts w:hint="eastAsia" w:ascii="方正仿宋_GBK" w:hAnsi="方正仿宋_GBK" w:eastAsia="方正仿宋_GBK" w:cs="Times New Roman"/>
          <w:sz w:val="24"/>
          <w:lang w:eastAsia="zh-CN"/>
        </w:rPr>
        <w:t>）</w:t>
      </w:r>
      <w:r>
        <w:rPr>
          <w:rFonts w:hint="eastAsia" w:ascii="方正仿宋_GBK" w:hAnsi="方正仿宋_GBK" w:eastAsia="方正仿宋_GBK" w:cs="Times New Roman"/>
          <w:sz w:val="24"/>
        </w:rPr>
        <w:t>如招标人因中标人未按时递交合同或放弃中标资格而造成损失，中标人应予以赔偿，同时依法承担相应法律责任；</w:t>
      </w:r>
    </w:p>
    <w:p>
      <w:pPr>
        <w:spacing w:line="400" w:lineRule="exact"/>
        <w:ind w:firstLine="600" w:firstLineChars="250"/>
        <w:rPr>
          <w:rFonts w:hint="eastAsia" w:ascii="方正仿宋_GBK" w:hAnsi="方正仿宋_GBK" w:eastAsia="方正仿宋_GBK" w:cs="Times New Roman"/>
          <w:sz w:val="24"/>
        </w:rPr>
      </w:pPr>
      <w:r>
        <w:rPr>
          <w:rFonts w:hint="eastAsia" w:ascii="方正仿宋_GBK" w:hAnsi="方正仿宋_GBK" w:eastAsia="方正仿宋_GBK" w:cs="Times New Roman"/>
          <w:sz w:val="24"/>
          <w:lang w:eastAsia="zh-CN"/>
        </w:rPr>
        <w:t>（</w:t>
      </w:r>
      <w:r>
        <w:rPr>
          <w:rFonts w:hint="eastAsia" w:ascii="方正仿宋_GBK" w:hAnsi="方正仿宋_GBK" w:eastAsia="方正仿宋_GBK" w:cs="Times New Roman"/>
          <w:sz w:val="24"/>
          <w:lang w:val="en-US" w:eastAsia="zh-CN"/>
        </w:rPr>
        <w:t>四</w:t>
      </w:r>
      <w:r>
        <w:rPr>
          <w:rFonts w:hint="eastAsia" w:ascii="方正仿宋_GBK" w:hAnsi="方正仿宋_GBK" w:eastAsia="方正仿宋_GBK" w:cs="Times New Roman"/>
          <w:sz w:val="24"/>
          <w:lang w:eastAsia="zh-CN"/>
        </w:rPr>
        <w:t>）</w:t>
      </w:r>
      <w:r>
        <w:rPr>
          <w:rFonts w:hint="eastAsia" w:ascii="方正仿宋_GBK" w:hAnsi="方正仿宋_GBK" w:eastAsia="方正仿宋_GBK" w:cs="Times New Roman"/>
          <w:sz w:val="24"/>
        </w:rPr>
        <w:t>中标人应当按照合同约定履行义务，完成中标项目，不得将中标项目转让(转包)</w:t>
      </w:r>
      <w:r>
        <w:rPr>
          <w:rFonts w:hint="eastAsia" w:ascii="方正仿宋_GBK" w:hAnsi="方正仿宋_GBK" w:eastAsia="方正仿宋_GBK" w:cs="Times New Roman"/>
          <w:sz w:val="24"/>
          <w:lang w:val="en-US" w:eastAsia="zh-CN"/>
        </w:rPr>
        <w:t>或分包</w:t>
      </w:r>
      <w:r>
        <w:rPr>
          <w:rFonts w:hint="eastAsia" w:ascii="方正仿宋_GBK" w:hAnsi="方正仿宋_GBK" w:eastAsia="方正仿宋_GBK" w:cs="Times New Roman"/>
          <w:sz w:val="24"/>
        </w:rPr>
        <w:t>给他人。</w:t>
      </w:r>
    </w:p>
    <w:p>
      <w:pPr>
        <w:spacing w:line="400" w:lineRule="exact"/>
        <w:ind w:firstLine="720" w:firstLineChars="300"/>
        <w:rPr>
          <w:rFonts w:hint="eastAsia" w:ascii="方正仿宋_GBK" w:hAnsi="宋体" w:eastAsia="方正仿宋_GBK"/>
          <w:sz w:val="24"/>
          <w:szCs w:val="24"/>
        </w:rPr>
      </w:pPr>
      <w:r>
        <w:rPr>
          <w:rFonts w:hint="eastAsia" w:ascii="方正仿宋_GBK" w:hAnsi="方正仿宋_GBK" w:eastAsia="方正仿宋_GBK" w:cs="Times New Roman"/>
          <w:sz w:val="24"/>
          <w:lang w:eastAsia="zh-CN"/>
        </w:rPr>
        <w:t>（</w:t>
      </w:r>
      <w:r>
        <w:rPr>
          <w:rFonts w:hint="eastAsia" w:ascii="方正仿宋_GBK" w:hAnsi="方正仿宋_GBK" w:eastAsia="方正仿宋_GBK" w:cs="Times New Roman"/>
          <w:sz w:val="24"/>
          <w:lang w:val="en-US" w:eastAsia="zh-CN"/>
        </w:rPr>
        <w:t>五</w:t>
      </w:r>
      <w:r>
        <w:rPr>
          <w:rFonts w:hint="eastAsia" w:ascii="方正仿宋_GBK" w:hAnsi="方正仿宋_GBK" w:eastAsia="方正仿宋_GBK" w:cs="Times New Roman"/>
          <w:sz w:val="24"/>
          <w:lang w:eastAsia="zh-CN"/>
        </w:rPr>
        <w:t>）</w:t>
      </w:r>
      <w:r>
        <w:rPr>
          <w:rFonts w:hint="eastAsia" w:ascii="方正仿宋_GBK" w:hAnsi="方正仿宋_GBK" w:eastAsia="方正仿宋_GBK" w:cs="Times New Roman"/>
          <w:sz w:val="24"/>
        </w:rPr>
        <w:t>交货期限是指自确定中标之日起，乙方按开标现场承诺的时间，在甲方指定地点交付本合同约定的所有货品。</w:t>
      </w:r>
    </w:p>
    <w:p>
      <w:pPr>
        <w:spacing w:line="360" w:lineRule="auto"/>
        <w:ind w:firstLine="480" w:firstLineChars="200"/>
        <w:rPr>
          <w:rFonts w:ascii="宋体" w:hAnsi="宋体"/>
          <w:sz w:val="24"/>
          <w:szCs w:val="24"/>
        </w:rPr>
        <w:sectPr>
          <w:pgSz w:w="11907" w:h="16840"/>
          <w:pgMar w:top="1134" w:right="1191" w:bottom="1134" w:left="1304" w:header="964" w:footer="992" w:gutter="0"/>
          <w:pgNumType w:fmt="decimal"/>
          <w:cols w:space="720" w:num="1"/>
          <w:docGrid w:linePitch="312" w:charSpace="0"/>
        </w:sectPr>
      </w:pPr>
    </w:p>
    <w:bookmarkEnd w:id="69"/>
    <w:p>
      <w:pPr>
        <w:pStyle w:val="4"/>
        <w:spacing w:before="200" w:after="200" w:line="240" w:lineRule="auto"/>
        <w:jc w:val="center"/>
        <w:rPr>
          <w:rFonts w:hint="eastAsia" w:ascii="方正仿宋_GBK" w:hAnsi="Times New Roman" w:eastAsia="方正仿宋_GBK" w:cs="Times New Roman"/>
          <w:b/>
          <w:sz w:val="44"/>
          <w:szCs w:val="20"/>
          <w:lang w:val="en-US" w:eastAsia="zh-CN"/>
        </w:rPr>
      </w:pPr>
      <w:bookmarkStart w:id="124" w:name="_Hlt41879464"/>
      <w:bookmarkEnd w:id="124"/>
      <w:bookmarkStart w:id="125" w:name="_Toc65660378"/>
      <w:bookmarkStart w:id="126" w:name="_Toc6968"/>
      <w:bookmarkStart w:id="127" w:name="_Toc14203"/>
      <w:bookmarkStart w:id="128" w:name="_Toc9538"/>
      <w:bookmarkStart w:id="129" w:name="_Toc12789072"/>
      <w:r>
        <w:rPr>
          <w:rFonts w:hint="eastAsia" w:ascii="方正仿宋_GBK" w:hAnsi="Times New Roman" w:eastAsia="方正仿宋_GBK" w:cs="Times New Roman"/>
          <w:b/>
          <w:sz w:val="44"/>
          <w:szCs w:val="20"/>
          <w:lang w:val="en-US" w:eastAsia="zh-CN"/>
        </w:rPr>
        <w:t>第六篇  响应文件格式要求</w:t>
      </w:r>
      <w:bookmarkEnd w:id="125"/>
      <w:bookmarkEnd w:id="126"/>
      <w:bookmarkEnd w:id="127"/>
      <w:bookmarkEnd w:id="128"/>
      <w:bookmarkEnd w:id="129"/>
    </w:p>
    <w:p>
      <w:pPr>
        <w:spacing w:line="400" w:lineRule="exact"/>
        <w:ind w:firstLine="480" w:firstLineChars="200"/>
        <w:rPr>
          <w:rFonts w:hint="eastAsia" w:ascii="方正仿宋_GBK" w:hAnsi="宋体" w:eastAsia="方正仿宋_GBK"/>
          <w:b/>
          <w:sz w:val="24"/>
          <w:szCs w:val="24"/>
        </w:rPr>
      </w:pPr>
      <w:r>
        <w:rPr>
          <w:rFonts w:hint="eastAsia" w:ascii="方正仿宋_GBK" w:hAnsi="宋体" w:eastAsia="方正仿宋_GBK"/>
          <w:b/>
          <w:sz w:val="24"/>
          <w:szCs w:val="24"/>
        </w:rPr>
        <w:t>一、经济部分</w:t>
      </w:r>
    </w:p>
    <w:p>
      <w:pPr>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开标一览表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二）</w:t>
      </w:r>
      <w:r>
        <w:rPr>
          <w:rFonts w:hint="eastAsia" w:ascii="方正仿宋_GBK" w:hAnsi="宋体" w:eastAsia="方正仿宋_GBK"/>
          <w:sz w:val="24"/>
          <w:szCs w:val="24"/>
        </w:rPr>
        <w:t>明细报价表</w:t>
      </w:r>
    </w:p>
    <w:p>
      <w:pPr>
        <w:spacing w:line="400" w:lineRule="exact"/>
        <w:ind w:firstLine="480" w:firstLineChars="200"/>
        <w:rPr>
          <w:rFonts w:hint="default" w:ascii="方正仿宋_GBK" w:hAnsi="宋体" w:eastAsia="方正仿宋_GBK"/>
          <w:b w:val="0"/>
          <w:bCs/>
          <w:sz w:val="24"/>
          <w:szCs w:val="24"/>
          <w:lang w:val="en-US" w:eastAsia="zh-CN"/>
        </w:rPr>
      </w:pPr>
      <w:r>
        <w:rPr>
          <w:rFonts w:hint="eastAsia" w:ascii="方正仿宋_GBK" w:hAnsi="宋体" w:eastAsia="方正仿宋_GBK"/>
          <w:b w:val="0"/>
          <w:bCs/>
          <w:sz w:val="24"/>
          <w:szCs w:val="24"/>
          <w:lang w:eastAsia="zh-CN"/>
        </w:rPr>
        <w:t>（</w:t>
      </w:r>
      <w:r>
        <w:rPr>
          <w:rFonts w:hint="eastAsia" w:ascii="方正仿宋_GBK" w:hAnsi="宋体" w:eastAsia="方正仿宋_GBK"/>
          <w:b w:val="0"/>
          <w:bCs/>
          <w:sz w:val="24"/>
          <w:szCs w:val="24"/>
          <w:lang w:val="en-US" w:eastAsia="zh-CN"/>
        </w:rPr>
        <w:t>三</w:t>
      </w:r>
      <w:r>
        <w:rPr>
          <w:rFonts w:hint="eastAsia" w:ascii="方正仿宋_GBK" w:hAnsi="宋体" w:eastAsia="方正仿宋_GBK"/>
          <w:b w:val="0"/>
          <w:bCs/>
          <w:sz w:val="24"/>
          <w:szCs w:val="24"/>
          <w:lang w:eastAsia="zh-CN"/>
        </w:rPr>
        <w:t>）</w:t>
      </w:r>
      <w:r>
        <w:rPr>
          <w:rFonts w:hint="eastAsia" w:ascii="方正仿宋_GBK" w:hAnsi="宋体" w:eastAsia="方正仿宋_GBK"/>
          <w:b w:val="0"/>
          <w:bCs/>
          <w:sz w:val="24"/>
          <w:szCs w:val="24"/>
          <w:lang w:val="en-US" w:eastAsia="zh-CN"/>
        </w:rPr>
        <w:t>开标现场最终报价表</w:t>
      </w:r>
    </w:p>
    <w:p>
      <w:pPr>
        <w:spacing w:line="400" w:lineRule="exact"/>
        <w:ind w:firstLine="480" w:firstLineChars="200"/>
        <w:rPr>
          <w:rFonts w:hint="eastAsia" w:ascii="方正仿宋_GBK" w:hAnsi="宋体" w:eastAsia="方正仿宋_GBK"/>
          <w:b/>
          <w:sz w:val="24"/>
          <w:szCs w:val="24"/>
        </w:rPr>
      </w:pPr>
      <w:r>
        <w:rPr>
          <w:rFonts w:hint="eastAsia" w:ascii="方正仿宋_GBK" w:hAnsi="宋体" w:eastAsia="方正仿宋_GBK"/>
          <w:b/>
          <w:sz w:val="24"/>
          <w:szCs w:val="24"/>
        </w:rPr>
        <w:t>二、技术（质量）部分</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（一）技术（质量）响应偏离表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（二）其他资料（格式自定）</w:t>
      </w:r>
    </w:p>
    <w:p>
      <w:pPr>
        <w:spacing w:line="400" w:lineRule="exact"/>
        <w:ind w:firstLine="480" w:firstLineChars="200"/>
        <w:rPr>
          <w:rFonts w:hint="eastAsia" w:ascii="方正仿宋_GBK" w:hAnsi="宋体" w:eastAsia="方正仿宋_GBK"/>
          <w:b/>
          <w:sz w:val="24"/>
          <w:szCs w:val="24"/>
        </w:rPr>
      </w:pPr>
      <w:r>
        <w:rPr>
          <w:rFonts w:hint="eastAsia" w:ascii="方正仿宋_GBK" w:hAnsi="宋体" w:eastAsia="方正仿宋_GBK"/>
          <w:b/>
          <w:sz w:val="24"/>
          <w:szCs w:val="24"/>
        </w:rPr>
        <w:t>三、</w:t>
      </w:r>
      <w:r>
        <w:rPr>
          <w:rFonts w:hint="eastAsia" w:ascii="方正仿宋_GBK" w:hAnsi="宋体" w:eastAsia="方正仿宋_GBK"/>
          <w:b/>
          <w:sz w:val="24"/>
          <w:szCs w:val="24"/>
          <w:lang w:val="en-US" w:eastAsia="zh-CN"/>
        </w:rPr>
        <w:t>商务</w:t>
      </w:r>
      <w:r>
        <w:rPr>
          <w:rFonts w:hint="eastAsia" w:ascii="方正仿宋_GBK" w:hAnsi="宋体" w:eastAsia="方正仿宋_GBK"/>
          <w:b/>
          <w:sz w:val="24"/>
          <w:szCs w:val="24"/>
        </w:rPr>
        <w:t>部分</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商务</w:t>
      </w:r>
      <w:r>
        <w:rPr>
          <w:rFonts w:hint="eastAsia" w:ascii="方正仿宋_GBK" w:hAnsi="宋体" w:eastAsia="方正仿宋_GBK"/>
          <w:sz w:val="24"/>
          <w:szCs w:val="24"/>
        </w:rPr>
        <w:t>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（二）其它优惠承诺（格式自定）</w:t>
      </w:r>
    </w:p>
    <w:p>
      <w:pPr>
        <w:spacing w:line="400" w:lineRule="exact"/>
        <w:ind w:firstLine="480" w:firstLineChars="200"/>
        <w:rPr>
          <w:rFonts w:hint="eastAsia" w:ascii="方正仿宋_GBK" w:hAnsi="宋体" w:eastAsia="方正仿宋_GBK"/>
          <w:b/>
          <w:sz w:val="24"/>
          <w:szCs w:val="24"/>
        </w:rPr>
      </w:pPr>
      <w:r>
        <w:rPr>
          <w:rFonts w:hint="eastAsia" w:ascii="方正仿宋_GBK" w:hAnsi="宋体" w:eastAsia="方正仿宋_GBK"/>
          <w:b/>
          <w:sz w:val="24"/>
          <w:szCs w:val="24"/>
        </w:rPr>
        <w:t>四、资格条件及其他</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（一）法人营业执照（副本）或事业单位法人证书（副本）或个体工商户营业执照或有效的自然人身份证明或社会团体法人登记证书</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（二）法定代表人身份证明书（格式）</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（三）法定代表人授权委托书（格式）</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rPr>
        <w:t>（四）</w:t>
      </w:r>
      <w:r>
        <w:rPr>
          <w:rFonts w:hint="eastAsia" w:ascii="方正仿宋_GBK" w:hAnsi="宋体" w:eastAsia="方正仿宋_GBK"/>
          <w:sz w:val="24"/>
          <w:szCs w:val="24"/>
          <w:lang w:val="en-US" w:eastAsia="zh-CN"/>
        </w:rPr>
        <w:t>投标函（格式）</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lang w:eastAsia="zh-CN"/>
        </w:rPr>
        <w:t>）</w:t>
      </w:r>
      <w:r>
        <w:rPr>
          <w:rFonts w:hint="eastAsia" w:ascii="方正仿宋_GBK" w:hAnsi="宋体" w:eastAsia="方正仿宋_GBK"/>
          <w:sz w:val="24"/>
          <w:szCs w:val="24"/>
        </w:rPr>
        <w:t>基本资格条件承诺函（格式）</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）特定资格条件证书或证明文件</w:t>
      </w:r>
    </w:p>
    <w:p>
      <w:pPr>
        <w:spacing w:line="400" w:lineRule="exact"/>
        <w:ind w:firstLine="480" w:firstLineChars="200"/>
        <w:rPr>
          <w:rFonts w:hint="eastAsia" w:ascii="方正仿宋_GBK" w:hAnsi="宋体" w:eastAsia="方正仿宋_GBK"/>
          <w:b/>
          <w:sz w:val="24"/>
          <w:szCs w:val="24"/>
        </w:rPr>
      </w:pPr>
      <w:r>
        <w:rPr>
          <w:rFonts w:hint="eastAsia" w:ascii="方正仿宋_GBK" w:hAnsi="宋体" w:eastAsia="方正仿宋_GBK"/>
          <w:b/>
          <w:sz w:val="24"/>
          <w:szCs w:val="24"/>
        </w:rPr>
        <w:t>五、其他资料</w:t>
      </w:r>
    </w:p>
    <w:p>
      <w:pPr>
        <w:spacing w:line="400" w:lineRule="exact"/>
        <w:ind w:firstLine="480" w:firstLineChars="200"/>
        <w:rPr>
          <w:rFonts w:hint="eastAsia" w:ascii="方正仿宋_GBK" w:hAnsi="宋体" w:eastAsia="方正仿宋_GBK"/>
          <w:b/>
          <w:sz w:val="24"/>
          <w:szCs w:val="24"/>
        </w:rPr>
      </w:pPr>
      <w:r>
        <w:rPr>
          <w:rFonts w:hint="eastAsia" w:ascii="方正仿宋_GBK" w:hAnsi="宋体" w:eastAsia="方正仿宋_GBK"/>
          <w:sz w:val="24"/>
          <w:szCs w:val="24"/>
        </w:rPr>
        <w:t>（一）中小企业声明函</w:t>
      </w:r>
    </w:p>
    <w:p>
      <w:pPr>
        <w:pStyle w:val="33"/>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价格依据</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（三）其他与项目有关的资料（自附）</w:t>
      </w:r>
    </w:p>
    <w:p>
      <w:pPr>
        <w:snapToGrid w:val="0"/>
        <w:spacing w:line="360" w:lineRule="auto"/>
        <w:rPr>
          <w:rFonts w:ascii="宋体" w:hAnsi="宋体"/>
          <w:sz w:val="24"/>
          <w:szCs w:val="24"/>
          <w:bdr w:val="single" w:color="auto" w:sz="4" w:space="0"/>
        </w:rPr>
        <w:sectPr>
          <w:footerReference r:id="rId8" w:type="default"/>
          <w:pgSz w:w="11907" w:h="16840"/>
          <w:pgMar w:top="1134" w:right="1191" w:bottom="1134" w:left="1304" w:header="851" w:footer="992" w:gutter="0"/>
          <w:pgNumType w:fmt="decimal"/>
          <w:cols w:space="720" w:num="1"/>
          <w:docGrid w:linePitch="380" w:charSpace="-5735"/>
        </w:sectPr>
      </w:pPr>
    </w:p>
    <w:p>
      <w:pPr>
        <w:spacing w:line="240" w:lineRule="auto"/>
        <w:jc w:val="both"/>
        <w:outlineLvl w:val="0"/>
        <w:rPr>
          <w:rFonts w:hint="eastAsia" w:ascii="方正黑体_GBK" w:hAnsi="宋体" w:eastAsia="方正黑体_GBK"/>
          <w:sz w:val="24"/>
          <w:szCs w:val="24"/>
          <w:lang w:val="en-US" w:eastAsia="zh-CN"/>
        </w:rPr>
      </w:pPr>
      <w:bookmarkStart w:id="130" w:name="_Toc26343"/>
      <w:bookmarkStart w:id="131" w:name="_Toc14244"/>
      <w:bookmarkStart w:id="132" w:name="_Toc342913419"/>
      <w:bookmarkStart w:id="133" w:name="_Toc313888360"/>
      <w:bookmarkStart w:id="134" w:name="_Toc65660379"/>
      <w:bookmarkStart w:id="135" w:name="_Toc313008356"/>
      <w:bookmarkStart w:id="136" w:name="_Toc12789073"/>
      <w:bookmarkStart w:id="137" w:name="_Toc283382454"/>
      <w:r>
        <w:rPr>
          <w:rFonts w:hint="eastAsia" w:ascii="方正黑体_GBK" w:hAnsi="宋体" w:eastAsia="方正黑体_GBK"/>
          <w:sz w:val="24"/>
          <w:szCs w:val="24"/>
          <w:lang w:val="en-US" w:eastAsia="zh-CN"/>
        </w:rPr>
        <w:t>封面</w:t>
      </w:r>
    </w:p>
    <w:p>
      <w:pPr>
        <w:spacing w:line="1600" w:lineRule="exact"/>
        <w:jc w:val="center"/>
        <w:outlineLvl w:val="0"/>
        <w:rPr>
          <w:rFonts w:hint="eastAsia" w:ascii="方正黑体_GBK" w:hAnsi="宋体" w:eastAsia="方正黑体_GBK"/>
          <w:sz w:val="130"/>
          <w:szCs w:val="130"/>
        </w:rPr>
      </w:pPr>
    </w:p>
    <w:p>
      <w:pPr>
        <w:spacing w:line="1600" w:lineRule="exact"/>
        <w:jc w:val="center"/>
        <w:outlineLvl w:val="0"/>
        <w:rPr>
          <w:rFonts w:hint="eastAsia" w:ascii="方正黑体_GBK" w:hAnsi="宋体" w:eastAsia="方正黑体_GBK"/>
          <w:sz w:val="130"/>
          <w:szCs w:val="130"/>
          <w:lang w:val="en-US" w:eastAsia="zh-CN"/>
        </w:rPr>
      </w:pPr>
      <w:r>
        <w:rPr>
          <w:rFonts w:hint="eastAsia" w:ascii="方正黑体_GBK" w:hAnsi="宋体" w:eastAsia="方正黑体_GBK"/>
          <w:sz w:val="130"/>
          <w:szCs w:val="130"/>
          <w:lang w:val="en-US" w:eastAsia="zh-CN"/>
        </w:rPr>
        <w:t>竞争性谈判</w:t>
      </w:r>
    </w:p>
    <w:p>
      <w:pPr>
        <w:spacing w:line="1600" w:lineRule="exact"/>
        <w:jc w:val="center"/>
        <w:outlineLvl w:val="0"/>
        <w:rPr>
          <w:rFonts w:hint="default" w:ascii="方正黑体_GBK" w:hAnsi="宋体" w:eastAsia="方正黑体_GBK"/>
          <w:sz w:val="130"/>
          <w:szCs w:val="130"/>
          <w:lang w:val="en-US" w:eastAsia="zh-CN"/>
        </w:rPr>
      </w:pPr>
      <w:r>
        <w:rPr>
          <w:rFonts w:hint="eastAsia" w:ascii="方正黑体_GBK" w:hAnsi="宋体" w:eastAsia="方正黑体_GBK"/>
          <w:sz w:val="130"/>
          <w:szCs w:val="130"/>
          <w:lang w:val="en-US" w:eastAsia="zh-CN"/>
        </w:rPr>
        <w:t>响应文件</w:t>
      </w:r>
    </w:p>
    <w:p>
      <w:pPr>
        <w:spacing w:line="600" w:lineRule="exact"/>
        <w:jc w:val="center"/>
        <w:outlineLvl w:val="0"/>
        <w:rPr>
          <w:rFonts w:hint="eastAsia" w:ascii="方正黑体_GBK" w:hAnsi="宋体" w:eastAsia="方正黑体_GBK"/>
          <w:sz w:val="44"/>
          <w:szCs w:val="44"/>
          <w:lang w:eastAsia="zh-CN"/>
        </w:rPr>
      </w:pPr>
      <w:r>
        <w:rPr>
          <w:rFonts w:hint="eastAsia" w:ascii="方正黑体_GBK" w:hAnsi="宋体" w:eastAsia="方正黑体_GBK"/>
          <w:sz w:val="44"/>
          <w:szCs w:val="44"/>
          <w:lang w:eastAsia="zh-CN"/>
        </w:rPr>
        <w:t>（</w:t>
      </w:r>
      <w:r>
        <w:rPr>
          <w:rFonts w:hint="eastAsia" w:ascii="方正黑体_GBK" w:hAnsi="宋体" w:eastAsia="方正黑体_GBK"/>
          <w:sz w:val="44"/>
          <w:szCs w:val="44"/>
          <w:lang w:val="en-US" w:eastAsia="zh-CN"/>
        </w:rPr>
        <w:t>正本/副本</w:t>
      </w:r>
      <w:r>
        <w:rPr>
          <w:rFonts w:hint="eastAsia" w:ascii="方正黑体_GBK" w:hAnsi="宋体" w:eastAsia="方正黑体_GBK"/>
          <w:sz w:val="44"/>
          <w:szCs w:val="44"/>
          <w:lang w:eastAsia="zh-CN"/>
        </w:rPr>
        <w:t>）</w:t>
      </w:r>
    </w:p>
    <w:p>
      <w:pPr>
        <w:spacing w:line="700" w:lineRule="exact"/>
        <w:jc w:val="both"/>
        <w:rPr>
          <w:rFonts w:hint="eastAsia" w:ascii="方正黑体_GBK" w:eastAsia="方正黑体_GBK"/>
          <w:spacing w:val="80"/>
          <w:sz w:val="130"/>
          <w:szCs w:val="130"/>
        </w:rPr>
      </w:pPr>
    </w:p>
    <w:p>
      <w:pPr>
        <w:spacing w:line="700" w:lineRule="exact"/>
        <w:jc w:val="center"/>
        <w:rPr>
          <w:rFonts w:hint="eastAsia" w:ascii="方正黑体_GBK" w:eastAsia="方正黑体_GBK"/>
          <w:spacing w:val="80"/>
          <w:sz w:val="130"/>
          <w:szCs w:val="130"/>
        </w:rPr>
      </w:pPr>
    </w:p>
    <w:p>
      <w:pPr>
        <w:spacing w:line="360" w:lineRule="auto"/>
        <w:ind w:firstLine="1080" w:firstLineChars="300"/>
        <w:outlineLvl w:val="0"/>
        <w:rPr>
          <w:rFonts w:hint="eastAsia"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项目编号</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outlineLvl w:val="0"/>
        <w:rPr>
          <w:rFonts w:hint="default" w:ascii="方正小标宋_GBK" w:hAnsi="宋体" w:eastAsia="方正小标宋_GBK"/>
          <w:sz w:val="36"/>
          <w:szCs w:val="36"/>
          <w:u w:val="single"/>
          <w:lang w:val="en-US" w:eastAsia="zh-CN"/>
        </w:rPr>
      </w:pPr>
      <w:r>
        <w:rPr>
          <w:rFonts w:hint="eastAsia" w:ascii="方正小标宋_GBK" w:hAnsi="宋体" w:eastAsia="方正小标宋_GBK"/>
          <w:sz w:val="36"/>
          <w:szCs w:val="36"/>
          <w:lang w:val="en-US" w:eastAsia="zh-CN"/>
        </w:rPr>
        <w:t>项目名称</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outlineLvl w:val="0"/>
        <w:rPr>
          <w:rFonts w:hint="eastAsia" w:ascii="方正小标宋_GBK" w:hAnsi="宋体" w:eastAsia="方正小标宋_GBK"/>
          <w:sz w:val="36"/>
          <w:szCs w:val="36"/>
          <w:u w:val="none"/>
          <w:lang w:val="en-US" w:eastAsia="zh-CN"/>
        </w:rPr>
      </w:pPr>
      <w:r>
        <w:rPr>
          <w:rFonts w:hint="eastAsia" w:ascii="方正小标宋_GBK" w:hAnsi="宋体" w:eastAsia="方正小标宋_GBK"/>
          <w:sz w:val="36"/>
          <w:szCs w:val="36"/>
          <w:u w:val="none"/>
          <w:lang w:val="en-US" w:eastAsia="zh-CN"/>
        </w:rPr>
        <w:t>投标人名称：</w:t>
      </w:r>
      <w:r>
        <w:rPr>
          <w:rFonts w:hint="eastAsia" w:ascii="方正小标宋_GBK" w:hAnsi="宋体" w:eastAsia="方正小标宋_GBK"/>
          <w:sz w:val="36"/>
          <w:szCs w:val="36"/>
          <w:u w:val="single"/>
          <w:lang w:val="en-US" w:eastAsia="zh-CN"/>
        </w:rPr>
        <w:t xml:space="preserve">                         </w:t>
      </w:r>
    </w:p>
    <w:p>
      <w:pPr>
        <w:spacing w:line="360" w:lineRule="auto"/>
        <w:ind w:firstLine="1120" w:firstLineChars="400"/>
        <w:outlineLvl w:val="0"/>
        <w:rPr>
          <w:rFonts w:hint="eastAsia" w:ascii="方正小标宋_GBK" w:hAnsi="宋体" w:eastAsia="方正小标宋_GBK"/>
          <w:sz w:val="36"/>
          <w:szCs w:val="36"/>
          <w:u w:val="single"/>
          <w:lang w:val="en-US" w:eastAsia="zh-CN"/>
        </w:rPr>
      </w:pPr>
      <w:r>
        <w:rPr>
          <w:rFonts w:hint="eastAsia" w:ascii="方正小标宋_GBK" w:hAnsi="宋体" w:eastAsia="方正小标宋_GBK"/>
          <w:sz w:val="28"/>
          <w:szCs w:val="28"/>
          <w:u w:val="none"/>
          <w:lang w:val="en-US" w:eastAsia="zh-CN"/>
        </w:rPr>
        <w:t xml:space="preserve">投标人法定代表人（或授权代理人）： </w:t>
      </w:r>
      <w:r>
        <w:rPr>
          <w:rFonts w:hint="eastAsia" w:ascii="方正小标宋_GBK" w:hAnsi="宋体" w:eastAsia="方正小标宋_GBK"/>
          <w:sz w:val="28"/>
          <w:szCs w:val="28"/>
          <w:u w:val="single"/>
          <w:lang w:val="en-US" w:eastAsia="zh-CN"/>
        </w:rPr>
        <w:t xml:space="preserve">         </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jc w:val="left"/>
        <w:outlineLvl w:val="0"/>
        <w:rPr>
          <w:rFonts w:hint="default" w:ascii="方正小标宋_GBK" w:hAnsi="宋体" w:eastAsia="方正小标宋_GBK"/>
          <w:b/>
          <w:sz w:val="36"/>
          <w:szCs w:val="36"/>
          <w:lang w:val="en-US"/>
        </w:rPr>
      </w:pPr>
      <w:r>
        <w:rPr>
          <w:rFonts w:hint="eastAsia" w:ascii="方正小标宋_GBK" w:hAnsi="宋体" w:eastAsia="方正小标宋_GBK"/>
          <w:sz w:val="36"/>
          <w:szCs w:val="36"/>
          <w:u w:val="none"/>
          <w:lang w:val="en-US" w:eastAsia="zh-CN"/>
        </w:rPr>
        <w:t>联系电话：</w:t>
      </w:r>
      <w:r>
        <w:rPr>
          <w:rFonts w:hint="eastAsia" w:ascii="方正小标宋_GBK" w:hAnsi="宋体" w:eastAsia="方正小标宋_GBK"/>
          <w:sz w:val="36"/>
          <w:szCs w:val="36"/>
          <w:u w:val="single"/>
          <w:lang w:val="en-US" w:eastAsia="zh-CN"/>
        </w:rPr>
        <w:t xml:space="preserve">                           </w:t>
      </w:r>
    </w:p>
    <w:p>
      <w:pPr>
        <w:spacing w:line="700" w:lineRule="exact"/>
        <w:ind w:firstLine="1749" w:firstLineChars="486"/>
        <w:rPr>
          <w:rFonts w:hint="eastAsia" w:ascii="方正小标宋_GBK" w:hAnsi="宋体" w:eastAsia="方正小标宋_GBK"/>
          <w:sz w:val="36"/>
          <w:szCs w:val="36"/>
        </w:rPr>
      </w:pPr>
    </w:p>
    <w:p>
      <w:pPr>
        <w:spacing w:line="700" w:lineRule="exact"/>
        <w:ind w:firstLine="2469" w:firstLineChars="686"/>
        <w:rPr>
          <w:rFonts w:hint="default"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重庆医科大学附属儿童医院</w:t>
      </w:r>
    </w:p>
    <w:p>
      <w:pPr>
        <w:spacing w:line="240" w:lineRule="auto"/>
        <w:jc w:val="center"/>
        <w:outlineLvl w:val="0"/>
        <w:rPr>
          <w:rFonts w:ascii="宋体" w:hAnsi="宋体"/>
          <w:sz w:val="72"/>
        </w:rPr>
        <w:sectPr>
          <w:headerReference r:id="rId10" w:type="first"/>
          <w:footerReference r:id="rId13" w:type="first"/>
          <w:headerReference r:id="rId9" w:type="default"/>
          <w:footerReference r:id="rId11" w:type="default"/>
          <w:footerReference r:id="rId12" w:type="even"/>
          <w:pgSz w:w="11907" w:h="16840"/>
          <w:pgMar w:top="1134" w:right="1191" w:bottom="1134" w:left="1304" w:header="851" w:footer="992" w:gutter="0"/>
          <w:pgNumType w:fmt="decimal"/>
          <w:cols w:space="720" w:num="1"/>
          <w:titlePg/>
          <w:docGrid w:linePitch="380" w:charSpace="-5735"/>
        </w:sectPr>
      </w:pPr>
      <w:r>
        <w:rPr>
          <w:rFonts w:eastAsia="方正小标宋_GBK"/>
          <w:sz w:val="36"/>
          <w:szCs w:val="36"/>
        </w:rPr>
        <w:t>二〇二</w:t>
      </w:r>
      <w:r>
        <w:rPr>
          <w:rFonts w:hint="eastAsia" w:eastAsia="方正小标宋_GBK"/>
          <w:sz w:val="36"/>
          <w:szCs w:val="36"/>
        </w:rPr>
        <w:t>X</w:t>
      </w:r>
      <w:r>
        <w:rPr>
          <w:rFonts w:eastAsia="方正小标宋_GBK"/>
          <w:sz w:val="36"/>
          <w:szCs w:val="36"/>
        </w:rPr>
        <w:t>年</w:t>
      </w:r>
      <w:r>
        <w:rPr>
          <w:rFonts w:hint="eastAsia" w:eastAsia="方正小标宋_GBK"/>
          <w:sz w:val="36"/>
          <w:szCs w:val="36"/>
        </w:rPr>
        <w:t>X</w:t>
      </w:r>
      <w:r>
        <w:rPr>
          <w:rFonts w:eastAsia="方正小标宋_GBK"/>
          <w:sz w:val="36"/>
          <w:szCs w:val="36"/>
        </w:rPr>
        <w:t>月</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38" w:name="_Toc10023"/>
      <w:r>
        <w:rPr>
          <w:rFonts w:hint="eastAsia" w:ascii="方正仿宋_GBK" w:hAnsi="宋体" w:eastAsia="方正仿宋_GBK"/>
          <w:sz w:val="24"/>
        </w:rPr>
        <w:t>一、经济部分</w:t>
      </w:r>
      <w:bookmarkEnd w:id="130"/>
      <w:bookmarkEnd w:id="131"/>
      <w:bookmarkEnd w:id="132"/>
      <w:bookmarkEnd w:id="133"/>
      <w:bookmarkEnd w:id="134"/>
      <w:bookmarkEnd w:id="135"/>
      <w:bookmarkEnd w:id="138"/>
    </w:p>
    <w:bookmarkEnd w:id="136"/>
    <w:bookmarkEnd w:id="137"/>
    <w:p>
      <w:pPr>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开标一览表</w:t>
      </w:r>
    </w:p>
    <w:p>
      <w:pPr>
        <w:tabs>
          <w:tab w:val="left" w:pos="6300"/>
        </w:tabs>
        <w:snapToGrid w:val="0"/>
        <w:spacing w:line="312" w:lineRule="auto"/>
        <w:ind w:firstLine="560" w:firstLineChars="200"/>
        <w:jc w:val="center"/>
        <w:rPr>
          <w:rFonts w:hint="eastAsia" w:ascii="方正仿宋_GBK" w:hAnsi="宋体" w:eastAsia="方正仿宋_GBK"/>
          <w:b/>
          <w:szCs w:val="28"/>
          <w:lang w:eastAsia="zh-CN"/>
        </w:rPr>
      </w:pPr>
      <w:r>
        <w:rPr>
          <w:rFonts w:hint="eastAsia" w:ascii="方正仿宋_GBK" w:hAnsi="宋体" w:eastAsia="方正仿宋_GBK"/>
          <w:b/>
          <w:szCs w:val="28"/>
          <w:lang w:val="en-US" w:eastAsia="zh-CN"/>
        </w:rPr>
        <w:t>开标一览表</w:t>
      </w:r>
    </w:p>
    <w:p>
      <w:pPr>
        <w:spacing w:line="400" w:lineRule="exact"/>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谈判项目名称：</w:t>
      </w:r>
    </w:p>
    <w:tbl>
      <w:tblPr>
        <w:tblStyle w:val="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48"/>
        <w:gridCol w:w="2495"/>
        <w:gridCol w:w="2070"/>
        <w:gridCol w:w="1515"/>
        <w:gridCol w:w="18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trPr>
        <w:tc>
          <w:tcPr>
            <w:tcW w:w="1648" w:type="dxa"/>
            <w:noWrap w:val="0"/>
            <w:vAlign w:val="center"/>
          </w:tcPr>
          <w:p>
            <w:pPr>
              <w:jc w:val="center"/>
              <w:rPr>
                <w:rFonts w:hint="eastAsia" w:ascii="方正仿宋_GBK" w:hAnsi="宋体" w:eastAsia="方正仿宋_GBK"/>
                <w:sz w:val="24"/>
                <w:szCs w:val="28"/>
              </w:rPr>
            </w:pPr>
            <w:r>
              <w:rPr>
                <w:rFonts w:hint="eastAsia" w:ascii="方正仿宋_GBK" w:hAnsi="宋体" w:eastAsia="方正仿宋_GBK"/>
                <w:sz w:val="24"/>
                <w:szCs w:val="28"/>
              </w:rPr>
              <w:t>产品名称</w:t>
            </w:r>
          </w:p>
        </w:tc>
        <w:tc>
          <w:tcPr>
            <w:tcW w:w="2495" w:type="dxa"/>
            <w:noWrap w:val="0"/>
            <w:vAlign w:val="center"/>
          </w:tcPr>
          <w:p>
            <w:pPr>
              <w:jc w:val="center"/>
              <w:rPr>
                <w:rFonts w:hint="eastAsia" w:ascii="方正仿宋_GBK" w:hAnsi="宋体" w:eastAsia="方正仿宋_GBK"/>
                <w:sz w:val="24"/>
                <w:szCs w:val="28"/>
                <w:lang w:eastAsia="zh-CN"/>
              </w:rPr>
            </w:pPr>
            <w:r>
              <w:rPr>
                <w:rFonts w:hint="eastAsia" w:ascii="方正仿宋_GBK" w:hAnsi="宋体" w:eastAsia="方正仿宋_GBK"/>
                <w:sz w:val="24"/>
                <w:szCs w:val="28"/>
                <w:lang w:val="en-US" w:eastAsia="zh-CN"/>
              </w:rPr>
              <w:t>生产厂家</w:t>
            </w:r>
          </w:p>
        </w:tc>
        <w:tc>
          <w:tcPr>
            <w:tcW w:w="2070" w:type="dxa"/>
            <w:noWrap w:val="0"/>
            <w:vAlign w:val="center"/>
          </w:tcPr>
          <w:p>
            <w:pPr>
              <w:jc w:val="center"/>
              <w:rPr>
                <w:rFonts w:hint="eastAsia" w:ascii="方正仿宋_GBK" w:hAnsi="宋体" w:eastAsia="方正仿宋_GBK"/>
                <w:sz w:val="24"/>
                <w:szCs w:val="28"/>
              </w:rPr>
            </w:pPr>
            <w:r>
              <w:rPr>
                <w:rFonts w:hint="eastAsia" w:ascii="方正仿宋_GBK" w:hAnsi="宋体" w:eastAsia="方正仿宋_GBK"/>
                <w:sz w:val="24"/>
                <w:szCs w:val="28"/>
              </w:rPr>
              <w:t>规格型号</w:t>
            </w:r>
          </w:p>
        </w:tc>
        <w:tc>
          <w:tcPr>
            <w:tcW w:w="1515" w:type="dxa"/>
            <w:noWrap w:val="0"/>
            <w:vAlign w:val="center"/>
          </w:tcPr>
          <w:p>
            <w:pPr>
              <w:pStyle w:val="32"/>
              <w:jc w:val="center"/>
              <w:rPr>
                <w:rFonts w:hint="eastAsia" w:ascii="方正仿宋_GBK" w:hAnsi="宋体" w:eastAsia="方正仿宋_GBK"/>
                <w:sz w:val="24"/>
                <w:szCs w:val="28"/>
              </w:rPr>
            </w:pPr>
            <w:r>
              <w:rPr>
                <w:rFonts w:hint="eastAsia" w:ascii="方正仿宋_GBK" w:hAnsi="宋体" w:eastAsia="方正仿宋_GBK"/>
                <w:sz w:val="24"/>
                <w:szCs w:val="28"/>
              </w:rPr>
              <w:t>单价（</w:t>
            </w:r>
            <w:r>
              <w:rPr>
                <w:rFonts w:hint="eastAsia" w:ascii="方正仿宋_GBK" w:hAnsi="宋体" w:eastAsia="方正仿宋_GBK"/>
                <w:sz w:val="24"/>
                <w:szCs w:val="28"/>
                <w:lang w:val="en-US" w:eastAsia="zh-CN"/>
              </w:rPr>
              <w:t>元</w:t>
            </w:r>
            <w:r>
              <w:rPr>
                <w:rFonts w:hint="eastAsia" w:ascii="方正仿宋_GBK" w:hAnsi="宋体" w:eastAsia="方正仿宋_GBK"/>
                <w:sz w:val="24"/>
                <w:szCs w:val="28"/>
              </w:rPr>
              <w:t>）</w:t>
            </w:r>
          </w:p>
        </w:tc>
        <w:tc>
          <w:tcPr>
            <w:tcW w:w="1800" w:type="dxa"/>
            <w:noWrap w:val="0"/>
            <w:vAlign w:val="center"/>
          </w:tcPr>
          <w:p>
            <w:pPr>
              <w:jc w:val="center"/>
              <w:rPr>
                <w:rFonts w:hint="eastAsia" w:ascii="方正仿宋_GBK" w:hAnsi="宋体" w:eastAsia="方正仿宋_GBK"/>
                <w:sz w:val="24"/>
                <w:szCs w:val="28"/>
              </w:rPr>
            </w:pPr>
            <w:r>
              <w:rPr>
                <w:rFonts w:hint="eastAsia" w:ascii="方正仿宋_GBK" w:hAnsi="宋体" w:eastAsia="方正仿宋_GBK"/>
                <w:sz w:val="24"/>
                <w:szCs w:val="28"/>
                <w:lang w:val="en-US" w:eastAsia="zh-CN"/>
              </w:rPr>
              <w:t>质保期</w:t>
            </w:r>
            <w:r>
              <w:rPr>
                <w:rFonts w:hint="eastAsia" w:ascii="方正仿宋_GBK" w:hAnsi="宋体" w:eastAsia="方正仿宋_GBK"/>
                <w:sz w:val="24"/>
                <w:szCs w:val="28"/>
              </w:rPr>
              <w:t>（</w:t>
            </w:r>
            <w:r>
              <w:rPr>
                <w:rFonts w:hint="eastAsia" w:ascii="方正仿宋_GBK" w:hAnsi="宋体" w:eastAsia="方正仿宋_GBK"/>
                <w:sz w:val="24"/>
                <w:szCs w:val="28"/>
                <w:lang w:val="en-US" w:eastAsia="zh-CN"/>
              </w:rPr>
              <w:t>年</w:t>
            </w:r>
            <w:r>
              <w:rPr>
                <w:rFonts w:hint="eastAsia" w:ascii="方正仿宋_GBK" w:hAnsi="宋体" w:eastAsia="方正仿宋_GBK"/>
                <w:sz w:val="24"/>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trPr>
        <w:tc>
          <w:tcPr>
            <w:tcW w:w="1648" w:type="dxa"/>
            <w:tcBorders>
              <w:bottom w:val="single" w:color="auto" w:sz="4" w:space="0"/>
            </w:tcBorders>
            <w:noWrap w:val="0"/>
            <w:vAlign w:val="center"/>
          </w:tcPr>
          <w:p>
            <w:pPr>
              <w:jc w:val="center"/>
              <w:rPr>
                <w:rFonts w:hint="eastAsia" w:ascii="方正仿宋_GBK" w:hAnsi="宋体" w:eastAsia="方正仿宋_GBK"/>
                <w:sz w:val="24"/>
                <w:szCs w:val="28"/>
              </w:rPr>
            </w:pPr>
          </w:p>
        </w:tc>
        <w:tc>
          <w:tcPr>
            <w:tcW w:w="2495" w:type="dxa"/>
            <w:tcBorders>
              <w:bottom w:val="single" w:color="auto" w:sz="4" w:space="0"/>
            </w:tcBorders>
            <w:noWrap w:val="0"/>
            <w:vAlign w:val="center"/>
          </w:tcPr>
          <w:p>
            <w:pPr>
              <w:jc w:val="center"/>
              <w:rPr>
                <w:rFonts w:hint="eastAsia" w:ascii="方正仿宋_GBK" w:hAnsi="宋体" w:eastAsia="方正仿宋_GBK"/>
                <w:sz w:val="24"/>
                <w:szCs w:val="28"/>
              </w:rPr>
            </w:pPr>
          </w:p>
        </w:tc>
        <w:tc>
          <w:tcPr>
            <w:tcW w:w="2070" w:type="dxa"/>
            <w:tcBorders>
              <w:bottom w:val="single" w:color="auto" w:sz="4" w:space="0"/>
            </w:tcBorders>
            <w:noWrap w:val="0"/>
            <w:vAlign w:val="center"/>
          </w:tcPr>
          <w:p>
            <w:pPr>
              <w:jc w:val="center"/>
              <w:rPr>
                <w:rFonts w:hint="eastAsia" w:ascii="方正仿宋_GBK" w:hAnsi="宋体" w:eastAsia="方正仿宋_GBK"/>
                <w:sz w:val="24"/>
                <w:szCs w:val="28"/>
              </w:rPr>
            </w:pPr>
          </w:p>
        </w:tc>
        <w:tc>
          <w:tcPr>
            <w:tcW w:w="1515" w:type="dxa"/>
            <w:tcBorders>
              <w:bottom w:val="single" w:color="auto" w:sz="4" w:space="0"/>
            </w:tcBorders>
            <w:noWrap w:val="0"/>
            <w:vAlign w:val="center"/>
          </w:tcPr>
          <w:p>
            <w:pPr>
              <w:jc w:val="center"/>
              <w:rPr>
                <w:rFonts w:hint="eastAsia" w:ascii="方正仿宋_GBK" w:hAnsi="宋体" w:eastAsia="方正仿宋_GBK"/>
                <w:sz w:val="24"/>
                <w:szCs w:val="28"/>
              </w:rPr>
            </w:pPr>
          </w:p>
        </w:tc>
        <w:tc>
          <w:tcPr>
            <w:tcW w:w="1800" w:type="dxa"/>
            <w:tcBorders>
              <w:bottom w:val="single" w:color="auto" w:sz="4" w:space="0"/>
            </w:tcBorders>
            <w:noWrap w:val="0"/>
            <w:vAlign w:val="center"/>
          </w:tcPr>
          <w:p>
            <w:pPr>
              <w:jc w:val="center"/>
              <w:rPr>
                <w:rFonts w:hint="eastAsia" w:ascii="方正仿宋_GBK" w:hAnsi="宋体" w:eastAsia="方正仿宋_GBK"/>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trPr>
        <w:tc>
          <w:tcPr>
            <w:tcW w:w="1648" w:type="dxa"/>
            <w:noWrap w:val="0"/>
            <w:vAlign w:val="center"/>
          </w:tcPr>
          <w:p>
            <w:pPr>
              <w:jc w:val="center"/>
              <w:rPr>
                <w:rFonts w:hint="eastAsia" w:ascii="方正仿宋_GBK" w:hAnsi="宋体" w:eastAsia="方正仿宋_GBK"/>
                <w:sz w:val="24"/>
                <w:szCs w:val="28"/>
              </w:rPr>
            </w:pPr>
          </w:p>
        </w:tc>
        <w:tc>
          <w:tcPr>
            <w:tcW w:w="2495" w:type="dxa"/>
            <w:noWrap w:val="0"/>
            <w:vAlign w:val="center"/>
          </w:tcPr>
          <w:p>
            <w:pPr>
              <w:jc w:val="center"/>
              <w:rPr>
                <w:rFonts w:hint="eastAsia" w:ascii="方正仿宋_GBK" w:hAnsi="宋体" w:eastAsia="方正仿宋_GBK"/>
                <w:sz w:val="24"/>
                <w:szCs w:val="28"/>
              </w:rPr>
            </w:pPr>
          </w:p>
        </w:tc>
        <w:tc>
          <w:tcPr>
            <w:tcW w:w="2070" w:type="dxa"/>
            <w:noWrap w:val="0"/>
            <w:vAlign w:val="center"/>
          </w:tcPr>
          <w:p>
            <w:pPr>
              <w:jc w:val="center"/>
              <w:rPr>
                <w:rFonts w:hint="eastAsia" w:ascii="方正仿宋_GBK" w:hAnsi="宋体" w:eastAsia="方正仿宋_GBK"/>
                <w:sz w:val="24"/>
                <w:szCs w:val="28"/>
              </w:rPr>
            </w:pPr>
          </w:p>
        </w:tc>
        <w:tc>
          <w:tcPr>
            <w:tcW w:w="1515" w:type="dxa"/>
            <w:noWrap w:val="0"/>
            <w:vAlign w:val="center"/>
          </w:tcPr>
          <w:p>
            <w:pPr>
              <w:jc w:val="center"/>
              <w:rPr>
                <w:rFonts w:hint="eastAsia" w:ascii="方正仿宋_GBK" w:hAnsi="宋体" w:eastAsia="方正仿宋_GBK"/>
                <w:sz w:val="24"/>
                <w:szCs w:val="28"/>
              </w:rPr>
            </w:pPr>
          </w:p>
        </w:tc>
        <w:tc>
          <w:tcPr>
            <w:tcW w:w="1800" w:type="dxa"/>
            <w:noWrap w:val="0"/>
            <w:vAlign w:val="center"/>
          </w:tcPr>
          <w:p>
            <w:pPr>
              <w:jc w:val="center"/>
              <w:rPr>
                <w:rFonts w:hint="eastAsia" w:ascii="方正仿宋_GBK" w:hAnsi="宋体" w:eastAsia="方正仿宋_GBK"/>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1648" w:type="dxa"/>
            <w:noWrap w:val="0"/>
            <w:vAlign w:val="center"/>
          </w:tcPr>
          <w:p>
            <w:pPr>
              <w:jc w:val="center"/>
              <w:rPr>
                <w:rFonts w:hint="eastAsia" w:ascii="方正仿宋_GBK" w:hAnsi="宋体" w:eastAsia="方正仿宋_GBK"/>
                <w:sz w:val="24"/>
                <w:szCs w:val="28"/>
              </w:rPr>
            </w:pPr>
          </w:p>
        </w:tc>
        <w:tc>
          <w:tcPr>
            <w:tcW w:w="2495" w:type="dxa"/>
            <w:noWrap w:val="0"/>
            <w:vAlign w:val="center"/>
          </w:tcPr>
          <w:p>
            <w:pPr>
              <w:jc w:val="center"/>
              <w:rPr>
                <w:rFonts w:hint="eastAsia" w:ascii="方正仿宋_GBK" w:hAnsi="宋体" w:eastAsia="方正仿宋_GBK"/>
                <w:sz w:val="24"/>
                <w:szCs w:val="28"/>
              </w:rPr>
            </w:pPr>
          </w:p>
        </w:tc>
        <w:tc>
          <w:tcPr>
            <w:tcW w:w="2070" w:type="dxa"/>
            <w:noWrap w:val="0"/>
            <w:vAlign w:val="center"/>
          </w:tcPr>
          <w:p>
            <w:pPr>
              <w:jc w:val="center"/>
              <w:rPr>
                <w:rFonts w:hint="eastAsia" w:ascii="方正仿宋_GBK" w:hAnsi="宋体" w:eastAsia="方正仿宋_GBK"/>
                <w:sz w:val="24"/>
                <w:szCs w:val="28"/>
              </w:rPr>
            </w:pPr>
          </w:p>
        </w:tc>
        <w:tc>
          <w:tcPr>
            <w:tcW w:w="1515" w:type="dxa"/>
            <w:noWrap w:val="0"/>
            <w:vAlign w:val="center"/>
          </w:tcPr>
          <w:p>
            <w:pPr>
              <w:jc w:val="center"/>
              <w:rPr>
                <w:rFonts w:hint="eastAsia" w:ascii="方正仿宋_GBK" w:hAnsi="宋体" w:eastAsia="方正仿宋_GBK"/>
                <w:sz w:val="24"/>
                <w:szCs w:val="28"/>
              </w:rPr>
            </w:pPr>
          </w:p>
        </w:tc>
        <w:tc>
          <w:tcPr>
            <w:tcW w:w="1800" w:type="dxa"/>
            <w:noWrap w:val="0"/>
            <w:vAlign w:val="center"/>
          </w:tcPr>
          <w:p>
            <w:pPr>
              <w:jc w:val="center"/>
              <w:rPr>
                <w:rFonts w:hint="eastAsia" w:ascii="方正仿宋_GBK" w:hAnsi="宋体" w:eastAsia="方正仿宋_GBK"/>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1648" w:type="dxa"/>
            <w:tcBorders>
              <w:bottom w:val="single" w:color="auto" w:sz="4" w:space="0"/>
            </w:tcBorders>
            <w:noWrap w:val="0"/>
            <w:vAlign w:val="center"/>
          </w:tcPr>
          <w:p>
            <w:pPr>
              <w:jc w:val="center"/>
              <w:rPr>
                <w:rFonts w:hint="eastAsia" w:ascii="方正仿宋_GBK" w:hAnsi="宋体" w:eastAsia="方正仿宋_GBK"/>
                <w:sz w:val="24"/>
                <w:szCs w:val="28"/>
              </w:rPr>
            </w:pPr>
          </w:p>
        </w:tc>
        <w:tc>
          <w:tcPr>
            <w:tcW w:w="2495" w:type="dxa"/>
            <w:tcBorders>
              <w:bottom w:val="single" w:color="auto" w:sz="4" w:space="0"/>
            </w:tcBorders>
            <w:noWrap w:val="0"/>
            <w:vAlign w:val="center"/>
          </w:tcPr>
          <w:p>
            <w:pPr>
              <w:jc w:val="center"/>
              <w:rPr>
                <w:rFonts w:hint="eastAsia" w:ascii="方正仿宋_GBK" w:hAnsi="宋体" w:eastAsia="方正仿宋_GBK"/>
                <w:sz w:val="24"/>
                <w:szCs w:val="28"/>
              </w:rPr>
            </w:pPr>
          </w:p>
        </w:tc>
        <w:tc>
          <w:tcPr>
            <w:tcW w:w="2070" w:type="dxa"/>
            <w:tcBorders>
              <w:bottom w:val="single" w:color="auto" w:sz="4" w:space="0"/>
            </w:tcBorders>
            <w:noWrap w:val="0"/>
            <w:vAlign w:val="center"/>
          </w:tcPr>
          <w:p>
            <w:pPr>
              <w:jc w:val="center"/>
              <w:rPr>
                <w:rFonts w:hint="eastAsia" w:ascii="方正仿宋_GBK" w:hAnsi="宋体" w:eastAsia="方正仿宋_GBK"/>
                <w:sz w:val="24"/>
                <w:szCs w:val="28"/>
              </w:rPr>
            </w:pPr>
          </w:p>
        </w:tc>
        <w:tc>
          <w:tcPr>
            <w:tcW w:w="1515" w:type="dxa"/>
            <w:tcBorders>
              <w:bottom w:val="single" w:color="auto" w:sz="4" w:space="0"/>
            </w:tcBorders>
            <w:noWrap w:val="0"/>
            <w:vAlign w:val="center"/>
          </w:tcPr>
          <w:p>
            <w:pPr>
              <w:jc w:val="center"/>
              <w:rPr>
                <w:rFonts w:hint="eastAsia" w:ascii="方正仿宋_GBK" w:hAnsi="宋体" w:eastAsia="方正仿宋_GBK"/>
                <w:sz w:val="24"/>
                <w:szCs w:val="28"/>
              </w:rPr>
            </w:pPr>
          </w:p>
        </w:tc>
        <w:tc>
          <w:tcPr>
            <w:tcW w:w="1800" w:type="dxa"/>
            <w:tcBorders>
              <w:bottom w:val="single" w:color="auto" w:sz="4" w:space="0"/>
            </w:tcBorders>
            <w:noWrap w:val="0"/>
            <w:vAlign w:val="center"/>
          </w:tcPr>
          <w:p>
            <w:pPr>
              <w:jc w:val="center"/>
              <w:rPr>
                <w:rFonts w:hint="eastAsia" w:ascii="方正仿宋_GBK" w:hAnsi="宋体" w:eastAsia="方正仿宋_GBK"/>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trPr>
        <w:tc>
          <w:tcPr>
            <w:tcW w:w="1648" w:type="dxa"/>
            <w:noWrap w:val="0"/>
            <w:vAlign w:val="center"/>
          </w:tcPr>
          <w:p>
            <w:pPr>
              <w:jc w:val="center"/>
              <w:rPr>
                <w:rFonts w:hint="eastAsia" w:ascii="方正仿宋_GBK" w:hAnsi="宋体" w:eastAsia="方正仿宋_GBK"/>
                <w:sz w:val="24"/>
                <w:szCs w:val="28"/>
              </w:rPr>
            </w:pPr>
          </w:p>
          <w:p>
            <w:pPr>
              <w:jc w:val="center"/>
              <w:rPr>
                <w:rFonts w:hint="eastAsia" w:ascii="方正仿宋_GBK" w:hAnsi="宋体" w:eastAsia="方正仿宋_GBK"/>
                <w:sz w:val="24"/>
                <w:szCs w:val="28"/>
              </w:rPr>
            </w:pPr>
          </w:p>
        </w:tc>
        <w:tc>
          <w:tcPr>
            <w:tcW w:w="2495" w:type="dxa"/>
            <w:noWrap w:val="0"/>
            <w:vAlign w:val="center"/>
          </w:tcPr>
          <w:p>
            <w:pPr>
              <w:jc w:val="center"/>
              <w:rPr>
                <w:rFonts w:hint="eastAsia" w:ascii="方正仿宋_GBK" w:hAnsi="宋体" w:eastAsia="方正仿宋_GBK"/>
                <w:sz w:val="24"/>
                <w:szCs w:val="28"/>
              </w:rPr>
            </w:pPr>
          </w:p>
        </w:tc>
        <w:tc>
          <w:tcPr>
            <w:tcW w:w="2070" w:type="dxa"/>
            <w:noWrap w:val="0"/>
            <w:vAlign w:val="center"/>
          </w:tcPr>
          <w:p>
            <w:pPr>
              <w:jc w:val="center"/>
              <w:rPr>
                <w:rFonts w:hint="eastAsia" w:ascii="方正仿宋_GBK" w:hAnsi="宋体" w:eastAsia="方正仿宋_GBK"/>
                <w:sz w:val="24"/>
                <w:szCs w:val="28"/>
              </w:rPr>
            </w:pPr>
          </w:p>
        </w:tc>
        <w:tc>
          <w:tcPr>
            <w:tcW w:w="1515" w:type="dxa"/>
            <w:noWrap w:val="0"/>
            <w:vAlign w:val="center"/>
          </w:tcPr>
          <w:p>
            <w:pPr>
              <w:jc w:val="center"/>
              <w:rPr>
                <w:rFonts w:hint="eastAsia" w:ascii="方正仿宋_GBK" w:hAnsi="宋体" w:eastAsia="方正仿宋_GBK"/>
                <w:sz w:val="24"/>
                <w:szCs w:val="28"/>
              </w:rPr>
            </w:pPr>
          </w:p>
        </w:tc>
        <w:tc>
          <w:tcPr>
            <w:tcW w:w="1800" w:type="dxa"/>
            <w:noWrap w:val="0"/>
            <w:vAlign w:val="center"/>
          </w:tcPr>
          <w:p>
            <w:pPr>
              <w:jc w:val="center"/>
              <w:rPr>
                <w:rFonts w:hint="eastAsia" w:ascii="方正仿宋_GBK" w:hAnsi="宋体" w:eastAsia="方正仿宋_GBK"/>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1648" w:type="dxa"/>
            <w:noWrap w:val="0"/>
            <w:vAlign w:val="center"/>
          </w:tcPr>
          <w:p>
            <w:pPr>
              <w:jc w:val="center"/>
              <w:rPr>
                <w:rFonts w:hint="eastAsia" w:ascii="方正仿宋_GBK" w:hAnsi="宋体" w:eastAsia="方正仿宋_GBK"/>
                <w:sz w:val="24"/>
                <w:szCs w:val="28"/>
              </w:rPr>
            </w:pPr>
          </w:p>
        </w:tc>
        <w:tc>
          <w:tcPr>
            <w:tcW w:w="2495" w:type="dxa"/>
            <w:noWrap w:val="0"/>
            <w:vAlign w:val="center"/>
          </w:tcPr>
          <w:p>
            <w:pPr>
              <w:jc w:val="center"/>
              <w:rPr>
                <w:rFonts w:hint="eastAsia" w:ascii="方正仿宋_GBK" w:hAnsi="宋体" w:eastAsia="方正仿宋_GBK"/>
                <w:sz w:val="24"/>
                <w:szCs w:val="28"/>
              </w:rPr>
            </w:pPr>
          </w:p>
        </w:tc>
        <w:tc>
          <w:tcPr>
            <w:tcW w:w="2070" w:type="dxa"/>
            <w:noWrap w:val="0"/>
            <w:vAlign w:val="center"/>
          </w:tcPr>
          <w:p>
            <w:pPr>
              <w:jc w:val="center"/>
              <w:rPr>
                <w:rFonts w:hint="eastAsia" w:ascii="方正仿宋_GBK" w:hAnsi="宋体" w:eastAsia="方正仿宋_GBK"/>
                <w:sz w:val="24"/>
                <w:szCs w:val="28"/>
              </w:rPr>
            </w:pPr>
          </w:p>
        </w:tc>
        <w:tc>
          <w:tcPr>
            <w:tcW w:w="1515" w:type="dxa"/>
            <w:noWrap w:val="0"/>
            <w:vAlign w:val="center"/>
          </w:tcPr>
          <w:p>
            <w:pPr>
              <w:jc w:val="center"/>
              <w:rPr>
                <w:rFonts w:hint="eastAsia" w:ascii="方正仿宋_GBK" w:hAnsi="宋体" w:eastAsia="方正仿宋_GBK"/>
                <w:sz w:val="24"/>
                <w:szCs w:val="28"/>
              </w:rPr>
            </w:pPr>
          </w:p>
        </w:tc>
        <w:tc>
          <w:tcPr>
            <w:tcW w:w="1800" w:type="dxa"/>
            <w:noWrap w:val="0"/>
            <w:vAlign w:val="center"/>
          </w:tcPr>
          <w:p>
            <w:pPr>
              <w:jc w:val="center"/>
              <w:rPr>
                <w:rFonts w:hint="eastAsia" w:ascii="方正仿宋_GBK" w:hAnsi="宋体" w:eastAsia="方正仿宋_GBK"/>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1648" w:type="dxa"/>
            <w:noWrap w:val="0"/>
            <w:vAlign w:val="center"/>
          </w:tcPr>
          <w:p>
            <w:pPr>
              <w:jc w:val="center"/>
              <w:rPr>
                <w:rFonts w:hint="eastAsia" w:ascii="方正仿宋_GBK" w:hAnsi="宋体" w:eastAsia="方正仿宋_GBK"/>
                <w:sz w:val="24"/>
                <w:szCs w:val="28"/>
              </w:rPr>
            </w:pPr>
          </w:p>
        </w:tc>
        <w:tc>
          <w:tcPr>
            <w:tcW w:w="2495" w:type="dxa"/>
            <w:noWrap w:val="0"/>
            <w:vAlign w:val="center"/>
          </w:tcPr>
          <w:p>
            <w:pPr>
              <w:jc w:val="center"/>
              <w:rPr>
                <w:rFonts w:hint="eastAsia" w:ascii="方正仿宋_GBK" w:hAnsi="宋体" w:eastAsia="方正仿宋_GBK"/>
                <w:sz w:val="24"/>
                <w:szCs w:val="28"/>
              </w:rPr>
            </w:pPr>
          </w:p>
        </w:tc>
        <w:tc>
          <w:tcPr>
            <w:tcW w:w="2070" w:type="dxa"/>
            <w:noWrap w:val="0"/>
            <w:vAlign w:val="center"/>
          </w:tcPr>
          <w:p>
            <w:pPr>
              <w:jc w:val="center"/>
              <w:rPr>
                <w:rFonts w:hint="eastAsia" w:ascii="方正仿宋_GBK" w:hAnsi="宋体" w:eastAsia="方正仿宋_GBK"/>
                <w:sz w:val="24"/>
                <w:szCs w:val="28"/>
              </w:rPr>
            </w:pPr>
          </w:p>
        </w:tc>
        <w:tc>
          <w:tcPr>
            <w:tcW w:w="1515" w:type="dxa"/>
            <w:noWrap w:val="0"/>
            <w:vAlign w:val="center"/>
          </w:tcPr>
          <w:p>
            <w:pPr>
              <w:jc w:val="center"/>
              <w:rPr>
                <w:rFonts w:hint="eastAsia" w:ascii="方正仿宋_GBK" w:hAnsi="宋体" w:eastAsia="方正仿宋_GBK"/>
                <w:sz w:val="24"/>
                <w:szCs w:val="28"/>
              </w:rPr>
            </w:pPr>
          </w:p>
        </w:tc>
        <w:tc>
          <w:tcPr>
            <w:tcW w:w="1800" w:type="dxa"/>
            <w:noWrap w:val="0"/>
            <w:vAlign w:val="center"/>
          </w:tcPr>
          <w:p>
            <w:pPr>
              <w:jc w:val="center"/>
              <w:rPr>
                <w:rFonts w:hint="eastAsia" w:ascii="方正仿宋_GBK" w:hAnsi="宋体" w:eastAsia="方正仿宋_GBK"/>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trPr>
        <w:tc>
          <w:tcPr>
            <w:tcW w:w="1648" w:type="dxa"/>
            <w:noWrap w:val="0"/>
            <w:vAlign w:val="center"/>
          </w:tcPr>
          <w:p>
            <w:pPr>
              <w:jc w:val="center"/>
              <w:rPr>
                <w:rFonts w:hint="eastAsia" w:ascii="方正仿宋_GBK" w:hAnsi="宋体" w:eastAsia="方正仿宋_GBK"/>
                <w:sz w:val="24"/>
                <w:szCs w:val="28"/>
              </w:rPr>
            </w:pPr>
          </w:p>
        </w:tc>
        <w:tc>
          <w:tcPr>
            <w:tcW w:w="2495" w:type="dxa"/>
            <w:noWrap w:val="0"/>
            <w:vAlign w:val="center"/>
          </w:tcPr>
          <w:p>
            <w:pPr>
              <w:jc w:val="center"/>
              <w:rPr>
                <w:rFonts w:hint="eastAsia" w:ascii="方正仿宋_GBK" w:hAnsi="宋体" w:eastAsia="方正仿宋_GBK"/>
                <w:sz w:val="24"/>
                <w:szCs w:val="28"/>
              </w:rPr>
            </w:pPr>
          </w:p>
        </w:tc>
        <w:tc>
          <w:tcPr>
            <w:tcW w:w="2070" w:type="dxa"/>
            <w:noWrap w:val="0"/>
            <w:vAlign w:val="center"/>
          </w:tcPr>
          <w:p>
            <w:pPr>
              <w:jc w:val="center"/>
              <w:rPr>
                <w:rFonts w:hint="eastAsia" w:ascii="方正仿宋_GBK" w:hAnsi="宋体" w:eastAsia="方正仿宋_GBK"/>
                <w:sz w:val="24"/>
                <w:szCs w:val="28"/>
              </w:rPr>
            </w:pPr>
          </w:p>
        </w:tc>
        <w:tc>
          <w:tcPr>
            <w:tcW w:w="1515" w:type="dxa"/>
            <w:noWrap w:val="0"/>
            <w:vAlign w:val="center"/>
          </w:tcPr>
          <w:p>
            <w:pPr>
              <w:jc w:val="center"/>
              <w:rPr>
                <w:rFonts w:hint="eastAsia" w:ascii="方正仿宋_GBK" w:hAnsi="宋体" w:eastAsia="方正仿宋_GBK"/>
                <w:sz w:val="24"/>
                <w:szCs w:val="28"/>
              </w:rPr>
            </w:pPr>
          </w:p>
        </w:tc>
        <w:tc>
          <w:tcPr>
            <w:tcW w:w="1800" w:type="dxa"/>
            <w:noWrap w:val="0"/>
            <w:vAlign w:val="center"/>
          </w:tcPr>
          <w:p>
            <w:pPr>
              <w:jc w:val="center"/>
              <w:rPr>
                <w:rFonts w:hint="eastAsia" w:ascii="方正仿宋_GBK" w:hAnsi="宋体" w:eastAsia="方正仿宋_GBK"/>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trPr>
        <w:tc>
          <w:tcPr>
            <w:tcW w:w="1648" w:type="dxa"/>
            <w:noWrap w:val="0"/>
            <w:vAlign w:val="center"/>
          </w:tcPr>
          <w:p>
            <w:pPr>
              <w:jc w:val="center"/>
              <w:rPr>
                <w:rFonts w:hint="eastAsia" w:ascii="方正仿宋_GBK" w:hAnsi="宋体" w:eastAsia="方正仿宋_GBK"/>
                <w:sz w:val="24"/>
                <w:szCs w:val="28"/>
              </w:rPr>
            </w:pPr>
          </w:p>
        </w:tc>
        <w:tc>
          <w:tcPr>
            <w:tcW w:w="2495" w:type="dxa"/>
            <w:noWrap w:val="0"/>
            <w:vAlign w:val="center"/>
          </w:tcPr>
          <w:p>
            <w:pPr>
              <w:jc w:val="center"/>
              <w:rPr>
                <w:rFonts w:hint="eastAsia" w:ascii="方正仿宋_GBK" w:hAnsi="宋体" w:eastAsia="方正仿宋_GBK"/>
                <w:sz w:val="24"/>
                <w:szCs w:val="28"/>
              </w:rPr>
            </w:pPr>
          </w:p>
        </w:tc>
        <w:tc>
          <w:tcPr>
            <w:tcW w:w="2070" w:type="dxa"/>
            <w:noWrap w:val="0"/>
            <w:vAlign w:val="center"/>
          </w:tcPr>
          <w:p>
            <w:pPr>
              <w:jc w:val="center"/>
              <w:rPr>
                <w:rFonts w:hint="eastAsia" w:ascii="方正仿宋_GBK" w:hAnsi="宋体" w:eastAsia="方正仿宋_GBK"/>
                <w:sz w:val="24"/>
                <w:szCs w:val="28"/>
              </w:rPr>
            </w:pPr>
          </w:p>
        </w:tc>
        <w:tc>
          <w:tcPr>
            <w:tcW w:w="1515" w:type="dxa"/>
            <w:noWrap w:val="0"/>
            <w:vAlign w:val="center"/>
          </w:tcPr>
          <w:p>
            <w:pPr>
              <w:jc w:val="center"/>
              <w:rPr>
                <w:rFonts w:hint="eastAsia" w:ascii="方正仿宋_GBK" w:hAnsi="宋体" w:eastAsia="方正仿宋_GBK"/>
                <w:sz w:val="24"/>
                <w:szCs w:val="28"/>
              </w:rPr>
            </w:pPr>
          </w:p>
        </w:tc>
        <w:tc>
          <w:tcPr>
            <w:tcW w:w="1800" w:type="dxa"/>
            <w:noWrap w:val="0"/>
            <w:vAlign w:val="center"/>
          </w:tcPr>
          <w:p>
            <w:pPr>
              <w:jc w:val="center"/>
              <w:rPr>
                <w:rFonts w:hint="eastAsia" w:ascii="方正仿宋_GBK" w:hAnsi="宋体" w:eastAsia="方正仿宋_GBK"/>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trPr>
        <w:tc>
          <w:tcPr>
            <w:tcW w:w="1648" w:type="dxa"/>
            <w:noWrap w:val="0"/>
            <w:vAlign w:val="center"/>
          </w:tcPr>
          <w:p>
            <w:pPr>
              <w:jc w:val="center"/>
              <w:rPr>
                <w:rFonts w:hint="eastAsia" w:ascii="方正仿宋_GBK" w:hAnsi="宋体" w:eastAsia="方正仿宋_GBK"/>
                <w:sz w:val="24"/>
                <w:szCs w:val="28"/>
              </w:rPr>
            </w:pPr>
          </w:p>
        </w:tc>
        <w:tc>
          <w:tcPr>
            <w:tcW w:w="2495" w:type="dxa"/>
            <w:noWrap w:val="0"/>
            <w:vAlign w:val="center"/>
          </w:tcPr>
          <w:p>
            <w:pPr>
              <w:jc w:val="center"/>
              <w:rPr>
                <w:rFonts w:hint="eastAsia" w:ascii="方正仿宋_GBK" w:hAnsi="宋体" w:eastAsia="方正仿宋_GBK"/>
                <w:sz w:val="24"/>
                <w:szCs w:val="28"/>
              </w:rPr>
            </w:pPr>
          </w:p>
        </w:tc>
        <w:tc>
          <w:tcPr>
            <w:tcW w:w="2070" w:type="dxa"/>
            <w:noWrap w:val="0"/>
            <w:vAlign w:val="center"/>
          </w:tcPr>
          <w:p>
            <w:pPr>
              <w:jc w:val="center"/>
              <w:rPr>
                <w:rFonts w:hint="eastAsia" w:ascii="方正仿宋_GBK" w:hAnsi="宋体" w:eastAsia="方正仿宋_GBK"/>
                <w:sz w:val="24"/>
                <w:szCs w:val="28"/>
              </w:rPr>
            </w:pPr>
          </w:p>
        </w:tc>
        <w:tc>
          <w:tcPr>
            <w:tcW w:w="1515" w:type="dxa"/>
            <w:noWrap w:val="0"/>
            <w:vAlign w:val="center"/>
          </w:tcPr>
          <w:p>
            <w:pPr>
              <w:jc w:val="center"/>
              <w:rPr>
                <w:rFonts w:hint="eastAsia" w:ascii="方正仿宋_GBK" w:hAnsi="宋体" w:eastAsia="方正仿宋_GBK"/>
                <w:sz w:val="24"/>
                <w:szCs w:val="28"/>
              </w:rPr>
            </w:pPr>
          </w:p>
        </w:tc>
        <w:tc>
          <w:tcPr>
            <w:tcW w:w="1800" w:type="dxa"/>
            <w:noWrap w:val="0"/>
            <w:vAlign w:val="center"/>
          </w:tcPr>
          <w:p>
            <w:pPr>
              <w:jc w:val="center"/>
              <w:rPr>
                <w:rFonts w:hint="eastAsia" w:ascii="方正仿宋_GBK" w:hAnsi="宋体" w:eastAsia="方正仿宋_GBK"/>
                <w:sz w:val="24"/>
                <w:szCs w:val="28"/>
              </w:rPr>
            </w:pPr>
          </w:p>
        </w:tc>
      </w:tr>
    </w:tbl>
    <w:p>
      <w:pPr>
        <w:spacing w:line="400" w:lineRule="exact"/>
        <w:ind w:firstLine="480" w:firstLineChars="200"/>
        <w:rPr>
          <w:rFonts w:hint="eastAsia" w:ascii="方正仿宋_GBK" w:hAnsi="宋体" w:eastAsia="方正仿宋_GBK" w:cs="Times New Roman"/>
          <w:sz w:val="24"/>
          <w:szCs w:val="24"/>
          <w:lang w:val="en-US" w:eastAsia="zh-CN"/>
        </w:rPr>
      </w:pPr>
    </w:p>
    <w:p>
      <w:pPr>
        <w:spacing w:line="400" w:lineRule="exact"/>
        <w:ind w:firstLine="480" w:firstLineChars="200"/>
        <w:rPr>
          <w:rFonts w:hint="eastAsia" w:ascii="方正仿宋_GBK" w:hAnsi="宋体" w:eastAsia="方正仿宋_GBK" w:cs="Times New Roman"/>
          <w:sz w:val="24"/>
          <w:szCs w:val="24"/>
          <w:lang w:val="en-US" w:eastAsia="zh-CN"/>
        </w:rPr>
      </w:pPr>
    </w:p>
    <w:p>
      <w:pPr>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投标人                                   法定代表人授权代表：</w:t>
      </w:r>
    </w:p>
    <w:p>
      <w:pPr>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 xml:space="preserve">  （投标人公章）                               （签字或盖章）</w:t>
      </w:r>
    </w:p>
    <w:p>
      <w:pPr>
        <w:spacing w:line="400" w:lineRule="exact"/>
        <w:ind w:firstLine="480" w:firstLineChars="200"/>
        <w:rPr>
          <w:rFonts w:hint="eastAsia" w:ascii="方正仿宋_GBK" w:hAnsi="宋体" w:eastAsia="方正仿宋_GBK" w:cs="Times New Roman"/>
          <w:sz w:val="24"/>
          <w:szCs w:val="24"/>
          <w:lang w:val="en-US" w:eastAsia="zh-CN"/>
        </w:rPr>
      </w:pPr>
    </w:p>
    <w:p>
      <w:pPr>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 xml:space="preserve">                                                年     月     日</w:t>
      </w:r>
    </w:p>
    <w:p>
      <w:pPr>
        <w:spacing w:line="400" w:lineRule="exact"/>
        <w:ind w:firstLine="480" w:firstLineChars="200"/>
        <w:rPr>
          <w:rFonts w:hint="eastAsia" w:ascii="方正仿宋_GBK" w:hAnsi="宋体" w:eastAsia="方正仿宋_GBK"/>
          <w:sz w:val="24"/>
          <w:szCs w:val="24"/>
        </w:rPr>
      </w:pPr>
    </w:p>
    <w:p>
      <w:pPr>
        <w:pStyle w:val="2"/>
        <w:rPr>
          <w:rFonts w:hint="eastAsia" w:ascii="方正仿宋_GBK" w:hAnsi="宋体" w:eastAsia="方正仿宋_GBK"/>
          <w:sz w:val="24"/>
          <w:szCs w:val="24"/>
        </w:rPr>
      </w:pPr>
    </w:p>
    <w:p>
      <w:pPr>
        <w:rPr>
          <w:rFonts w:hint="eastAsia" w:ascii="方正仿宋_GBK" w:hAnsi="宋体" w:eastAsia="方正仿宋_GBK"/>
          <w:sz w:val="24"/>
          <w:szCs w:val="24"/>
        </w:rPr>
      </w:pPr>
    </w:p>
    <w:p>
      <w:pPr>
        <w:pStyle w:val="2"/>
        <w:rPr>
          <w:rFonts w:hint="eastAsia" w:ascii="方正仿宋_GBK" w:hAnsi="宋体" w:eastAsia="方正仿宋_GBK"/>
          <w:sz w:val="24"/>
          <w:szCs w:val="24"/>
        </w:rPr>
      </w:pPr>
    </w:p>
    <w:p>
      <w:pPr>
        <w:rPr>
          <w:rFonts w:hint="eastAsia"/>
        </w:rPr>
      </w:pPr>
    </w:p>
    <w:p>
      <w:pPr>
        <w:pStyle w:val="4"/>
        <w:adjustRightInd w:val="0"/>
        <w:snapToGrid w:val="0"/>
        <w:spacing w:before="0" w:after="0" w:line="400" w:lineRule="exact"/>
        <w:ind w:firstLine="480" w:firstLineChars="200"/>
        <w:rPr>
          <w:rFonts w:hint="default" w:ascii="方正仿宋_GBK" w:hAnsi="宋体" w:eastAsia="方正仿宋_GBK"/>
          <w:b w:val="0"/>
          <w:bCs/>
          <w:sz w:val="24"/>
          <w:lang w:val="en-US" w:eastAsia="zh-CN"/>
        </w:rPr>
      </w:pPr>
      <w:bookmarkStart w:id="139" w:name="_Toc12313"/>
      <w:bookmarkStart w:id="140" w:name="_Toc22655"/>
      <w:bookmarkStart w:id="141" w:name="_Toc14073"/>
      <w:bookmarkStart w:id="142" w:name="_Toc313008357"/>
      <w:bookmarkStart w:id="143" w:name="_Toc65660380"/>
      <w:bookmarkStart w:id="144" w:name="_Toc313888361"/>
      <w:bookmarkStart w:id="145" w:name="_Toc342913420"/>
      <w:r>
        <w:rPr>
          <w:rFonts w:hint="eastAsia" w:ascii="方正仿宋_GBK" w:hAnsi="宋体" w:eastAsia="方正仿宋_GBK"/>
          <w:b w:val="0"/>
          <w:bCs/>
          <w:sz w:val="24"/>
          <w:lang w:val="en-US" w:eastAsia="zh-CN"/>
        </w:rPr>
        <w:t>（三）开标现场最终报价表</w:t>
      </w:r>
      <w:bookmarkEnd w:id="139"/>
    </w:p>
    <w:p>
      <w:pPr>
        <w:pStyle w:val="4"/>
        <w:adjustRightInd w:val="0"/>
        <w:snapToGrid w:val="0"/>
        <w:spacing w:before="0" w:after="0" w:line="400" w:lineRule="exact"/>
        <w:ind w:firstLine="480" w:firstLineChars="200"/>
        <w:rPr>
          <w:rFonts w:hint="eastAsia" w:ascii="方正仿宋_GBK" w:hAnsi="宋体" w:eastAsia="方正仿宋_GBK"/>
          <w:sz w:val="24"/>
        </w:rPr>
      </w:pPr>
    </w:p>
    <w:p>
      <w:pPr>
        <w:tabs>
          <w:tab w:val="left" w:pos="6300"/>
        </w:tabs>
        <w:snapToGrid w:val="0"/>
        <w:spacing w:line="312" w:lineRule="auto"/>
        <w:ind w:firstLine="560" w:firstLineChars="200"/>
        <w:jc w:val="center"/>
        <w:rPr>
          <w:rFonts w:hint="eastAsia" w:ascii="方正仿宋_GBK" w:hAnsi="宋体" w:eastAsia="方正仿宋_GBK"/>
          <w:b/>
          <w:szCs w:val="28"/>
          <w:lang w:eastAsia="zh-CN"/>
        </w:rPr>
      </w:pPr>
      <w:r>
        <w:rPr>
          <w:rFonts w:hint="eastAsia" w:ascii="方正仿宋_GBK" w:hAnsi="宋体" w:eastAsia="方正仿宋_GBK"/>
          <w:b/>
          <w:szCs w:val="28"/>
          <w:lang w:val="en-US" w:eastAsia="zh-CN"/>
        </w:rPr>
        <w:t>开标现场最终报价表</w:t>
      </w:r>
    </w:p>
    <w:p>
      <w:pPr>
        <w:spacing w:line="400" w:lineRule="exact"/>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谈判项目名称：</w:t>
      </w:r>
    </w:p>
    <w:tbl>
      <w:tblPr>
        <w:tblStyle w:val="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48"/>
        <w:gridCol w:w="2495"/>
        <w:gridCol w:w="2070"/>
        <w:gridCol w:w="1515"/>
        <w:gridCol w:w="18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trPr>
        <w:tc>
          <w:tcPr>
            <w:tcW w:w="1648" w:type="dxa"/>
            <w:noWrap w:val="0"/>
            <w:vAlign w:val="center"/>
          </w:tcPr>
          <w:p>
            <w:pPr>
              <w:jc w:val="center"/>
              <w:rPr>
                <w:rFonts w:hint="eastAsia" w:ascii="方正仿宋_GBK" w:hAnsi="宋体" w:eastAsia="方正仿宋_GBK"/>
                <w:sz w:val="24"/>
                <w:szCs w:val="28"/>
              </w:rPr>
            </w:pPr>
            <w:r>
              <w:rPr>
                <w:rFonts w:hint="eastAsia" w:ascii="方正仿宋_GBK" w:hAnsi="宋体" w:eastAsia="方正仿宋_GBK"/>
                <w:sz w:val="24"/>
                <w:szCs w:val="28"/>
              </w:rPr>
              <w:t>产品名称</w:t>
            </w:r>
          </w:p>
        </w:tc>
        <w:tc>
          <w:tcPr>
            <w:tcW w:w="2495" w:type="dxa"/>
            <w:noWrap w:val="0"/>
            <w:vAlign w:val="center"/>
          </w:tcPr>
          <w:p>
            <w:pPr>
              <w:jc w:val="center"/>
              <w:rPr>
                <w:rFonts w:hint="eastAsia" w:ascii="方正仿宋_GBK" w:hAnsi="宋体" w:eastAsia="方正仿宋_GBK"/>
                <w:sz w:val="24"/>
                <w:szCs w:val="28"/>
                <w:lang w:eastAsia="zh-CN"/>
              </w:rPr>
            </w:pPr>
            <w:r>
              <w:rPr>
                <w:rFonts w:hint="eastAsia" w:ascii="方正仿宋_GBK" w:hAnsi="宋体" w:eastAsia="方正仿宋_GBK"/>
                <w:sz w:val="24"/>
                <w:szCs w:val="28"/>
                <w:lang w:val="en-US" w:eastAsia="zh-CN"/>
              </w:rPr>
              <w:t>生产厂家</w:t>
            </w:r>
          </w:p>
        </w:tc>
        <w:tc>
          <w:tcPr>
            <w:tcW w:w="2070" w:type="dxa"/>
            <w:noWrap w:val="0"/>
            <w:vAlign w:val="center"/>
          </w:tcPr>
          <w:p>
            <w:pPr>
              <w:jc w:val="center"/>
              <w:rPr>
                <w:rFonts w:hint="eastAsia" w:ascii="方正仿宋_GBK" w:hAnsi="宋体" w:eastAsia="方正仿宋_GBK"/>
                <w:sz w:val="24"/>
                <w:szCs w:val="28"/>
              </w:rPr>
            </w:pPr>
            <w:r>
              <w:rPr>
                <w:rFonts w:hint="eastAsia" w:ascii="方正仿宋_GBK" w:hAnsi="宋体" w:eastAsia="方正仿宋_GBK"/>
                <w:sz w:val="24"/>
                <w:szCs w:val="28"/>
              </w:rPr>
              <w:t>规格型号</w:t>
            </w:r>
          </w:p>
        </w:tc>
        <w:tc>
          <w:tcPr>
            <w:tcW w:w="1515" w:type="dxa"/>
            <w:noWrap w:val="0"/>
            <w:vAlign w:val="center"/>
          </w:tcPr>
          <w:p>
            <w:pPr>
              <w:pStyle w:val="32"/>
              <w:jc w:val="center"/>
              <w:rPr>
                <w:rFonts w:hint="eastAsia" w:ascii="方正仿宋_GBK" w:hAnsi="宋体" w:eastAsia="方正仿宋_GBK"/>
                <w:sz w:val="24"/>
                <w:szCs w:val="28"/>
              </w:rPr>
            </w:pPr>
            <w:r>
              <w:rPr>
                <w:rFonts w:hint="eastAsia" w:ascii="方正仿宋_GBK" w:hAnsi="宋体" w:eastAsia="方正仿宋_GBK"/>
                <w:sz w:val="24"/>
                <w:szCs w:val="28"/>
              </w:rPr>
              <w:t>单价（</w:t>
            </w:r>
            <w:r>
              <w:rPr>
                <w:rFonts w:hint="eastAsia" w:ascii="方正仿宋_GBK" w:hAnsi="宋体" w:eastAsia="方正仿宋_GBK"/>
                <w:sz w:val="24"/>
                <w:szCs w:val="28"/>
                <w:lang w:val="en-US" w:eastAsia="zh-CN"/>
              </w:rPr>
              <w:t>元</w:t>
            </w:r>
            <w:r>
              <w:rPr>
                <w:rFonts w:hint="eastAsia" w:ascii="方正仿宋_GBK" w:hAnsi="宋体" w:eastAsia="方正仿宋_GBK"/>
                <w:sz w:val="24"/>
                <w:szCs w:val="28"/>
              </w:rPr>
              <w:t>）</w:t>
            </w:r>
          </w:p>
        </w:tc>
        <w:tc>
          <w:tcPr>
            <w:tcW w:w="1800" w:type="dxa"/>
            <w:noWrap w:val="0"/>
            <w:vAlign w:val="center"/>
          </w:tcPr>
          <w:p>
            <w:pPr>
              <w:jc w:val="center"/>
              <w:rPr>
                <w:rFonts w:hint="eastAsia" w:ascii="方正仿宋_GBK" w:hAnsi="宋体" w:eastAsia="方正仿宋_GBK"/>
                <w:sz w:val="24"/>
                <w:szCs w:val="28"/>
              </w:rPr>
            </w:pPr>
            <w:r>
              <w:rPr>
                <w:rFonts w:hint="eastAsia" w:ascii="方正仿宋_GBK" w:hAnsi="宋体" w:eastAsia="方正仿宋_GBK"/>
                <w:sz w:val="24"/>
                <w:szCs w:val="28"/>
                <w:lang w:val="en-US" w:eastAsia="zh-CN"/>
              </w:rPr>
              <w:t>质保期</w:t>
            </w:r>
            <w:r>
              <w:rPr>
                <w:rFonts w:hint="eastAsia" w:ascii="方正仿宋_GBK" w:hAnsi="宋体" w:eastAsia="方正仿宋_GBK"/>
                <w:sz w:val="24"/>
                <w:szCs w:val="28"/>
              </w:rPr>
              <w:t>（</w:t>
            </w:r>
            <w:r>
              <w:rPr>
                <w:rFonts w:hint="eastAsia" w:ascii="方正仿宋_GBK" w:hAnsi="宋体" w:eastAsia="方正仿宋_GBK"/>
                <w:sz w:val="24"/>
                <w:szCs w:val="28"/>
                <w:lang w:val="en-US" w:eastAsia="zh-CN"/>
              </w:rPr>
              <w:t>年</w:t>
            </w:r>
            <w:r>
              <w:rPr>
                <w:rFonts w:hint="eastAsia" w:ascii="方正仿宋_GBK" w:hAnsi="宋体" w:eastAsia="方正仿宋_GBK"/>
                <w:sz w:val="24"/>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trPr>
        <w:tc>
          <w:tcPr>
            <w:tcW w:w="1648" w:type="dxa"/>
            <w:tcBorders>
              <w:bottom w:val="single" w:color="auto" w:sz="4" w:space="0"/>
            </w:tcBorders>
            <w:noWrap w:val="0"/>
            <w:vAlign w:val="center"/>
          </w:tcPr>
          <w:p>
            <w:pPr>
              <w:jc w:val="center"/>
              <w:rPr>
                <w:rFonts w:hint="eastAsia" w:ascii="方正仿宋_GBK" w:hAnsi="宋体" w:eastAsia="方正仿宋_GBK"/>
                <w:sz w:val="24"/>
                <w:szCs w:val="28"/>
              </w:rPr>
            </w:pPr>
          </w:p>
        </w:tc>
        <w:tc>
          <w:tcPr>
            <w:tcW w:w="2495" w:type="dxa"/>
            <w:tcBorders>
              <w:bottom w:val="single" w:color="auto" w:sz="4" w:space="0"/>
            </w:tcBorders>
            <w:noWrap w:val="0"/>
            <w:vAlign w:val="center"/>
          </w:tcPr>
          <w:p>
            <w:pPr>
              <w:jc w:val="center"/>
              <w:rPr>
                <w:rFonts w:hint="eastAsia" w:ascii="方正仿宋_GBK" w:hAnsi="宋体" w:eastAsia="方正仿宋_GBK"/>
                <w:sz w:val="24"/>
                <w:szCs w:val="28"/>
              </w:rPr>
            </w:pPr>
          </w:p>
        </w:tc>
        <w:tc>
          <w:tcPr>
            <w:tcW w:w="2070" w:type="dxa"/>
            <w:tcBorders>
              <w:bottom w:val="single" w:color="auto" w:sz="4" w:space="0"/>
            </w:tcBorders>
            <w:noWrap w:val="0"/>
            <w:vAlign w:val="center"/>
          </w:tcPr>
          <w:p>
            <w:pPr>
              <w:jc w:val="center"/>
              <w:rPr>
                <w:rFonts w:hint="eastAsia" w:ascii="方正仿宋_GBK" w:hAnsi="宋体" w:eastAsia="方正仿宋_GBK"/>
                <w:sz w:val="24"/>
                <w:szCs w:val="28"/>
              </w:rPr>
            </w:pPr>
          </w:p>
        </w:tc>
        <w:tc>
          <w:tcPr>
            <w:tcW w:w="1515" w:type="dxa"/>
            <w:tcBorders>
              <w:bottom w:val="single" w:color="auto" w:sz="4" w:space="0"/>
            </w:tcBorders>
            <w:noWrap w:val="0"/>
            <w:vAlign w:val="center"/>
          </w:tcPr>
          <w:p>
            <w:pPr>
              <w:jc w:val="center"/>
              <w:rPr>
                <w:rFonts w:hint="eastAsia" w:ascii="方正仿宋_GBK" w:hAnsi="宋体" w:eastAsia="方正仿宋_GBK"/>
                <w:sz w:val="24"/>
                <w:szCs w:val="28"/>
              </w:rPr>
            </w:pPr>
          </w:p>
        </w:tc>
        <w:tc>
          <w:tcPr>
            <w:tcW w:w="1800" w:type="dxa"/>
            <w:tcBorders>
              <w:bottom w:val="single" w:color="auto" w:sz="4" w:space="0"/>
            </w:tcBorders>
            <w:noWrap w:val="0"/>
            <w:vAlign w:val="center"/>
          </w:tcPr>
          <w:p>
            <w:pPr>
              <w:jc w:val="center"/>
              <w:rPr>
                <w:rFonts w:hint="eastAsia" w:ascii="方正仿宋_GBK" w:hAnsi="宋体" w:eastAsia="方正仿宋_GBK"/>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trPr>
        <w:tc>
          <w:tcPr>
            <w:tcW w:w="1648" w:type="dxa"/>
            <w:noWrap w:val="0"/>
            <w:vAlign w:val="center"/>
          </w:tcPr>
          <w:p>
            <w:pPr>
              <w:jc w:val="center"/>
              <w:rPr>
                <w:rFonts w:hint="eastAsia" w:ascii="方正仿宋_GBK" w:hAnsi="宋体" w:eastAsia="方正仿宋_GBK"/>
                <w:sz w:val="24"/>
                <w:szCs w:val="28"/>
              </w:rPr>
            </w:pPr>
          </w:p>
        </w:tc>
        <w:tc>
          <w:tcPr>
            <w:tcW w:w="2495" w:type="dxa"/>
            <w:noWrap w:val="0"/>
            <w:vAlign w:val="center"/>
          </w:tcPr>
          <w:p>
            <w:pPr>
              <w:jc w:val="center"/>
              <w:rPr>
                <w:rFonts w:hint="eastAsia" w:ascii="方正仿宋_GBK" w:hAnsi="宋体" w:eastAsia="方正仿宋_GBK"/>
                <w:sz w:val="24"/>
                <w:szCs w:val="28"/>
              </w:rPr>
            </w:pPr>
          </w:p>
        </w:tc>
        <w:tc>
          <w:tcPr>
            <w:tcW w:w="2070" w:type="dxa"/>
            <w:noWrap w:val="0"/>
            <w:vAlign w:val="center"/>
          </w:tcPr>
          <w:p>
            <w:pPr>
              <w:jc w:val="center"/>
              <w:rPr>
                <w:rFonts w:hint="eastAsia" w:ascii="方正仿宋_GBK" w:hAnsi="宋体" w:eastAsia="方正仿宋_GBK"/>
                <w:sz w:val="24"/>
                <w:szCs w:val="28"/>
              </w:rPr>
            </w:pPr>
          </w:p>
        </w:tc>
        <w:tc>
          <w:tcPr>
            <w:tcW w:w="1515" w:type="dxa"/>
            <w:noWrap w:val="0"/>
            <w:vAlign w:val="center"/>
          </w:tcPr>
          <w:p>
            <w:pPr>
              <w:jc w:val="center"/>
              <w:rPr>
                <w:rFonts w:hint="eastAsia" w:ascii="方正仿宋_GBK" w:hAnsi="宋体" w:eastAsia="方正仿宋_GBK"/>
                <w:sz w:val="24"/>
                <w:szCs w:val="28"/>
              </w:rPr>
            </w:pPr>
          </w:p>
        </w:tc>
        <w:tc>
          <w:tcPr>
            <w:tcW w:w="1800" w:type="dxa"/>
            <w:noWrap w:val="0"/>
            <w:vAlign w:val="center"/>
          </w:tcPr>
          <w:p>
            <w:pPr>
              <w:jc w:val="center"/>
              <w:rPr>
                <w:rFonts w:hint="eastAsia" w:ascii="方正仿宋_GBK" w:hAnsi="宋体" w:eastAsia="方正仿宋_GBK"/>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1648" w:type="dxa"/>
            <w:noWrap w:val="0"/>
            <w:vAlign w:val="center"/>
          </w:tcPr>
          <w:p>
            <w:pPr>
              <w:jc w:val="center"/>
              <w:rPr>
                <w:rFonts w:hint="eastAsia" w:ascii="方正仿宋_GBK" w:hAnsi="宋体" w:eastAsia="方正仿宋_GBK"/>
                <w:sz w:val="24"/>
                <w:szCs w:val="28"/>
              </w:rPr>
            </w:pPr>
          </w:p>
        </w:tc>
        <w:tc>
          <w:tcPr>
            <w:tcW w:w="2495" w:type="dxa"/>
            <w:noWrap w:val="0"/>
            <w:vAlign w:val="center"/>
          </w:tcPr>
          <w:p>
            <w:pPr>
              <w:jc w:val="center"/>
              <w:rPr>
                <w:rFonts w:hint="eastAsia" w:ascii="方正仿宋_GBK" w:hAnsi="宋体" w:eastAsia="方正仿宋_GBK"/>
                <w:sz w:val="24"/>
                <w:szCs w:val="28"/>
              </w:rPr>
            </w:pPr>
          </w:p>
        </w:tc>
        <w:tc>
          <w:tcPr>
            <w:tcW w:w="2070" w:type="dxa"/>
            <w:noWrap w:val="0"/>
            <w:vAlign w:val="center"/>
          </w:tcPr>
          <w:p>
            <w:pPr>
              <w:jc w:val="center"/>
              <w:rPr>
                <w:rFonts w:hint="eastAsia" w:ascii="方正仿宋_GBK" w:hAnsi="宋体" w:eastAsia="方正仿宋_GBK"/>
                <w:sz w:val="24"/>
                <w:szCs w:val="28"/>
              </w:rPr>
            </w:pPr>
          </w:p>
        </w:tc>
        <w:tc>
          <w:tcPr>
            <w:tcW w:w="1515" w:type="dxa"/>
            <w:noWrap w:val="0"/>
            <w:vAlign w:val="center"/>
          </w:tcPr>
          <w:p>
            <w:pPr>
              <w:jc w:val="center"/>
              <w:rPr>
                <w:rFonts w:hint="eastAsia" w:ascii="方正仿宋_GBK" w:hAnsi="宋体" w:eastAsia="方正仿宋_GBK"/>
                <w:sz w:val="24"/>
                <w:szCs w:val="28"/>
              </w:rPr>
            </w:pPr>
          </w:p>
        </w:tc>
        <w:tc>
          <w:tcPr>
            <w:tcW w:w="1800" w:type="dxa"/>
            <w:noWrap w:val="0"/>
            <w:vAlign w:val="center"/>
          </w:tcPr>
          <w:p>
            <w:pPr>
              <w:jc w:val="center"/>
              <w:rPr>
                <w:rFonts w:hint="eastAsia" w:ascii="方正仿宋_GBK" w:hAnsi="宋体" w:eastAsia="方正仿宋_GBK"/>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1648" w:type="dxa"/>
            <w:tcBorders>
              <w:bottom w:val="single" w:color="auto" w:sz="4" w:space="0"/>
            </w:tcBorders>
            <w:noWrap w:val="0"/>
            <w:vAlign w:val="center"/>
          </w:tcPr>
          <w:p>
            <w:pPr>
              <w:jc w:val="center"/>
              <w:rPr>
                <w:rFonts w:hint="eastAsia" w:ascii="方正仿宋_GBK" w:hAnsi="宋体" w:eastAsia="方正仿宋_GBK"/>
                <w:sz w:val="24"/>
                <w:szCs w:val="28"/>
              </w:rPr>
            </w:pPr>
          </w:p>
        </w:tc>
        <w:tc>
          <w:tcPr>
            <w:tcW w:w="2495" w:type="dxa"/>
            <w:tcBorders>
              <w:bottom w:val="single" w:color="auto" w:sz="4" w:space="0"/>
            </w:tcBorders>
            <w:noWrap w:val="0"/>
            <w:vAlign w:val="center"/>
          </w:tcPr>
          <w:p>
            <w:pPr>
              <w:jc w:val="center"/>
              <w:rPr>
                <w:rFonts w:hint="eastAsia" w:ascii="方正仿宋_GBK" w:hAnsi="宋体" w:eastAsia="方正仿宋_GBK"/>
                <w:sz w:val="24"/>
                <w:szCs w:val="28"/>
              </w:rPr>
            </w:pPr>
          </w:p>
        </w:tc>
        <w:tc>
          <w:tcPr>
            <w:tcW w:w="2070" w:type="dxa"/>
            <w:tcBorders>
              <w:bottom w:val="single" w:color="auto" w:sz="4" w:space="0"/>
            </w:tcBorders>
            <w:noWrap w:val="0"/>
            <w:vAlign w:val="center"/>
          </w:tcPr>
          <w:p>
            <w:pPr>
              <w:jc w:val="center"/>
              <w:rPr>
                <w:rFonts w:hint="eastAsia" w:ascii="方正仿宋_GBK" w:hAnsi="宋体" w:eastAsia="方正仿宋_GBK"/>
                <w:sz w:val="24"/>
                <w:szCs w:val="28"/>
              </w:rPr>
            </w:pPr>
          </w:p>
        </w:tc>
        <w:tc>
          <w:tcPr>
            <w:tcW w:w="1515" w:type="dxa"/>
            <w:tcBorders>
              <w:bottom w:val="single" w:color="auto" w:sz="4" w:space="0"/>
            </w:tcBorders>
            <w:noWrap w:val="0"/>
            <w:vAlign w:val="center"/>
          </w:tcPr>
          <w:p>
            <w:pPr>
              <w:jc w:val="center"/>
              <w:rPr>
                <w:rFonts w:hint="eastAsia" w:ascii="方正仿宋_GBK" w:hAnsi="宋体" w:eastAsia="方正仿宋_GBK"/>
                <w:sz w:val="24"/>
                <w:szCs w:val="28"/>
              </w:rPr>
            </w:pPr>
          </w:p>
        </w:tc>
        <w:tc>
          <w:tcPr>
            <w:tcW w:w="1800" w:type="dxa"/>
            <w:tcBorders>
              <w:bottom w:val="single" w:color="auto" w:sz="4" w:space="0"/>
            </w:tcBorders>
            <w:noWrap w:val="0"/>
            <w:vAlign w:val="center"/>
          </w:tcPr>
          <w:p>
            <w:pPr>
              <w:jc w:val="center"/>
              <w:rPr>
                <w:rFonts w:hint="eastAsia" w:ascii="方正仿宋_GBK" w:hAnsi="宋体" w:eastAsia="方正仿宋_GBK"/>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trPr>
        <w:tc>
          <w:tcPr>
            <w:tcW w:w="1648" w:type="dxa"/>
            <w:noWrap w:val="0"/>
            <w:vAlign w:val="center"/>
          </w:tcPr>
          <w:p>
            <w:pPr>
              <w:jc w:val="center"/>
              <w:rPr>
                <w:rFonts w:hint="eastAsia" w:ascii="方正仿宋_GBK" w:hAnsi="宋体" w:eastAsia="方正仿宋_GBK"/>
                <w:sz w:val="24"/>
                <w:szCs w:val="28"/>
              </w:rPr>
            </w:pPr>
          </w:p>
          <w:p>
            <w:pPr>
              <w:jc w:val="center"/>
              <w:rPr>
                <w:rFonts w:hint="eastAsia" w:ascii="方正仿宋_GBK" w:hAnsi="宋体" w:eastAsia="方正仿宋_GBK"/>
                <w:sz w:val="24"/>
                <w:szCs w:val="28"/>
              </w:rPr>
            </w:pPr>
          </w:p>
        </w:tc>
        <w:tc>
          <w:tcPr>
            <w:tcW w:w="2495" w:type="dxa"/>
            <w:noWrap w:val="0"/>
            <w:vAlign w:val="center"/>
          </w:tcPr>
          <w:p>
            <w:pPr>
              <w:jc w:val="center"/>
              <w:rPr>
                <w:rFonts w:hint="eastAsia" w:ascii="方正仿宋_GBK" w:hAnsi="宋体" w:eastAsia="方正仿宋_GBK"/>
                <w:sz w:val="24"/>
                <w:szCs w:val="28"/>
              </w:rPr>
            </w:pPr>
          </w:p>
        </w:tc>
        <w:tc>
          <w:tcPr>
            <w:tcW w:w="2070" w:type="dxa"/>
            <w:noWrap w:val="0"/>
            <w:vAlign w:val="center"/>
          </w:tcPr>
          <w:p>
            <w:pPr>
              <w:jc w:val="center"/>
              <w:rPr>
                <w:rFonts w:hint="eastAsia" w:ascii="方正仿宋_GBK" w:hAnsi="宋体" w:eastAsia="方正仿宋_GBK"/>
                <w:sz w:val="24"/>
                <w:szCs w:val="28"/>
              </w:rPr>
            </w:pPr>
          </w:p>
        </w:tc>
        <w:tc>
          <w:tcPr>
            <w:tcW w:w="1515" w:type="dxa"/>
            <w:noWrap w:val="0"/>
            <w:vAlign w:val="center"/>
          </w:tcPr>
          <w:p>
            <w:pPr>
              <w:jc w:val="center"/>
              <w:rPr>
                <w:rFonts w:hint="eastAsia" w:ascii="方正仿宋_GBK" w:hAnsi="宋体" w:eastAsia="方正仿宋_GBK"/>
                <w:sz w:val="24"/>
                <w:szCs w:val="28"/>
              </w:rPr>
            </w:pPr>
          </w:p>
        </w:tc>
        <w:tc>
          <w:tcPr>
            <w:tcW w:w="1800" w:type="dxa"/>
            <w:noWrap w:val="0"/>
            <w:vAlign w:val="center"/>
          </w:tcPr>
          <w:p>
            <w:pPr>
              <w:jc w:val="center"/>
              <w:rPr>
                <w:rFonts w:hint="eastAsia" w:ascii="方正仿宋_GBK" w:hAnsi="宋体" w:eastAsia="方正仿宋_GBK"/>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1648" w:type="dxa"/>
            <w:noWrap w:val="0"/>
            <w:vAlign w:val="center"/>
          </w:tcPr>
          <w:p>
            <w:pPr>
              <w:jc w:val="center"/>
              <w:rPr>
                <w:rFonts w:hint="eastAsia" w:ascii="方正仿宋_GBK" w:hAnsi="宋体" w:eastAsia="方正仿宋_GBK"/>
                <w:sz w:val="24"/>
                <w:szCs w:val="28"/>
              </w:rPr>
            </w:pPr>
          </w:p>
        </w:tc>
        <w:tc>
          <w:tcPr>
            <w:tcW w:w="2495" w:type="dxa"/>
            <w:noWrap w:val="0"/>
            <w:vAlign w:val="center"/>
          </w:tcPr>
          <w:p>
            <w:pPr>
              <w:jc w:val="center"/>
              <w:rPr>
                <w:rFonts w:hint="eastAsia" w:ascii="方正仿宋_GBK" w:hAnsi="宋体" w:eastAsia="方正仿宋_GBK"/>
                <w:sz w:val="24"/>
                <w:szCs w:val="28"/>
              </w:rPr>
            </w:pPr>
          </w:p>
        </w:tc>
        <w:tc>
          <w:tcPr>
            <w:tcW w:w="2070" w:type="dxa"/>
            <w:noWrap w:val="0"/>
            <w:vAlign w:val="center"/>
          </w:tcPr>
          <w:p>
            <w:pPr>
              <w:jc w:val="center"/>
              <w:rPr>
                <w:rFonts w:hint="eastAsia" w:ascii="方正仿宋_GBK" w:hAnsi="宋体" w:eastAsia="方正仿宋_GBK"/>
                <w:sz w:val="24"/>
                <w:szCs w:val="28"/>
              </w:rPr>
            </w:pPr>
          </w:p>
        </w:tc>
        <w:tc>
          <w:tcPr>
            <w:tcW w:w="1515" w:type="dxa"/>
            <w:noWrap w:val="0"/>
            <w:vAlign w:val="center"/>
          </w:tcPr>
          <w:p>
            <w:pPr>
              <w:jc w:val="center"/>
              <w:rPr>
                <w:rFonts w:hint="eastAsia" w:ascii="方正仿宋_GBK" w:hAnsi="宋体" w:eastAsia="方正仿宋_GBK"/>
                <w:sz w:val="24"/>
                <w:szCs w:val="28"/>
              </w:rPr>
            </w:pPr>
          </w:p>
        </w:tc>
        <w:tc>
          <w:tcPr>
            <w:tcW w:w="1800" w:type="dxa"/>
            <w:noWrap w:val="0"/>
            <w:vAlign w:val="center"/>
          </w:tcPr>
          <w:p>
            <w:pPr>
              <w:jc w:val="center"/>
              <w:rPr>
                <w:rFonts w:hint="eastAsia" w:ascii="方正仿宋_GBK" w:hAnsi="宋体" w:eastAsia="方正仿宋_GBK"/>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1648" w:type="dxa"/>
            <w:noWrap w:val="0"/>
            <w:vAlign w:val="center"/>
          </w:tcPr>
          <w:p>
            <w:pPr>
              <w:jc w:val="center"/>
              <w:rPr>
                <w:rFonts w:hint="eastAsia" w:ascii="方正仿宋_GBK" w:hAnsi="宋体" w:eastAsia="方正仿宋_GBK"/>
                <w:sz w:val="24"/>
                <w:szCs w:val="28"/>
              </w:rPr>
            </w:pPr>
          </w:p>
        </w:tc>
        <w:tc>
          <w:tcPr>
            <w:tcW w:w="2495" w:type="dxa"/>
            <w:noWrap w:val="0"/>
            <w:vAlign w:val="center"/>
          </w:tcPr>
          <w:p>
            <w:pPr>
              <w:jc w:val="center"/>
              <w:rPr>
                <w:rFonts w:hint="eastAsia" w:ascii="方正仿宋_GBK" w:hAnsi="宋体" w:eastAsia="方正仿宋_GBK"/>
                <w:sz w:val="24"/>
                <w:szCs w:val="28"/>
              </w:rPr>
            </w:pPr>
          </w:p>
        </w:tc>
        <w:tc>
          <w:tcPr>
            <w:tcW w:w="2070" w:type="dxa"/>
            <w:noWrap w:val="0"/>
            <w:vAlign w:val="center"/>
          </w:tcPr>
          <w:p>
            <w:pPr>
              <w:jc w:val="center"/>
              <w:rPr>
                <w:rFonts w:hint="eastAsia" w:ascii="方正仿宋_GBK" w:hAnsi="宋体" w:eastAsia="方正仿宋_GBK"/>
                <w:sz w:val="24"/>
                <w:szCs w:val="28"/>
              </w:rPr>
            </w:pPr>
          </w:p>
        </w:tc>
        <w:tc>
          <w:tcPr>
            <w:tcW w:w="1515" w:type="dxa"/>
            <w:noWrap w:val="0"/>
            <w:vAlign w:val="center"/>
          </w:tcPr>
          <w:p>
            <w:pPr>
              <w:jc w:val="center"/>
              <w:rPr>
                <w:rFonts w:hint="eastAsia" w:ascii="方正仿宋_GBK" w:hAnsi="宋体" w:eastAsia="方正仿宋_GBK"/>
                <w:sz w:val="24"/>
                <w:szCs w:val="28"/>
              </w:rPr>
            </w:pPr>
          </w:p>
        </w:tc>
        <w:tc>
          <w:tcPr>
            <w:tcW w:w="1800" w:type="dxa"/>
            <w:noWrap w:val="0"/>
            <w:vAlign w:val="center"/>
          </w:tcPr>
          <w:p>
            <w:pPr>
              <w:jc w:val="center"/>
              <w:rPr>
                <w:rFonts w:hint="eastAsia" w:ascii="方正仿宋_GBK" w:hAnsi="宋体" w:eastAsia="方正仿宋_GBK"/>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trPr>
        <w:tc>
          <w:tcPr>
            <w:tcW w:w="1648" w:type="dxa"/>
            <w:noWrap w:val="0"/>
            <w:vAlign w:val="center"/>
          </w:tcPr>
          <w:p>
            <w:pPr>
              <w:jc w:val="center"/>
              <w:rPr>
                <w:rFonts w:hint="eastAsia" w:ascii="方正仿宋_GBK" w:hAnsi="宋体" w:eastAsia="方正仿宋_GBK"/>
                <w:sz w:val="24"/>
                <w:szCs w:val="28"/>
              </w:rPr>
            </w:pPr>
          </w:p>
        </w:tc>
        <w:tc>
          <w:tcPr>
            <w:tcW w:w="2495" w:type="dxa"/>
            <w:noWrap w:val="0"/>
            <w:vAlign w:val="center"/>
          </w:tcPr>
          <w:p>
            <w:pPr>
              <w:jc w:val="center"/>
              <w:rPr>
                <w:rFonts w:hint="eastAsia" w:ascii="方正仿宋_GBK" w:hAnsi="宋体" w:eastAsia="方正仿宋_GBK"/>
                <w:sz w:val="24"/>
                <w:szCs w:val="28"/>
              </w:rPr>
            </w:pPr>
          </w:p>
        </w:tc>
        <w:tc>
          <w:tcPr>
            <w:tcW w:w="2070" w:type="dxa"/>
            <w:noWrap w:val="0"/>
            <w:vAlign w:val="center"/>
          </w:tcPr>
          <w:p>
            <w:pPr>
              <w:jc w:val="center"/>
              <w:rPr>
                <w:rFonts w:hint="eastAsia" w:ascii="方正仿宋_GBK" w:hAnsi="宋体" w:eastAsia="方正仿宋_GBK"/>
                <w:sz w:val="24"/>
                <w:szCs w:val="28"/>
              </w:rPr>
            </w:pPr>
          </w:p>
        </w:tc>
        <w:tc>
          <w:tcPr>
            <w:tcW w:w="1515" w:type="dxa"/>
            <w:noWrap w:val="0"/>
            <w:vAlign w:val="center"/>
          </w:tcPr>
          <w:p>
            <w:pPr>
              <w:jc w:val="center"/>
              <w:rPr>
                <w:rFonts w:hint="eastAsia" w:ascii="方正仿宋_GBK" w:hAnsi="宋体" w:eastAsia="方正仿宋_GBK"/>
                <w:sz w:val="24"/>
                <w:szCs w:val="28"/>
              </w:rPr>
            </w:pPr>
          </w:p>
        </w:tc>
        <w:tc>
          <w:tcPr>
            <w:tcW w:w="1800" w:type="dxa"/>
            <w:noWrap w:val="0"/>
            <w:vAlign w:val="center"/>
          </w:tcPr>
          <w:p>
            <w:pPr>
              <w:jc w:val="center"/>
              <w:rPr>
                <w:rFonts w:hint="eastAsia" w:ascii="方正仿宋_GBK" w:hAnsi="宋体" w:eastAsia="方正仿宋_GBK"/>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trPr>
        <w:tc>
          <w:tcPr>
            <w:tcW w:w="1648" w:type="dxa"/>
            <w:noWrap w:val="0"/>
            <w:vAlign w:val="center"/>
          </w:tcPr>
          <w:p>
            <w:pPr>
              <w:jc w:val="center"/>
              <w:rPr>
                <w:rFonts w:hint="eastAsia" w:ascii="方正仿宋_GBK" w:hAnsi="宋体" w:eastAsia="方正仿宋_GBK"/>
                <w:sz w:val="24"/>
                <w:szCs w:val="28"/>
              </w:rPr>
            </w:pPr>
          </w:p>
        </w:tc>
        <w:tc>
          <w:tcPr>
            <w:tcW w:w="2495" w:type="dxa"/>
            <w:noWrap w:val="0"/>
            <w:vAlign w:val="center"/>
          </w:tcPr>
          <w:p>
            <w:pPr>
              <w:jc w:val="center"/>
              <w:rPr>
                <w:rFonts w:hint="eastAsia" w:ascii="方正仿宋_GBK" w:hAnsi="宋体" w:eastAsia="方正仿宋_GBK"/>
                <w:sz w:val="24"/>
                <w:szCs w:val="28"/>
              </w:rPr>
            </w:pPr>
          </w:p>
        </w:tc>
        <w:tc>
          <w:tcPr>
            <w:tcW w:w="2070" w:type="dxa"/>
            <w:noWrap w:val="0"/>
            <w:vAlign w:val="center"/>
          </w:tcPr>
          <w:p>
            <w:pPr>
              <w:jc w:val="center"/>
              <w:rPr>
                <w:rFonts w:hint="eastAsia" w:ascii="方正仿宋_GBK" w:hAnsi="宋体" w:eastAsia="方正仿宋_GBK"/>
                <w:sz w:val="24"/>
                <w:szCs w:val="28"/>
              </w:rPr>
            </w:pPr>
          </w:p>
        </w:tc>
        <w:tc>
          <w:tcPr>
            <w:tcW w:w="1515" w:type="dxa"/>
            <w:noWrap w:val="0"/>
            <w:vAlign w:val="center"/>
          </w:tcPr>
          <w:p>
            <w:pPr>
              <w:jc w:val="center"/>
              <w:rPr>
                <w:rFonts w:hint="eastAsia" w:ascii="方正仿宋_GBK" w:hAnsi="宋体" w:eastAsia="方正仿宋_GBK"/>
                <w:sz w:val="24"/>
                <w:szCs w:val="28"/>
              </w:rPr>
            </w:pPr>
          </w:p>
        </w:tc>
        <w:tc>
          <w:tcPr>
            <w:tcW w:w="1800" w:type="dxa"/>
            <w:noWrap w:val="0"/>
            <w:vAlign w:val="center"/>
          </w:tcPr>
          <w:p>
            <w:pPr>
              <w:jc w:val="center"/>
              <w:rPr>
                <w:rFonts w:hint="eastAsia" w:ascii="方正仿宋_GBK" w:hAnsi="宋体" w:eastAsia="方正仿宋_GBK"/>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trPr>
        <w:tc>
          <w:tcPr>
            <w:tcW w:w="1648" w:type="dxa"/>
            <w:noWrap w:val="0"/>
            <w:vAlign w:val="center"/>
          </w:tcPr>
          <w:p>
            <w:pPr>
              <w:jc w:val="center"/>
              <w:rPr>
                <w:rFonts w:hint="eastAsia" w:ascii="方正仿宋_GBK" w:hAnsi="宋体" w:eastAsia="方正仿宋_GBK"/>
                <w:sz w:val="24"/>
                <w:szCs w:val="28"/>
              </w:rPr>
            </w:pPr>
          </w:p>
        </w:tc>
        <w:tc>
          <w:tcPr>
            <w:tcW w:w="2495" w:type="dxa"/>
            <w:noWrap w:val="0"/>
            <w:vAlign w:val="center"/>
          </w:tcPr>
          <w:p>
            <w:pPr>
              <w:jc w:val="center"/>
              <w:rPr>
                <w:rFonts w:hint="eastAsia" w:ascii="方正仿宋_GBK" w:hAnsi="宋体" w:eastAsia="方正仿宋_GBK"/>
                <w:sz w:val="24"/>
                <w:szCs w:val="28"/>
              </w:rPr>
            </w:pPr>
          </w:p>
        </w:tc>
        <w:tc>
          <w:tcPr>
            <w:tcW w:w="2070" w:type="dxa"/>
            <w:noWrap w:val="0"/>
            <w:vAlign w:val="center"/>
          </w:tcPr>
          <w:p>
            <w:pPr>
              <w:jc w:val="center"/>
              <w:rPr>
                <w:rFonts w:hint="eastAsia" w:ascii="方正仿宋_GBK" w:hAnsi="宋体" w:eastAsia="方正仿宋_GBK"/>
                <w:sz w:val="24"/>
                <w:szCs w:val="28"/>
              </w:rPr>
            </w:pPr>
          </w:p>
        </w:tc>
        <w:tc>
          <w:tcPr>
            <w:tcW w:w="1515" w:type="dxa"/>
            <w:noWrap w:val="0"/>
            <w:vAlign w:val="center"/>
          </w:tcPr>
          <w:p>
            <w:pPr>
              <w:jc w:val="center"/>
              <w:rPr>
                <w:rFonts w:hint="eastAsia" w:ascii="方正仿宋_GBK" w:hAnsi="宋体" w:eastAsia="方正仿宋_GBK"/>
                <w:sz w:val="24"/>
                <w:szCs w:val="28"/>
              </w:rPr>
            </w:pPr>
          </w:p>
        </w:tc>
        <w:tc>
          <w:tcPr>
            <w:tcW w:w="1800" w:type="dxa"/>
            <w:noWrap w:val="0"/>
            <w:vAlign w:val="center"/>
          </w:tcPr>
          <w:p>
            <w:pPr>
              <w:jc w:val="center"/>
              <w:rPr>
                <w:rFonts w:hint="eastAsia" w:ascii="方正仿宋_GBK" w:hAnsi="宋体" w:eastAsia="方正仿宋_GBK"/>
                <w:sz w:val="24"/>
                <w:szCs w:val="28"/>
              </w:rPr>
            </w:pPr>
          </w:p>
        </w:tc>
      </w:tr>
    </w:tbl>
    <w:p>
      <w:pPr>
        <w:spacing w:line="400" w:lineRule="exact"/>
        <w:ind w:firstLine="480" w:firstLineChars="200"/>
        <w:rPr>
          <w:rFonts w:hint="eastAsia" w:ascii="方正仿宋_GBK" w:hAnsi="宋体" w:eastAsia="方正仿宋_GBK" w:cs="Times New Roman"/>
          <w:sz w:val="24"/>
          <w:szCs w:val="24"/>
          <w:lang w:val="en-US" w:eastAsia="zh-CN"/>
        </w:rPr>
      </w:pPr>
    </w:p>
    <w:p>
      <w:pPr>
        <w:spacing w:line="400" w:lineRule="exact"/>
        <w:ind w:firstLine="480" w:firstLineChars="200"/>
        <w:rPr>
          <w:rFonts w:hint="eastAsia" w:ascii="方正仿宋_GBK" w:hAnsi="宋体" w:eastAsia="方正仿宋_GBK" w:cs="Times New Roman"/>
          <w:sz w:val="24"/>
          <w:szCs w:val="24"/>
          <w:lang w:val="en-US" w:eastAsia="zh-CN"/>
        </w:rPr>
      </w:pPr>
    </w:p>
    <w:p>
      <w:pPr>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投标人                                   法定代表人授权代表：</w:t>
      </w:r>
    </w:p>
    <w:p>
      <w:pPr>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 xml:space="preserve">  （投标人公章）                               （签字或盖章）</w:t>
      </w:r>
    </w:p>
    <w:p>
      <w:pPr>
        <w:spacing w:line="400" w:lineRule="exact"/>
        <w:ind w:firstLine="480" w:firstLineChars="200"/>
        <w:rPr>
          <w:rFonts w:hint="eastAsia" w:ascii="方正仿宋_GBK" w:hAnsi="宋体" w:eastAsia="方正仿宋_GBK" w:cs="Times New Roman"/>
          <w:sz w:val="24"/>
          <w:szCs w:val="24"/>
          <w:lang w:val="en-US" w:eastAsia="zh-CN"/>
        </w:rPr>
      </w:pPr>
    </w:p>
    <w:p>
      <w:pPr>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 xml:space="preserve">                                                年     月     日</w:t>
      </w:r>
    </w:p>
    <w:p>
      <w:pPr>
        <w:pStyle w:val="67"/>
        <w:rPr>
          <w:rFonts w:hint="eastAsia"/>
        </w:rPr>
      </w:pPr>
    </w:p>
    <w:p>
      <w:pPr>
        <w:spacing w:line="400" w:lineRule="exact"/>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b/>
          <w:bCs/>
          <w:color w:val="FF0000"/>
          <w:sz w:val="24"/>
          <w:szCs w:val="24"/>
          <w:lang w:val="en-US" w:eastAsia="zh-CN"/>
        </w:rPr>
        <w:t>注：该表投标报价部分于现场填写并提交，其他部分应在开标前填写并盖章确认</w:t>
      </w:r>
      <w:r>
        <w:rPr>
          <w:rFonts w:hint="eastAsia" w:ascii="方正仿宋_GBK" w:hAnsi="宋体" w:eastAsia="方正仿宋_GBK" w:cs="Times New Roman"/>
          <w:color w:val="FF0000"/>
          <w:sz w:val="24"/>
          <w:szCs w:val="24"/>
          <w:lang w:val="en-US" w:eastAsia="zh-CN"/>
        </w:rPr>
        <w:t>。</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46" w:name="_Toc31312"/>
      <w:r>
        <w:rPr>
          <w:rFonts w:hint="eastAsia" w:ascii="方正仿宋_GBK" w:hAnsi="宋体" w:eastAsia="方正仿宋_GBK"/>
          <w:sz w:val="24"/>
        </w:rPr>
        <w:t>二、技术（质量）部分</w:t>
      </w:r>
      <w:bookmarkEnd w:id="140"/>
      <w:bookmarkEnd w:id="141"/>
      <w:bookmarkEnd w:id="142"/>
      <w:bookmarkEnd w:id="143"/>
      <w:bookmarkEnd w:id="144"/>
      <w:bookmarkEnd w:id="145"/>
      <w:bookmarkEnd w:id="146"/>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（一）技术（质量）响应偏离表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项目号：                               </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谈判项目名称：</w:t>
      </w:r>
    </w:p>
    <w:tbl>
      <w:tblPr>
        <w:tblStyle w:val="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8"/>
        <w:gridCol w:w="2844"/>
        <w:gridCol w:w="2952"/>
        <w:gridCol w:w="22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1218" w:type="dxa"/>
            <w:noWrap w:val="0"/>
            <w:vAlign w:val="center"/>
          </w:tcPr>
          <w:p>
            <w:pPr>
              <w:tabs>
                <w:tab w:val="left" w:pos="6300"/>
              </w:tabs>
              <w:snapToGrid w:val="0"/>
              <w:jc w:val="center"/>
              <w:outlineLvl w:val="0"/>
              <w:rPr>
                <w:rFonts w:hint="eastAsia" w:ascii="方正仿宋_GBK" w:hAnsi="宋体" w:eastAsia="方正仿宋_GBK"/>
                <w:b/>
                <w:sz w:val="21"/>
                <w:szCs w:val="21"/>
              </w:rPr>
            </w:pPr>
            <w:r>
              <w:rPr>
                <w:rFonts w:hint="eastAsia" w:ascii="方正仿宋_GBK" w:hAnsi="宋体" w:eastAsia="方正仿宋_GBK"/>
                <w:b/>
                <w:sz w:val="21"/>
                <w:szCs w:val="21"/>
              </w:rPr>
              <w:t>序号</w:t>
            </w:r>
          </w:p>
        </w:tc>
        <w:tc>
          <w:tcPr>
            <w:tcW w:w="2844" w:type="dxa"/>
            <w:noWrap w:val="0"/>
            <w:vAlign w:val="center"/>
          </w:tcPr>
          <w:p>
            <w:pPr>
              <w:tabs>
                <w:tab w:val="left" w:pos="6300"/>
              </w:tabs>
              <w:snapToGrid w:val="0"/>
              <w:jc w:val="center"/>
              <w:outlineLvl w:val="0"/>
              <w:rPr>
                <w:rFonts w:hint="eastAsia" w:ascii="方正仿宋_GBK" w:hAnsi="宋体" w:eastAsia="方正仿宋_GBK"/>
                <w:b/>
                <w:sz w:val="21"/>
                <w:szCs w:val="21"/>
              </w:rPr>
            </w:pPr>
            <w:r>
              <w:rPr>
                <w:rFonts w:hint="eastAsia" w:ascii="方正仿宋_GBK" w:hAnsi="宋体" w:eastAsia="方正仿宋_GBK"/>
                <w:b/>
                <w:sz w:val="21"/>
                <w:szCs w:val="21"/>
              </w:rPr>
              <w:t>采购需求</w:t>
            </w:r>
          </w:p>
        </w:tc>
        <w:tc>
          <w:tcPr>
            <w:tcW w:w="2952" w:type="dxa"/>
            <w:noWrap w:val="0"/>
            <w:vAlign w:val="center"/>
          </w:tcPr>
          <w:p>
            <w:pPr>
              <w:tabs>
                <w:tab w:val="left" w:pos="6300"/>
              </w:tabs>
              <w:snapToGrid w:val="0"/>
              <w:jc w:val="center"/>
              <w:outlineLvl w:val="0"/>
              <w:rPr>
                <w:rFonts w:hint="eastAsia" w:ascii="方正仿宋_GBK" w:hAnsi="宋体" w:eastAsia="方正仿宋_GBK"/>
                <w:b/>
                <w:sz w:val="21"/>
                <w:szCs w:val="21"/>
              </w:rPr>
            </w:pPr>
            <w:r>
              <w:rPr>
                <w:rFonts w:hint="eastAsia" w:ascii="方正仿宋_GBK" w:hAnsi="宋体" w:eastAsia="方正仿宋_GBK"/>
                <w:b/>
                <w:sz w:val="21"/>
                <w:szCs w:val="21"/>
              </w:rPr>
              <w:t>响应情况</w:t>
            </w:r>
          </w:p>
        </w:tc>
        <w:tc>
          <w:tcPr>
            <w:tcW w:w="2212" w:type="dxa"/>
            <w:noWrap w:val="0"/>
            <w:vAlign w:val="center"/>
          </w:tcPr>
          <w:p>
            <w:pPr>
              <w:tabs>
                <w:tab w:val="left" w:pos="6300"/>
              </w:tabs>
              <w:snapToGrid w:val="0"/>
              <w:jc w:val="center"/>
              <w:outlineLvl w:val="0"/>
              <w:rPr>
                <w:rFonts w:hint="eastAsia" w:ascii="方正仿宋_GBK" w:hAnsi="宋体" w:eastAsia="方正仿宋_GBK"/>
                <w:b/>
                <w:sz w:val="21"/>
                <w:szCs w:val="21"/>
              </w:rPr>
            </w:pPr>
            <w:r>
              <w:rPr>
                <w:rFonts w:hint="eastAsia" w:ascii="方正仿宋_GBK" w:hAnsi="宋体" w:eastAsia="方正仿宋_GBK"/>
                <w:b/>
                <w:sz w:val="21"/>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218"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844"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952" w:type="dxa"/>
            <w:noWrap w:val="0"/>
            <w:vAlign w:val="center"/>
          </w:tcPr>
          <w:p>
            <w:pPr>
              <w:tabs>
                <w:tab w:val="left" w:pos="6300"/>
              </w:tabs>
              <w:snapToGrid w:val="0"/>
              <w:jc w:val="center"/>
              <w:outlineLvl w:val="0"/>
              <w:rPr>
                <w:rFonts w:hint="eastAsia" w:ascii="方正仿宋_GBK" w:hAnsi="宋体" w:eastAsia="方正仿宋_GBK"/>
                <w:sz w:val="21"/>
                <w:szCs w:val="21"/>
              </w:rPr>
            </w:pPr>
            <w:r>
              <w:rPr>
                <w:rFonts w:hint="eastAsia" w:ascii="方正仿宋_GBK" w:hAnsi="仿宋" w:eastAsia="方正仿宋_GBK"/>
                <w:sz w:val="21"/>
                <w:szCs w:val="21"/>
              </w:rPr>
              <w:t>提醒：请注明技术参数或具体内容以及响应文件中技术参数或具体内容的位置（页码）</w:t>
            </w:r>
          </w:p>
        </w:tc>
        <w:tc>
          <w:tcPr>
            <w:tcW w:w="2212" w:type="dxa"/>
            <w:noWrap w:val="0"/>
            <w:vAlign w:val="center"/>
          </w:tcPr>
          <w:p>
            <w:pPr>
              <w:tabs>
                <w:tab w:val="left" w:pos="6300"/>
              </w:tabs>
              <w:snapToGrid w:val="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218"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844"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952"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212" w:type="dxa"/>
            <w:noWrap w:val="0"/>
            <w:vAlign w:val="center"/>
          </w:tcPr>
          <w:p>
            <w:pPr>
              <w:tabs>
                <w:tab w:val="left" w:pos="6300"/>
              </w:tabs>
              <w:snapToGrid w:val="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218"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844"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952"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212" w:type="dxa"/>
            <w:noWrap w:val="0"/>
            <w:vAlign w:val="center"/>
          </w:tcPr>
          <w:p>
            <w:pPr>
              <w:tabs>
                <w:tab w:val="left" w:pos="6300"/>
              </w:tabs>
              <w:snapToGrid w:val="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218"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844"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952"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212" w:type="dxa"/>
            <w:noWrap w:val="0"/>
            <w:vAlign w:val="center"/>
          </w:tcPr>
          <w:p>
            <w:pPr>
              <w:tabs>
                <w:tab w:val="left" w:pos="6300"/>
              </w:tabs>
              <w:snapToGrid w:val="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218"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844"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952"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212" w:type="dxa"/>
            <w:noWrap w:val="0"/>
            <w:vAlign w:val="center"/>
          </w:tcPr>
          <w:p>
            <w:pPr>
              <w:tabs>
                <w:tab w:val="left" w:pos="6300"/>
              </w:tabs>
              <w:snapToGrid w:val="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218"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844"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952"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212" w:type="dxa"/>
            <w:noWrap w:val="0"/>
            <w:vAlign w:val="center"/>
          </w:tcPr>
          <w:p>
            <w:pPr>
              <w:tabs>
                <w:tab w:val="left" w:pos="6300"/>
              </w:tabs>
              <w:snapToGrid w:val="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218"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844"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952"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212" w:type="dxa"/>
            <w:noWrap w:val="0"/>
            <w:vAlign w:val="center"/>
          </w:tcPr>
          <w:p>
            <w:pPr>
              <w:tabs>
                <w:tab w:val="left" w:pos="6300"/>
              </w:tabs>
              <w:snapToGrid w:val="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218"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844"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952"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212" w:type="dxa"/>
            <w:noWrap w:val="0"/>
            <w:vAlign w:val="center"/>
          </w:tcPr>
          <w:p>
            <w:pPr>
              <w:tabs>
                <w:tab w:val="left" w:pos="6300"/>
              </w:tabs>
              <w:snapToGrid w:val="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218"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844"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952"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212" w:type="dxa"/>
            <w:noWrap w:val="0"/>
            <w:vAlign w:val="center"/>
          </w:tcPr>
          <w:p>
            <w:pPr>
              <w:tabs>
                <w:tab w:val="left" w:pos="6300"/>
              </w:tabs>
              <w:snapToGrid w:val="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218"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844"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952"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212" w:type="dxa"/>
            <w:noWrap w:val="0"/>
            <w:vAlign w:val="center"/>
          </w:tcPr>
          <w:p>
            <w:pPr>
              <w:tabs>
                <w:tab w:val="left" w:pos="6300"/>
              </w:tabs>
              <w:snapToGrid w:val="0"/>
              <w:jc w:val="center"/>
              <w:outlineLvl w:val="0"/>
              <w:rPr>
                <w:rFonts w:hint="eastAsia" w:ascii="方正仿宋_GBK" w:hAnsi="宋体" w:eastAsia="方正仿宋_GBK"/>
                <w:sz w:val="21"/>
                <w:szCs w:val="21"/>
              </w:rPr>
            </w:pPr>
          </w:p>
        </w:tc>
      </w:tr>
    </w:tbl>
    <w:p>
      <w:pPr>
        <w:spacing w:line="500" w:lineRule="exact"/>
        <w:ind w:firstLine="600" w:firstLineChars="250"/>
        <w:rPr>
          <w:rFonts w:hint="eastAsia" w:ascii="方正仿宋_GBK" w:hAnsi="宋体" w:eastAsia="方正仿宋_GBK"/>
          <w:sz w:val="24"/>
          <w:szCs w:val="28"/>
        </w:rPr>
      </w:pP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 xml:space="preserve">：                         </w:t>
      </w:r>
      <w:r>
        <w:rPr>
          <w:rFonts w:hint="eastAsia" w:ascii="方正仿宋_GBK" w:hAnsi="宋体" w:eastAsia="方正仿宋_GBK"/>
          <w:sz w:val="24"/>
          <w:szCs w:val="24"/>
        </w:rPr>
        <w:t>法定代表人（或其授权代表）或自然人</w:t>
      </w:r>
      <w:r>
        <w:rPr>
          <w:rFonts w:hint="eastAsia" w:ascii="方正仿宋_GBK" w:hAnsi="宋体" w:eastAsia="方正仿宋_GBK"/>
          <w:sz w:val="24"/>
          <w:szCs w:val="28"/>
        </w:rPr>
        <w:t>：</w:t>
      </w:r>
    </w:p>
    <w:p>
      <w:pPr>
        <w:spacing w:line="500" w:lineRule="exact"/>
        <w:rPr>
          <w:rFonts w:hint="eastAsia" w:ascii="方正仿宋_GBK" w:hAnsi="宋体" w:eastAsia="方正仿宋_GBK"/>
          <w:sz w:val="24"/>
          <w:szCs w:val="28"/>
        </w:rPr>
      </w:pPr>
      <w:r>
        <w:rPr>
          <w:rFonts w:hint="eastAsia" w:ascii="方正仿宋_GBK" w:hAnsi="宋体" w:eastAsia="方正仿宋_GBK"/>
          <w:sz w:val="24"/>
          <w:szCs w:val="28"/>
        </w:rPr>
        <w:t xml:space="preserve">    </w:t>
      </w:r>
    </w:p>
    <w:p>
      <w:pPr>
        <w:spacing w:line="500" w:lineRule="exact"/>
        <w:ind w:firstLine="720" w:firstLineChars="300"/>
        <w:rPr>
          <w:rFonts w:hint="eastAsia" w:ascii="方正仿宋_GBK" w:hAnsi="宋体" w:eastAsia="方正仿宋_GBK"/>
          <w:sz w:val="24"/>
          <w:szCs w:val="28"/>
        </w:rPr>
      </w:pPr>
      <w:r>
        <w:rPr>
          <w:rFonts w:hint="eastAsia" w:ascii="方正仿宋_GBK" w:hAnsi="宋体" w:eastAsia="方正仿宋_GBK"/>
          <w:sz w:val="24"/>
          <w:szCs w:val="28"/>
        </w:rPr>
        <w:t>（</w:t>
      </w: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公章）                               （</w:t>
      </w:r>
      <w:r>
        <w:rPr>
          <w:rFonts w:hint="eastAsia" w:ascii="方正仿宋_GBK" w:hAnsi="宋体" w:eastAsia="方正仿宋_GBK"/>
          <w:sz w:val="24"/>
          <w:szCs w:val="24"/>
        </w:rPr>
        <w:t>签署</w:t>
      </w:r>
      <w:r>
        <w:rPr>
          <w:rFonts w:hint="eastAsia" w:ascii="方正仿宋_GBK" w:hAnsi="宋体" w:eastAsia="方正仿宋_GBK"/>
          <w:sz w:val="24"/>
          <w:szCs w:val="28"/>
        </w:rPr>
        <w:t>或盖章）</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szCs w:val="28"/>
        </w:rPr>
        <w:t xml:space="preserve">                                            年     月     日</w:t>
      </w:r>
    </w:p>
    <w:p>
      <w:pPr>
        <w:tabs>
          <w:tab w:val="left" w:pos="6300"/>
        </w:tabs>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注：</w:t>
      </w:r>
    </w:p>
    <w:p>
      <w:pPr>
        <w:tabs>
          <w:tab w:val="left" w:pos="6300"/>
        </w:tabs>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4"/>
        </w:rPr>
        <w:t>1</w:t>
      </w:r>
      <w:r>
        <w:rPr>
          <w:rFonts w:hint="eastAsia" w:ascii="方正仿宋_GBK" w:hAnsi="宋体" w:eastAsia="方正仿宋_GBK"/>
          <w:sz w:val="24"/>
        </w:rPr>
        <w:t>.</w:t>
      </w:r>
      <w:r>
        <w:rPr>
          <w:rFonts w:hint="eastAsia" w:ascii="方正仿宋_GBK" w:hAnsi="仿宋" w:eastAsia="方正仿宋_GBK"/>
          <w:sz w:val="24"/>
          <w:szCs w:val="24"/>
        </w:rPr>
        <w:t>本表即为对本项目“第二篇  谈判项目技术（质量）需求”中所列条款进行比较和响应；</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2.本表可扩展。</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br w:type="page"/>
      </w:r>
      <w:r>
        <w:rPr>
          <w:rFonts w:hint="eastAsia" w:ascii="方正仿宋_GBK" w:hAnsi="宋体" w:eastAsia="方正仿宋_GBK"/>
          <w:sz w:val="24"/>
          <w:szCs w:val="24"/>
        </w:rPr>
        <w:t>（二）其他资料（格式自定）</w:t>
      </w:r>
    </w:p>
    <w:p>
      <w:pPr>
        <w:tabs>
          <w:tab w:val="left" w:pos="6300"/>
        </w:tabs>
        <w:snapToGrid w:val="0"/>
        <w:spacing w:line="500" w:lineRule="exact"/>
        <w:ind w:firstLine="480" w:firstLineChars="200"/>
        <w:rPr>
          <w:rFonts w:hint="eastAsia" w:ascii="方正仿宋_GBK" w:hAnsi="宋体" w:eastAsia="方正仿宋_GBK"/>
          <w:sz w:val="24"/>
          <w:szCs w:val="24"/>
        </w:rPr>
      </w:pPr>
    </w:p>
    <w:p>
      <w:pPr>
        <w:pStyle w:val="4"/>
        <w:adjustRightInd w:val="0"/>
        <w:snapToGrid w:val="0"/>
        <w:spacing w:before="0" w:after="0" w:line="400" w:lineRule="exact"/>
        <w:ind w:firstLine="640" w:firstLineChars="200"/>
        <w:rPr>
          <w:rFonts w:hint="eastAsia" w:ascii="方正仿宋_GBK" w:hAnsi="宋体" w:eastAsia="方正仿宋_GBK"/>
          <w:sz w:val="24"/>
        </w:rPr>
      </w:pPr>
      <w:r>
        <w:rPr>
          <w:rFonts w:ascii="方正仿宋_GBK" w:eastAsia="方正仿宋_GBK"/>
          <w:b w:val="0"/>
        </w:rPr>
        <w:br w:type="page"/>
      </w:r>
      <w:bookmarkStart w:id="147" w:name="_Toc32339"/>
      <w:bookmarkStart w:id="148" w:name="_Toc32158"/>
      <w:bookmarkStart w:id="149" w:name="_Toc26038"/>
      <w:bookmarkStart w:id="150" w:name="_Toc65660381"/>
      <w:bookmarkStart w:id="151" w:name="_Toc342913421"/>
      <w:bookmarkStart w:id="152" w:name="_Toc313888362"/>
      <w:bookmarkStart w:id="153" w:name="_Toc313008358"/>
      <w:r>
        <w:rPr>
          <w:rFonts w:hint="eastAsia" w:ascii="方正仿宋_GBK" w:hAnsi="宋体" w:eastAsia="方正仿宋_GBK"/>
          <w:sz w:val="24"/>
        </w:rPr>
        <w:t>三、</w:t>
      </w:r>
      <w:r>
        <w:rPr>
          <w:rFonts w:hint="eastAsia" w:ascii="方正仿宋_GBK" w:hAnsi="宋体" w:eastAsia="方正仿宋_GBK"/>
          <w:sz w:val="24"/>
          <w:lang w:val="en-US" w:eastAsia="zh-CN"/>
        </w:rPr>
        <w:t>商务</w:t>
      </w:r>
      <w:r>
        <w:rPr>
          <w:rFonts w:hint="eastAsia" w:ascii="方正仿宋_GBK" w:hAnsi="宋体" w:eastAsia="方正仿宋_GBK"/>
          <w:sz w:val="24"/>
        </w:rPr>
        <w:t>部分</w:t>
      </w:r>
      <w:bookmarkEnd w:id="147"/>
      <w:bookmarkEnd w:id="148"/>
      <w:bookmarkEnd w:id="149"/>
      <w:bookmarkEnd w:id="150"/>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商务</w:t>
      </w:r>
      <w:r>
        <w:rPr>
          <w:rFonts w:hint="eastAsia" w:ascii="方正仿宋_GBK" w:hAnsi="宋体" w:eastAsia="方正仿宋_GBK"/>
          <w:sz w:val="24"/>
          <w:szCs w:val="24"/>
        </w:rPr>
        <w:t>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                               </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谈判项目名称：</w:t>
      </w:r>
    </w:p>
    <w:tbl>
      <w:tblPr>
        <w:tblStyle w:val="5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2"/>
        <w:gridCol w:w="3184"/>
        <w:gridCol w:w="2438"/>
        <w:gridCol w:w="23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0" w:hRule="atLeast"/>
        </w:trPr>
        <w:tc>
          <w:tcPr>
            <w:tcW w:w="1512" w:type="dxa"/>
            <w:noWrap w:val="0"/>
            <w:vAlign w:val="center"/>
          </w:tcPr>
          <w:p>
            <w:pPr>
              <w:tabs>
                <w:tab w:val="left" w:pos="6300"/>
              </w:tabs>
              <w:snapToGrid w:val="0"/>
              <w:jc w:val="center"/>
              <w:outlineLvl w:val="0"/>
              <w:rPr>
                <w:rFonts w:hint="eastAsia" w:ascii="方正仿宋_GBK" w:hAnsi="宋体" w:eastAsia="方正仿宋_GBK"/>
                <w:b/>
                <w:sz w:val="21"/>
                <w:szCs w:val="24"/>
              </w:rPr>
            </w:pPr>
            <w:r>
              <w:rPr>
                <w:rFonts w:hint="eastAsia" w:ascii="方正仿宋_GBK" w:hAnsi="宋体" w:eastAsia="方正仿宋_GBK"/>
                <w:b/>
                <w:sz w:val="21"/>
                <w:szCs w:val="24"/>
              </w:rPr>
              <w:t>序号</w:t>
            </w:r>
          </w:p>
        </w:tc>
        <w:tc>
          <w:tcPr>
            <w:tcW w:w="3184" w:type="dxa"/>
            <w:noWrap w:val="0"/>
            <w:vAlign w:val="center"/>
          </w:tcPr>
          <w:p>
            <w:pPr>
              <w:tabs>
                <w:tab w:val="left" w:pos="6300"/>
              </w:tabs>
              <w:snapToGrid w:val="0"/>
              <w:jc w:val="center"/>
              <w:outlineLvl w:val="0"/>
              <w:rPr>
                <w:rFonts w:hint="eastAsia" w:ascii="方正仿宋_GBK" w:hAnsi="宋体" w:eastAsia="方正仿宋_GBK"/>
                <w:b/>
                <w:sz w:val="21"/>
                <w:szCs w:val="24"/>
              </w:rPr>
            </w:pPr>
            <w:r>
              <w:rPr>
                <w:rFonts w:hint="eastAsia" w:ascii="方正仿宋_GBK" w:hAnsi="宋体" w:eastAsia="方正仿宋_GBK"/>
                <w:b/>
                <w:sz w:val="21"/>
                <w:szCs w:val="24"/>
              </w:rPr>
              <w:t>采购需求</w:t>
            </w:r>
          </w:p>
        </w:tc>
        <w:tc>
          <w:tcPr>
            <w:tcW w:w="2438" w:type="dxa"/>
            <w:noWrap w:val="0"/>
            <w:vAlign w:val="center"/>
          </w:tcPr>
          <w:p>
            <w:pPr>
              <w:tabs>
                <w:tab w:val="left" w:pos="6300"/>
              </w:tabs>
              <w:snapToGrid w:val="0"/>
              <w:jc w:val="center"/>
              <w:outlineLvl w:val="0"/>
              <w:rPr>
                <w:rFonts w:hint="eastAsia" w:ascii="方正仿宋_GBK" w:hAnsi="宋体" w:eastAsia="方正仿宋_GBK"/>
                <w:b/>
                <w:sz w:val="21"/>
                <w:szCs w:val="24"/>
              </w:rPr>
            </w:pPr>
            <w:r>
              <w:rPr>
                <w:rFonts w:hint="eastAsia" w:ascii="方正仿宋_GBK" w:hAnsi="宋体" w:eastAsia="方正仿宋_GBK"/>
                <w:b/>
                <w:sz w:val="21"/>
                <w:szCs w:val="24"/>
              </w:rPr>
              <w:t>响应情况</w:t>
            </w:r>
          </w:p>
        </w:tc>
        <w:tc>
          <w:tcPr>
            <w:tcW w:w="2359" w:type="dxa"/>
            <w:noWrap w:val="0"/>
            <w:vAlign w:val="center"/>
          </w:tcPr>
          <w:p>
            <w:pPr>
              <w:tabs>
                <w:tab w:val="left" w:pos="6300"/>
              </w:tabs>
              <w:snapToGrid w:val="0"/>
              <w:jc w:val="center"/>
              <w:outlineLvl w:val="0"/>
              <w:rPr>
                <w:rFonts w:hint="eastAsia" w:ascii="方正仿宋_GBK" w:hAnsi="宋体" w:eastAsia="方正仿宋_GBK"/>
                <w:b/>
                <w:sz w:val="21"/>
                <w:szCs w:val="24"/>
              </w:rPr>
            </w:pPr>
            <w:r>
              <w:rPr>
                <w:rFonts w:hint="eastAsia" w:ascii="方正仿宋_GBK" w:hAnsi="宋体" w:eastAsia="方正仿宋_GBK"/>
                <w:b/>
                <w:sz w:val="21"/>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47" w:hRule="atLeast"/>
        </w:trPr>
        <w:tc>
          <w:tcPr>
            <w:tcW w:w="1512"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3184"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2438" w:type="dxa"/>
            <w:noWrap w:val="0"/>
            <w:vAlign w:val="center"/>
          </w:tcPr>
          <w:p>
            <w:pPr>
              <w:tabs>
                <w:tab w:val="left" w:pos="6300"/>
              </w:tabs>
              <w:snapToGrid w:val="0"/>
              <w:outlineLvl w:val="0"/>
              <w:rPr>
                <w:rFonts w:hint="eastAsia" w:ascii="方正仿宋_GBK" w:hAnsi="宋体" w:eastAsia="方正仿宋_GBK"/>
                <w:sz w:val="21"/>
                <w:szCs w:val="24"/>
              </w:rPr>
            </w:pPr>
            <w:r>
              <w:rPr>
                <w:rFonts w:hint="eastAsia" w:ascii="方正仿宋_GBK" w:hAnsi="仿宋" w:eastAsia="方正仿宋_GBK"/>
                <w:sz w:val="21"/>
                <w:szCs w:val="21"/>
              </w:rPr>
              <w:t>提醒：请注明具体内容以及响应文件中具体内容的位置（页码）</w:t>
            </w:r>
          </w:p>
        </w:tc>
        <w:tc>
          <w:tcPr>
            <w:tcW w:w="2359" w:type="dxa"/>
            <w:noWrap w:val="0"/>
            <w:vAlign w:val="center"/>
          </w:tcPr>
          <w:p>
            <w:pPr>
              <w:tabs>
                <w:tab w:val="left" w:pos="6300"/>
              </w:tabs>
              <w:snapToGrid w:val="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1512"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3184"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2438"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2359" w:type="dxa"/>
            <w:noWrap w:val="0"/>
            <w:vAlign w:val="center"/>
          </w:tcPr>
          <w:p>
            <w:pPr>
              <w:tabs>
                <w:tab w:val="left" w:pos="6300"/>
              </w:tabs>
              <w:snapToGrid w:val="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1512"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3184"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2438"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2359" w:type="dxa"/>
            <w:noWrap w:val="0"/>
            <w:vAlign w:val="center"/>
          </w:tcPr>
          <w:p>
            <w:pPr>
              <w:tabs>
                <w:tab w:val="left" w:pos="6300"/>
              </w:tabs>
              <w:snapToGrid w:val="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1512"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3184"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2438"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2359" w:type="dxa"/>
            <w:noWrap w:val="0"/>
            <w:vAlign w:val="center"/>
          </w:tcPr>
          <w:p>
            <w:pPr>
              <w:tabs>
                <w:tab w:val="left" w:pos="6300"/>
              </w:tabs>
              <w:snapToGrid w:val="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1512"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3184"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2438"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2359" w:type="dxa"/>
            <w:noWrap w:val="0"/>
            <w:vAlign w:val="center"/>
          </w:tcPr>
          <w:p>
            <w:pPr>
              <w:tabs>
                <w:tab w:val="left" w:pos="6300"/>
              </w:tabs>
              <w:snapToGrid w:val="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1512"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3184"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2438"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2359" w:type="dxa"/>
            <w:noWrap w:val="0"/>
            <w:vAlign w:val="center"/>
          </w:tcPr>
          <w:p>
            <w:pPr>
              <w:tabs>
                <w:tab w:val="left" w:pos="6300"/>
              </w:tabs>
              <w:snapToGrid w:val="0"/>
              <w:jc w:val="center"/>
              <w:outlineLvl w:val="0"/>
              <w:rPr>
                <w:rFonts w:hint="eastAsia" w:ascii="方正仿宋_GBK" w:hAnsi="宋体" w:eastAsia="方正仿宋_GBK"/>
                <w:sz w:val="21"/>
                <w:szCs w:val="24"/>
              </w:rPr>
            </w:pPr>
          </w:p>
        </w:tc>
      </w:tr>
    </w:tbl>
    <w:p>
      <w:pPr>
        <w:spacing w:line="500" w:lineRule="exact"/>
        <w:ind w:firstLine="600" w:firstLineChars="250"/>
        <w:rPr>
          <w:rFonts w:hint="eastAsia" w:ascii="方正仿宋_GBK" w:hAnsi="宋体" w:eastAsia="方正仿宋_GBK"/>
          <w:sz w:val="24"/>
          <w:szCs w:val="28"/>
        </w:rPr>
      </w:pP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 xml:space="preserve">：                          </w:t>
      </w:r>
      <w:r>
        <w:rPr>
          <w:rFonts w:hint="eastAsia" w:ascii="方正仿宋_GBK" w:hAnsi="宋体" w:eastAsia="方正仿宋_GBK"/>
          <w:sz w:val="24"/>
          <w:szCs w:val="24"/>
        </w:rPr>
        <w:t>法定代表人（或其授权代表）或自然人</w:t>
      </w:r>
      <w:r>
        <w:rPr>
          <w:rFonts w:hint="eastAsia" w:ascii="方正仿宋_GBK" w:hAnsi="宋体" w:eastAsia="方正仿宋_GBK"/>
          <w:sz w:val="24"/>
          <w:szCs w:val="28"/>
        </w:rPr>
        <w:t>：</w:t>
      </w:r>
    </w:p>
    <w:p>
      <w:pPr>
        <w:spacing w:line="500" w:lineRule="exact"/>
        <w:rPr>
          <w:rFonts w:hint="eastAsia" w:ascii="方正仿宋_GBK" w:hAnsi="宋体" w:eastAsia="方正仿宋_GBK"/>
          <w:sz w:val="24"/>
          <w:szCs w:val="28"/>
        </w:rPr>
      </w:pPr>
      <w:r>
        <w:rPr>
          <w:rFonts w:hint="eastAsia" w:ascii="方正仿宋_GBK" w:hAnsi="宋体" w:eastAsia="方正仿宋_GBK"/>
          <w:sz w:val="24"/>
          <w:szCs w:val="28"/>
        </w:rPr>
        <w:t xml:space="preserve">    </w:t>
      </w:r>
    </w:p>
    <w:p>
      <w:pPr>
        <w:spacing w:line="500" w:lineRule="exact"/>
        <w:ind w:firstLine="360" w:firstLineChars="150"/>
        <w:rPr>
          <w:rFonts w:hint="eastAsia" w:ascii="方正仿宋_GBK" w:hAnsi="宋体" w:eastAsia="方正仿宋_GBK"/>
          <w:sz w:val="24"/>
          <w:szCs w:val="28"/>
        </w:rPr>
      </w:pPr>
      <w:r>
        <w:rPr>
          <w:rFonts w:hint="eastAsia" w:ascii="方正仿宋_GBK" w:hAnsi="宋体" w:eastAsia="方正仿宋_GBK"/>
          <w:sz w:val="24"/>
          <w:szCs w:val="28"/>
        </w:rPr>
        <w:t>（</w:t>
      </w: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公章）                                     （签署或盖章）</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szCs w:val="28"/>
        </w:rPr>
        <w:t xml:space="preserve">                                                  年     月     日</w:t>
      </w:r>
    </w:p>
    <w:p>
      <w:pPr>
        <w:tabs>
          <w:tab w:val="left" w:pos="6300"/>
        </w:tabs>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注：</w:t>
      </w:r>
    </w:p>
    <w:p>
      <w:pPr>
        <w:tabs>
          <w:tab w:val="left" w:pos="6300"/>
        </w:tabs>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4"/>
        </w:rPr>
        <w:t>1</w:t>
      </w:r>
      <w:r>
        <w:rPr>
          <w:rFonts w:hint="eastAsia" w:ascii="方正仿宋_GBK" w:hAnsi="宋体" w:eastAsia="方正仿宋_GBK"/>
          <w:sz w:val="24"/>
        </w:rPr>
        <w:t>.</w:t>
      </w:r>
      <w:r>
        <w:rPr>
          <w:rFonts w:hint="eastAsia" w:ascii="方正仿宋_GBK" w:hAnsi="仿宋" w:eastAsia="方正仿宋_GBK"/>
          <w:sz w:val="24"/>
          <w:szCs w:val="24"/>
        </w:rPr>
        <w:t>本表即为对本项目“第三篇  谈判项目</w:t>
      </w:r>
      <w:r>
        <w:rPr>
          <w:rFonts w:hint="eastAsia" w:ascii="方正仿宋_GBK" w:hAnsi="仿宋" w:eastAsia="方正仿宋_GBK"/>
          <w:sz w:val="24"/>
          <w:szCs w:val="24"/>
          <w:lang w:val="en-US" w:eastAsia="zh-CN"/>
        </w:rPr>
        <w:t>商务</w:t>
      </w:r>
      <w:r>
        <w:rPr>
          <w:rFonts w:hint="eastAsia" w:ascii="方正仿宋_GBK" w:hAnsi="仿宋" w:eastAsia="方正仿宋_GBK"/>
          <w:sz w:val="24"/>
          <w:szCs w:val="24"/>
        </w:rPr>
        <w:t>需求”中所列条款进行比较和响应；</w:t>
      </w:r>
    </w:p>
    <w:p>
      <w:pPr>
        <w:tabs>
          <w:tab w:val="left" w:pos="6300"/>
        </w:tabs>
        <w:snapToGrid w:val="0"/>
        <w:spacing w:line="48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rPr>
        <w:t>2.本表可扩展</w:t>
      </w:r>
      <w:r>
        <w:rPr>
          <w:rFonts w:hint="eastAsia" w:ascii="方正仿宋_GBK" w:hAnsi="宋体" w:eastAsia="方正仿宋_GBK"/>
          <w:sz w:val="24"/>
          <w:szCs w:val="24"/>
        </w:rPr>
        <w:t>。</w:t>
      </w:r>
    </w:p>
    <w:p>
      <w:pPr>
        <w:tabs>
          <w:tab w:val="left" w:pos="6300"/>
        </w:tabs>
        <w:snapToGrid w:val="0"/>
        <w:spacing w:line="480" w:lineRule="exact"/>
        <w:ind w:firstLine="480" w:firstLineChars="200"/>
        <w:rPr>
          <w:rFonts w:hint="eastAsia" w:ascii="方正仿宋_GBK" w:hAnsi="宋体" w:eastAsia="方正仿宋_GBK"/>
          <w:sz w:val="24"/>
          <w:szCs w:val="24"/>
        </w:rPr>
      </w:pPr>
    </w:p>
    <w:p>
      <w:pPr>
        <w:tabs>
          <w:tab w:val="left" w:pos="6300"/>
        </w:tabs>
        <w:snapToGrid w:val="0"/>
        <w:spacing w:line="48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br w:type="page"/>
      </w:r>
      <w:r>
        <w:rPr>
          <w:rFonts w:hint="eastAsia" w:ascii="方正仿宋_GBK" w:hAnsi="宋体" w:eastAsia="方正仿宋_GBK"/>
          <w:sz w:val="24"/>
          <w:szCs w:val="24"/>
        </w:rPr>
        <w:t>（二）其它优惠承诺（格式自定）</w:t>
      </w:r>
    </w:p>
    <w:p>
      <w:pPr>
        <w:tabs>
          <w:tab w:val="left" w:pos="6300"/>
        </w:tabs>
        <w:snapToGrid w:val="0"/>
        <w:spacing w:line="480" w:lineRule="exact"/>
        <w:ind w:firstLine="480" w:firstLineChars="200"/>
        <w:rPr>
          <w:rFonts w:hint="eastAsia" w:ascii="方正仿宋_GBK" w:hAnsi="宋体" w:eastAsia="方正仿宋_GBK"/>
          <w:sz w:val="24"/>
          <w:szCs w:val="24"/>
        </w:rPr>
      </w:pPr>
    </w:p>
    <w:p>
      <w:pPr>
        <w:pStyle w:val="4"/>
        <w:adjustRightInd w:val="0"/>
        <w:snapToGrid w:val="0"/>
        <w:spacing w:before="0" w:after="0" w:line="400" w:lineRule="exact"/>
        <w:ind w:firstLine="480" w:firstLineChars="200"/>
        <w:rPr>
          <w:rFonts w:hint="eastAsia" w:ascii="方正仿宋_GBK" w:hAnsi="宋体" w:eastAsia="方正仿宋_GBK"/>
          <w:sz w:val="24"/>
        </w:rPr>
      </w:pPr>
      <w:r>
        <w:rPr>
          <w:rFonts w:ascii="方正仿宋_GBK" w:hAnsi="宋体" w:eastAsia="方正仿宋_GBK"/>
          <w:sz w:val="24"/>
          <w:szCs w:val="24"/>
        </w:rPr>
        <w:br w:type="page"/>
      </w:r>
      <w:bookmarkStart w:id="154" w:name="_Toc20162"/>
      <w:bookmarkStart w:id="155" w:name="_Toc6614"/>
      <w:bookmarkStart w:id="156" w:name="_Toc2082"/>
      <w:bookmarkStart w:id="157" w:name="_Toc65660382"/>
      <w:r>
        <w:rPr>
          <w:rFonts w:hint="eastAsia" w:ascii="方正仿宋_GBK" w:hAnsi="宋体" w:eastAsia="方正仿宋_GBK"/>
          <w:sz w:val="24"/>
        </w:rPr>
        <w:t>四、</w:t>
      </w:r>
      <w:bookmarkEnd w:id="151"/>
      <w:bookmarkEnd w:id="152"/>
      <w:bookmarkEnd w:id="153"/>
      <w:r>
        <w:rPr>
          <w:rFonts w:hint="eastAsia" w:ascii="方正仿宋_GBK" w:hAnsi="宋体" w:eastAsia="方正仿宋_GBK"/>
          <w:sz w:val="24"/>
        </w:rPr>
        <w:t>资格条件及其他</w:t>
      </w:r>
      <w:bookmarkEnd w:id="154"/>
      <w:bookmarkEnd w:id="155"/>
      <w:bookmarkEnd w:id="156"/>
      <w:bookmarkEnd w:id="157"/>
      <w:bookmarkStart w:id="158" w:name="_Toc342913422"/>
      <w:bookmarkStart w:id="159" w:name="_Toc313888363"/>
      <w:bookmarkStart w:id="160" w:name="_Toc313008359"/>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（一）法人营业执照（副本）或事业单位法人证书（副本）或个体工商户营业执照或有效的自然人身份证明或社会团体法人登记证书复印件</w:t>
      </w:r>
    </w:p>
    <w:p>
      <w:pPr>
        <w:tabs>
          <w:tab w:val="left" w:pos="6300"/>
        </w:tabs>
        <w:snapToGrid w:val="0"/>
        <w:spacing w:line="500" w:lineRule="exact"/>
        <w:ind w:firstLine="570"/>
        <w:rPr>
          <w:rFonts w:hint="eastAsia" w:ascii="方正仿宋_GBK" w:hAnsi="宋体" w:eastAsia="方正仿宋_GBK"/>
          <w:sz w:val="24"/>
          <w:szCs w:val="24"/>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widowControl/>
        <w:spacing w:line="400" w:lineRule="exact"/>
        <w:ind w:firstLine="560" w:firstLineChars="200"/>
        <w:jc w:val="left"/>
        <w:rPr>
          <w:rFonts w:hint="eastAsia" w:ascii="方正仿宋_GBK" w:hAnsi="宋体" w:eastAsia="方正仿宋_GBK"/>
          <w:sz w:val="24"/>
          <w:szCs w:val="24"/>
        </w:rPr>
      </w:pPr>
      <w:r>
        <w:rPr>
          <w:rFonts w:ascii="方正仿宋_GBK" w:hAnsi="宋体" w:eastAsia="方正仿宋_GBK"/>
        </w:rPr>
        <w:br w:type="page"/>
      </w:r>
      <w:r>
        <w:rPr>
          <w:rFonts w:hint="eastAsia" w:ascii="方正仿宋_GBK" w:hAnsi="宋体" w:eastAsia="方正仿宋_GBK"/>
          <w:sz w:val="24"/>
          <w:szCs w:val="24"/>
        </w:rPr>
        <w:t>（二）法定代表人身份证明书（格式）</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谈判项目名称：</w:t>
      </w:r>
      <w:r>
        <w:rPr>
          <w:rFonts w:hint="eastAsia" w:ascii="方正仿宋_GBK" w:hAnsi="宋体" w:eastAsia="方正仿宋_GBK"/>
          <w:sz w:val="24"/>
          <w:u w:val="single"/>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rPr>
          <w:rFonts w:hint="eastAsia" w:ascii="方正仿宋_GBK" w:hAnsi="宋体" w:eastAsia="方正仿宋_GBK"/>
          <w:sz w:val="24"/>
        </w:rPr>
      </w:pPr>
      <w:r>
        <w:rPr>
          <w:rFonts w:hint="eastAsia" w:ascii="方正仿宋_GBK" w:hAnsi="宋体" w:eastAsia="方正仿宋_GBK"/>
          <w:sz w:val="24"/>
        </w:rPr>
        <w:t>致：</w:t>
      </w:r>
      <w:r>
        <w:rPr>
          <w:rFonts w:hint="eastAsia" w:ascii="方正仿宋_GBK" w:hAnsi="宋体" w:eastAsia="方正仿宋_GBK"/>
          <w:sz w:val="24"/>
          <w:u w:val="none"/>
          <w:lang w:val="en-US" w:eastAsia="zh-CN"/>
        </w:rPr>
        <w:t>重庆医科大学附属儿童医院</w:t>
      </w:r>
      <w:r>
        <w:rPr>
          <w:rFonts w:hint="eastAsia" w:ascii="方正仿宋_GBK" w:hAnsi="宋体" w:eastAsia="方正仿宋_GBK"/>
          <w:sz w:val="24"/>
        </w:rPr>
        <w:t>：</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u w:val="single"/>
        </w:rPr>
        <w:t xml:space="preserve">        </w:t>
      </w:r>
      <w:r>
        <w:rPr>
          <w:rFonts w:hint="eastAsia" w:ascii="方正仿宋_GBK" w:hAnsi="宋体" w:eastAsia="方正仿宋_GBK"/>
          <w:sz w:val="24"/>
        </w:rPr>
        <w:t>（法定代表人姓名）在</w:t>
      </w: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名称）任</w:t>
      </w:r>
      <w:r>
        <w:rPr>
          <w:rFonts w:hint="eastAsia" w:ascii="方正仿宋_GBK" w:hAnsi="宋体" w:eastAsia="方正仿宋_GBK"/>
          <w:sz w:val="24"/>
          <w:u w:val="single"/>
        </w:rPr>
        <w:t xml:space="preserve">    </w:t>
      </w:r>
      <w:r>
        <w:rPr>
          <w:rFonts w:hint="eastAsia" w:ascii="方正仿宋_GBK" w:hAnsi="宋体" w:eastAsia="方正仿宋_GBK"/>
          <w:sz w:val="24"/>
        </w:rPr>
        <w:t>（职务名称）职务，是（</w:t>
      </w:r>
      <w:r>
        <w:rPr>
          <w:rFonts w:hint="eastAsia" w:ascii="方正仿宋_GBK" w:hAnsi="宋体" w:eastAsia="方正仿宋_GBK"/>
          <w:sz w:val="24"/>
          <w:lang w:eastAsia="zh-CN"/>
        </w:rPr>
        <w:t>投标人</w:t>
      </w:r>
      <w:r>
        <w:rPr>
          <w:rFonts w:hint="eastAsia" w:ascii="方正仿宋_GBK" w:hAnsi="宋体" w:eastAsia="方正仿宋_GBK"/>
          <w:sz w:val="24"/>
        </w:rPr>
        <w:t>名称）</w:t>
      </w:r>
      <w:r>
        <w:rPr>
          <w:rFonts w:hint="eastAsia" w:ascii="方正仿宋_GBK" w:hAnsi="宋体" w:eastAsia="方正仿宋_GBK"/>
          <w:sz w:val="24"/>
          <w:u w:val="single"/>
        </w:rPr>
        <w:t xml:space="preserve">              </w:t>
      </w:r>
      <w:r>
        <w:rPr>
          <w:rFonts w:hint="eastAsia" w:ascii="方正仿宋_GBK" w:hAnsi="宋体" w:eastAsia="方正仿宋_GBK"/>
          <w:sz w:val="24"/>
        </w:rPr>
        <w:t>的法定代表人。</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特此证明。</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r>
        <w:rPr>
          <w:rFonts w:hint="eastAsia" w:ascii="方正仿宋_GBK" w:hAnsi="宋体" w:eastAsia="方正仿宋_GBK"/>
          <w:sz w:val="24"/>
          <w:lang w:eastAsia="zh-CN"/>
        </w:rPr>
        <w:t>投标人</w:t>
      </w:r>
      <w:r>
        <w:rPr>
          <w:rFonts w:hint="eastAsia" w:ascii="方正仿宋_GBK" w:hAnsi="宋体" w:eastAsia="方正仿宋_GBK"/>
          <w:sz w:val="24"/>
        </w:rPr>
        <w:t>公章）</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年   月   日</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仿宋" w:eastAsia="方正仿宋_GBK"/>
          <w:sz w:val="24"/>
        </w:rPr>
      </w:pPr>
      <w:r>
        <w:rPr>
          <w:rFonts w:hint="eastAsia" w:ascii="方正仿宋_GBK" w:hAnsi="仿宋" w:eastAsia="方正仿宋_GBK"/>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仿宋" w:eastAsia="方正仿宋_GBK"/>
          <w:sz w:val="24"/>
        </w:rPr>
        <w:t>（附：法定代表人身份证正反面复印件）</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widowControl/>
        <w:spacing w:line="400" w:lineRule="exact"/>
        <w:ind w:firstLine="560" w:firstLineChars="200"/>
        <w:jc w:val="left"/>
        <w:rPr>
          <w:rFonts w:hint="eastAsia" w:ascii="方正仿宋_GBK" w:hAnsi="宋体" w:eastAsia="方正仿宋_GBK"/>
          <w:sz w:val="24"/>
          <w:szCs w:val="24"/>
        </w:rPr>
      </w:pPr>
      <w:r>
        <w:br w:type="column"/>
      </w:r>
      <w:r>
        <w:rPr>
          <w:rFonts w:hint="eastAsia" w:ascii="方正仿宋_GBK" w:hAnsi="宋体" w:eastAsia="方正仿宋_GBK"/>
          <w:sz w:val="24"/>
          <w:szCs w:val="24"/>
        </w:rPr>
        <w:t>（三）法定代表人授权委托书（格式）</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8"/>
        </w:rPr>
        <w:t>谈判项目名称</w:t>
      </w:r>
      <w:r>
        <w:rPr>
          <w:rFonts w:hint="eastAsia" w:ascii="方正仿宋_GBK" w:hAnsi="宋体" w:eastAsia="方正仿宋_GBK"/>
          <w:sz w:val="24"/>
        </w:rPr>
        <w:t>：</w:t>
      </w:r>
      <w:r>
        <w:rPr>
          <w:rFonts w:hint="eastAsia" w:ascii="方正仿宋_GBK" w:hAnsi="宋体" w:eastAsia="方正仿宋_GBK"/>
          <w:sz w:val="24"/>
          <w:u w:val="single"/>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rPr>
          <w:rFonts w:hint="eastAsia" w:ascii="方正仿宋_GBK" w:hAnsi="宋体" w:eastAsia="方正仿宋_GBK"/>
          <w:sz w:val="24"/>
        </w:rPr>
      </w:pPr>
      <w:r>
        <w:rPr>
          <w:rFonts w:hint="eastAsia" w:ascii="方正仿宋_GBK" w:hAnsi="宋体" w:eastAsia="方正仿宋_GBK"/>
          <w:sz w:val="24"/>
        </w:rPr>
        <w:t>致：</w:t>
      </w:r>
      <w:r>
        <w:rPr>
          <w:rFonts w:hint="eastAsia" w:ascii="方正仿宋_GBK" w:hAnsi="宋体" w:eastAsia="方正仿宋_GBK"/>
          <w:sz w:val="24"/>
          <w:u w:val="none"/>
          <w:lang w:val="en-US" w:eastAsia="zh-CN"/>
        </w:rPr>
        <w:t>重庆医科大学附属儿童医院</w:t>
      </w:r>
      <w:r>
        <w:rPr>
          <w:rFonts w:hint="eastAsia" w:ascii="方正仿宋_GBK" w:hAnsi="宋体" w:eastAsia="方正仿宋_GBK"/>
          <w:sz w:val="24"/>
        </w:rPr>
        <w:t>：</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法定代表人名称）是</w:t>
      </w: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名称）的法定代表人，特授权</w:t>
      </w:r>
      <w:r>
        <w:rPr>
          <w:rFonts w:hint="eastAsia" w:ascii="方正仿宋_GBK" w:hAnsi="宋体" w:eastAsia="方正仿宋_GBK"/>
          <w:sz w:val="24"/>
          <w:u w:val="single"/>
        </w:rPr>
        <w:t xml:space="preserve">          </w:t>
      </w:r>
      <w:r>
        <w:rPr>
          <w:rFonts w:hint="eastAsia" w:ascii="方正仿宋_GBK" w:hAnsi="宋体" w:eastAsia="方正仿宋_GBK"/>
          <w:sz w:val="24"/>
        </w:rPr>
        <w:t>（被授权人姓名及身份证代码）代表我单位全权办理上述项目的谈判、签约等具体工作，并签署全部有关文件、协议及合同。</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我单位对被授权人的</w:t>
      </w:r>
      <w:r>
        <w:rPr>
          <w:rFonts w:hint="eastAsia" w:ascii="方正仿宋_GBK" w:hAnsi="宋体" w:eastAsia="方正仿宋_GBK"/>
          <w:sz w:val="24"/>
          <w:szCs w:val="28"/>
        </w:rPr>
        <w:t>签署</w:t>
      </w:r>
      <w:r>
        <w:rPr>
          <w:rFonts w:hint="eastAsia" w:ascii="方正仿宋_GBK" w:hAnsi="宋体" w:eastAsia="方正仿宋_GBK"/>
          <w:sz w:val="24"/>
        </w:rPr>
        <w:t>负全部责任。</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在撤销授权的书面通知以前，本授权书一直有效。被授权人在授权书有效期内签署的所有文件不因授权的撤销而失效。</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被授权人：                                 </w:t>
      </w:r>
      <w:r>
        <w:rPr>
          <w:rFonts w:hint="eastAsia" w:ascii="方正仿宋_GBK" w:hAnsi="宋体" w:eastAsia="方正仿宋_GBK"/>
          <w:sz w:val="24"/>
          <w:lang w:eastAsia="zh-CN"/>
        </w:rPr>
        <w:t>投标人</w:t>
      </w:r>
      <w:r>
        <w:rPr>
          <w:rFonts w:hint="eastAsia" w:ascii="方正仿宋_GBK" w:hAnsi="宋体" w:eastAsia="方正仿宋_GBK"/>
          <w:sz w:val="24"/>
        </w:rPr>
        <w:t>法定代表人：</w:t>
      </w:r>
    </w:p>
    <w:p>
      <w:pPr>
        <w:tabs>
          <w:tab w:val="left" w:pos="6300"/>
        </w:tabs>
        <w:snapToGrid w:val="0"/>
        <w:spacing w:line="500" w:lineRule="exact"/>
        <w:ind w:firstLine="570"/>
        <w:rPr>
          <w:rFonts w:hint="eastAsia" w:ascii="方正仿宋_GBK" w:hAnsi="宋体" w:eastAsia="方正仿宋_GBK"/>
          <w:sz w:val="24"/>
          <w:szCs w:val="28"/>
        </w:rPr>
      </w:pPr>
      <w:r>
        <w:rPr>
          <w:rFonts w:hint="eastAsia" w:ascii="方正仿宋_GBK" w:hAnsi="宋体" w:eastAsia="方正仿宋_GBK"/>
          <w:sz w:val="24"/>
          <w:szCs w:val="28"/>
        </w:rPr>
        <w:t>（签署或盖章）                                （签署或盖章）</w:t>
      </w:r>
    </w:p>
    <w:p>
      <w:pPr>
        <w:tabs>
          <w:tab w:val="left" w:pos="6300"/>
        </w:tabs>
        <w:snapToGrid w:val="0"/>
        <w:spacing w:line="500" w:lineRule="exact"/>
        <w:ind w:firstLine="570"/>
        <w:rPr>
          <w:rFonts w:hint="eastAsia" w:ascii="方正仿宋_GBK" w:hAnsi="宋体" w:eastAsia="方正仿宋_GBK"/>
          <w:sz w:val="24"/>
          <w:szCs w:val="28"/>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（附：被授权人身份证正反面复印件）</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right="480" w:firstLine="570"/>
        <w:jc w:val="right"/>
        <w:rPr>
          <w:rFonts w:hint="eastAsia" w:ascii="方正仿宋_GBK" w:hAnsi="宋体" w:eastAsia="方正仿宋_GBK"/>
          <w:sz w:val="24"/>
        </w:rPr>
      </w:pP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公章）</w:t>
      </w:r>
    </w:p>
    <w:p>
      <w:pPr>
        <w:tabs>
          <w:tab w:val="left" w:pos="6300"/>
        </w:tabs>
        <w:snapToGrid w:val="0"/>
        <w:spacing w:line="500" w:lineRule="exact"/>
        <w:ind w:right="480" w:firstLine="570"/>
        <w:jc w:val="right"/>
        <w:rPr>
          <w:rFonts w:hint="eastAsia" w:ascii="方正仿宋_GBK" w:hAnsi="宋体" w:eastAsia="方正仿宋_GBK"/>
          <w:sz w:val="24"/>
        </w:rPr>
      </w:pPr>
      <w:r>
        <w:rPr>
          <w:rFonts w:hint="eastAsia" w:ascii="方正仿宋_GBK" w:hAnsi="宋体" w:eastAsia="方正仿宋_GBK"/>
          <w:sz w:val="24"/>
        </w:rPr>
        <w:t>年   月   日</w:t>
      </w:r>
    </w:p>
    <w:p>
      <w:pPr>
        <w:tabs>
          <w:tab w:val="left" w:pos="6300"/>
        </w:tabs>
        <w:snapToGrid w:val="0"/>
        <w:spacing w:line="500" w:lineRule="exact"/>
        <w:ind w:right="480" w:firstLine="570"/>
        <w:jc w:val="left"/>
        <w:rPr>
          <w:rFonts w:hint="eastAsia" w:ascii="方正仿宋_GBK" w:hAnsi="仿宋" w:eastAsia="方正仿宋_GBK"/>
          <w:sz w:val="24"/>
        </w:rPr>
      </w:pPr>
      <w:r>
        <w:rPr>
          <w:rFonts w:hint="eastAsia" w:ascii="方正仿宋_GBK" w:hAnsi="仿宋" w:eastAsia="方正仿宋_GBK"/>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方正仿宋_GBK" w:hAnsi="仿宋" w:eastAsia="方正仿宋_GBK"/>
          <w:sz w:val="24"/>
        </w:rPr>
      </w:pPr>
      <w:r>
        <w:rPr>
          <w:rFonts w:hint="eastAsia" w:ascii="方正仿宋_GBK" w:hAnsi="仿宋" w:eastAsia="方正仿宋_GBK"/>
          <w:sz w:val="24"/>
        </w:rPr>
        <w:t>注：若为法定代表人办理并签署响应文件的，不提供此文件。</w:t>
      </w:r>
    </w:p>
    <w:p>
      <w:pPr>
        <w:widowControl/>
        <w:spacing w:line="400" w:lineRule="exact"/>
        <w:jc w:val="left"/>
        <w:rPr>
          <w:rFonts w:hint="eastAsia" w:ascii="方正仿宋_GBK" w:hAnsi="宋体" w:eastAsia="方正仿宋_GBK"/>
          <w:sz w:val="24"/>
          <w:szCs w:val="24"/>
          <w:lang w:val="en-US" w:eastAsia="zh-CN"/>
        </w:rPr>
      </w:pPr>
      <w:r>
        <w:rPr>
          <w:rFonts w:ascii="宋体" w:hAnsi="宋体"/>
        </w:rPr>
        <w:br w:type="column"/>
      </w:r>
      <w:r>
        <w:rPr>
          <w:rFonts w:hint="eastAsia" w:ascii="方正仿宋_GBK" w:hAnsi="宋体" w:eastAsia="方正仿宋_GBK"/>
          <w:sz w:val="24"/>
          <w:szCs w:val="24"/>
        </w:rPr>
        <w:t>（四）</w:t>
      </w:r>
      <w:r>
        <w:rPr>
          <w:rFonts w:hint="eastAsia" w:ascii="方正仿宋_GBK" w:hAnsi="宋体" w:eastAsia="方正仿宋_GBK"/>
          <w:sz w:val="24"/>
          <w:szCs w:val="24"/>
          <w:lang w:val="en-US" w:eastAsia="zh-CN"/>
        </w:rPr>
        <w:t>投标函（格式）</w:t>
      </w:r>
    </w:p>
    <w:p>
      <w:pPr>
        <w:tabs>
          <w:tab w:val="left" w:pos="6300"/>
        </w:tabs>
        <w:snapToGrid w:val="0"/>
        <w:spacing w:before="0" w:beforeLines="-2147483648" w:line="600" w:lineRule="atLeast"/>
        <w:ind w:firstLine="555"/>
        <w:jc w:val="center"/>
        <w:rPr>
          <w:rFonts w:hint="eastAsia" w:ascii="方正仿宋_GBK" w:hAnsi="Times New Roman" w:eastAsia="方正仿宋_GBK" w:cs="Times New Roman"/>
          <w:b/>
          <w:bCs/>
          <w:sz w:val="30"/>
          <w:szCs w:val="30"/>
        </w:rPr>
      </w:pPr>
      <w:r>
        <w:rPr>
          <w:rFonts w:hint="eastAsia" w:ascii="方正仿宋_GBK" w:hAnsi="Times New Roman" w:eastAsia="方正仿宋_GBK" w:cs="Times New Roman"/>
          <w:b/>
          <w:bCs/>
          <w:sz w:val="30"/>
          <w:szCs w:val="30"/>
        </w:rPr>
        <w:t>投标函</w:t>
      </w:r>
    </w:p>
    <w:p>
      <w:pPr>
        <w:tabs>
          <w:tab w:val="left" w:pos="6300"/>
        </w:tabs>
        <w:snapToGrid w:val="0"/>
        <w:spacing w:line="600" w:lineRule="atLeast"/>
        <w:ind w:firstLine="555"/>
        <w:rPr>
          <w:rFonts w:hint="eastAsia" w:ascii="方正仿宋_GBK" w:hAnsi="Times New Roman" w:eastAsia="方正仿宋_GBK" w:cs="Times New Roman"/>
          <w:sz w:val="24"/>
          <w:szCs w:val="24"/>
        </w:rPr>
      </w:pPr>
    </w:p>
    <w:p>
      <w:pPr>
        <w:tabs>
          <w:tab w:val="left" w:pos="6300"/>
        </w:tabs>
        <w:snapToGrid w:val="0"/>
        <w:spacing w:line="276" w:lineRule="auto"/>
        <w:ind w:firstLine="556"/>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致：</w:t>
      </w:r>
      <w:r>
        <w:rPr>
          <w:rFonts w:hint="eastAsia" w:ascii="方正仿宋_GBK" w:hAnsi="Times New Roman" w:eastAsia="方正仿宋_GBK" w:cs="Times New Roman"/>
          <w:sz w:val="24"/>
          <w:szCs w:val="24"/>
          <w:u w:val="none"/>
        </w:rPr>
        <w:t xml:space="preserve">  重庆医科大学附属儿童医院  </w:t>
      </w:r>
      <w:r>
        <w:rPr>
          <w:rFonts w:hint="eastAsia" w:ascii="方正仿宋_GBK" w:hAnsi="Times New Roman" w:eastAsia="方正仿宋_GBK" w:cs="Times New Roman"/>
          <w:sz w:val="24"/>
          <w:szCs w:val="24"/>
        </w:rPr>
        <w:t>：</w:t>
      </w:r>
    </w:p>
    <w:p>
      <w:pPr>
        <w:tabs>
          <w:tab w:val="left" w:pos="6300"/>
        </w:tabs>
        <w:snapToGrid w:val="0"/>
        <w:spacing w:before="0" w:beforeLines="-2147483648" w:line="276" w:lineRule="auto"/>
        <w:ind w:firstLine="720" w:firstLineChars="30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u w:val="single"/>
        </w:rPr>
        <w:t>（</w:t>
      </w:r>
      <w:r>
        <w:rPr>
          <w:rFonts w:hint="eastAsia" w:ascii="方正仿宋_GBK" w:hAnsi="Times New Roman" w:eastAsia="方正仿宋_GBK" w:cs="Times New Roman"/>
          <w:sz w:val="24"/>
          <w:szCs w:val="24"/>
          <w:u w:val="single"/>
          <w:lang w:eastAsia="zh-CN"/>
        </w:rPr>
        <w:t>投标单位</w:t>
      </w:r>
      <w:r>
        <w:rPr>
          <w:rFonts w:hint="eastAsia" w:ascii="方正仿宋_GBK" w:hAnsi="Times New Roman" w:eastAsia="方正仿宋_GBK" w:cs="Times New Roman"/>
          <w:sz w:val="24"/>
          <w:szCs w:val="24"/>
          <w:u w:val="single"/>
        </w:rPr>
        <w:t>名称）</w:t>
      </w:r>
      <w:r>
        <w:rPr>
          <w:rFonts w:hint="eastAsia" w:ascii="方正仿宋_GBK" w:hAnsi="Times New Roman" w:eastAsia="方正仿宋_GBK" w:cs="Times New Roman"/>
          <w:sz w:val="24"/>
          <w:szCs w:val="24"/>
        </w:rPr>
        <w:t>系中华人民共和国合法企业，注册地址：</w:t>
      </w:r>
      <w:r>
        <w:rPr>
          <w:rFonts w:hint="eastAsia" w:ascii="方正仿宋_GBK" w:hAnsi="Times New Roman" w:eastAsia="方正仿宋_GBK" w:cs="Times New Roman"/>
          <w:sz w:val="24"/>
          <w:szCs w:val="24"/>
          <w:u w:val="single"/>
        </w:rPr>
        <w:t xml:space="preserve">                      </w:t>
      </w:r>
      <w:r>
        <w:rPr>
          <w:rFonts w:hint="eastAsia" w:ascii="方正仿宋_GBK" w:hAnsi="Times New Roman" w:eastAsia="方正仿宋_GBK" w:cs="Times New Roman"/>
          <w:sz w:val="24"/>
          <w:szCs w:val="24"/>
        </w:rPr>
        <w:t>。我方就参加本次投标有关事项郑重声明如下：</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一、我方完全理解并接受该项目招标文件所有要求。</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二、我方完全满足该项目招标公告和邀标书中提出的合格</w:t>
      </w:r>
      <w:r>
        <w:rPr>
          <w:rFonts w:hint="eastAsia" w:ascii="方正仿宋_GBK" w:hAnsi="Times New Roman" w:eastAsia="方正仿宋_GBK" w:cs="Times New Roman"/>
          <w:sz w:val="24"/>
          <w:szCs w:val="24"/>
          <w:lang w:eastAsia="zh-CN"/>
        </w:rPr>
        <w:t>投标单位</w:t>
      </w:r>
      <w:r>
        <w:rPr>
          <w:rFonts w:hint="eastAsia" w:ascii="方正仿宋_GBK" w:hAnsi="Times New Roman" w:eastAsia="方正仿宋_GBK" w:cs="Times New Roman"/>
          <w:sz w:val="24"/>
          <w:szCs w:val="24"/>
        </w:rPr>
        <w:t>基本资格条件，如有虚假或隐瞒，我方愿意承担一切法律责任。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三、我方提交的所有投标文件、资料都是准确和真实的，如有虚假或隐瞒，我方愿意承担一切法律责任。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四、我方承诺按照招标文件要求，提供招标项目的技术服务。</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五、我方按招标文件要求提交的投标文件为：投标文件正本1份，副本</w:t>
      </w:r>
      <w:r>
        <w:rPr>
          <w:rFonts w:hint="eastAsia" w:ascii="方正仿宋_GBK" w:hAnsi="Times New Roman" w:eastAsia="方正仿宋_GBK" w:cs="Times New Roman"/>
          <w:sz w:val="24"/>
          <w:szCs w:val="24"/>
          <w:u w:val="single"/>
        </w:rPr>
        <w:t xml:space="preserve">     </w:t>
      </w:r>
      <w:r>
        <w:rPr>
          <w:rFonts w:hint="eastAsia" w:ascii="方正仿宋_GBK" w:hAnsi="Times New Roman" w:eastAsia="方正仿宋_GBK" w:cs="Times New Roman"/>
          <w:sz w:val="24"/>
          <w:szCs w:val="24"/>
        </w:rPr>
        <w:t>份。</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六、如果我方中标，我方将履行招标文件中规定的各项要求以及我方投标文件的各项承诺，按《政府采购法》、《</w:t>
      </w:r>
      <w:r>
        <w:rPr>
          <w:rFonts w:hint="eastAsia" w:ascii="方正仿宋_GBK" w:eastAsia="方正仿宋_GBK" w:cs="Times New Roman"/>
          <w:sz w:val="24"/>
          <w:szCs w:val="24"/>
          <w:lang w:val="en-US" w:eastAsia="zh-CN"/>
        </w:rPr>
        <w:t>民法典</w:t>
      </w:r>
      <w:r>
        <w:rPr>
          <w:rFonts w:hint="eastAsia" w:ascii="方正仿宋_GBK" w:hAnsi="Times New Roman" w:eastAsia="方正仿宋_GBK" w:cs="Times New Roman"/>
          <w:sz w:val="24"/>
          <w:szCs w:val="24"/>
        </w:rPr>
        <w:t>》及合同约定条款承担我方责任。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七、我方未为采购项目提供整体设计、规范编制或者项目管理、监理、检测等服务。</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八、我方完全理解并接受贵方不一定要接受最低报价的投标或收到的任何投标。</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九、我方同意按有关规定及招标文件要求，缴纳足额投标保证金。</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方正仿宋_GBK" w:hAnsi="Times New Roman" w:eastAsia="方正仿宋_GBK" w:cs="Times New Roman"/>
          <w:sz w:val="24"/>
          <w:szCs w:val="24"/>
        </w:rPr>
      </w:pPr>
    </w:p>
    <w:p>
      <w:pPr>
        <w:tabs>
          <w:tab w:val="left" w:pos="6300"/>
        </w:tabs>
        <w:snapToGrid w:val="0"/>
        <w:spacing w:line="276" w:lineRule="auto"/>
        <w:ind w:firstLine="556" w:firstLineChars="0"/>
        <w:jc w:val="righ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w:t>
      </w:r>
      <w:r>
        <w:rPr>
          <w:rFonts w:hint="eastAsia" w:ascii="方正仿宋_GBK" w:hAnsi="Times New Roman" w:eastAsia="方正仿宋_GBK" w:cs="Times New Roman"/>
          <w:sz w:val="24"/>
          <w:szCs w:val="24"/>
          <w:lang w:eastAsia="zh-CN"/>
        </w:rPr>
        <w:t>投标单位</w:t>
      </w:r>
      <w:r>
        <w:rPr>
          <w:rFonts w:hint="eastAsia" w:ascii="方正仿宋_GBK" w:hAnsi="Times New Roman" w:eastAsia="方正仿宋_GBK" w:cs="Times New Roman"/>
          <w:sz w:val="24"/>
          <w:szCs w:val="24"/>
        </w:rPr>
        <w:t>公章）</w:t>
      </w:r>
    </w:p>
    <w:p>
      <w:pPr>
        <w:tabs>
          <w:tab w:val="left" w:pos="6300"/>
        </w:tabs>
        <w:snapToGrid w:val="0"/>
        <w:spacing w:line="276" w:lineRule="auto"/>
        <w:ind w:firstLine="556"/>
        <w:jc w:val="right"/>
        <w:rPr>
          <w:rFonts w:hint="eastAsia" w:ascii="方正仿宋_GBK" w:hAnsi="Times New Roman" w:eastAsia="方正仿宋_GBK" w:cs="Times New Roman"/>
          <w:sz w:val="24"/>
          <w:szCs w:val="24"/>
        </w:rPr>
      </w:pPr>
    </w:p>
    <w:p>
      <w:pPr>
        <w:tabs>
          <w:tab w:val="left" w:pos="6300"/>
        </w:tabs>
        <w:snapToGrid w:val="0"/>
        <w:spacing w:line="276" w:lineRule="auto"/>
        <w:ind w:firstLine="556" w:firstLineChars="0"/>
        <w:jc w:val="righ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年    月   日</w:t>
      </w:r>
    </w:p>
    <w:p>
      <w:pPr>
        <w:widowControl/>
        <w:spacing w:line="400" w:lineRule="exact"/>
        <w:jc w:val="left"/>
        <w:rPr>
          <w:rFonts w:hint="eastAsia" w:ascii="方正仿宋_GBK" w:hAnsi="宋体" w:eastAsia="方正仿宋_GBK"/>
          <w:sz w:val="24"/>
          <w:szCs w:val="24"/>
          <w:lang w:val="en-US" w:eastAsia="zh-CN"/>
        </w:rPr>
      </w:pPr>
    </w:p>
    <w:p>
      <w:pPr>
        <w:pStyle w:val="66"/>
        <w:rPr>
          <w:rFonts w:hint="eastAsia"/>
          <w:lang w:val="en-US" w:eastAsia="zh-CN"/>
        </w:rPr>
      </w:pPr>
    </w:p>
    <w:p>
      <w:pPr>
        <w:pStyle w:val="67"/>
        <w:rPr>
          <w:rFonts w:hint="eastAsia" w:ascii="方正仿宋_GBK" w:hAnsi="宋体" w:eastAsia="方正仿宋_GBK"/>
          <w:sz w:val="24"/>
          <w:szCs w:val="24"/>
          <w:lang w:val="en-US" w:eastAsia="zh-CN"/>
        </w:rPr>
      </w:pPr>
    </w:p>
    <w:p>
      <w:pPr>
        <w:pStyle w:val="67"/>
        <w:rPr>
          <w:rFonts w:hint="eastAsia" w:ascii="方正仿宋_GBK" w:hAnsi="宋体" w:eastAsia="方正仿宋_GBK"/>
          <w:sz w:val="24"/>
          <w:szCs w:val="24"/>
          <w:lang w:val="en-US" w:eastAsia="zh-CN"/>
        </w:rPr>
      </w:pPr>
    </w:p>
    <w:p>
      <w:pPr>
        <w:pStyle w:val="67"/>
        <w:rPr>
          <w:rFonts w:hint="eastAsia" w:ascii="方正仿宋_GBK" w:hAnsi="宋体" w:eastAsia="方正仿宋_GBK"/>
          <w:sz w:val="24"/>
          <w:szCs w:val="24"/>
          <w:lang w:val="en-US" w:eastAsia="zh-CN"/>
        </w:rPr>
      </w:pPr>
    </w:p>
    <w:p>
      <w:pPr>
        <w:widowControl/>
        <w:spacing w:line="400" w:lineRule="exact"/>
        <w:jc w:val="left"/>
        <w:rPr>
          <w:rFonts w:hint="eastAsia" w:ascii="方正仿宋_GBK" w:hAnsi="宋体" w:eastAsia="方正仿宋_GBK"/>
          <w:sz w:val="24"/>
          <w:szCs w:val="24"/>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lang w:eastAsia="zh-CN"/>
        </w:rPr>
        <w:t>）</w:t>
      </w:r>
      <w:r>
        <w:rPr>
          <w:rFonts w:hint="eastAsia" w:ascii="方正仿宋_GBK" w:hAnsi="宋体" w:eastAsia="方正仿宋_GBK"/>
          <w:sz w:val="24"/>
          <w:szCs w:val="24"/>
        </w:rPr>
        <w:t>基本资格条件承诺函（格式）</w:t>
      </w:r>
    </w:p>
    <w:p>
      <w:pPr>
        <w:tabs>
          <w:tab w:val="left" w:pos="6300"/>
        </w:tabs>
        <w:snapToGrid w:val="0"/>
        <w:spacing w:line="500" w:lineRule="exact"/>
        <w:ind w:firstLine="640" w:firstLineChars="200"/>
        <w:jc w:val="center"/>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基本资格条件承诺函</w:t>
      </w:r>
    </w:p>
    <w:p>
      <w:pPr>
        <w:tabs>
          <w:tab w:val="left" w:pos="6300"/>
        </w:tabs>
        <w:snapToGrid w:val="0"/>
        <w:spacing w:line="530" w:lineRule="exact"/>
        <w:rPr>
          <w:sz w:val="24"/>
        </w:rPr>
      </w:pP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致</w:t>
      </w:r>
      <w:r>
        <w:rPr>
          <w:rFonts w:hint="eastAsia" w:ascii="方正仿宋_GBK" w:hAnsi="仿宋" w:eastAsia="方正仿宋_GBK"/>
          <w:sz w:val="24"/>
          <w:lang w:val="en-US" w:eastAsia="zh-CN"/>
        </w:rPr>
        <w:t xml:space="preserve"> </w:t>
      </w:r>
      <w:r>
        <w:rPr>
          <w:rFonts w:hint="eastAsia" w:ascii="方正仿宋_GBK" w:hAnsi="宋体" w:eastAsia="方正仿宋_GBK"/>
          <w:sz w:val="24"/>
          <w:u w:val="none"/>
          <w:lang w:val="en-US" w:eastAsia="zh-CN"/>
        </w:rPr>
        <w:t>重庆医科大学附属儿童医院</w:t>
      </w:r>
      <w:r>
        <w:rPr>
          <w:rFonts w:hint="eastAsia" w:ascii="方正仿宋_GBK" w:hAnsi="仿宋" w:eastAsia="方正仿宋_GBK"/>
          <w:sz w:val="24"/>
        </w:rPr>
        <w:t>：</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 xml:space="preserve">    </w:t>
      </w:r>
      <w:r>
        <w:rPr>
          <w:rFonts w:hint="eastAsia" w:ascii="方正仿宋_GBK" w:hAnsi="仿宋" w:eastAsia="方正仿宋_GBK"/>
          <w:sz w:val="24"/>
          <w:u w:val="single"/>
        </w:rPr>
        <w:t xml:space="preserve">              </w:t>
      </w:r>
      <w:r>
        <w:rPr>
          <w:rFonts w:hint="eastAsia" w:ascii="方正仿宋_GBK" w:hAnsi="仿宋" w:eastAsia="方正仿宋_GBK"/>
          <w:sz w:val="24"/>
        </w:rPr>
        <w:t>（</w:t>
      </w:r>
      <w:r>
        <w:rPr>
          <w:rFonts w:hint="eastAsia" w:ascii="方正仿宋_GBK" w:hAnsi="仿宋" w:eastAsia="方正仿宋_GBK"/>
          <w:sz w:val="24"/>
          <w:lang w:eastAsia="zh-CN"/>
        </w:rPr>
        <w:t>投标人</w:t>
      </w:r>
      <w:r>
        <w:rPr>
          <w:rFonts w:hint="eastAsia" w:ascii="方正仿宋_GBK" w:hAnsi="仿宋" w:eastAsia="方正仿宋_GBK"/>
          <w:sz w:val="24"/>
        </w:rPr>
        <w:t>名称）郑重承诺：</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1.我方具有良好的商业信誉和健全的财务会计制度，具有履行合同所必需的设备和专业技术能力，具</w:t>
      </w:r>
      <w:r>
        <w:rPr>
          <w:rFonts w:hint="eastAsia" w:ascii="方正仿宋_GBK" w:hAnsi="仿宋" w:eastAsia="方正仿宋_GBK"/>
          <w:sz w:val="24"/>
          <w:lang w:val="zh-CN"/>
        </w:rPr>
        <w:t>有依法缴纳税收和社会保障金的良好记录</w:t>
      </w:r>
      <w:r>
        <w:rPr>
          <w:rFonts w:hint="eastAsia" w:ascii="方正仿宋_GBK" w:hAnsi="仿宋" w:eastAsia="方正仿宋_GBK"/>
          <w:sz w:val="24"/>
        </w:rPr>
        <w:t>，参加本项目采购活动前三年内无重大违法活动记录。</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3.我方在采购项目评审（评标）环节结束后，随时接受采购人、采购代理机构的检查验证，配合提供相关证明材料，证明符合《中华人民共和国政府采购法》规定的</w:t>
      </w:r>
      <w:r>
        <w:rPr>
          <w:rFonts w:hint="eastAsia" w:ascii="方正仿宋_GBK" w:hAnsi="仿宋" w:eastAsia="方正仿宋_GBK"/>
          <w:sz w:val="24"/>
          <w:lang w:eastAsia="zh-CN"/>
        </w:rPr>
        <w:t>投标人</w:t>
      </w:r>
      <w:r>
        <w:rPr>
          <w:rFonts w:hint="eastAsia" w:ascii="方正仿宋_GBK" w:hAnsi="仿宋" w:eastAsia="方正仿宋_GBK"/>
          <w:sz w:val="24"/>
        </w:rPr>
        <w:t>基本资格条件。</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我方对以上承诺负全部法律责任。</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特此承诺。</w:t>
      </w:r>
    </w:p>
    <w:p>
      <w:pPr>
        <w:tabs>
          <w:tab w:val="left" w:pos="6300"/>
        </w:tabs>
        <w:snapToGrid w:val="0"/>
        <w:spacing w:line="500" w:lineRule="exact"/>
        <w:ind w:firstLine="480" w:firstLineChars="200"/>
        <w:rPr>
          <w:rFonts w:hint="eastAsia" w:ascii="方正仿宋_GBK" w:hAnsi="仿宋" w:eastAsia="方正仿宋_GBK"/>
          <w:sz w:val="24"/>
        </w:rPr>
      </w:pPr>
    </w:p>
    <w:p>
      <w:pPr>
        <w:tabs>
          <w:tab w:val="left" w:pos="6300"/>
        </w:tabs>
        <w:snapToGrid w:val="0"/>
        <w:spacing w:line="500" w:lineRule="exact"/>
        <w:ind w:firstLine="480" w:firstLineChars="200"/>
        <w:jc w:val="right"/>
        <w:rPr>
          <w:rFonts w:hint="eastAsia" w:ascii="方正仿宋_GBK" w:hAnsi="仿宋" w:eastAsia="方正仿宋_GBK"/>
          <w:sz w:val="24"/>
        </w:rPr>
      </w:pPr>
      <w:r>
        <w:rPr>
          <w:rFonts w:hint="eastAsia" w:ascii="方正仿宋_GBK" w:hAnsi="仿宋" w:eastAsia="方正仿宋_GBK"/>
          <w:sz w:val="24"/>
        </w:rPr>
        <w:t>（</w:t>
      </w:r>
      <w:r>
        <w:rPr>
          <w:rFonts w:hint="eastAsia" w:ascii="方正仿宋_GBK" w:hAnsi="仿宋" w:eastAsia="方正仿宋_GBK"/>
          <w:sz w:val="24"/>
          <w:lang w:eastAsia="zh-CN"/>
        </w:rPr>
        <w:t>投标人</w:t>
      </w:r>
      <w:r>
        <w:rPr>
          <w:rFonts w:hint="eastAsia" w:ascii="方正仿宋_GBK" w:hAnsi="仿宋" w:eastAsia="方正仿宋_GBK"/>
          <w:sz w:val="24"/>
        </w:rPr>
        <w:t>公章）</w:t>
      </w:r>
    </w:p>
    <w:p>
      <w:pPr>
        <w:widowControl/>
        <w:spacing w:line="400" w:lineRule="exact"/>
        <w:ind w:firstLine="7920" w:firstLineChars="3300"/>
        <w:jc w:val="left"/>
        <w:rPr>
          <w:rFonts w:hint="eastAsia" w:ascii="方正仿宋_GBK" w:hAnsi="宋体" w:eastAsia="方正仿宋_GBK"/>
          <w:sz w:val="24"/>
          <w:szCs w:val="24"/>
        </w:rPr>
      </w:pPr>
      <w:r>
        <w:rPr>
          <w:rFonts w:hint="eastAsia" w:ascii="方正仿宋_GBK" w:hAnsi="仿宋" w:eastAsia="方正仿宋_GBK"/>
          <w:sz w:val="24"/>
        </w:rPr>
        <w:t>年   月   日</w:t>
      </w:r>
    </w:p>
    <w:p>
      <w:pPr>
        <w:widowControl/>
        <w:spacing w:line="400" w:lineRule="exact"/>
        <w:ind w:firstLine="560" w:firstLineChars="200"/>
        <w:jc w:val="left"/>
        <w:rPr>
          <w:rFonts w:hint="eastAsia" w:ascii="方正仿宋_GBK" w:hAnsi="宋体" w:eastAsia="方正仿宋_GBK"/>
          <w:sz w:val="24"/>
          <w:szCs w:val="24"/>
        </w:rPr>
      </w:pPr>
      <w:r>
        <w:rPr>
          <w:rFonts w:ascii="方正仿宋_GBK" w:hAnsi="宋体" w:eastAsia="方正仿宋_GBK"/>
        </w:rPr>
        <w:br w:type="page"/>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）特定资格条件证书或证明文件</w:t>
      </w:r>
    </w:p>
    <w:p>
      <w:pPr>
        <w:widowControl/>
        <w:spacing w:line="400" w:lineRule="exact"/>
        <w:ind w:firstLine="480" w:firstLineChars="200"/>
        <w:jc w:val="left"/>
        <w:rPr>
          <w:rFonts w:hint="eastAsia" w:ascii="方正仿宋_GBK" w:hAnsi="宋体" w:eastAsia="方正仿宋_GBK"/>
          <w:sz w:val="24"/>
          <w:szCs w:val="24"/>
        </w:rPr>
      </w:pPr>
    </w:p>
    <w:p>
      <w:pPr>
        <w:rPr>
          <w:rFonts w:hint="eastAsia" w:ascii="方正仿宋_GBK" w:hAnsi="宋体" w:eastAsia="方正仿宋_GBK"/>
          <w:sz w:val="24"/>
          <w:szCs w:val="24"/>
        </w:rPr>
      </w:pPr>
      <w:r>
        <w:rPr>
          <w:rFonts w:ascii="方正仿宋_GBK" w:hAnsi="宋体" w:eastAsia="方正仿宋_GBK"/>
          <w:sz w:val="24"/>
          <w:szCs w:val="24"/>
        </w:rPr>
        <w:br w:type="page"/>
      </w:r>
      <w:bookmarkEnd w:id="158"/>
      <w:bookmarkEnd w:id="159"/>
      <w:bookmarkEnd w:id="160"/>
    </w:p>
    <w:p>
      <w:pPr>
        <w:widowControl/>
        <w:spacing w:line="400" w:lineRule="exact"/>
        <w:ind w:firstLine="480" w:firstLineChars="200"/>
        <w:jc w:val="left"/>
        <w:rPr>
          <w:rFonts w:hint="eastAsia" w:ascii="方正仿宋_GBK" w:hAnsi="宋体" w:eastAsia="方正仿宋_GBK"/>
          <w:sz w:val="24"/>
          <w:szCs w:val="24"/>
        </w:rPr>
      </w:pPr>
      <w:r>
        <w:rPr>
          <w:rFonts w:hint="eastAsia" w:ascii="方正仿宋_GBK" w:hAnsi="宋体" w:eastAsia="方正仿宋_GBK"/>
          <w:sz w:val="24"/>
          <w:szCs w:val="24"/>
        </w:rPr>
        <w:t>其他与项目有关的资料（自附）</w:t>
      </w:r>
    </w:p>
    <w:p>
      <w:pPr>
        <w:spacing w:line="360" w:lineRule="auto"/>
        <w:ind w:firstLine="480" w:firstLineChars="200"/>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jc w:val="both"/>
        <w:rPr>
          <w:rFonts w:hint="eastAsia" w:ascii="方正仿宋_GBK" w:hAnsi="仿宋" w:eastAsia="方正仿宋_GBK"/>
        </w:rPr>
      </w:pPr>
      <w:r>
        <w:rPr>
          <w:rFonts w:hint="eastAsia" w:ascii="方正仿宋_GBK" w:hAnsi="仿宋" w:eastAsia="方正仿宋_GBK"/>
        </w:rPr>
        <w:t>（结束）</w:t>
      </w:r>
    </w:p>
    <w:sectPr>
      <w:pgSz w:w="11907" w:h="16840"/>
      <w:pgMar w:top="1134" w:right="1191" w:bottom="1134" w:left="1304" w:header="851" w:footer="992" w:gutter="0"/>
      <w:pgNumType w:fmt="decimal"/>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PMingLiU-ExtB"/>
    <w:panose1 w:val="02020500000000000000"/>
    <w:charset w:val="88"/>
    <w:family w:val="roman"/>
    <w:pitch w:val="default"/>
    <w:sig w:usb0="00000000" w:usb1="00000000" w:usb2="00000016" w:usb3="00000000" w:csb0="00100001"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panose1 w:val="020B0606020202030204"/>
    <w:charset w:val="00"/>
    <w:family w:val="swiss"/>
    <w:pitch w:val="default"/>
    <w:sig w:usb0="00000287" w:usb1="00000800" w:usb2="00000000" w:usb3="00000000" w:csb0="2000009F" w:csb1="DFD7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昆仑楷体">
    <w:altName w:val="宋体"/>
    <w:panose1 w:val="0201060900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文鼎粗黑">
    <w:altName w:val="黑体"/>
    <w:panose1 w:val="020B0609010101010101"/>
    <w:charset w:val="86"/>
    <w:family w:val="modern"/>
    <w:pitch w:val="default"/>
    <w:sig w:usb0="00000000" w:usb1="00000000" w:usb2="00000010" w:usb3="00000000" w:csb0="00040000" w:csb1="00000000"/>
  </w:font>
  <w:font w:name="方正黑体_GBK">
    <w:altName w:val="微软雅黑"/>
    <w:panose1 w:val="03000509000000000000"/>
    <w:charset w:val="86"/>
    <w:family w:val="script"/>
    <w:pitch w:val="default"/>
    <w:sig w:usb0="00000000" w:usb1="00000000" w:usb2="00000000" w:usb3="00000000" w:csb0="00040000" w:csb1="00000000"/>
  </w:font>
  <w:font w:name="方正小标宋_GBK">
    <w:altName w:val="微软雅黑"/>
    <w:panose1 w:val="03000509000000000000"/>
    <w:charset w:val="86"/>
    <w:family w:val="script"/>
    <w:pitch w:val="default"/>
    <w:sig w:usb0="00000000" w:usb1="00000000" w:usb2="00000000" w:usb3="00000000" w:csb0="00040000" w:csb1="00000000"/>
  </w:font>
  <w:font w:name="方正仿宋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PMingLiU-ExtB">
    <w:panose1 w:val="02020500000000000000"/>
    <w:charset w:val="88"/>
    <w:family w:val="auto"/>
    <w:pitch w:val="default"/>
    <w:sig w:usb0="8000002F" w:usb1="02000008" w:usb2="00000000" w:usb3="00000000" w:csb0="0010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0"/>
      </w:rPr>
    </w:pPr>
    <w:r>
      <w:fldChar w:fldCharType="begin"/>
    </w:r>
    <w:r>
      <w:rPr>
        <w:rStyle w:val="60"/>
      </w:rPr>
      <w:instrText xml:space="preserve">PAGE  </w:instrText>
    </w:r>
    <w:r>
      <w:fldChar w:fldCharType="separate"/>
    </w:r>
    <w:r>
      <w:fldChar w:fldCharType="end"/>
    </w:r>
  </w:p>
  <w:p>
    <w:pPr>
      <w:pStyle w:val="3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rPr>
        <w:rStyle w:val="60"/>
      </w:rPr>
    </w:pPr>
  </w:p>
  <w:p>
    <w:pPr>
      <w:pStyle w:val="35"/>
      <w:jc w:val="center"/>
      <w:rPr>
        <w:rFonts w:hint="eastAsia" w:ascii="宋体" w:hAnsi="宋体"/>
        <w:sz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3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center"/>
      <w:rPr>
        <w:rFonts w:hint="eastAsia" w:ascii="宋体" w:hAnsi="宋体"/>
        <w:sz w:val="21"/>
        <w:szCs w:val="21"/>
      </w:rPr>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5"/>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pStyle w:val="35"/>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3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0"/>
      </w:rPr>
    </w:pPr>
    <w:r>
      <w:fldChar w:fldCharType="begin"/>
    </w:r>
    <w:r>
      <w:rPr>
        <w:rStyle w:val="60"/>
      </w:rPr>
      <w:instrText xml:space="preserve">PAGE  </w:instrText>
    </w:r>
    <w:r>
      <w:fldChar w:fldCharType="separate"/>
    </w:r>
    <w:r>
      <w:fldChar w:fldCharType="end"/>
    </w:r>
  </w:p>
  <w:p>
    <w:pPr>
      <w:pStyle w:val="35"/>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rPr>
        <w:rStyle w:val="60"/>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5"/>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35"/>
                    </w:pPr>
                    <w:r>
                      <w:fldChar w:fldCharType="begin"/>
                    </w:r>
                    <w:r>
                      <w:instrText xml:space="preserve"> PAGE  \* MERGEFORMAT </w:instrText>
                    </w:r>
                    <w:r>
                      <w:fldChar w:fldCharType="separate"/>
                    </w:r>
                    <w:r>
                      <w:t>18</w:t>
                    </w:r>
                    <w:r>
                      <w:fldChar w:fldCharType="end"/>
                    </w:r>
                  </w:p>
                </w:txbxContent>
              </v:textbox>
            </v:shape>
          </w:pict>
        </mc:Fallback>
      </mc:AlternateContent>
    </w:r>
  </w:p>
  <w:p>
    <w:pPr>
      <w:pStyle w:val="35"/>
      <w:rPr>
        <w:rFonts w:hint="eastAsia" w:ascii="宋体" w:hAnsi="宋体"/>
        <w:sz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hint="eastAsia" w:ascii="方正仿宋_GBK" w:eastAsia="方正仿宋_GBK"/>
        <w:sz w:val="21"/>
        <w:szCs w:val="21"/>
      </w:rPr>
    </w:pPr>
    <w:r>
      <w:rPr>
        <w:rFonts w:hint="eastAsia" w:ascii="方正仿宋_GBK" w:eastAsia="方正仿宋_GBK"/>
        <w:sz w:val="21"/>
        <w:szCs w:val="21"/>
      </w:rPr>
      <w:t xml:space="preserve">                                                                       竞争性谈判文件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Bdr>
        <w:bottom w:val="single" w:color="auto" w:sz="4" w:space="0"/>
      </w:pBdr>
      <w:rPr>
        <w:rFonts w:hint="default" w:eastAsia="宋体"/>
        <w:lang w:val="en-US" w:eastAsia="zh-CN"/>
      </w:rPr>
    </w:pPr>
    <w:r>
      <w:rPr>
        <w:rFonts w:hint="eastAsia"/>
        <w:lang w:val="en-US" w:eastAsia="zh-CN"/>
      </w:rPr>
      <w:t>重庆医科大学附属儿童医院竞争性谈判文件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hint="eastAsia" w:ascii="方正仿宋_GBK" w:eastAsia="方正仿宋_GBK"/>
        <w:sz w:val="21"/>
      </w:rPr>
    </w:pPr>
    <w:r>
      <w:rPr>
        <w:rFonts w:hint="eastAsia" w:ascii="方正仿宋_GBK" w:eastAsia="方正仿宋_GBK"/>
        <w:sz w:val="21"/>
      </w:rPr>
      <w:t xml:space="preserve">                                                                      </w:t>
    </w:r>
    <w:r>
      <w:rPr>
        <w:rFonts w:hint="eastAsia" w:ascii="方正仿宋_GBK" w:eastAsia="方正仿宋_GBK"/>
        <w:sz w:val="21"/>
        <w:lang w:val="en-US" w:eastAsia="zh-CN"/>
      </w:rPr>
      <w:t>竞争性谈判</w:t>
    </w:r>
    <w:r>
      <w:rPr>
        <w:rFonts w:hint="eastAsia" w:ascii="方正仿宋_GBK" w:eastAsia="方正仿宋_GBK"/>
        <w:sz w:val="21"/>
      </w:rPr>
      <w:t>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45"/>
      <w:suff w:val="nothing"/>
      <w:lvlText w:val="附　录　%1"/>
      <w:lvlJc w:val="left"/>
      <w:pPr>
        <w:ind w:left="0" w:firstLine="0"/>
      </w:pPr>
      <w:rPr>
        <w:rFonts w:hint="eastAsia" w:ascii="黑体" w:hAnsi="Times New Roman" w:eastAsia="黑体"/>
        <w:b w:val="0"/>
        <w:i w:val="0"/>
        <w:sz w:val="21"/>
      </w:rPr>
    </w:lvl>
    <w:lvl w:ilvl="1" w:tentative="0">
      <w:start w:val="1"/>
      <w:numFmt w:val="decimal"/>
      <w:pStyle w:val="153"/>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94"/>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83"/>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18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pStyle w:val="225"/>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205"/>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218"/>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02"/>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57"/>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6"/>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8"/>
  </w:num>
  <w:num w:numId="2">
    <w:abstractNumId w:val="5"/>
  </w:num>
  <w:num w:numId="3">
    <w:abstractNumId w:val="3"/>
  </w:num>
  <w:num w:numId="4">
    <w:abstractNumId w:val="9"/>
  </w:num>
  <w:num w:numId="5">
    <w:abstractNumId w:val="12"/>
  </w:num>
  <w:num w:numId="6">
    <w:abstractNumId w:val="0"/>
  </w:num>
  <w:num w:numId="7">
    <w:abstractNumId w:val="11"/>
  </w:num>
  <w:num w:numId="8">
    <w:abstractNumId w:val="2"/>
  </w:num>
  <w:num w:numId="9">
    <w:abstractNumId w:val="4"/>
  </w:num>
  <w:num w:numId="10">
    <w:abstractNumId w:val="1"/>
  </w:num>
  <w:num w:numId="11">
    <w:abstractNumId w:val="10"/>
  </w:num>
  <w:num w:numId="12">
    <w:abstractNumId w:val="6"/>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ZmOWViNmJjOTMzYjVjMDQ0OWFjZmMzYzViOTI0ODIifQ=="/>
  </w:docVars>
  <w:rsids>
    <w:rsidRoot w:val="00172A27"/>
    <w:rsid w:val="00002EAF"/>
    <w:rsid w:val="000040DE"/>
    <w:rsid w:val="00005A02"/>
    <w:rsid w:val="00015A2E"/>
    <w:rsid w:val="00016B79"/>
    <w:rsid w:val="00026AFF"/>
    <w:rsid w:val="00027AF7"/>
    <w:rsid w:val="00033C8A"/>
    <w:rsid w:val="000358F8"/>
    <w:rsid w:val="000362F7"/>
    <w:rsid w:val="0003632F"/>
    <w:rsid w:val="00036537"/>
    <w:rsid w:val="00043C9B"/>
    <w:rsid w:val="000446C0"/>
    <w:rsid w:val="000513D1"/>
    <w:rsid w:val="0005298B"/>
    <w:rsid w:val="00052A3A"/>
    <w:rsid w:val="00053A69"/>
    <w:rsid w:val="00053CC2"/>
    <w:rsid w:val="00054308"/>
    <w:rsid w:val="0005456D"/>
    <w:rsid w:val="000549FF"/>
    <w:rsid w:val="000576E1"/>
    <w:rsid w:val="00063981"/>
    <w:rsid w:val="00064FA3"/>
    <w:rsid w:val="00091B1C"/>
    <w:rsid w:val="00092CF5"/>
    <w:rsid w:val="000938CD"/>
    <w:rsid w:val="000946B8"/>
    <w:rsid w:val="000959DA"/>
    <w:rsid w:val="00096E0E"/>
    <w:rsid w:val="000A126B"/>
    <w:rsid w:val="000A164E"/>
    <w:rsid w:val="000A2FE6"/>
    <w:rsid w:val="000A77B9"/>
    <w:rsid w:val="000B42F4"/>
    <w:rsid w:val="000B711E"/>
    <w:rsid w:val="000B7377"/>
    <w:rsid w:val="000B7F54"/>
    <w:rsid w:val="000C04DB"/>
    <w:rsid w:val="000C1EE4"/>
    <w:rsid w:val="000C34DA"/>
    <w:rsid w:val="000C3C93"/>
    <w:rsid w:val="000C5B30"/>
    <w:rsid w:val="000C6AC7"/>
    <w:rsid w:val="000D15C6"/>
    <w:rsid w:val="000D23F5"/>
    <w:rsid w:val="000D40BA"/>
    <w:rsid w:val="000E3259"/>
    <w:rsid w:val="000F3752"/>
    <w:rsid w:val="000F48FD"/>
    <w:rsid w:val="000F511B"/>
    <w:rsid w:val="000F5ACE"/>
    <w:rsid w:val="000F7DBF"/>
    <w:rsid w:val="00100639"/>
    <w:rsid w:val="00103DA9"/>
    <w:rsid w:val="00103DDC"/>
    <w:rsid w:val="0010418E"/>
    <w:rsid w:val="001077D3"/>
    <w:rsid w:val="001122C5"/>
    <w:rsid w:val="00113E89"/>
    <w:rsid w:val="00116856"/>
    <w:rsid w:val="00120259"/>
    <w:rsid w:val="00120851"/>
    <w:rsid w:val="00124CD0"/>
    <w:rsid w:val="00124CF0"/>
    <w:rsid w:val="001266BF"/>
    <w:rsid w:val="00131054"/>
    <w:rsid w:val="00133D16"/>
    <w:rsid w:val="0013496A"/>
    <w:rsid w:val="00135B50"/>
    <w:rsid w:val="00135E0D"/>
    <w:rsid w:val="001363B2"/>
    <w:rsid w:val="001376CB"/>
    <w:rsid w:val="001401FF"/>
    <w:rsid w:val="00140C83"/>
    <w:rsid w:val="00140E25"/>
    <w:rsid w:val="00147FB4"/>
    <w:rsid w:val="0015011C"/>
    <w:rsid w:val="00150429"/>
    <w:rsid w:val="0015108F"/>
    <w:rsid w:val="00153353"/>
    <w:rsid w:val="0015351E"/>
    <w:rsid w:val="001559C6"/>
    <w:rsid w:val="0016035A"/>
    <w:rsid w:val="0016303B"/>
    <w:rsid w:val="00165700"/>
    <w:rsid w:val="0017421F"/>
    <w:rsid w:val="001748ED"/>
    <w:rsid w:val="00177DD5"/>
    <w:rsid w:val="00180ACB"/>
    <w:rsid w:val="00181A7F"/>
    <w:rsid w:val="0018347E"/>
    <w:rsid w:val="0018465A"/>
    <w:rsid w:val="00184E27"/>
    <w:rsid w:val="00186623"/>
    <w:rsid w:val="0018699A"/>
    <w:rsid w:val="001915CE"/>
    <w:rsid w:val="001A0016"/>
    <w:rsid w:val="001A4270"/>
    <w:rsid w:val="001A6A3F"/>
    <w:rsid w:val="001A6DCC"/>
    <w:rsid w:val="001A7806"/>
    <w:rsid w:val="001B2365"/>
    <w:rsid w:val="001B3DBD"/>
    <w:rsid w:val="001B4377"/>
    <w:rsid w:val="001B6655"/>
    <w:rsid w:val="001D2321"/>
    <w:rsid w:val="001D2DCD"/>
    <w:rsid w:val="001D435E"/>
    <w:rsid w:val="001D5055"/>
    <w:rsid w:val="001E0376"/>
    <w:rsid w:val="001E5CAC"/>
    <w:rsid w:val="001E5EB4"/>
    <w:rsid w:val="001E725F"/>
    <w:rsid w:val="001E75B9"/>
    <w:rsid w:val="001E75F4"/>
    <w:rsid w:val="001F1AF7"/>
    <w:rsid w:val="001F1CA8"/>
    <w:rsid w:val="001F48D9"/>
    <w:rsid w:val="001F4964"/>
    <w:rsid w:val="001F511B"/>
    <w:rsid w:val="001F7063"/>
    <w:rsid w:val="00200186"/>
    <w:rsid w:val="00202B04"/>
    <w:rsid w:val="00204936"/>
    <w:rsid w:val="002100EE"/>
    <w:rsid w:val="002105E1"/>
    <w:rsid w:val="00211874"/>
    <w:rsid w:val="00211A92"/>
    <w:rsid w:val="0022065B"/>
    <w:rsid w:val="00222097"/>
    <w:rsid w:val="0022517B"/>
    <w:rsid w:val="00225B78"/>
    <w:rsid w:val="00227BA9"/>
    <w:rsid w:val="00231797"/>
    <w:rsid w:val="00235F8F"/>
    <w:rsid w:val="00237759"/>
    <w:rsid w:val="0024359D"/>
    <w:rsid w:val="00244E68"/>
    <w:rsid w:val="002539DF"/>
    <w:rsid w:val="00263F49"/>
    <w:rsid w:val="002643C1"/>
    <w:rsid w:val="00267DDF"/>
    <w:rsid w:val="00270ED7"/>
    <w:rsid w:val="00271A27"/>
    <w:rsid w:val="00271D47"/>
    <w:rsid w:val="002721EA"/>
    <w:rsid w:val="00275FED"/>
    <w:rsid w:val="00280E8A"/>
    <w:rsid w:val="00282FBA"/>
    <w:rsid w:val="00283A40"/>
    <w:rsid w:val="00283B57"/>
    <w:rsid w:val="00285164"/>
    <w:rsid w:val="00285D78"/>
    <w:rsid w:val="00293D74"/>
    <w:rsid w:val="00294EB6"/>
    <w:rsid w:val="00295381"/>
    <w:rsid w:val="002A4956"/>
    <w:rsid w:val="002A5652"/>
    <w:rsid w:val="002A6710"/>
    <w:rsid w:val="002A7598"/>
    <w:rsid w:val="002A7622"/>
    <w:rsid w:val="002B1F56"/>
    <w:rsid w:val="002B3C24"/>
    <w:rsid w:val="002B47A4"/>
    <w:rsid w:val="002B7904"/>
    <w:rsid w:val="002C0821"/>
    <w:rsid w:val="002C2507"/>
    <w:rsid w:val="002C2E6E"/>
    <w:rsid w:val="002C69BF"/>
    <w:rsid w:val="002C6DF1"/>
    <w:rsid w:val="002E4C46"/>
    <w:rsid w:val="002E632A"/>
    <w:rsid w:val="002F159B"/>
    <w:rsid w:val="002F1B06"/>
    <w:rsid w:val="002F26FF"/>
    <w:rsid w:val="002F3DE3"/>
    <w:rsid w:val="002F5060"/>
    <w:rsid w:val="002F632E"/>
    <w:rsid w:val="002F761B"/>
    <w:rsid w:val="00310AF9"/>
    <w:rsid w:val="00312897"/>
    <w:rsid w:val="0031465E"/>
    <w:rsid w:val="00314E6F"/>
    <w:rsid w:val="00315742"/>
    <w:rsid w:val="003163B3"/>
    <w:rsid w:val="00317698"/>
    <w:rsid w:val="00323FD5"/>
    <w:rsid w:val="00325A26"/>
    <w:rsid w:val="00326BBC"/>
    <w:rsid w:val="00335BDB"/>
    <w:rsid w:val="003360A8"/>
    <w:rsid w:val="003405FD"/>
    <w:rsid w:val="00341DEB"/>
    <w:rsid w:val="00343C3E"/>
    <w:rsid w:val="00346A3D"/>
    <w:rsid w:val="00350C20"/>
    <w:rsid w:val="0035143D"/>
    <w:rsid w:val="003548FA"/>
    <w:rsid w:val="00355A74"/>
    <w:rsid w:val="00361427"/>
    <w:rsid w:val="00361441"/>
    <w:rsid w:val="00362402"/>
    <w:rsid w:val="00363A39"/>
    <w:rsid w:val="0036458B"/>
    <w:rsid w:val="00371328"/>
    <w:rsid w:val="00371D2F"/>
    <w:rsid w:val="00372D5B"/>
    <w:rsid w:val="0037335E"/>
    <w:rsid w:val="00375E03"/>
    <w:rsid w:val="0038344F"/>
    <w:rsid w:val="00384161"/>
    <w:rsid w:val="00387610"/>
    <w:rsid w:val="00396FFE"/>
    <w:rsid w:val="003973D3"/>
    <w:rsid w:val="003A0892"/>
    <w:rsid w:val="003A449E"/>
    <w:rsid w:val="003A501C"/>
    <w:rsid w:val="003A57F1"/>
    <w:rsid w:val="003A71F3"/>
    <w:rsid w:val="003B19F5"/>
    <w:rsid w:val="003B2501"/>
    <w:rsid w:val="003B7B71"/>
    <w:rsid w:val="003C0A38"/>
    <w:rsid w:val="003D0E0A"/>
    <w:rsid w:val="003D1569"/>
    <w:rsid w:val="003E1F8A"/>
    <w:rsid w:val="003E4727"/>
    <w:rsid w:val="003E5324"/>
    <w:rsid w:val="003E5E67"/>
    <w:rsid w:val="00402B32"/>
    <w:rsid w:val="004044EE"/>
    <w:rsid w:val="00410C93"/>
    <w:rsid w:val="00411B4A"/>
    <w:rsid w:val="00412680"/>
    <w:rsid w:val="004167CD"/>
    <w:rsid w:val="00425367"/>
    <w:rsid w:val="00425EDA"/>
    <w:rsid w:val="0043290D"/>
    <w:rsid w:val="00433ADB"/>
    <w:rsid w:val="004353BF"/>
    <w:rsid w:val="004400CA"/>
    <w:rsid w:val="00446735"/>
    <w:rsid w:val="004474F3"/>
    <w:rsid w:val="004515DA"/>
    <w:rsid w:val="00453A00"/>
    <w:rsid w:val="004543A5"/>
    <w:rsid w:val="00462878"/>
    <w:rsid w:val="0046417B"/>
    <w:rsid w:val="004657EA"/>
    <w:rsid w:val="00481A49"/>
    <w:rsid w:val="00484E88"/>
    <w:rsid w:val="004953EC"/>
    <w:rsid w:val="004A015E"/>
    <w:rsid w:val="004A020F"/>
    <w:rsid w:val="004A0DE1"/>
    <w:rsid w:val="004A21A7"/>
    <w:rsid w:val="004A2410"/>
    <w:rsid w:val="004A27AC"/>
    <w:rsid w:val="004A2B68"/>
    <w:rsid w:val="004A6DDD"/>
    <w:rsid w:val="004A7523"/>
    <w:rsid w:val="004B181C"/>
    <w:rsid w:val="004C1DD0"/>
    <w:rsid w:val="004C2ED2"/>
    <w:rsid w:val="004C60EA"/>
    <w:rsid w:val="004C64E4"/>
    <w:rsid w:val="004D1D5E"/>
    <w:rsid w:val="004E0650"/>
    <w:rsid w:val="004E3234"/>
    <w:rsid w:val="004E3AEE"/>
    <w:rsid w:val="004E4EFB"/>
    <w:rsid w:val="004E55DB"/>
    <w:rsid w:val="004F0533"/>
    <w:rsid w:val="004F2A9F"/>
    <w:rsid w:val="004F6879"/>
    <w:rsid w:val="005000E9"/>
    <w:rsid w:val="00500D8B"/>
    <w:rsid w:val="00502B2F"/>
    <w:rsid w:val="00505F40"/>
    <w:rsid w:val="00512D00"/>
    <w:rsid w:val="00514179"/>
    <w:rsid w:val="00516CDF"/>
    <w:rsid w:val="005170E4"/>
    <w:rsid w:val="005171C9"/>
    <w:rsid w:val="005214D2"/>
    <w:rsid w:val="00522621"/>
    <w:rsid w:val="00524D8A"/>
    <w:rsid w:val="005266F6"/>
    <w:rsid w:val="005320C1"/>
    <w:rsid w:val="00536484"/>
    <w:rsid w:val="00545431"/>
    <w:rsid w:val="005460D5"/>
    <w:rsid w:val="0055517C"/>
    <w:rsid w:val="00556AA7"/>
    <w:rsid w:val="005573AE"/>
    <w:rsid w:val="0056050C"/>
    <w:rsid w:val="0056217D"/>
    <w:rsid w:val="00562860"/>
    <w:rsid w:val="005631C8"/>
    <w:rsid w:val="00565746"/>
    <w:rsid w:val="00566A85"/>
    <w:rsid w:val="00570831"/>
    <w:rsid w:val="00570FCB"/>
    <w:rsid w:val="00571368"/>
    <w:rsid w:val="00573AE3"/>
    <w:rsid w:val="00574240"/>
    <w:rsid w:val="005768CC"/>
    <w:rsid w:val="00581B74"/>
    <w:rsid w:val="00583204"/>
    <w:rsid w:val="005902D9"/>
    <w:rsid w:val="00590B75"/>
    <w:rsid w:val="0059244D"/>
    <w:rsid w:val="005925EE"/>
    <w:rsid w:val="00592A7E"/>
    <w:rsid w:val="005943A4"/>
    <w:rsid w:val="00596AB7"/>
    <w:rsid w:val="00597F87"/>
    <w:rsid w:val="005A1459"/>
    <w:rsid w:val="005A1EA7"/>
    <w:rsid w:val="005A7D38"/>
    <w:rsid w:val="005B0724"/>
    <w:rsid w:val="005B1E46"/>
    <w:rsid w:val="005B295A"/>
    <w:rsid w:val="005B7775"/>
    <w:rsid w:val="005C0014"/>
    <w:rsid w:val="005C2924"/>
    <w:rsid w:val="005C42AC"/>
    <w:rsid w:val="005C4F84"/>
    <w:rsid w:val="005C5383"/>
    <w:rsid w:val="005D12E2"/>
    <w:rsid w:val="005D3382"/>
    <w:rsid w:val="005D703E"/>
    <w:rsid w:val="005E370D"/>
    <w:rsid w:val="005E620C"/>
    <w:rsid w:val="005E7E9D"/>
    <w:rsid w:val="005F123E"/>
    <w:rsid w:val="005F1B6C"/>
    <w:rsid w:val="005F4509"/>
    <w:rsid w:val="005F7F2B"/>
    <w:rsid w:val="0060543A"/>
    <w:rsid w:val="00610C5F"/>
    <w:rsid w:val="00613410"/>
    <w:rsid w:val="00615434"/>
    <w:rsid w:val="0061717E"/>
    <w:rsid w:val="00617986"/>
    <w:rsid w:val="00625262"/>
    <w:rsid w:val="00627DD2"/>
    <w:rsid w:val="00635B4B"/>
    <w:rsid w:val="00640026"/>
    <w:rsid w:val="006414B7"/>
    <w:rsid w:val="00654A48"/>
    <w:rsid w:val="006552FD"/>
    <w:rsid w:val="0065651B"/>
    <w:rsid w:val="00664607"/>
    <w:rsid w:val="0066468B"/>
    <w:rsid w:val="00670089"/>
    <w:rsid w:val="00670560"/>
    <w:rsid w:val="006809DA"/>
    <w:rsid w:val="00680AE4"/>
    <w:rsid w:val="00684E51"/>
    <w:rsid w:val="0069086A"/>
    <w:rsid w:val="00695990"/>
    <w:rsid w:val="0069635B"/>
    <w:rsid w:val="006A100B"/>
    <w:rsid w:val="006A143A"/>
    <w:rsid w:val="006A278D"/>
    <w:rsid w:val="006A3285"/>
    <w:rsid w:val="006A4743"/>
    <w:rsid w:val="006A55C3"/>
    <w:rsid w:val="006B0048"/>
    <w:rsid w:val="006B17C8"/>
    <w:rsid w:val="006B243E"/>
    <w:rsid w:val="006B5E7E"/>
    <w:rsid w:val="006B72DE"/>
    <w:rsid w:val="006C4BA5"/>
    <w:rsid w:val="006C5FC1"/>
    <w:rsid w:val="006D44E1"/>
    <w:rsid w:val="006D552C"/>
    <w:rsid w:val="006E21FA"/>
    <w:rsid w:val="006E6952"/>
    <w:rsid w:val="006F03F0"/>
    <w:rsid w:val="006F0DEB"/>
    <w:rsid w:val="006F0FB7"/>
    <w:rsid w:val="006F15D4"/>
    <w:rsid w:val="006F354D"/>
    <w:rsid w:val="006F511B"/>
    <w:rsid w:val="006F70D3"/>
    <w:rsid w:val="006F7C11"/>
    <w:rsid w:val="00701184"/>
    <w:rsid w:val="00704E5D"/>
    <w:rsid w:val="00705739"/>
    <w:rsid w:val="007113A1"/>
    <w:rsid w:val="0071489C"/>
    <w:rsid w:val="007159B2"/>
    <w:rsid w:val="00717148"/>
    <w:rsid w:val="00717835"/>
    <w:rsid w:val="00724F97"/>
    <w:rsid w:val="00726088"/>
    <w:rsid w:val="007267F7"/>
    <w:rsid w:val="007279DB"/>
    <w:rsid w:val="00730B6A"/>
    <w:rsid w:val="00730BFB"/>
    <w:rsid w:val="00731622"/>
    <w:rsid w:val="00732F02"/>
    <w:rsid w:val="00734C8D"/>
    <w:rsid w:val="00736D88"/>
    <w:rsid w:val="00736DD2"/>
    <w:rsid w:val="00736E78"/>
    <w:rsid w:val="00743D93"/>
    <w:rsid w:val="00745FA2"/>
    <w:rsid w:val="0074681C"/>
    <w:rsid w:val="00746B5E"/>
    <w:rsid w:val="00746EC2"/>
    <w:rsid w:val="0075581A"/>
    <w:rsid w:val="0076486C"/>
    <w:rsid w:val="00765984"/>
    <w:rsid w:val="00767F36"/>
    <w:rsid w:val="00770494"/>
    <w:rsid w:val="00771617"/>
    <w:rsid w:val="00771A7C"/>
    <w:rsid w:val="007766B3"/>
    <w:rsid w:val="007766E9"/>
    <w:rsid w:val="00777433"/>
    <w:rsid w:val="007820DC"/>
    <w:rsid w:val="00785E3E"/>
    <w:rsid w:val="00785F86"/>
    <w:rsid w:val="00794CCF"/>
    <w:rsid w:val="00794FE8"/>
    <w:rsid w:val="007955DD"/>
    <w:rsid w:val="007959AC"/>
    <w:rsid w:val="007A20E0"/>
    <w:rsid w:val="007A2D82"/>
    <w:rsid w:val="007A64B7"/>
    <w:rsid w:val="007B2204"/>
    <w:rsid w:val="007B4B60"/>
    <w:rsid w:val="007C075F"/>
    <w:rsid w:val="007C2245"/>
    <w:rsid w:val="007C2331"/>
    <w:rsid w:val="007C2636"/>
    <w:rsid w:val="007C4A0F"/>
    <w:rsid w:val="007C75E9"/>
    <w:rsid w:val="007D3CA6"/>
    <w:rsid w:val="007E0D9F"/>
    <w:rsid w:val="007E298C"/>
    <w:rsid w:val="007E30A9"/>
    <w:rsid w:val="007E3989"/>
    <w:rsid w:val="007E64BA"/>
    <w:rsid w:val="007F2295"/>
    <w:rsid w:val="007F3CCE"/>
    <w:rsid w:val="007F5589"/>
    <w:rsid w:val="007F5C55"/>
    <w:rsid w:val="007F6A65"/>
    <w:rsid w:val="00801462"/>
    <w:rsid w:val="008026BD"/>
    <w:rsid w:val="00802CE7"/>
    <w:rsid w:val="00803B59"/>
    <w:rsid w:val="008041D4"/>
    <w:rsid w:val="00804AE5"/>
    <w:rsid w:val="00807C01"/>
    <w:rsid w:val="00807EE7"/>
    <w:rsid w:val="008109A2"/>
    <w:rsid w:val="0081156A"/>
    <w:rsid w:val="00815920"/>
    <w:rsid w:val="00823DF6"/>
    <w:rsid w:val="00825DDF"/>
    <w:rsid w:val="00826964"/>
    <w:rsid w:val="00827398"/>
    <w:rsid w:val="00831290"/>
    <w:rsid w:val="00832559"/>
    <w:rsid w:val="00832F7E"/>
    <w:rsid w:val="008409B0"/>
    <w:rsid w:val="00842974"/>
    <w:rsid w:val="0084353E"/>
    <w:rsid w:val="00851805"/>
    <w:rsid w:val="00853FE4"/>
    <w:rsid w:val="00854ACE"/>
    <w:rsid w:val="00854BF8"/>
    <w:rsid w:val="0085550A"/>
    <w:rsid w:val="0086105E"/>
    <w:rsid w:val="008616EF"/>
    <w:rsid w:val="00863C25"/>
    <w:rsid w:val="008668A0"/>
    <w:rsid w:val="008705BC"/>
    <w:rsid w:val="0087422F"/>
    <w:rsid w:val="00874324"/>
    <w:rsid w:val="00875A42"/>
    <w:rsid w:val="00883BD5"/>
    <w:rsid w:val="008904A8"/>
    <w:rsid w:val="00891344"/>
    <w:rsid w:val="008A2EFF"/>
    <w:rsid w:val="008A30C6"/>
    <w:rsid w:val="008A48FC"/>
    <w:rsid w:val="008A7C3B"/>
    <w:rsid w:val="008B12E9"/>
    <w:rsid w:val="008B53D8"/>
    <w:rsid w:val="008B63A1"/>
    <w:rsid w:val="008C28C6"/>
    <w:rsid w:val="008C3708"/>
    <w:rsid w:val="008C510F"/>
    <w:rsid w:val="008D264D"/>
    <w:rsid w:val="008D4DD3"/>
    <w:rsid w:val="008D5EB0"/>
    <w:rsid w:val="008D6EBF"/>
    <w:rsid w:val="008E0E94"/>
    <w:rsid w:val="008E39CA"/>
    <w:rsid w:val="008E50B8"/>
    <w:rsid w:val="008E66B8"/>
    <w:rsid w:val="008F00E5"/>
    <w:rsid w:val="008F1988"/>
    <w:rsid w:val="008F25DB"/>
    <w:rsid w:val="008F2AD5"/>
    <w:rsid w:val="008F2D73"/>
    <w:rsid w:val="008F3F62"/>
    <w:rsid w:val="008F6252"/>
    <w:rsid w:val="008F770B"/>
    <w:rsid w:val="009023F3"/>
    <w:rsid w:val="00902D42"/>
    <w:rsid w:val="0090383C"/>
    <w:rsid w:val="00904E19"/>
    <w:rsid w:val="00905382"/>
    <w:rsid w:val="00905D25"/>
    <w:rsid w:val="00907FFD"/>
    <w:rsid w:val="00911ACF"/>
    <w:rsid w:val="00911AE9"/>
    <w:rsid w:val="00912132"/>
    <w:rsid w:val="00912A05"/>
    <w:rsid w:val="00916001"/>
    <w:rsid w:val="009160E6"/>
    <w:rsid w:val="00922FAD"/>
    <w:rsid w:val="00924F0A"/>
    <w:rsid w:val="0092708B"/>
    <w:rsid w:val="009313BB"/>
    <w:rsid w:val="0093578C"/>
    <w:rsid w:val="00937713"/>
    <w:rsid w:val="00943FB2"/>
    <w:rsid w:val="009519E2"/>
    <w:rsid w:val="00954464"/>
    <w:rsid w:val="00960FDC"/>
    <w:rsid w:val="00963C95"/>
    <w:rsid w:val="00966820"/>
    <w:rsid w:val="00967377"/>
    <w:rsid w:val="00967A56"/>
    <w:rsid w:val="00972633"/>
    <w:rsid w:val="00973679"/>
    <w:rsid w:val="009739E4"/>
    <w:rsid w:val="00973E50"/>
    <w:rsid w:val="00980037"/>
    <w:rsid w:val="009821C6"/>
    <w:rsid w:val="00983B43"/>
    <w:rsid w:val="009935C9"/>
    <w:rsid w:val="00996D2C"/>
    <w:rsid w:val="009A070C"/>
    <w:rsid w:val="009B6D65"/>
    <w:rsid w:val="009C032D"/>
    <w:rsid w:val="009C3034"/>
    <w:rsid w:val="009C40F0"/>
    <w:rsid w:val="009C4958"/>
    <w:rsid w:val="009C7326"/>
    <w:rsid w:val="009D01D6"/>
    <w:rsid w:val="009D2934"/>
    <w:rsid w:val="009D6931"/>
    <w:rsid w:val="009E1F06"/>
    <w:rsid w:val="009E2AF3"/>
    <w:rsid w:val="009E737D"/>
    <w:rsid w:val="009E749B"/>
    <w:rsid w:val="009F3B26"/>
    <w:rsid w:val="009F3FE9"/>
    <w:rsid w:val="009F4390"/>
    <w:rsid w:val="009F5335"/>
    <w:rsid w:val="009F5682"/>
    <w:rsid w:val="00A03977"/>
    <w:rsid w:val="00A04BC7"/>
    <w:rsid w:val="00A050D4"/>
    <w:rsid w:val="00A056BA"/>
    <w:rsid w:val="00A065B8"/>
    <w:rsid w:val="00A16C2A"/>
    <w:rsid w:val="00A26FF7"/>
    <w:rsid w:val="00A30B50"/>
    <w:rsid w:val="00A3107D"/>
    <w:rsid w:val="00A330D4"/>
    <w:rsid w:val="00A35338"/>
    <w:rsid w:val="00A417D7"/>
    <w:rsid w:val="00A445DC"/>
    <w:rsid w:val="00A44BEA"/>
    <w:rsid w:val="00A527E2"/>
    <w:rsid w:val="00A553F3"/>
    <w:rsid w:val="00A575D9"/>
    <w:rsid w:val="00A57A7E"/>
    <w:rsid w:val="00A60C8A"/>
    <w:rsid w:val="00A66DEB"/>
    <w:rsid w:val="00A67DFB"/>
    <w:rsid w:val="00A67FC1"/>
    <w:rsid w:val="00A711C6"/>
    <w:rsid w:val="00A7358D"/>
    <w:rsid w:val="00A75ABC"/>
    <w:rsid w:val="00A7737E"/>
    <w:rsid w:val="00A77D33"/>
    <w:rsid w:val="00A837D7"/>
    <w:rsid w:val="00A84863"/>
    <w:rsid w:val="00A86554"/>
    <w:rsid w:val="00A911F8"/>
    <w:rsid w:val="00A930D0"/>
    <w:rsid w:val="00A943CB"/>
    <w:rsid w:val="00A952ED"/>
    <w:rsid w:val="00A95D95"/>
    <w:rsid w:val="00A974FE"/>
    <w:rsid w:val="00A977EC"/>
    <w:rsid w:val="00AA3FD1"/>
    <w:rsid w:val="00AA4AAD"/>
    <w:rsid w:val="00AB0701"/>
    <w:rsid w:val="00AB4509"/>
    <w:rsid w:val="00AB5D3A"/>
    <w:rsid w:val="00AB5ED3"/>
    <w:rsid w:val="00AB6B0C"/>
    <w:rsid w:val="00AB70CD"/>
    <w:rsid w:val="00AC2047"/>
    <w:rsid w:val="00AC2780"/>
    <w:rsid w:val="00AC28C5"/>
    <w:rsid w:val="00AC485C"/>
    <w:rsid w:val="00AC48B3"/>
    <w:rsid w:val="00AC6BCD"/>
    <w:rsid w:val="00AC7AC9"/>
    <w:rsid w:val="00AD23EF"/>
    <w:rsid w:val="00AD2504"/>
    <w:rsid w:val="00AD361A"/>
    <w:rsid w:val="00AD6A95"/>
    <w:rsid w:val="00AE0E00"/>
    <w:rsid w:val="00AE1920"/>
    <w:rsid w:val="00AE6A83"/>
    <w:rsid w:val="00AF01B3"/>
    <w:rsid w:val="00AF0F13"/>
    <w:rsid w:val="00AF65E5"/>
    <w:rsid w:val="00AF7992"/>
    <w:rsid w:val="00B00AB3"/>
    <w:rsid w:val="00B00B4D"/>
    <w:rsid w:val="00B031C9"/>
    <w:rsid w:val="00B0498C"/>
    <w:rsid w:val="00B04AB7"/>
    <w:rsid w:val="00B0583F"/>
    <w:rsid w:val="00B073C8"/>
    <w:rsid w:val="00B14C52"/>
    <w:rsid w:val="00B200AA"/>
    <w:rsid w:val="00B20272"/>
    <w:rsid w:val="00B21225"/>
    <w:rsid w:val="00B21731"/>
    <w:rsid w:val="00B225F1"/>
    <w:rsid w:val="00B22A7A"/>
    <w:rsid w:val="00B3056D"/>
    <w:rsid w:val="00B30755"/>
    <w:rsid w:val="00B313C2"/>
    <w:rsid w:val="00B33ED2"/>
    <w:rsid w:val="00B36D6C"/>
    <w:rsid w:val="00B4023A"/>
    <w:rsid w:val="00B44584"/>
    <w:rsid w:val="00B478C3"/>
    <w:rsid w:val="00B50A8F"/>
    <w:rsid w:val="00B51BBE"/>
    <w:rsid w:val="00B51C65"/>
    <w:rsid w:val="00B51D5D"/>
    <w:rsid w:val="00B534C4"/>
    <w:rsid w:val="00B537C3"/>
    <w:rsid w:val="00B61348"/>
    <w:rsid w:val="00B6263F"/>
    <w:rsid w:val="00B64178"/>
    <w:rsid w:val="00B67114"/>
    <w:rsid w:val="00B702D7"/>
    <w:rsid w:val="00B71C3A"/>
    <w:rsid w:val="00B75449"/>
    <w:rsid w:val="00B75F36"/>
    <w:rsid w:val="00B823F6"/>
    <w:rsid w:val="00B83831"/>
    <w:rsid w:val="00B93463"/>
    <w:rsid w:val="00B94CCB"/>
    <w:rsid w:val="00BA26B3"/>
    <w:rsid w:val="00BA3FFF"/>
    <w:rsid w:val="00BA4003"/>
    <w:rsid w:val="00BA527C"/>
    <w:rsid w:val="00BA67CA"/>
    <w:rsid w:val="00BA6F7B"/>
    <w:rsid w:val="00BB02CB"/>
    <w:rsid w:val="00BB5D6B"/>
    <w:rsid w:val="00BB7494"/>
    <w:rsid w:val="00BB778C"/>
    <w:rsid w:val="00BC0431"/>
    <w:rsid w:val="00BC19B9"/>
    <w:rsid w:val="00BC1C91"/>
    <w:rsid w:val="00BD0FBA"/>
    <w:rsid w:val="00BD7B7F"/>
    <w:rsid w:val="00BE07A9"/>
    <w:rsid w:val="00BE0A4E"/>
    <w:rsid w:val="00BE33D1"/>
    <w:rsid w:val="00BF4FCD"/>
    <w:rsid w:val="00BF5230"/>
    <w:rsid w:val="00BF7EE4"/>
    <w:rsid w:val="00C01161"/>
    <w:rsid w:val="00C1090C"/>
    <w:rsid w:val="00C23C73"/>
    <w:rsid w:val="00C240C8"/>
    <w:rsid w:val="00C26513"/>
    <w:rsid w:val="00C37F72"/>
    <w:rsid w:val="00C420C1"/>
    <w:rsid w:val="00C4525F"/>
    <w:rsid w:val="00C45963"/>
    <w:rsid w:val="00C472B8"/>
    <w:rsid w:val="00C477E6"/>
    <w:rsid w:val="00C53124"/>
    <w:rsid w:val="00C53B2E"/>
    <w:rsid w:val="00C53B49"/>
    <w:rsid w:val="00C53FFD"/>
    <w:rsid w:val="00C55080"/>
    <w:rsid w:val="00C6160A"/>
    <w:rsid w:val="00C64326"/>
    <w:rsid w:val="00C65570"/>
    <w:rsid w:val="00C67CCD"/>
    <w:rsid w:val="00C7484C"/>
    <w:rsid w:val="00C753F3"/>
    <w:rsid w:val="00C76ECD"/>
    <w:rsid w:val="00C83C75"/>
    <w:rsid w:val="00C84763"/>
    <w:rsid w:val="00C848E6"/>
    <w:rsid w:val="00C84E04"/>
    <w:rsid w:val="00C8791A"/>
    <w:rsid w:val="00C909AA"/>
    <w:rsid w:val="00C910BE"/>
    <w:rsid w:val="00C9130D"/>
    <w:rsid w:val="00C922BE"/>
    <w:rsid w:val="00C92F76"/>
    <w:rsid w:val="00C94FD0"/>
    <w:rsid w:val="00C951AE"/>
    <w:rsid w:val="00CA5844"/>
    <w:rsid w:val="00CA7415"/>
    <w:rsid w:val="00CB2177"/>
    <w:rsid w:val="00CB265C"/>
    <w:rsid w:val="00CB4FEB"/>
    <w:rsid w:val="00CB7A07"/>
    <w:rsid w:val="00CC457C"/>
    <w:rsid w:val="00CC59BB"/>
    <w:rsid w:val="00CD635D"/>
    <w:rsid w:val="00CD7CED"/>
    <w:rsid w:val="00CE04C7"/>
    <w:rsid w:val="00CF09B7"/>
    <w:rsid w:val="00CF156B"/>
    <w:rsid w:val="00CF1E02"/>
    <w:rsid w:val="00CF2D68"/>
    <w:rsid w:val="00CF2F47"/>
    <w:rsid w:val="00CF329B"/>
    <w:rsid w:val="00CF597A"/>
    <w:rsid w:val="00D0319A"/>
    <w:rsid w:val="00D032D5"/>
    <w:rsid w:val="00D05BAA"/>
    <w:rsid w:val="00D07FB9"/>
    <w:rsid w:val="00D10112"/>
    <w:rsid w:val="00D121B8"/>
    <w:rsid w:val="00D13B7A"/>
    <w:rsid w:val="00D22C4B"/>
    <w:rsid w:val="00D230C7"/>
    <w:rsid w:val="00D235DF"/>
    <w:rsid w:val="00D23E7D"/>
    <w:rsid w:val="00D2405F"/>
    <w:rsid w:val="00D24905"/>
    <w:rsid w:val="00D25FE3"/>
    <w:rsid w:val="00D30C7F"/>
    <w:rsid w:val="00D35D2A"/>
    <w:rsid w:val="00D41BA9"/>
    <w:rsid w:val="00D456F3"/>
    <w:rsid w:val="00D46250"/>
    <w:rsid w:val="00D52376"/>
    <w:rsid w:val="00D54CA1"/>
    <w:rsid w:val="00D57B9E"/>
    <w:rsid w:val="00D60F92"/>
    <w:rsid w:val="00D612C2"/>
    <w:rsid w:val="00D64080"/>
    <w:rsid w:val="00D66A2D"/>
    <w:rsid w:val="00D745E0"/>
    <w:rsid w:val="00D74CF9"/>
    <w:rsid w:val="00D76AA3"/>
    <w:rsid w:val="00D80604"/>
    <w:rsid w:val="00D858F8"/>
    <w:rsid w:val="00D86212"/>
    <w:rsid w:val="00D91FE4"/>
    <w:rsid w:val="00D9460E"/>
    <w:rsid w:val="00D952B8"/>
    <w:rsid w:val="00D95411"/>
    <w:rsid w:val="00DA086B"/>
    <w:rsid w:val="00DA0B92"/>
    <w:rsid w:val="00DA5225"/>
    <w:rsid w:val="00DA565F"/>
    <w:rsid w:val="00DA5E46"/>
    <w:rsid w:val="00DA7E05"/>
    <w:rsid w:val="00DB1007"/>
    <w:rsid w:val="00DB4794"/>
    <w:rsid w:val="00DB4BDE"/>
    <w:rsid w:val="00DB5457"/>
    <w:rsid w:val="00DB5C3E"/>
    <w:rsid w:val="00DB628E"/>
    <w:rsid w:val="00DD1761"/>
    <w:rsid w:val="00DD66DC"/>
    <w:rsid w:val="00DE1E3E"/>
    <w:rsid w:val="00DE4929"/>
    <w:rsid w:val="00DE4DC4"/>
    <w:rsid w:val="00DE5BEB"/>
    <w:rsid w:val="00DE7ABF"/>
    <w:rsid w:val="00DF2028"/>
    <w:rsid w:val="00DF3046"/>
    <w:rsid w:val="00DF348B"/>
    <w:rsid w:val="00DF39A9"/>
    <w:rsid w:val="00DF782C"/>
    <w:rsid w:val="00E023D0"/>
    <w:rsid w:val="00E02BE3"/>
    <w:rsid w:val="00E030A0"/>
    <w:rsid w:val="00E04FF7"/>
    <w:rsid w:val="00E124E3"/>
    <w:rsid w:val="00E1356C"/>
    <w:rsid w:val="00E1419D"/>
    <w:rsid w:val="00E14812"/>
    <w:rsid w:val="00E14F74"/>
    <w:rsid w:val="00E15DDE"/>
    <w:rsid w:val="00E2339E"/>
    <w:rsid w:val="00E2709C"/>
    <w:rsid w:val="00E308E8"/>
    <w:rsid w:val="00E3245B"/>
    <w:rsid w:val="00E34DF5"/>
    <w:rsid w:val="00E3707B"/>
    <w:rsid w:val="00E4024B"/>
    <w:rsid w:val="00E40CF1"/>
    <w:rsid w:val="00E4710C"/>
    <w:rsid w:val="00E50685"/>
    <w:rsid w:val="00E570D9"/>
    <w:rsid w:val="00E57F6B"/>
    <w:rsid w:val="00E64B94"/>
    <w:rsid w:val="00E654A2"/>
    <w:rsid w:val="00E71934"/>
    <w:rsid w:val="00E7342C"/>
    <w:rsid w:val="00E81737"/>
    <w:rsid w:val="00E8198D"/>
    <w:rsid w:val="00E873EA"/>
    <w:rsid w:val="00E91EC1"/>
    <w:rsid w:val="00E947AE"/>
    <w:rsid w:val="00E95ABA"/>
    <w:rsid w:val="00EA010E"/>
    <w:rsid w:val="00EA4561"/>
    <w:rsid w:val="00EB0588"/>
    <w:rsid w:val="00EB0E2D"/>
    <w:rsid w:val="00EB1E33"/>
    <w:rsid w:val="00EB215E"/>
    <w:rsid w:val="00EB2F99"/>
    <w:rsid w:val="00EB4AA3"/>
    <w:rsid w:val="00EB706C"/>
    <w:rsid w:val="00EC0215"/>
    <w:rsid w:val="00EC029D"/>
    <w:rsid w:val="00EC0881"/>
    <w:rsid w:val="00EC3AB1"/>
    <w:rsid w:val="00ED05EA"/>
    <w:rsid w:val="00ED0742"/>
    <w:rsid w:val="00ED216E"/>
    <w:rsid w:val="00ED579F"/>
    <w:rsid w:val="00EE061A"/>
    <w:rsid w:val="00EE30AF"/>
    <w:rsid w:val="00EE67BB"/>
    <w:rsid w:val="00EE68E4"/>
    <w:rsid w:val="00EF2477"/>
    <w:rsid w:val="00F009EC"/>
    <w:rsid w:val="00F06551"/>
    <w:rsid w:val="00F06D97"/>
    <w:rsid w:val="00F10932"/>
    <w:rsid w:val="00F11A47"/>
    <w:rsid w:val="00F134B1"/>
    <w:rsid w:val="00F13738"/>
    <w:rsid w:val="00F169C3"/>
    <w:rsid w:val="00F16EFC"/>
    <w:rsid w:val="00F1718E"/>
    <w:rsid w:val="00F20FF1"/>
    <w:rsid w:val="00F25205"/>
    <w:rsid w:val="00F2777C"/>
    <w:rsid w:val="00F31987"/>
    <w:rsid w:val="00F35457"/>
    <w:rsid w:val="00F3595B"/>
    <w:rsid w:val="00F36398"/>
    <w:rsid w:val="00F4097C"/>
    <w:rsid w:val="00F426A6"/>
    <w:rsid w:val="00F429FD"/>
    <w:rsid w:val="00F449C4"/>
    <w:rsid w:val="00F538D9"/>
    <w:rsid w:val="00F5531F"/>
    <w:rsid w:val="00F56399"/>
    <w:rsid w:val="00F63953"/>
    <w:rsid w:val="00F6510D"/>
    <w:rsid w:val="00F65545"/>
    <w:rsid w:val="00F6689A"/>
    <w:rsid w:val="00F7213B"/>
    <w:rsid w:val="00F725B2"/>
    <w:rsid w:val="00F7298D"/>
    <w:rsid w:val="00F7750A"/>
    <w:rsid w:val="00F80006"/>
    <w:rsid w:val="00F80084"/>
    <w:rsid w:val="00F81663"/>
    <w:rsid w:val="00F85A30"/>
    <w:rsid w:val="00F92045"/>
    <w:rsid w:val="00F95676"/>
    <w:rsid w:val="00F96A73"/>
    <w:rsid w:val="00FA0979"/>
    <w:rsid w:val="00FA5828"/>
    <w:rsid w:val="00FB3FC5"/>
    <w:rsid w:val="00FB4BA6"/>
    <w:rsid w:val="00FC3EBE"/>
    <w:rsid w:val="00FC66C2"/>
    <w:rsid w:val="00FC6F58"/>
    <w:rsid w:val="00FC6FA8"/>
    <w:rsid w:val="00FD2470"/>
    <w:rsid w:val="00FD26B5"/>
    <w:rsid w:val="00FD5823"/>
    <w:rsid w:val="00FE1B42"/>
    <w:rsid w:val="00FE1C27"/>
    <w:rsid w:val="00FE215B"/>
    <w:rsid w:val="00FE5C31"/>
    <w:rsid w:val="00FE68B1"/>
    <w:rsid w:val="00FF25BA"/>
    <w:rsid w:val="00FF3BC9"/>
    <w:rsid w:val="00FF748B"/>
    <w:rsid w:val="00FF7623"/>
    <w:rsid w:val="015251A9"/>
    <w:rsid w:val="037F1AAB"/>
    <w:rsid w:val="03BE7F18"/>
    <w:rsid w:val="0480254A"/>
    <w:rsid w:val="04D46D43"/>
    <w:rsid w:val="08C52A1E"/>
    <w:rsid w:val="08F13E0E"/>
    <w:rsid w:val="097B6E2D"/>
    <w:rsid w:val="0CC74CE0"/>
    <w:rsid w:val="0EBC78C0"/>
    <w:rsid w:val="107752B0"/>
    <w:rsid w:val="11A92009"/>
    <w:rsid w:val="12D62551"/>
    <w:rsid w:val="16480659"/>
    <w:rsid w:val="1ABD3F8C"/>
    <w:rsid w:val="1B344769"/>
    <w:rsid w:val="1BA4182E"/>
    <w:rsid w:val="1C746C70"/>
    <w:rsid w:val="1CD758AD"/>
    <w:rsid w:val="1DF1193F"/>
    <w:rsid w:val="1EBA4A39"/>
    <w:rsid w:val="209B361A"/>
    <w:rsid w:val="21E738ED"/>
    <w:rsid w:val="245B32B8"/>
    <w:rsid w:val="254E75E6"/>
    <w:rsid w:val="25D1069F"/>
    <w:rsid w:val="25D216B8"/>
    <w:rsid w:val="25F15DB5"/>
    <w:rsid w:val="266A7FA7"/>
    <w:rsid w:val="29505CDA"/>
    <w:rsid w:val="2B286BC5"/>
    <w:rsid w:val="2B89500C"/>
    <w:rsid w:val="2C2D2523"/>
    <w:rsid w:val="2F57706B"/>
    <w:rsid w:val="310E761B"/>
    <w:rsid w:val="3530225E"/>
    <w:rsid w:val="361E4B80"/>
    <w:rsid w:val="36EA2EF3"/>
    <w:rsid w:val="3AD31FFD"/>
    <w:rsid w:val="3B0D2CD2"/>
    <w:rsid w:val="3C75460F"/>
    <w:rsid w:val="3D396C7C"/>
    <w:rsid w:val="3E8D1015"/>
    <w:rsid w:val="3F2255E5"/>
    <w:rsid w:val="3F6C0A17"/>
    <w:rsid w:val="40D8574E"/>
    <w:rsid w:val="414C48A8"/>
    <w:rsid w:val="4311195E"/>
    <w:rsid w:val="43D7786D"/>
    <w:rsid w:val="44637395"/>
    <w:rsid w:val="461F6313"/>
    <w:rsid w:val="47323E34"/>
    <w:rsid w:val="47843DB9"/>
    <w:rsid w:val="4A0C2326"/>
    <w:rsid w:val="4E3F2D9E"/>
    <w:rsid w:val="50A27791"/>
    <w:rsid w:val="51BB25F2"/>
    <w:rsid w:val="524C0680"/>
    <w:rsid w:val="526562DC"/>
    <w:rsid w:val="52EB45C2"/>
    <w:rsid w:val="531E68CD"/>
    <w:rsid w:val="545C6AF1"/>
    <w:rsid w:val="560E52DE"/>
    <w:rsid w:val="56B61429"/>
    <w:rsid w:val="56D66DE4"/>
    <w:rsid w:val="575E1494"/>
    <w:rsid w:val="589F3A44"/>
    <w:rsid w:val="59D9651C"/>
    <w:rsid w:val="59DC3A22"/>
    <w:rsid w:val="5B6D0457"/>
    <w:rsid w:val="5BD75000"/>
    <w:rsid w:val="5BDC2C95"/>
    <w:rsid w:val="5C5666C8"/>
    <w:rsid w:val="5D1B313B"/>
    <w:rsid w:val="5E910B3F"/>
    <w:rsid w:val="64FD35F3"/>
    <w:rsid w:val="666A0BEA"/>
    <w:rsid w:val="716F5BBA"/>
    <w:rsid w:val="72026C0C"/>
    <w:rsid w:val="721C3F61"/>
    <w:rsid w:val="75123F8E"/>
    <w:rsid w:val="75256D8B"/>
    <w:rsid w:val="789E5CA1"/>
    <w:rsid w:val="79C14722"/>
    <w:rsid w:val="7D134A7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68"/>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5">
    <w:name w:val="heading 3"/>
    <w:basedOn w:val="1"/>
    <w:next w:val="1"/>
    <w:link w:val="69"/>
    <w:qFormat/>
    <w:uiPriority w:val="0"/>
    <w:pPr>
      <w:keepNext/>
      <w:keepLines/>
      <w:spacing w:before="260" w:beforeLines="0" w:beforeAutospacing="0" w:after="260" w:afterLines="0" w:afterAutospacing="0" w:line="413" w:lineRule="auto"/>
      <w:outlineLvl w:val="2"/>
    </w:pPr>
    <w:rPr>
      <w:b/>
      <w:sz w:val="32"/>
    </w:rPr>
  </w:style>
  <w:style w:type="paragraph" w:styleId="6">
    <w:name w:val="heading 4"/>
    <w:basedOn w:val="1"/>
    <w:next w:val="1"/>
    <w:qFormat/>
    <w:uiPriority w:val="0"/>
    <w:pPr>
      <w:keepNext/>
      <w:keepLines/>
      <w:spacing w:before="280" w:beforeLines="0" w:beforeAutospacing="0" w:after="290" w:afterLines="0" w:afterAutospacing="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beforeLines="0" w:beforeAutospacing="0" w:after="290" w:afterLines="0" w:afterAutospacing="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beforeLines="0" w:beforeAutospacing="0" w:after="64" w:afterLines="0" w:afterAutospacing="0"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beforeLines="0" w:beforeAutospacing="0" w:after="64" w:afterLines="0" w:afterAutospacing="0"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beforeLines="0" w:beforeAutospacing="0" w:after="64" w:afterLines="0" w:afterAutospacing="0"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beforeLines="0" w:beforeAutospacing="0" w:after="64" w:afterLines="0" w:afterAutospacing="0" w:line="317" w:lineRule="auto"/>
      <w:ind w:left="1584" w:hanging="1584"/>
      <w:outlineLvl w:val="8"/>
    </w:pPr>
    <w:rPr>
      <w:rFonts w:ascii="Arial" w:hAnsi="Arial" w:eastAsia="黑体"/>
      <w:b/>
      <w:sz w:val="24"/>
    </w:rPr>
  </w:style>
  <w:style w:type="character" w:default="1" w:styleId="58">
    <w:name w:val="Default Paragraph Font"/>
    <w:qFormat/>
    <w:uiPriority w:val="0"/>
  </w:style>
  <w:style w:type="table" w:default="1" w:styleId="57">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numPr>
        <w:ilvl w:val="0"/>
        <w:numId w:val="2"/>
      </w:numPr>
      <w:tabs>
        <w:tab w:val="left" w:pos="1134"/>
        <w:tab w:val="clear" w:pos="1620"/>
      </w:tabs>
      <w:adjustRightInd w:val="0"/>
      <w:snapToGrid w:val="0"/>
      <w:spacing w:before="120" w:beforeLines="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beforeLines="0"/>
    </w:pPr>
    <w:rPr>
      <w:rFonts w:ascii="Arial" w:hAnsi="Arial"/>
      <w:sz w:val="24"/>
    </w:rPr>
  </w:style>
  <w:style w:type="paragraph" w:styleId="20">
    <w:name w:val="annotation text"/>
    <w:basedOn w:val="1"/>
    <w:link w:val="70"/>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afterLines="0" w:afterAutospacing="0" w:line="360" w:lineRule="auto"/>
    </w:pPr>
    <w:rPr>
      <w:sz w:val="16"/>
    </w:rPr>
  </w:style>
  <w:style w:type="paragraph" w:styleId="22">
    <w:name w:val="List Bullet 3"/>
    <w:basedOn w:val="1"/>
    <w:qFormat/>
    <w:uiPriority w:val="0"/>
    <w:pPr>
      <w:numPr>
        <w:ilvl w:val="0"/>
        <w:numId w:val="3"/>
      </w:numPr>
      <w:adjustRightInd w:val="0"/>
      <w:snapToGrid w:val="0"/>
      <w:spacing w:line="360" w:lineRule="auto"/>
    </w:pPr>
    <w:rPr>
      <w:sz w:val="24"/>
    </w:rPr>
  </w:style>
  <w:style w:type="paragraph" w:styleId="23">
    <w:name w:val="Body Text Indent"/>
    <w:basedOn w:val="1"/>
    <w:link w:val="71"/>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afterLines="0" w:afterAutospacing="0" w:line="360" w:lineRule="auto"/>
      <w:ind w:left="420" w:leftChars="200"/>
    </w:pPr>
    <w:rPr>
      <w:sz w:val="24"/>
    </w:rPr>
  </w:style>
  <w:style w:type="paragraph" w:styleId="27">
    <w:name w:val="List Bullet 2"/>
    <w:basedOn w:val="1"/>
    <w:qFormat/>
    <w:uiPriority w:val="0"/>
    <w:pPr>
      <w:numPr>
        <w:ilvl w:val="0"/>
        <w:numId w:val="4"/>
      </w:numPr>
      <w:adjustRightInd w:val="0"/>
      <w:snapToGrid w:val="0"/>
      <w:spacing w:line="360" w:lineRule="auto"/>
    </w:pPr>
    <w:rPr>
      <w:sz w:val="24"/>
    </w:rPr>
  </w:style>
  <w:style w:type="paragraph" w:styleId="28">
    <w:name w:val="toc 5"/>
    <w:basedOn w:val="1"/>
    <w:next w:val="1"/>
    <w:qFormat/>
    <w:uiPriority w:val="0"/>
    <w:pPr>
      <w:ind w:left="1680" w:leftChars="800"/>
    </w:pPr>
  </w:style>
  <w:style w:type="paragraph" w:styleId="29">
    <w:name w:val="toc 3"/>
    <w:basedOn w:val="1"/>
    <w:next w:val="1"/>
    <w:qFormat/>
    <w:uiPriority w:val="39"/>
    <w:pPr>
      <w:ind w:left="840" w:leftChars="400"/>
    </w:pPr>
  </w:style>
  <w:style w:type="paragraph" w:styleId="30">
    <w:name w:val="Plain Text"/>
    <w:basedOn w:val="1"/>
    <w:link w:val="72"/>
    <w:qFormat/>
    <w:uiPriority w:val="0"/>
    <w:rPr>
      <w:rFonts w:ascii="宋体" w:hAnsi="Courier New"/>
      <w:sz w:val="21"/>
    </w:rPr>
  </w:style>
  <w:style w:type="paragraph" w:styleId="31">
    <w:name w:val="toc 8"/>
    <w:basedOn w:val="1"/>
    <w:next w:val="1"/>
    <w:qFormat/>
    <w:uiPriority w:val="0"/>
    <w:pPr>
      <w:ind w:left="2940" w:leftChars="1400"/>
    </w:pPr>
  </w:style>
  <w:style w:type="paragraph" w:styleId="32">
    <w:name w:val="Date"/>
    <w:basedOn w:val="1"/>
    <w:next w:val="1"/>
    <w:link w:val="73"/>
    <w:qFormat/>
    <w:uiPriority w:val="0"/>
  </w:style>
  <w:style w:type="paragraph" w:styleId="33">
    <w:name w:val="Body Text Indent 2"/>
    <w:basedOn w:val="1"/>
    <w:link w:val="74"/>
    <w:qFormat/>
    <w:uiPriority w:val="0"/>
    <w:pPr>
      <w:snapToGrid w:val="0"/>
      <w:spacing w:line="560" w:lineRule="atLeast"/>
      <w:ind w:firstLine="540"/>
    </w:pPr>
  </w:style>
  <w:style w:type="paragraph" w:styleId="34">
    <w:name w:val="Balloon Text"/>
    <w:basedOn w:val="1"/>
    <w:qFormat/>
    <w:uiPriority w:val="0"/>
    <w:rPr>
      <w:sz w:val="18"/>
    </w:rPr>
  </w:style>
  <w:style w:type="paragraph" w:styleId="35">
    <w:name w:val="footer"/>
    <w:basedOn w:val="1"/>
    <w:qFormat/>
    <w:uiPriority w:val="0"/>
    <w:pPr>
      <w:tabs>
        <w:tab w:val="center" w:pos="4153"/>
        <w:tab w:val="right" w:pos="8306"/>
      </w:tabs>
      <w:snapToGrid w:val="0"/>
      <w:jc w:val="left"/>
    </w:pPr>
    <w:rPr>
      <w:sz w:val="18"/>
    </w:rPr>
  </w:style>
  <w:style w:type="paragraph" w:styleId="36">
    <w:name w:val="header"/>
    <w:basedOn w:val="1"/>
    <w:qFormat/>
    <w:uiPriority w:val="0"/>
    <w:pPr>
      <w:pBdr>
        <w:bottom w:val="single" w:color="auto" w:sz="6" w:space="1"/>
      </w:pBdr>
      <w:tabs>
        <w:tab w:val="center" w:pos="4153"/>
        <w:tab w:val="right" w:pos="8306"/>
      </w:tabs>
      <w:snapToGrid w:val="0"/>
      <w:jc w:val="center"/>
    </w:pPr>
    <w:rPr>
      <w:sz w:val="18"/>
    </w:rPr>
  </w:style>
  <w:style w:type="paragraph" w:styleId="37">
    <w:name w:val="toc 1"/>
    <w:basedOn w:val="1"/>
    <w:next w:val="1"/>
    <w:qFormat/>
    <w:uiPriority w:val="39"/>
    <w:pPr>
      <w:spacing w:line="180" w:lineRule="auto"/>
      <w:jc w:val="center"/>
    </w:pPr>
    <w:rPr>
      <w:sz w:val="30"/>
    </w:rPr>
  </w:style>
  <w:style w:type="paragraph" w:styleId="38">
    <w:name w:val="List Continue 4"/>
    <w:basedOn w:val="1"/>
    <w:qFormat/>
    <w:uiPriority w:val="0"/>
    <w:pPr>
      <w:adjustRightInd w:val="0"/>
      <w:snapToGrid w:val="0"/>
      <w:spacing w:after="120" w:afterLines="0" w:afterAutospacing="0" w:line="360" w:lineRule="auto"/>
      <w:ind w:left="1680" w:leftChars="800"/>
    </w:pPr>
    <w:rPr>
      <w:sz w:val="24"/>
    </w:rPr>
  </w:style>
  <w:style w:type="paragraph" w:styleId="39">
    <w:name w:val="toc 4"/>
    <w:basedOn w:val="1"/>
    <w:next w:val="1"/>
    <w:qFormat/>
    <w:uiPriority w:val="0"/>
    <w:pPr>
      <w:ind w:left="1260" w:leftChars="600"/>
    </w:pPr>
  </w:style>
  <w:style w:type="paragraph" w:styleId="40">
    <w:name w:val="footnote text"/>
    <w:basedOn w:val="1"/>
    <w:link w:val="75"/>
    <w:qFormat/>
    <w:uiPriority w:val="0"/>
    <w:pPr>
      <w:spacing w:line="360" w:lineRule="auto"/>
    </w:pPr>
    <w:rPr>
      <w:sz w:val="18"/>
    </w:rPr>
  </w:style>
  <w:style w:type="paragraph" w:styleId="41">
    <w:name w:val="toc 6"/>
    <w:basedOn w:val="1"/>
    <w:next w:val="1"/>
    <w:qFormat/>
    <w:uiPriority w:val="0"/>
    <w:pPr>
      <w:ind w:left="2100" w:leftChars="1000"/>
    </w:pPr>
  </w:style>
  <w:style w:type="paragraph" w:styleId="42">
    <w:name w:val="List 5"/>
    <w:basedOn w:val="1"/>
    <w:qFormat/>
    <w:uiPriority w:val="0"/>
    <w:pPr>
      <w:adjustRightInd w:val="0"/>
      <w:snapToGrid w:val="0"/>
      <w:spacing w:line="360" w:lineRule="auto"/>
      <w:ind w:left="100" w:leftChars="800" w:hanging="200" w:hangingChars="200"/>
    </w:pPr>
    <w:rPr>
      <w:sz w:val="24"/>
    </w:rPr>
  </w:style>
  <w:style w:type="paragraph" w:styleId="43">
    <w:name w:val="Body Text Indent 3"/>
    <w:basedOn w:val="1"/>
    <w:qFormat/>
    <w:uiPriority w:val="0"/>
    <w:pPr>
      <w:spacing w:line="360" w:lineRule="auto"/>
      <w:ind w:firstLine="632"/>
    </w:pPr>
    <w:rPr>
      <w:rFonts w:ascii="黑体" w:eastAsia="黑体"/>
    </w:rPr>
  </w:style>
  <w:style w:type="paragraph" w:styleId="44">
    <w:name w:val="table of figures"/>
    <w:basedOn w:val="1"/>
    <w:next w:val="1"/>
    <w:qFormat/>
    <w:uiPriority w:val="0"/>
    <w:pPr>
      <w:tabs>
        <w:tab w:val="right" w:leader="dot" w:pos="8640"/>
      </w:tabs>
      <w:spacing w:line="360" w:lineRule="auto"/>
      <w:ind w:left="400" w:hanging="400"/>
    </w:pPr>
    <w:rPr>
      <w:sz w:val="24"/>
    </w:rPr>
  </w:style>
  <w:style w:type="paragraph" w:styleId="45">
    <w:name w:val="toc 2"/>
    <w:basedOn w:val="1"/>
    <w:next w:val="1"/>
    <w:qFormat/>
    <w:uiPriority w:val="39"/>
    <w:pPr>
      <w:ind w:left="420" w:leftChars="200"/>
    </w:pPr>
  </w:style>
  <w:style w:type="paragraph" w:styleId="46">
    <w:name w:val="toc 9"/>
    <w:basedOn w:val="1"/>
    <w:next w:val="1"/>
    <w:qFormat/>
    <w:uiPriority w:val="0"/>
    <w:pPr>
      <w:ind w:left="3360" w:leftChars="1600"/>
    </w:pPr>
  </w:style>
  <w:style w:type="paragraph" w:styleId="47">
    <w:name w:val="Body Text 2"/>
    <w:basedOn w:val="1"/>
    <w:qFormat/>
    <w:uiPriority w:val="0"/>
    <w:pPr>
      <w:adjustRightInd w:val="0"/>
      <w:snapToGrid w:val="0"/>
      <w:spacing w:after="120" w:afterLines="0" w:afterAutospacing="0" w:line="480" w:lineRule="auto"/>
    </w:pPr>
    <w:rPr>
      <w:sz w:val="24"/>
    </w:rPr>
  </w:style>
  <w:style w:type="paragraph" w:styleId="48">
    <w:name w:val="List 4"/>
    <w:basedOn w:val="1"/>
    <w:qFormat/>
    <w:uiPriority w:val="0"/>
    <w:pPr>
      <w:adjustRightInd w:val="0"/>
      <w:snapToGrid w:val="0"/>
      <w:spacing w:line="360" w:lineRule="auto"/>
      <w:ind w:left="100" w:leftChars="600" w:hanging="200" w:hangingChars="200"/>
    </w:pPr>
    <w:rPr>
      <w:sz w:val="24"/>
    </w:rPr>
  </w:style>
  <w:style w:type="paragraph" w:styleId="49">
    <w:name w:val="List Continue 2"/>
    <w:basedOn w:val="1"/>
    <w:qFormat/>
    <w:uiPriority w:val="0"/>
    <w:pPr>
      <w:adjustRightInd w:val="0"/>
      <w:snapToGrid w:val="0"/>
      <w:spacing w:after="120" w:afterLines="0" w:afterAutospacing="0" w:line="360" w:lineRule="auto"/>
      <w:ind w:left="840" w:leftChars="400"/>
    </w:pPr>
    <w:rPr>
      <w:sz w:val="24"/>
    </w:rPr>
  </w:style>
  <w:style w:type="paragraph" w:styleId="50">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51">
    <w:name w:val="List Continue 3"/>
    <w:basedOn w:val="1"/>
    <w:qFormat/>
    <w:uiPriority w:val="0"/>
    <w:pPr>
      <w:adjustRightInd w:val="0"/>
      <w:snapToGrid w:val="0"/>
      <w:spacing w:after="120" w:afterLines="0" w:afterAutospacing="0" w:line="360" w:lineRule="auto"/>
      <w:ind w:left="1260" w:leftChars="600"/>
    </w:pPr>
    <w:rPr>
      <w:sz w:val="24"/>
    </w:rPr>
  </w:style>
  <w:style w:type="paragraph" w:styleId="52">
    <w:name w:val="index 1"/>
    <w:basedOn w:val="1"/>
    <w:next w:val="1"/>
    <w:qFormat/>
    <w:uiPriority w:val="0"/>
    <w:pPr>
      <w:adjustRightInd w:val="0"/>
      <w:spacing w:line="240" w:lineRule="atLeast"/>
      <w:textAlignment w:val="baseline"/>
    </w:pPr>
    <w:rPr>
      <w:rFonts w:ascii="宋体"/>
      <w:kern w:val="0"/>
      <w:sz w:val="21"/>
    </w:rPr>
  </w:style>
  <w:style w:type="paragraph" w:styleId="53">
    <w:name w:val="Title"/>
    <w:basedOn w:val="1"/>
    <w:qFormat/>
    <w:uiPriority w:val="0"/>
    <w:pPr>
      <w:widowControl/>
      <w:spacing w:after="240" w:afterLines="0" w:afterAutospacing="0" w:line="360" w:lineRule="auto"/>
      <w:jc w:val="center"/>
    </w:pPr>
    <w:rPr>
      <w:rFonts w:ascii="Arial" w:hAnsi="Arial"/>
      <w:b/>
      <w:smallCaps/>
      <w:kern w:val="28"/>
      <w:sz w:val="36"/>
      <w:lang w:eastAsia="en-US"/>
    </w:rPr>
  </w:style>
  <w:style w:type="paragraph" w:styleId="54">
    <w:name w:val="annotation subject"/>
    <w:basedOn w:val="20"/>
    <w:next w:val="20"/>
    <w:link w:val="76"/>
    <w:qFormat/>
    <w:uiPriority w:val="0"/>
    <w:pPr>
      <w:adjustRightInd/>
      <w:spacing w:line="240" w:lineRule="auto"/>
      <w:textAlignment w:val="auto"/>
    </w:pPr>
  </w:style>
  <w:style w:type="paragraph" w:styleId="55">
    <w:name w:val="Body Text First Indent"/>
    <w:basedOn w:val="2"/>
    <w:qFormat/>
    <w:uiPriority w:val="0"/>
    <w:pPr>
      <w:spacing w:line="360" w:lineRule="auto"/>
      <w:ind w:firstLine="420"/>
    </w:pPr>
    <w:rPr>
      <w:rFonts w:ascii="宋体" w:hAnsi="宋体"/>
      <w:sz w:val="24"/>
    </w:rPr>
  </w:style>
  <w:style w:type="paragraph" w:styleId="56">
    <w:name w:val="Body Text First Indent 2"/>
    <w:basedOn w:val="23"/>
    <w:link w:val="77"/>
    <w:qFormat/>
    <w:uiPriority w:val="0"/>
    <w:pPr>
      <w:spacing w:after="120" w:afterLines="0" w:line="240" w:lineRule="auto"/>
      <w:ind w:left="420" w:leftChars="200" w:firstLine="420" w:firstLineChars="200"/>
    </w:pPr>
  </w:style>
  <w:style w:type="character" w:styleId="59">
    <w:name w:val="Strong"/>
    <w:basedOn w:val="58"/>
    <w:qFormat/>
    <w:uiPriority w:val="22"/>
    <w:rPr>
      <w:b/>
    </w:rPr>
  </w:style>
  <w:style w:type="character" w:styleId="60">
    <w:name w:val="page number"/>
    <w:qFormat/>
    <w:uiPriority w:val="0"/>
  </w:style>
  <w:style w:type="character" w:styleId="61">
    <w:name w:val="FollowedHyperlink"/>
    <w:qFormat/>
    <w:uiPriority w:val="0"/>
    <w:rPr>
      <w:color w:val="800080"/>
      <w:u w:val="single"/>
    </w:rPr>
  </w:style>
  <w:style w:type="character" w:styleId="62">
    <w:name w:val="Emphasis"/>
    <w:qFormat/>
    <w:uiPriority w:val="0"/>
    <w:rPr>
      <w:i/>
    </w:rPr>
  </w:style>
  <w:style w:type="character" w:styleId="63">
    <w:name w:val="Hyperlink"/>
    <w:qFormat/>
    <w:uiPriority w:val="99"/>
    <w:rPr>
      <w:color w:val="0000FF"/>
      <w:u w:val="single"/>
    </w:rPr>
  </w:style>
  <w:style w:type="character" w:styleId="64">
    <w:name w:val="annotation reference"/>
    <w:qFormat/>
    <w:uiPriority w:val="0"/>
    <w:rPr>
      <w:sz w:val="21"/>
      <w:szCs w:val="21"/>
    </w:rPr>
  </w:style>
  <w:style w:type="character" w:styleId="65">
    <w:name w:val="footnote reference"/>
    <w:qFormat/>
    <w:uiPriority w:val="0"/>
    <w:rPr>
      <w:position w:val="6"/>
      <w:sz w:val="14"/>
      <w:vertAlign w:val="superscript"/>
    </w:rPr>
  </w:style>
  <w:style w:type="paragraph" w:customStyle="1" w:styleId="66">
    <w:name w:val="标题 5（有编号）（绿盟科技）"/>
    <w:basedOn w:val="1"/>
    <w:next w:val="67"/>
    <w:qFormat/>
    <w:uiPriority w:val="0"/>
    <w:pPr>
      <w:keepNext/>
      <w:keepLines/>
      <w:numPr>
        <w:ilvl w:val="4"/>
        <w:numId w:val="5"/>
      </w:numPr>
      <w:spacing w:before="280" w:after="156" w:line="377" w:lineRule="auto"/>
      <w:outlineLvl w:val="4"/>
    </w:pPr>
    <w:rPr>
      <w:rFonts w:ascii="Arial" w:hAnsi="Arial" w:eastAsia="黑体"/>
      <w:b/>
      <w:sz w:val="24"/>
      <w:szCs w:val="28"/>
    </w:rPr>
  </w:style>
  <w:style w:type="paragraph" w:customStyle="1" w:styleId="67">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68">
    <w:name w:val="标题 2 Char"/>
    <w:link w:val="4"/>
    <w:qFormat/>
    <w:uiPriority w:val="0"/>
    <w:rPr>
      <w:rFonts w:ascii="Arial" w:hAnsi="Arial" w:eastAsia="黑体"/>
      <w:b/>
      <w:kern w:val="2"/>
      <w:sz w:val="32"/>
    </w:rPr>
  </w:style>
  <w:style w:type="character" w:customStyle="1" w:styleId="69">
    <w:name w:val="标题 3 Char"/>
    <w:link w:val="5"/>
    <w:qFormat/>
    <w:uiPriority w:val="0"/>
    <w:rPr>
      <w:rFonts w:eastAsia="宋体"/>
      <w:b/>
      <w:kern w:val="2"/>
      <w:sz w:val="32"/>
      <w:lang w:val="en-US" w:eastAsia="zh-CN"/>
    </w:rPr>
  </w:style>
  <w:style w:type="character" w:customStyle="1" w:styleId="70">
    <w:name w:val="批注文字 Char"/>
    <w:link w:val="20"/>
    <w:qFormat/>
    <w:uiPriority w:val="0"/>
    <w:rPr>
      <w:sz w:val="24"/>
    </w:rPr>
  </w:style>
  <w:style w:type="character" w:customStyle="1" w:styleId="71">
    <w:name w:val="正文文本缩进 Char"/>
    <w:link w:val="23"/>
    <w:qFormat/>
    <w:uiPriority w:val="0"/>
    <w:rPr>
      <w:kern w:val="2"/>
      <w:sz w:val="44"/>
    </w:rPr>
  </w:style>
  <w:style w:type="character" w:customStyle="1" w:styleId="72">
    <w:name w:val="纯文本 Char"/>
    <w:link w:val="30"/>
    <w:qFormat/>
    <w:uiPriority w:val="0"/>
    <w:rPr>
      <w:rFonts w:ascii="宋体" w:hAnsi="Courier New"/>
      <w:kern w:val="2"/>
      <w:sz w:val="21"/>
    </w:rPr>
  </w:style>
  <w:style w:type="character" w:customStyle="1" w:styleId="73">
    <w:name w:val="日期 Char"/>
    <w:link w:val="32"/>
    <w:qFormat/>
    <w:uiPriority w:val="0"/>
    <w:rPr>
      <w:kern w:val="2"/>
      <w:sz w:val="28"/>
    </w:rPr>
  </w:style>
  <w:style w:type="character" w:customStyle="1" w:styleId="74">
    <w:name w:val="正文文本缩进 2 Char"/>
    <w:link w:val="33"/>
    <w:qFormat/>
    <w:uiPriority w:val="0"/>
    <w:rPr>
      <w:kern w:val="2"/>
      <w:sz w:val="28"/>
    </w:rPr>
  </w:style>
  <w:style w:type="character" w:customStyle="1" w:styleId="75">
    <w:name w:val="脚注文本 Char"/>
    <w:link w:val="40"/>
    <w:qFormat/>
    <w:uiPriority w:val="0"/>
    <w:rPr>
      <w:kern w:val="2"/>
      <w:sz w:val="18"/>
    </w:rPr>
  </w:style>
  <w:style w:type="character" w:customStyle="1" w:styleId="76">
    <w:name w:val="批注主题 Char"/>
    <w:link w:val="54"/>
    <w:qFormat/>
    <w:uiPriority w:val="0"/>
  </w:style>
  <w:style w:type="character" w:customStyle="1" w:styleId="77">
    <w:name w:val="正文首行缩进 2 Char"/>
    <w:link w:val="56"/>
    <w:qFormat/>
    <w:uiPriority w:val="0"/>
  </w:style>
  <w:style w:type="character" w:customStyle="1" w:styleId="78">
    <w:name w:val="content-white1"/>
    <w:qFormat/>
    <w:uiPriority w:val="0"/>
    <w:rPr>
      <w:rFonts w:ascii="_x000B__x000C_" w:hAnsi="_x000B__x000C_"/>
      <w:color w:val="auto"/>
      <w:sz w:val="18"/>
      <w:u w:val="none"/>
    </w:rPr>
  </w:style>
  <w:style w:type="character" w:customStyle="1" w:styleId="79">
    <w:name w:val=" Char Char3"/>
    <w:qFormat/>
    <w:uiPriority w:val="0"/>
    <w:rPr>
      <w:rFonts w:eastAsia="宋体"/>
      <w:kern w:val="2"/>
      <w:sz w:val="18"/>
      <w:lang w:val="en-US" w:eastAsia="zh-CN"/>
    </w:rPr>
  </w:style>
  <w:style w:type="character" w:customStyle="1" w:styleId="80">
    <w:name w:val="Table Text Char Char Char Char"/>
    <w:link w:val="81"/>
    <w:qFormat/>
    <w:uiPriority w:val="0"/>
    <w:rPr>
      <w:rFonts w:ascii="Arial" w:hAnsi="Arial"/>
      <w:kern w:val="2"/>
      <w:sz w:val="18"/>
      <w:lang w:val="en-US" w:eastAsia="zh-CN" w:bidi="ar-SA"/>
    </w:rPr>
  </w:style>
  <w:style w:type="paragraph" w:customStyle="1" w:styleId="81">
    <w:name w:val="Table Text Char Char Char"/>
    <w:link w:val="80"/>
    <w:qFormat/>
    <w:uiPriority w:val="0"/>
    <w:pPr>
      <w:snapToGrid w:val="0"/>
      <w:spacing w:before="80" w:after="80"/>
    </w:pPr>
    <w:rPr>
      <w:rFonts w:ascii="Arial" w:hAnsi="Arial" w:eastAsia="宋体" w:cs="Times New Roman"/>
      <w:kern w:val="2"/>
      <w:sz w:val="18"/>
      <w:lang w:val="en-US" w:eastAsia="zh-CN" w:bidi="ar-SA"/>
    </w:rPr>
  </w:style>
  <w:style w:type="character" w:customStyle="1" w:styleId="82">
    <w:name w:val=" Char Char7"/>
    <w:qFormat/>
    <w:uiPriority w:val="0"/>
    <w:rPr>
      <w:rFonts w:ascii="宋体" w:hAnsi="宋体" w:eastAsia="宋体"/>
      <w:kern w:val="2"/>
      <w:sz w:val="28"/>
    </w:rPr>
  </w:style>
  <w:style w:type="character" w:customStyle="1" w:styleId="83">
    <w:name w:val="未命名11"/>
    <w:qFormat/>
    <w:uiPriority w:val="0"/>
    <w:rPr>
      <w:color w:val="77FFFF"/>
      <w:sz w:val="24"/>
    </w:rPr>
  </w:style>
  <w:style w:type="character" w:customStyle="1" w:styleId="84">
    <w:name w:val="小 Char"/>
    <w:qFormat/>
    <w:uiPriority w:val="0"/>
    <w:rPr>
      <w:rFonts w:ascii="宋体" w:hAnsi="Courier New" w:eastAsia="宋体"/>
      <w:kern w:val="2"/>
      <w:sz w:val="21"/>
      <w:lang w:val="en-US" w:eastAsia="zh-CN" w:bidi="ar-SA"/>
    </w:rPr>
  </w:style>
  <w:style w:type="character" w:customStyle="1" w:styleId="85">
    <w:name w:val="文字 Char"/>
    <w:link w:val="86"/>
    <w:qFormat/>
    <w:uiPriority w:val="0"/>
    <w:rPr>
      <w:rFonts w:ascii="宋体"/>
      <w:kern w:val="2"/>
      <w:sz w:val="28"/>
    </w:rPr>
  </w:style>
  <w:style w:type="paragraph" w:customStyle="1" w:styleId="86">
    <w:name w:val="文字"/>
    <w:basedOn w:val="1"/>
    <w:link w:val="85"/>
    <w:qFormat/>
    <w:uiPriority w:val="0"/>
    <w:pPr>
      <w:tabs>
        <w:tab w:val="left" w:pos="8520"/>
      </w:tabs>
      <w:spacing w:line="312" w:lineRule="auto"/>
      <w:ind w:right="-210" w:firstLine="556"/>
    </w:pPr>
    <w:rPr>
      <w:rFonts w:ascii="宋体"/>
    </w:rPr>
  </w:style>
  <w:style w:type="character" w:customStyle="1" w:styleId="87">
    <w:name w:val="v151"/>
    <w:qFormat/>
    <w:uiPriority w:val="0"/>
    <w:rPr>
      <w:sz w:val="18"/>
    </w:rPr>
  </w:style>
  <w:style w:type="character" w:customStyle="1" w:styleId="88">
    <w:name w:val=" Char Char2"/>
    <w:qFormat/>
    <w:uiPriority w:val="0"/>
    <w:rPr>
      <w:rFonts w:eastAsia="宋体"/>
      <w:kern w:val="2"/>
      <w:sz w:val="18"/>
      <w:lang w:val="en-US" w:eastAsia="zh-CN"/>
    </w:rPr>
  </w:style>
  <w:style w:type="character" w:customStyle="1" w:styleId="89">
    <w:name w:val="Table Text Char"/>
    <w:link w:val="90"/>
    <w:qFormat/>
    <w:uiPriority w:val="0"/>
    <w:rPr>
      <w:rFonts w:ascii="Arial" w:hAnsi="Arial"/>
      <w:kern w:val="2"/>
      <w:sz w:val="18"/>
      <w:lang w:val="en-US" w:eastAsia="zh-CN" w:bidi="ar-SA"/>
    </w:rPr>
  </w:style>
  <w:style w:type="paragraph" w:customStyle="1" w:styleId="90">
    <w:name w:val="Table Text"/>
    <w:link w:val="89"/>
    <w:qFormat/>
    <w:uiPriority w:val="0"/>
    <w:pPr>
      <w:snapToGrid w:val="0"/>
      <w:spacing w:before="80" w:after="80"/>
    </w:pPr>
    <w:rPr>
      <w:rFonts w:ascii="Arial" w:hAnsi="Arial" w:eastAsia="宋体" w:cs="Times New Roman"/>
      <w:kern w:val="2"/>
      <w:sz w:val="18"/>
      <w:lang w:val="en-US" w:eastAsia="zh-CN" w:bidi="ar-SA"/>
    </w:rPr>
  </w:style>
  <w:style w:type="character" w:customStyle="1" w:styleId="91">
    <w:name w:val="Table Heading Char Char"/>
    <w:qFormat/>
    <w:uiPriority w:val="0"/>
    <w:rPr>
      <w:rFonts w:ascii="Arial" w:hAnsi="Arial" w:eastAsia="黑体"/>
      <w:kern w:val="2"/>
      <w:sz w:val="18"/>
      <w:lang w:val="en-US" w:eastAsia="zh-CN"/>
    </w:rPr>
  </w:style>
  <w:style w:type="character" w:customStyle="1" w:styleId="92">
    <w:name w:val=" Char Char11"/>
    <w:qFormat/>
    <w:uiPriority w:val="0"/>
    <w:rPr>
      <w:rFonts w:ascii="宋体"/>
      <w:kern w:val="2"/>
      <w:sz w:val="28"/>
    </w:rPr>
  </w:style>
  <w:style w:type="character" w:customStyle="1" w:styleId="93">
    <w:name w:val="样式 宋体"/>
    <w:qFormat/>
    <w:uiPriority w:val="0"/>
    <w:rPr>
      <w:rFonts w:ascii="宋体" w:hAnsi="宋体" w:eastAsia="宋体"/>
      <w:sz w:val="28"/>
    </w:rPr>
  </w:style>
  <w:style w:type="character" w:customStyle="1" w:styleId="94">
    <w:name w:val="正文 + 三号 Char"/>
    <w:qFormat/>
    <w:uiPriority w:val="0"/>
    <w:rPr>
      <w:rFonts w:eastAsia="宋体"/>
      <w:kern w:val="2"/>
      <w:sz w:val="21"/>
      <w:lang w:val="en-US" w:eastAsia="zh-CN"/>
    </w:rPr>
  </w:style>
  <w:style w:type="character" w:customStyle="1" w:styleId="95">
    <w:name w:val="crowed11"/>
    <w:qFormat/>
    <w:uiPriority w:val="0"/>
    <w:rPr>
      <w:rFonts w:hint="default" w:ascii="_x000B__x000C_" w:hAnsi="_x000B__x000C_"/>
      <w:sz w:val="24"/>
    </w:rPr>
  </w:style>
  <w:style w:type="character" w:customStyle="1" w:styleId="96">
    <w:name w:val="font1"/>
    <w:qFormat/>
    <w:uiPriority w:val="0"/>
    <w:rPr>
      <w:color w:val="000000"/>
      <w:sz w:val="18"/>
    </w:rPr>
  </w:style>
  <w:style w:type="character" w:customStyle="1" w:styleId="97">
    <w:name w:val="H2 Char"/>
    <w:qFormat/>
    <w:uiPriority w:val="0"/>
    <w:rPr>
      <w:rFonts w:ascii="Arial" w:hAnsi="Arial" w:eastAsia="宋体"/>
      <w:kern w:val="2"/>
      <w:sz w:val="28"/>
      <w:lang w:val="en-US" w:eastAsia="zh-CN"/>
    </w:rPr>
  </w:style>
  <w:style w:type="character" w:customStyle="1" w:styleId="98">
    <w:name w:val=" Char Char4"/>
    <w:qFormat/>
    <w:uiPriority w:val="0"/>
    <w:rPr>
      <w:rFonts w:eastAsia="宋体"/>
      <w:b/>
      <w:kern w:val="2"/>
      <w:sz w:val="21"/>
      <w:lang w:val="en-US" w:eastAsia="zh-CN"/>
    </w:rPr>
  </w:style>
  <w:style w:type="character" w:customStyle="1" w:styleId="99">
    <w:name w:val="title_emph1"/>
    <w:qFormat/>
    <w:uiPriority w:val="0"/>
    <w:rPr>
      <w:rFonts w:hint="default" w:ascii="Arial" w:hAnsi="Arial"/>
      <w:b/>
      <w:sz w:val="20"/>
    </w:rPr>
  </w:style>
  <w:style w:type="character" w:customStyle="1" w:styleId="100">
    <w:name w:val=" Char Char6"/>
    <w:qFormat/>
    <w:uiPriority w:val="0"/>
    <w:rPr>
      <w:rFonts w:ascii="仿宋_GB2312" w:eastAsia="仿宋_GB2312"/>
      <w:kern w:val="2"/>
      <w:sz w:val="32"/>
    </w:rPr>
  </w:style>
  <w:style w:type="character" w:customStyle="1" w:styleId="101">
    <w:name w:val="top-det1"/>
    <w:qFormat/>
    <w:uiPriority w:val="0"/>
    <w:rPr>
      <w:b/>
      <w:color w:val="000000"/>
    </w:rPr>
  </w:style>
  <w:style w:type="character" w:customStyle="1" w:styleId="102">
    <w:name w:val=" Char Char5"/>
    <w:qFormat/>
    <w:uiPriority w:val="0"/>
    <w:rPr>
      <w:rFonts w:ascii="Arial" w:hAnsi="Arial" w:eastAsia="宋体"/>
      <w:b/>
      <w:smallCaps/>
      <w:kern w:val="28"/>
      <w:sz w:val="36"/>
      <w:lang w:val="en-US" w:eastAsia="en-US"/>
    </w:rPr>
  </w:style>
  <w:style w:type="character" w:customStyle="1" w:styleId="103">
    <w:name w:val="标书正文:  0.74 厘米 Char1"/>
    <w:qFormat/>
    <w:uiPriority w:val="0"/>
    <w:rPr>
      <w:rFonts w:eastAsia="宋体"/>
      <w:kern w:val="2"/>
      <w:sz w:val="24"/>
      <w:lang w:val="en-US" w:eastAsia="zh-CN"/>
    </w:rPr>
  </w:style>
  <w:style w:type="character" w:customStyle="1" w:styleId="104">
    <w:name w:val="Table Text Char1 Char"/>
    <w:qFormat/>
    <w:uiPriority w:val="0"/>
    <w:rPr>
      <w:rFonts w:ascii="Arial" w:hAnsi="Arial"/>
      <w:kern w:val="2"/>
      <w:sz w:val="18"/>
      <w:lang w:val="en-US" w:eastAsia="zh-CN" w:bidi="ar-SA"/>
    </w:rPr>
  </w:style>
  <w:style w:type="character" w:customStyle="1" w:styleId="105">
    <w:name w:val=" Char Char"/>
    <w:qFormat/>
    <w:uiPriority w:val="0"/>
    <w:rPr>
      <w:rFonts w:ascii="宋体" w:hAnsi="宋体" w:eastAsia="宋体"/>
      <w:kern w:val="2"/>
      <w:sz w:val="24"/>
      <w:lang w:val="en-US" w:eastAsia="zh-CN" w:bidi="ar-SA"/>
    </w:rPr>
  </w:style>
  <w:style w:type="paragraph" w:customStyle="1" w:styleId="106">
    <w:name w:val="IN Feature"/>
    <w:next w:val="107"/>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107">
    <w:name w:val="IN Step"/>
    <w:basedOn w:val="1"/>
    <w:qFormat/>
    <w:uiPriority w:val="0"/>
    <w:pPr>
      <w:keepLines/>
      <w:widowControl/>
      <w:tabs>
        <w:tab w:val="left" w:pos="1134"/>
      </w:tabs>
      <w:spacing w:before="80" w:beforeLines="0" w:beforeAutospacing="0" w:after="80" w:afterLines="0" w:afterAutospacing="0" w:line="300" w:lineRule="auto"/>
      <w:ind w:left="1134" w:hanging="907"/>
      <w:outlineLvl w:val="8"/>
    </w:pPr>
    <w:rPr>
      <w:rFonts w:ascii="Arial" w:hAnsi="Arial"/>
      <w:kern w:val="0"/>
      <w:sz w:val="21"/>
    </w:rPr>
  </w:style>
  <w:style w:type="paragraph" w:customStyle="1" w:styleId="108">
    <w:name w:val="表文字"/>
    <w:qFormat/>
    <w:uiPriority w:val="0"/>
    <w:rPr>
      <w:rFonts w:ascii="宋体" w:hAnsi="Times New Roman" w:eastAsia="宋体" w:cs="Times New Roman"/>
      <w:kern w:val="2"/>
      <w:lang w:val="en-US" w:eastAsia="zh-CN" w:bidi="ar-SA"/>
    </w:rPr>
  </w:style>
  <w:style w:type="paragraph" w:customStyle="1" w:styleId="109">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10">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1">
    <w:name w:val="Char1 Char Char Char"/>
    <w:basedOn w:val="1"/>
    <w:qFormat/>
    <w:uiPriority w:val="0"/>
    <w:rPr>
      <w:rFonts w:ascii="Tahoma" w:hAnsi="Tahoma"/>
      <w:sz w:val="30"/>
    </w:rPr>
  </w:style>
  <w:style w:type="paragraph" w:customStyle="1" w:styleId="112">
    <w:name w:val="二级列表"/>
    <w:basedOn w:val="113"/>
    <w:next w:val="113"/>
    <w:qFormat/>
    <w:uiPriority w:val="0"/>
    <w:pPr>
      <w:tabs>
        <w:tab w:val="left" w:pos="2120"/>
      </w:tabs>
      <w:ind w:firstLine="0" w:firstLineChars="0"/>
    </w:pPr>
    <w:rPr>
      <w:b/>
    </w:rPr>
  </w:style>
  <w:style w:type="paragraph" w:customStyle="1" w:styleId="113">
    <w:name w:val="段落正文"/>
    <w:basedOn w:val="1"/>
    <w:qFormat/>
    <w:uiPriority w:val="0"/>
    <w:pPr>
      <w:spacing w:before="156" w:beforeLines="50" w:beforeAutospacing="0" w:line="360" w:lineRule="auto"/>
      <w:ind w:firstLine="200" w:firstLineChars="200"/>
    </w:pPr>
    <w:rPr>
      <w:spacing w:val="2"/>
      <w:sz w:val="24"/>
    </w:rPr>
  </w:style>
  <w:style w:type="paragraph" w:customStyle="1" w:styleId="114">
    <w:name w:val="00"/>
    <w:basedOn w:val="1"/>
    <w:qFormat/>
    <w:uiPriority w:val="0"/>
    <w:pPr>
      <w:autoSpaceDE w:val="0"/>
      <w:autoSpaceDN w:val="0"/>
      <w:adjustRightInd w:val="0"/>
      <w:jc w:val="left"/>
    </w:pPr>
    <w:rPr>
      <w:rFonts w:ascii="黑体" w:eastAsia="黑体"/>
      <w:b/>
      <w:kern w:val="0"/>
      <w:sz w:val="20"/>
    </w:rPr>
  </w:style>
  <w:style w:type="paragraph" w:customStyle="1" w:styleId="115">
    <w:name w:val="1.正文"/>
    <w:basedOn w:val="1"/>
    <w:qFormat/>
    <w:uiPriority w:val="0"/>
    <w:pPr>
      <w:spacing w:line="360" w:lineRule="auto"/>
      <w:ind w:left="540" w:leftChars="225" w:firstLine="540" w:firstLineChars="225"/>
    </w:pPr>
    <w:rPr>
      <w:sz w:val="24"/>
    </w:rPr>
  </w:style>
  <w:style w:type="paragraph" w:customStyle="1" w:styleId="116">
    <w:name w:val="内容标题"/>
    <w:basedOn w:val="18"/>
    <w:qFormat/>
    <w:uiPriority w:val="0"/>
    <w:rPr>
      <w:rFonts w:ascii="Tahoma" w:hAnsi="Tahoma"/>
      <w:sz w:val="24"/>
    </w:rPr>
  </w:style>
  <w:style w:type="paragraph" w:customStyle="1" w:styleId="117">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118">
    <w:name w:val="表头"/>
    <w:basedOn w:val="119"/>
    <w:qFormat/>
    <w:uiPriority w:val="0"/>
    <w:pPr>
      <w:jc w:val="center"/>
    </w:pPr>
    <w:rPr>
      <w:b/>
      <w:bCs/>
    </w:rPr>
  </w:style>
  <w:style w:type="paragraph" w:customStyle="1" w:styleId="119">
    <w:name w:val="表格正文"/>
    <w:basedOn w:val="1"/>
    <w:qFormat/>
    <w:uiPriority w:val="0"/>
    <w:rPr>
      <w:rFonts w:ascii="Calibri" w:hAnsi="Calibri" w:eastAsia="仿宋" w:cs="宋体"/>
      <w:sz w:val="24"/>
    </w:rPr>
  </w:style>
  <w:style w:type="paragraph" w:customStyle="1" w:styleId="120">
    <w:name w:val="正文1"/>
    <w:basedOn w:val="1"/>
    <w:qFormat/>
    <w:uiPriority w:val="0"/>
    <w:pPr>
      <w:spacing w:line="300" w:lineRule="auto"/>
      <w:ind w:firstLine="200" w:firstLineChars="200"/>
    </w:pPr>
    <w:rPr>
      <w:sz w:val="24"/>
    </w:rPr>
  </w:style>
  <w:style w:type="paragraph" w:customStyle="1" w:styleId="121">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22">
    <w:name w:val="样式 样式 正文首行缩进 2 + 左  0 字符 + 首行缩进:  2.57 字符"/>
    <w:basedOn w:val="1"/>
    <w:next w:val="1"/>
    <w:qFormat/>
    <w:uiPriority w:val="0"/>
    <w:pPr>
      <w:adjustRightInd w:val="0"/>
      <w:snapToGrid w:val="0"/>
      <w:spacing w:after="120" w:afterLines="0" w:afterAutospacing="0"/>
      <w:ind w:firstLine="540" w:firstLineChars="257"/>
    </w:pPr>
    <w:rPr>
      <w:sz w:val="21"/>
    </w:rPr>
  </w:style>
  <w:style w:type="paragraph" w:customStyle="1" w:styleId="123">
    <w:name w:val="正文字缩2字"/>
    <w:basedOn w:val="1"/>
    <w:qFormat/>
    <w:uiPriority w:val="0"/>
    <w:pPr>
      <w:spacing w:before="60" w:beforeLines="0" w:beforeAutospacing="0" w:after="60" w:afterLines="0" w:afterAutospacing="0" w:line="360" w:lineRule="auto"/>
      <w:ind w:left="200" w:leftChars="200" w:firstLine="200" w:firstLineChars="200"/>
    </w:pPr>
    <w:rPr>
      <w:sz w:val="24"/>
    </w:rPr>
  </w:style>
  <w:style w:type="paragraph" w:customStyle="1" w:styleId="124">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beforeLines="0" w:beforeAutospacing="0" w:after="240" w:afterLines="0" w:afterAutospacing="0" w:line="288" w:lineRule="auto"/>
      <w:ind w:left="144" w:right="144"/>
      <w:jc w:val="center"/>
    </w:pPr>
    <w:rPr>
      <w:b/>
      <w:i/>
      <w:sz w:val="24"/>
    </w:rPr>
  </w:style>
  <w:style w:type="paragraph" w:customStyle="1" w:styleId="125">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26">
    <w:name w:val="Title - Date"/>
    <w:basedOn w:val="53"/>
    <w:next w:val="1"/>
    <w:qFormat/>
    <w:uiPriority w:val="0"/>
    <w:pPr>
      <w:spacing w:before="240" w:beforeLines="0" w:beforeAutospacing="0" w:after="720" w:afterLines="0" w:afterAutospacing="0"/>
    </w:pPr>
    <w:rPr>
      <w:sz w:val="28"/>
    </w:rPr>
  </w:style>
  <w:style w:type="paragraph" w:customStyle="1" w:styleId="127">
    <w:name w:val="xl23"/>
    <w:basedOn w:val="1"/>
    <w:qFormat/>
    <w:uiPriority w:val="0"/>
    <w:pPr>
      <w:widowControl/>
      <w:spacing w:before="100" w:beforeLines="0" w:beforeAutospacing="1" w:after="100" w:afterLines="0" w:afterAutospacing="1" w:line="360" w:lineRule="auto"/>
      <w:textAlignment w:val="top"/>
    </w:pPr>
    <w:rPr>
      <w:kern w:val="0"/>
      <w:sz w:val="24"/>
    </w:rPr>
  </w:style>
  <w:style w:type="paragraph" w:customStyle="1" w:styleId="128">
    <w:name w:val="没有缩进（为图形使用）"/>
    <w:basedOn w:val="1"/>
    <w:qFormat/>
    <w:uiPriority w:val="0"/>
    <w:pPr>
      <w:spacing w:before="120" w:beforeLines="0" w:beforeAutospacing="0" w:after="120" w:afterLines="0" w:afterAutospacing="0" w:line="360" w:lineRule="auto"/>
    </w:pPr>
    <w:rPr>
      <w:sz w:val="24"/>
    </w:rPr>
  </w:style>
  <w:style w:type="paragraph" w:customStyle="1" w:styleId="129">
    <w:name w:val=" Char1 Char Char Char"/>
    <w:basedOn w:val="1"/>
    <w:qFormat/>
    <w:uiPriority w:val="0"/>
    <w:rPr>
      <w:rFonts w:ascii="Tahoma" w:hAnsi="Tahoma"/>
      <w:sz w:val="24"/>
    </w:rPr>
  </w:style>
  <w:style w:type="paragraph" w:customStyle="1" w:styleId="130">
    <w:name w:val=" Char1"/>
    <w:basedOn w:val="1"/>
    <w:qFormat/>
    <w:uiPriority w:val="0"/>
    <w:rPr>
      <w:sz w:val="21"/>
    </w:rPr>
  </w:style>
  <w:style w:type="paragraph" w:customStyle="1" w:styleId="131">
    <w:name w:val="表头样式"/>
    <w:basedOn w:val="1"/>
    <w:qFormat/>
    <w:uiPriority w:val="0"/>
    <w:pPr>
      <w:autoSpaceDE w:val="0"/>
      <w:autoSpaceDN w:val="0"/>
      <w:adjustRightInd w:val="0"/>
      <w:spacing w:line="360" w:lineRule="auto"/>
      <w:jc w:val="left"/>
    </w:pPr>
    <w:rPr>
      <w:b/>
      <w:kern w:val="0"/>
      <w:sz w:val="21"/>
    </w:rPr>
  </w:style>
  <w:style w:type="paragraph" w:customStyle="1" w:styleId="132">
    <w:name w:val="样式 正文缩进正文（首行缩进两字）表正文正文非缩进特点标题4段1 + 首行缩进:  2 字符"/>
    <w:basedOn w:val="16"/>
    <w:qFormat/>
    <w:uiPriority w:val="0"/>
    <w:pPr>
      <w:ind w:firstLine="480" w:firstLineChars="200"/>
    </w:pPr>
  </w:style>
  <w:style w:type="paragraph" w:customStyle="1" w:styleId="133">
    <w:name w:val="样式4"/>
    <w:basedOn w:val="6"/>
    <w:qFormat/>
    <w:uiPriority w:val="0"/>
    <w:pPr>
      <w:adjustRightInd w:val="0"/>
      <w:snapToGrid w:val="0"/>
    </w:pPr>
  </w:style>
  <w:style w:type="paragraph" w:customStyle="1" w:styleId="134">
    <w:name w:val="Body Text Indent 2"/>
    <w:basedOn w:val="1"/>
    <w:qFormat/>
    <w:uiPriority w:val="0"/>
    <w:pPr>
      <w:adjustRightInd w:val="0"/>
      <w:spacing w:before="120" w:beforeLines="0" w:beforeAutospacing="0"/>
      <w:ind w:firstLine="420"/>
      <w:textAlignment w:val="baseline"/>
    </w:pPr>
    <w:rPr>
      <w:sz w:val="24"/>
    </w:rPr>
  </w:style>
  <w:style w:type="paragraph" w:customStyle="1" w:styleId="135">
    <w:name w:val="首行缩进 1"/>
    <w:basedOn w:val="1"/>
    <w:qFormat/>
    <w:uiPriority w:val="0"/>
    <w:pPr>
      <w:spacing w:after="120" w:afterLines="0" w:afterAutospacing="0" w:line="360" w:lineRule="auto"/>
      <w:ind w:firstLine="200" w:firstLineChars="200"/>
    </w:pPr>
    <w:rPr>
      <w:sz w:val="24"/>
    </w:rPr>
  </w:style>
  <w:style w:type="paragraph" w:customStyle="1" w:styleId="136">
    <w:name w:val="样式 首行缩进:  0.74 厘米"/>
    <w:basedOn w:val="1"/>
    <w:qFormat/>
    <w:uiPriority w:val="0"/>
    <w:pPr>
      <w:spacing w:line="360" w:lineRule="auto"/>
      <w:ind w:firstLine="420"/>
    </w:pPr>
    <w:rPr>
      <w:sz w:val="24"/>
    </w:rPr>
  </w:style>
  <w:style w:type="paragraph" w:customStyle="1" w:styleId="137">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38">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39">
    <w:name w:val=" Char Char Char Char Char Char1 Char"/>
    <w:basedOn w:val="1"/>
    <w:qFormat/>
    <w:uiPriority w:val="0"/>
    <w:pPr>
      <w:widowControl/>
      <w:spacing w:after="160" w:afterLines="0" w:afterAutospacing="0" w:line="240" w:lineRule="exact"/>
      <w:jc w:val="left"/>
    </w:pPr>
    <w:rPr>
      <w:rFonts w:ascii="Verdana" w:hAnsi="Verdana"/>
      <w:kern w:val="0"/>
      <w:sz w:val="21"/>
      <w:lang w:eastAsia="en-US"/>
    </w:rPr>
  </w:style>
  <w:style w:type="paragraph" w:customStyle="1" w:styleId="140">
    <w:name w:val="Title - Revision"/>
    <w:basedOn w:val="53"/>
    <w:qFormat/>
    <w:uiPriority w:val="0"/>
    <w:pPr>
      <w:spacing w:before="720" w:beforeLines="0" w:beforeAutospacing="0"/>
    </w:pPr>
  </w:style>
  <w:style w:type="paragraph" w:customStyle="1" w:styleId="141">
    <w:name w:val="文本框样式1"/>
    <w:basedOn w:val="1"/>
    <w:qFormat/>
    <w:uiPriority w:val="0"/>
    <w:pPr>
      <w:adjustRightInd w:val="0"/>
      <w:snapToGrid w:val="0"/>
      <w:spacing w:before="60" w:beforeLines="0" w:beforeAutospacing="0" w:line="180" w:lineRule="exact"/>
      <w:jc w:val="center"/>
    </w:pPr>
    <w:rPr>
      <w:sz w:val="21"/>
    </w:rPr>
  </w:style>
  <w:style w:type="paragraph" w:customStyle="1" w:styleId="142">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43">
    <w:name w:val="1"/>
    <w:basedOn w:val="1"/>
    <w:next w:val="30"/>
    <w:qFormat/>
    <w:uiPriority w:val="0"/>
    <w:rPr>
      <w:rFonts w:ascii="宋体" w:hAnsi="Courier New"/>
      <w:sz w:val="21"/>
    </w:rPr>
  </w:style>
  <w:style w:type="paragraph" w:customStyle="1" w:styleId="144">
    <w:name w:val="Table Contents"/>
    <w:basedOn w:val="2"/>
    <w:qFormat/>
    <w:uiPriority w:val="0"/>
    <w:pPr>
      <w:suppressAutoHyphens/>
      <w:jc w:val="left"/>
    </w:pPr>
    <w:rPr>
      <w:rFonts w:ascii="Times New Roman" w:eastAsia="Times New Roman"/>
      <w:kern w:val="0"/>
      <w:sz w:val="24"/>
    </w:rPr>
  </w:style>
  <w:style w:type="paragraph" w:customStyle="1" w:styleId="145">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46">
    <w:name w:val="tabletext"/>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147">
    <w:name w:val="Char Char Char Char Char Char Char"/>
    <w:basedOn w:val="18"/>
    <w:qFormat/>
    <w:uiPriority w:val="0"/>
    <w:rPr>
      <w:rFonts w:ascii="宋体" w:hAnsi="Tahoma"/>
    </w:rPr>
  </w:style>
  <w:style w:type="paragraph" w:customStyle="1" w:styleId="148">
    <w:name w:val="默认段落字体 Para Char Char Char Char Char Char Char Char Char1 Char Char Char Char"/>
    <w:basedOn w:val="1"/>
    <w:qFormat/>
    <w:uiPriority w:val="0"/>
    <w:rPr>
      <w:rFonts w:ascii="Tahoma" w:hAnsi="Tahoma"/>
      <w:sz w:val="24"/>
    </w:rPr>
  </w:style>
  <w:style w:type="paragraph" w:customStyle="1" w:styleId="149">
    <w:name w:val="标题无"/>
    <w:basedOn w:val="1"/>
    <w:qFormat/>
    <w:uiPriority w:val="0"/>
    <w:pPr>
      <w:spacing w:line="360" w:lineRule="auto"/>
    </w:pPr>
    <w:rPr>
      <w:sz w:val="24"/>
    </w:rPr>
  </w:style>
  <w:style w:type="paragraph" w:customStyle="1" w:styleId="150">
    <w:name w:val="样式1"/>
    <w:basedOn w:val="6"/>
    <w:qFormat/>
    <w:uiPriority w:val="0"/>
    <w:pPr>
      <w:tabs>
        <w:tab w:val="left" w:pos="720"/>
      </w:tabs>
      <w:spacing w:before="500" w:beforeLines="0" w:beforeAutospacing="0" w:after="260" w:afterLines="0" w:afterAutospacing="0" w:line="560" w:lineRule="atLeast"/>
      <w:ind w:left="420" w:hanging="420"/>
    </w:pPr>
  </w:style>
  <w:style w:type="paragraph" w:customStyle="1" w:styleId="151">
    <w:name w:val="二级条标题"/>
    <w:basedOn w:val="152"/>
    <w:next w:val="154"/>
    <w:qFormat/>
    <w:uiPriority w:val="0"/>
    <w:pPr>
      <w:ind w:left="840"/>
      <w:outlineLvl w:val="3"/>
    </w:pPr>
  </w:style>
  <w:style w:type="paragraph" w:customStyle="1" w:styleId="152">
    <w:name w:val="一级条标题"/>
    <w:basedOn w:val="153"/>
    <w:next w:val="154"/>
    <w:qFormat/>
    <w:uiPriority w:val="0"/>
    <w:pPr>
      <w:numPr>
        <w:ilvl w:val="1"/>
        <w:numId w:val="0"/>
      </w:numPr>
      <w:spacing w:before="0" w:beforeLines="0" w:beforeAutospacing="0" w:after="0" w:afterLines="0" w:afterAutospacing="0"/>
      <w:ind w:left="525"/>
      <w:outlineLvl w:val="2"/>
    </w:pPr>
    <w:rPr>
      <w:sz w:val="21"/>
    </w:rPr>
  </w:style>
  <w:style w:type="paragraph" w:customStyle="1" w:styleId="153">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54">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56">
    <w:name w:val="关键词"/>
    <w:basedOn w:val="1"/>
    <w:next w:val="1"/>
    <w:qFormat/>
    <w:uiPriority w:val="0"/>
    <w:pPr>
      <w:spacing w:line="360" w:lineRule="auto"/>
    </w:pPr>
    <w:rPr>
      <w:rFonts w:eastAsia="黑体"/>
      <w:sz w:val="20"/>
    </w:rPr>
  </w:style>
  <w:style w:type="paragraph" w:customStyle="1" w:styleId="157">
    <w:name w:val="样式2"/>
    <w:basedOn w:val="6"/>
    <w:qFormat/>
    <w:uiPriority w:val="0"/>
    <w:pPr>
      <w:numPr>
        <w:ilvl w:val="0"/>
        <w:numId w:val="7"/>
      </w:numPr>
      <w:spacing w:before="560" w:beforeLines="0" w:line="400" w:lineRule="exact"/>
      <w:jc w:val="center"/>
      <w:outlineLvl w:val="0"/>
    </w:pPr>
    <w:rPr>
      <w:b w:val="0"/>
      <w:sz w:val="44"/>
    </w:rPr>
  </w:style>
  <w:style w:type="paragraph" w:customStyle="1" w:styleId="158">
    <w:name w:val="表头文本"/>
    <w:qFormat/>
    <w:uiPriority w:val="0"/>
    <w:pPr>
      <w:jc w:val="center"/>
    </w:pPr>
    <w:rPr>
      <w:rFonts w:ascii="Arial" w:hAnsi="Arial" w:eastAsia="宋体" w:cs="Times New Roman"/>
      <w:b/>
      <w:sz w:val="21"/>
      <w:lang w:val="en-US" w:eastAsia="zh-CN" w:bidi="ar-SA"/>
    </w:rPr>
  </w:style>
  <w:style w:type="paragraph" w:customStyle="1" w:styleId="159">
    <w:name w:val="_Style 156"/>
    <w:qFormat/>
    <w:uiPriority w:val="0"/>
    <w:rPr>
      <w:rFonts w:ascii="Times New Roman" w:hAnsi="Times New Roman" w:eastAsia="宋体" w:cs="Times New Roman"/>
      <w:kern w:val="2"/>
      <w:sz w:val="21"/>
      <w:lang w:val="en-US" w:eastAsia="zh-CN" w:bidi="ar-SA"/>
    </w:rPr>
  </w:style>
  <w:style w:type="paragraph" w:customStyle="1" w:styleId="160">
    <w:name w:val="图标"/>
    <w:basedOn w:val="1"/>
    <w:next w:val="1"/>
    <w:qFormat/>
    <w:uiPriority w:val="0"/>
    <w:pPr>
      <w:tabs>
        <w:tab w:val="left" w:pos="420"/>
        <w:tab w:val="left" w:pos="567"/>
        <w:tab w:val="left" w:pos="720"/>
      </w:tabs>
      <w:autoSpaceDE w:val="0"/>
      <w:autoSpaceDN w:val="0"/>
      <w:adjustRightInd w:val="0"/>
      <w:snapToGrid w:val="0"/>
      <w:spacing w:before="120" w:beforeLines="0" w:beforeAutospacing="0" w:after="120" w:afterLines="0" w:afterAutospacing="0" w:line="320" w:lineRule="atLeast"/>
      <w:ind w:left="420" w:hanging="420"/>
      <w:jc w:val="center"/>
      <w:textAlignment w:val="baseline"/>
    </w:pPr>
    <w:rPr>
      <w:rFonts w:eastAsia="仿宋_GB2312"/>
      <w:kern w:val="0"/>
      <w:sz w:val="24"/>
    </w:rPr>
  </w:style>
  <w:style w:type="paragraph" w:customStyle="1" w:styleId="161">
    <w:name w:val="样式 标题 1 + 居中 段前: 6 磅 段后: 6 磅 行距: 1.5 倍行距"/>
    <w:basedOn w:val="3"/>
    <w:qFormat/>
    <w:uiPriority w:val="0"/>
    <w:pPr>
      <w:keepLines/>
      <w:adjustRightInd w:val="0"/>
      <w:spacing w:before="120" w:beforeLines="0" w:beforeAutospacing="0" w:after="120" w:afterLines="0" w:afterAutospacing="0" w:line="360" w:lineRule="auto"/>
      <w:jc w:val="center"/>
    </w:pPr>
    <w:rPr>
      <w:rFonts w:ascii="Times New Roman"/>
      <w:b/>
      <w:kern w:val="44"/>
      <w:sz w:val="32"/>
    </w:rPr>
  </w:style>
  <w:style w:type="paragraph" w:customStyle="1" w:styleId="162">
    <w:name w:val="附录4"/>
    <w:basedOn w:val="1"/>
    <w:next w:val="1"/>
    <w:qFormat/>
    <w:uiPriority w:val="0"/>
    <w:pPr>
      <w:widowControl/>
      <w:numPr>
        <w:ilvl w:val="0"/>
        <w:numId w:val="0"/>
      </w:numPr>
      <w:tabs>
        <w:tab w:val="left" w:pos="1134"/>
      </w:tabs>
      <w:spacing w:line="300" w:lineRule="auto"/>
      <w:ind w:left="1361" w:hanging="1361"/>
      <w:outlineLvl w:val="3"/>
    </w:pPr>
    <w:rPr>
      <w:rFonts w:ascii="Arial" w:hAnsi="Arial" w:eastAsia="黑体"/>
      <w:kern w:val="0"/>
    </w:rPr>
  </w:style>
  <w:style w:type="paragraph" w:customStyle="1" w:styleId="163">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64">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65">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166">
    <w:name w:val=" Char Char1 Char Char Char Char Char Char Char Char Char Char Char Char Char Char"/>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167">
    <w:name w:val="Char Char Char Char"/>
    <w:basedOn w:val="1"/>
    <w:qFormat/>
    <w:uiPriority w:val="0"/>
    <w:pPr>
      <w:pageBreakBefore/>
      <w:widowControl/>
      <w:spacing w:after="160" w:afterLines="0" w:line="240" w:lineRule="exact"/>
      <w:jc w:val="left"/>
    </w:pPr>
    <w:rPr>
      <w:rFonts w:ascii="Verdana" w:hAnsi="Verdana"/>
      <w:kern w:val="0"/>
      <w:sz w:val="20"/>
      <w:lang w:eastAsia="en-US"/>
    </w:rPr>
  </w:style>
  <w:style w:type="paragraph" w:customStyle="1" w:styleId="168">
    <w:name w:val="样式1xz"/>
    <w:basedOn w:val="1"/>
    <w:qFormat/>
    <w:uiPriority w:val="0"/>
    <w:pPr>
      <w:tabs>
        <w:tab w:val="left" w:pos="1050"/>
        <w:tab w:val="right" w:leader="dot" w:pos="8296"/>
      </w:tabs>
    </w:pPr>
    <w:rPr>
      <w:caps/>
      <w:spacing w:val="20"/>
      <w:sz w:val="24"/>
    </w:rPr>
  </w:style>
  <w:style w:type="paragraph" w:customStyle="1" w:styleId="169">
    <w:name w:val="样式 宋体 五号 行距: 单倍行距"/>
    <w:basedOn w:val="1"/>
    <w:qFormat/>
    <w:uiPriority w:val="0"/>
    <w:pPr>
      <w:adjustRightInd w:val="0"/>
      <w:jc w:val="left"/>
    </w:pPr>
    <w:rPr>
      <w:rFonts w:ascii="宋体" w:hAnsi="宋体"/>
      <w:kern w:val="0"/>
      <w:sz w:val="21"/>
    </w:rPr>
  </w:style>
  <w:style w:type="paragraph" w:customStyle="1" w:styleId="170">
    <w:name w:val="图片文字"/>
    <w:basedOn w:val="1"/>
    <w:qFormat/>
    <w:uiPriority w:val="0"/>
    <w:pPr>
      <w:spacing w:line="240" w:lineRule="atLeast"/>
      <w:jc w:val="center"/>
    </w:pPr>
    <w:rPr>
      <w:sz w:val="21"/>
    </w:rPr>
  </w:style>
  <w:style w:type="paragraph" w:customStyle="1" w:styleId="171">
    <w:name w:val="Char"/>
    <w:basedOn w:val="1"/>
    <w:qFormat/>
    <w:uiPriority w:val="0"/>
    <w:pPr>
      <w:spacing w:line="240" w:lineRule="atLeast"/>
      <w:ind w:left="420" w:firstLine="420"/>
    </w:pPr>
    <w:rPr>
      <w:kern w:val="0"/>
      <w:sz w:val="21"/>
    </w:rPr>
  </w:style>
  <w:style w:type="paragraph" w:customStyle="1" w:styleId="172">
    <w:name w:val="content"/>
    <w:basedOn w:val="1"/>
    <w:qFormat/>
    <w:uiPriority w:val="0"/>
    <w:pPr>
      <w:widowControl/>
      <w:spacing w:before="100" w:beforeLines="0" w:beforeAutospacing="1" w:after="100" w:afterLines="0" w:afterAutospacing="1" w:line="280" w:lineRule="atLeast"/>
      <w:ind w:firstLine="375"/>
      <w:jc w:val="left"/>
    </w:pPr>
    <w:rPr>
      <w:rFonts w:ascii="宋体" w:hAnsi="宋体"/>
      <w:color w:val="000000"/>
      <w:kern w:val="0"/>
      <w:sz w:val="18"/>
    </w:rPr>
  </w:style>
  <w:style w:type="paragraph" w:customStyle="1" w:styleId="173">
    <w:name w:val="Note"/>
    <w:basedOn w:val="1"/>
    <w:qFormat/>
    <w:uiPriority w:val="0"/>
    <w:pPr>
      <w:pBdr>
        <w:top w:val="single" w:color="auto" w:sz="12" w:space="3"/>
        <w:bottom w:val="single" w:color="auto" w:sz="12" w:space="3"/>
      </w:pBdr>
      <w:spacing w:line="360" w:lineRule="auto"/>
    </w:pPr>
    <w:rPr>
      <w:sz w:val="24"/>
    </w:rPr>
  </w:style>
  <w:style w:type="paragraph" w:customStyle="1" w:styleId="174">
    <w:name w:val=" Char"/>
    <w:basedOn w:val="1"/>
    <w:qFormat/>
    <w:uiPriority w:val="0"/>
    <w:pPr>
      <w:spacing w:line="240" w:lineRule="atLeast"/>
      <w:ind w:left="420" w:firstLine="420"/>
    </w:pPr>
    <w:rPr>
      <w:kern w:val="0"/>
      <w:sz w:val="21"/>
    </w:rPr>
  </w:style>
  <w:style w:type="paragraph" w:customStyle="1" w:styleId="175">
    <w:name w:val=" Char Char Char"/>
    <w:basedOn w:val="1"/>
    <w:qFormat/>
    <w:uiPriority w:val="0"/>
    <w:rPr>
      <w:rFonts w:ascii="Tahoma" w:hAnsi="Tahoma"/>
      <w:sz w:val="24"/>
    </w:rPr>
  </w:style>
  <w:style w:type="paragraph" w:customStyle="1" w:styleId="176">
    <w:name w:val=" Char Char1"/>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177">
    <w:name w:val="标书正文:  0.74 厘米"/>
    <w:basedOn w:val="1"/>
    <w:qFormat/>
    <w:uiPriority w:val="0"/>
    <w:pPr>
      <w:snapToGrid w:val="0"/>
      <w:spacing w:line="360" w:lineRule="auto"/>
      <w:ind w:firstLine="420"/>
    </w:pPr>
    <w:rPr>
      <w:sz w:val="24"/>
    </w:rPr>
  </w:style>
  <w:style w:type="paragraph" w:customStyle="1" w:styleId="178">
    <w:name w:val=" Char Char 字元 字元 字元 Char Char Char Char"/>
    <w:basedOn w:val="1"/>
    <w:qFormat/>
    <w:uiPriority w:val="0"/>
    <w:pPr>
      <w:adjustRightInd w:val="0"/>
      <w:spacing w:line="360" w:lineRule="auto"/>
    </w:pPr>
    <w:rPr>
      <w:kern w:val="0"/>
      <w:sz w:val="24"/>
    </w:rPr>
  </w:style>
  <w:style w:type="paragraph" w:customStyle="1" w:styleId="179">
    <w:name w:val="样式 标题 6第五层条 + 三号 段前: 0.5 行"/>
    <w:basedOn w:val="8"/>
    <w:qFormat/>
    <w:uiPriority w:val="0"/>
    <w:pPr>
      <w:widowControl/>
      <w:numPr>
        <w:ilvl w:val="0"/>
        <w:numId w:val="0"/>
      </w:numPr>
      <w:adjustRightInd/>
      <w:snapToGrid/>
      <w:spacing w:before="156" w:beforeLines="50" w:beforeAutospacing="0"/>
      <w:ind w:left="1152" w:hanging="1152"/>
      <w:jc w:val="left"/>
    </w:pPr>
    <w:rPr>
      <w:snapToGrid w:val="0"/>
      <w:kern w:val="24"/>
      <w:sz w:val="28"/>
    </w:rPr>
  </w:style>
  <w:style w:type="paragraph" w:customStyle="1" w:styleId="180">
    <w:name w:val="列表项目"/>
    <w:basedOn w:val="1"/>
    <w:qFormat/>
    <w:uiPriority w:val="0"/>
    <w:pPr>
      <w:numPr>
        <w:ilvl w:val="0"/>
        <w:numId w:val="3"/>
      </w:numPr>
      <w:tabs>
        <w:tab w:val="left" w:pos="420"/>
        <w:tab w:val="clear" w:pos="1200"/>
      </w:tabs>
      <w:spacing w:line="288" w:lineRule="auto"/>
      <w:ind w:left="840" w:leftChars="200" w:hanging="420" w:hangingChars="200"/>
    </w:pPr>
    <w:rPr>
      <w:sz w:val="21"/>
    </w:rPr>
  </w:style>
  <w:style w:type="paragraph" w:customStyle="1" w:styleId="181">
    <w:name w:val="xl27"/>
    <w:basedOn w:val="1"/>
    <w:qFormat/>
    <w:uiPriority w:val="0"/>
    <w:pPr>
      <w:widowControl/>
      <w:pBdr>
        <w:left w:val="single" w:color="auto" w:sz="8"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kern w:val="0"/>
      <w:sz w:val="21"/>
    </w:rPr>
  </w:style>
  <w:style w:type="paragraph" w:customStyle="1" w:styleId="182">
    <w:name w:val=" Char Char14 Char Char"/>
    <w:basedOn w:val="1"/>
    <w:qFormat/>
    <w:uiPriority w:val="0"/>
    <w:rPr>
      <w:sz w:val="21"/>
      <w:szCs w:val="24"/>
    </w:rPr>
  </w:style>
  <w:style w:type="paragraph" w:customStyle="1" w:styleId="183">
    <w:name w:val="表号"/>
    <w:basedOn w:val="1"/>
    <w:qFormat/>
    <w:uiPriority w:val="0"/>
    <w:pPr>
      <w:numPr>
        <w:ilvl w:val="0"/>
        <w:numId w:val="8"/>
      </w:numPr>
      <w:tabs>
        <w:tab w:val="left" w:pos="648"/>
        <w:tab w:val="clear" w:pos="360"/>
      </w:tabs>
      <w:autoSpaceDE w:val="0"/>
      <w:autoSpaceDN w:val="0"/>
      <w:adjustRightInd w:val="0"/>
      <w:spacing w:before="210" w:beforeLines="0" w:after="210" w:afterLines="0"/>
      <w:ind w:left="425" w:hanging="137"/>
      <w:jc w:val="center"/>
    </w:pPr>
    <w:rPr>
      <w:kern w:val="0"/>
      <w:sz w:val="21"/>
      <w:lang w:eastAsia="en-US"/>
    </w:rPr>
  </w:style>
  <w:style w:type="paragraph" w:customStyle="1" w:styleId="184">
    <w:name w:val="可研正文"/>
    <w:basedOn w:val="2"/>
    <w:qFormat/>
    <w:uiPriority w:val="0"/>
    <w:pPr>
      <w:adjustRightInd w:val="0"/>
      <w:snapToGrid w:val="0"/>
      <w:spacing w:line="440" w:lineRule="exact"/>
      <w:ind w:firstLine="567"/>
    </w:pPr>
    <w:rPr>
      <w:sz w:val="28"/>
    </w:rPr>
  </w:style>
  <w:style w:type="paragraph" w:customStyle="1" w:styleId="185">
    <w:name w:val="标题2"/>
    <w:basedOn w:val="4"/>
    <w:qFormat/>
    <w:uiPriority w:val="0"/>
    <w:pPr>
      <w:keepNext w:val="0"/>
      <w:keepLines w:val="0"/>
      <w:adjustRightInd w:val="0"/>
      <w:snapToGrid w:val="0"/>
      <w:spacing w:before="0" w:beforeLines="0" w:after="0" w:afterLines="0" w:line="360" w:lineRule="auto"/>
      <w:ind w:firstLine="574" w:firstLineChars="196"/>
      <w:outlineLvl w:val="9"/>
    </w:pPr>
    <w:rPr>
      <w:rFonts w:ascii="宋体" w:hAnsi="宋体" w:eastAsia="宋体"/>
      <w:spacing w:val="6"/>
      <w:sz w:val="28"/>
      <w:u w:val="single"/>
    </w:rPr>
  </w:style>
  <w:style w:type="paragraph" w:customStyle="1" w:styleId="186">
    <w:name w:val="首行缩进"/>
    <w:basedOn w:val="1"/>
    <w:qFormat/>
    <w:uiPriority w:val="0"/>
    <w:pPr>
      <w:numPr>
        <w:ilvl w:val="0"/>
        <w:numId w:val="9"/>
      </w:numPr>
      <w:spacing w:line="360" w:lineRule="auto"/>
    </w:pPr>
    <w:rPr>
      <w:rFonts w:eastAsia="仿宋_GB2312"/>
    </w:rPr>
  </w:style>
  <w:style w:type="paragraph" w:customStyle="1" w:styleId="187">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88">
    <w:name w:val="正文 + 三号"/>
    <w:basedOn w:val="1"/>
    <w:qFormat/>
    <w:uiPriority w:val="0"/>
    <w:rPr>
      <w:sz w:val="21"/>
    </w:rPr>
  </w:style>
  <w:style w:type="paragraph" w:customStyle="1" w:styleId="189">
    <w:name w:val=" Char Char1 Char"/>
    <w:basedOn w:val="1"/>
    <w:qFormat/>
    <w:uiPriority w:val="0"/>
    <w:rPr>
      <w:rFonts w:ascii="Tahoma" w:hAnsi="Tahoma"/>
      <w:sz w:val="24"/>
      <w:szCs w:val="24"/>
    </w:rPr>
  </w:style>
  <w:style w:type="paragraph" w:customStyle="1" w:styleId="190">
    <w:name w:val="style1"/>
    <w:basedOn w:val="1"/>
    <w:qFormat/>
    <w:uiPriority w:val="0"/>
    <w:pPr>
      <w:widowControl/>
      <w:spacing w:before="100" w:beforeLines="0" w:beforeAutospacing="1" w:after="100" w:afterLines="0" w:afterAutospacing="1"/>
      <w:jc w:val="left"/>
    </w:pPr>
    <w:rPr>
      <w:rFonts w:ascii="宋体" w:hAnsi="宋体"/>
      <w:kern w:val="0"/>
      <w:sz w:val="21"/>
    </w:rPr>
  </w:style>
  <w:style w:type="paragraph" w:customStyle="1" w:styleId="191">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92">
    <w:name w:val="Body Text 2"/>
    <w:basedOn w:val="1"/>
    <w:qFormat/>
    <w:uiPriority w:val="0"/>
    <w:pPr>
      <w:adjustRightInd w:val="0"/>
      <w:spacing w:before="120" w:beforeLines="0" w:beforeAutospacing="0" w:line="360" w:lineRule="auto"/>
      <w:ind w:firstLine="480"/>
      <w:textAlignment w:val="baseline"/>
    </w:pPr>
    <w:rPr>
      <w:sz w:val="24"/>
    </w:rPr>
  </w:style>
  <w:style w:type="paragraph" w:customStyle="1" w:styleId="193">
    <w:name w:val="bt"/>
    <w:basedOn w:val="1"/>
    <w:next w:val="2"/>
    <w:qFormat/>
    <w:uiPriority w:val="0"/>
    <w:pPr>
      <w:numPr>
        <w:ilvl w:val="0"/>
        <w:numId w:val="0"/>
      </w:numPr>
      <w:overflowPunct w:val="0"/>
      <w:autoSpaceDE w:val="0"/>
      <w:autoSpaceDN w:val="0"/>
      <w:adjustRightInd w:val="0"/>
      <w:snapToGrid w:val="0"/>
      <w:spacing w:before="100" w:beforeLines="0" w:beforeAutospacing="0" w:after="100" w:afterLines="0" w:afterAutospacing="0" w:line="240" w:lineRule="atLeast"/>
      <w:ind w:left="2880" w:hanging="360"/>
      <w:textAlignment w:val="baseline"/>
    </w:pPr>
    <w:rPr>
      <w:rFonts w:ascii="宋体"/>
      <w:kern w:val="0"/>
      <w:sz w:val="20"/>
    </w:rPr>
  </w:style>
  <w:style w:type="paragraph" w:customStyle="1" w:styleId="194">
    <w:name w:val="样式 正文首行缩进 2 + 首行缩进:  2 字符"/>
    <w:basedOn w:val="1"/>
    <w:qFormat/>
    <w:uiPriority w:val="0"/>
    <w:pPr>
      <w:numPr>
        <w:ilvl w:val="0"/>
        <w:numId w:val="10"/>
      </w:numPr>
      <w:adjustRightInd w:val="0"/>
      <w:snapToGrid w:val="0"/>
      <w:spacing w:line="360" w:lineRule="auto"/>
    </w:pPr>
    <w:rPr>
      <w:rFonts w:ascii="Arial" w:hAnsi="Arial"/>
      <w:b/>
      <w:sz w:val="24"/>
    </w:rPr>
  </w:style>
  <w:style w:type="paragraph" w:customStyle="1" w:styleId="195">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196">
    <w:name w:val="摘要"/>
    <w:basedOn w:val="1"/>
    <w:next w:val="4"/>
    <w:qFormat/>
    <w:uiPriority w:val="0"/>
    <w:pPr>
      <w:spacing w:line="360" w:lineRule="auto"/>
    </w:pPr>
    <w:rPr>
      <w:rFonts w:eastAsia="黑体"/>
      <w:sz w:val="20"/>
    </w:rPr>
  </w:style>
  <w:style w:type="paragraph" w:customStyle="1" w:styleId="197">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198">
    <w:name w:val="正文（首行不缩进）"/>
    <w:basedOn w:val="1"/>
    <w:qFormat/>
    <w:uiPriority w:val="0"/>
    <w:pPr>
      <w:autoSpaceDE w:val="0"/>
      <w:autoSpaceDN w:val="0"/>
      <w:adjustRightInd w:val="0"/>
      <w:spacing w:line="360" w:lineRule="auto"/>
      <w:jc w:val="left"/>
    </w:pPr>
    <w:rPr>
      <w:kern w:val="0"/>
      <w:sz w:val="21"/>
    </w:rPr>
  </w:style>
  <w:style w:type="paragraph" w:customStyle="1" w:styleId="199">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200">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201">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02">
    <w:name w:val="操作步骤"/>
    <w:basedOn w:val="1"/>
    <w:qFormat/>
    <w:uiPriority w:val="0"/>
    <w:pPr>
      <w:numPr>
        <w:ilvl w:val="0"/>
        <w:numId w:val="11"/>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03">
    <w:name w:val=" Char2 Char Char Char Char Char Char"/>
    <w:basedOn w:val="1"/>
    <w:qFormat/>
    <w:uiPriority w:val="0"/>
    <w:rPr>
      <w:rFonts w:ascii="仿宋_GB2312"/>
      <w:b/>
      <w:sz w:val="30"/>
    </w:rPr>
  </w:style>
  <w:style w:type="paragraph" w:customStyle="1" w:styleId="204">
    <w:name w:val="简单回函地址"/>
    <w:basedOn w:val="1"/>
    <w:qFormat/>
    <w:uiPriority w:val="0"/>
    <w:pPr>
      <w:adjustRightInd w:val="0"/>
      <w:snapToGrid w:val="0"/>
      <w:spacing w:line="360" w:lineRule="auto"/>
    </w:pPr>
    <w:rPr>
      <w:sz w:val="24"/>
    </w:rPr>
  </w:style>
  <w:style w:type="paragraph" w:customStyle="1" w:styleId="205">
    <w:name w:val="样式 样式 首行缩进:  2 字符 + 首行缩进:  2 字符"/>
    <w:basedOn w:val="1"/>
    <w:qFormat/>
    <w:uiPriority w:val="0"/>
    <w:pPr>
      <w:numPr>
        <w:ilvl w:val="0"/>
        <w:numId w:val="12"/>
      </w:numPr>
      <w:tabs>
        <w:tab w:val="clear" w:pos="1230"/>
      </w:tabs>
      <w:spacing w:line="360" w:lineRule="auto"/>
      <w:ind w:firstLine="480" w:firstLineChars="200"/>
    </w:pPr>
    <w:rPr>
      <w:sz w:val="24"/>
    </w:rPr>
  </w:style>
  <w:style w:type="paragraph" w:customStyle="1" w:styleId="206">
    <w:name w:val="样式 标题 1章标题Heading 0Section HeadPIM 1H1h11st levell11H1..."/>
    <w:basedOn w:val="3"/>
    <w:qFormat/>
    <w:uiPriority w:val="0"/>
    <w:pPr>
      <w:keepLines/>
      <w:pageBreakBefore/>
      <w:tabs>
        <w:tab w:val="left" w:pos="432"/>
      </w:tabs>
      <w:autoSpaceDE w:val="0"/>
      <w:autoSpaceDN w:val="0"/>
      <w:adjustRightInd w:val="0"/>
      <w:spacing w:before="340" w:beforeLines="0" w:beforeAutospacing="0" w:after="330" w:afterLines="0" w:afterAutospacing="0" w:line="578" w:lineRule="atLeast"/>
      <w:textAlignment w:val="bottom"/>
    </w:pPr>
    <w:rPr>
      <w:rFonts w:hAnsi="宋体" w:eastAsia="黑体"/>
      <w:b/>
      <w:kern w:val="44"/>
      <w:sz w:val="36"/>
    </w:rPr>
  </w:style>
  <w:style w:type="paragraph" w:customStyle="1" w:styleId="207">
    <w:name w:val="项目"/>
    <w:basedOn w:val="1"/>
    <w:qFormat/>
    <w:uiPriority w:val="0"/>
    <w:pPr>
      <w:tabs>
        <w:tab w:val="left" w:pos="1280"/>
      </w:tabs>
      <w:spacing w:before="120" w:beforeLines="0" w:beforeAutospacing="0" w:after="120" w:afterLines="0" w:afterAutospacing="0" w:line="360" w:lineRule="auto"/>
      <w:ind w:left="-7" w:firstLine="567"/>
      <w:jc w:val="left"/>
      <w:textAlignment w:val="baseline"/>
    </w:pPr>
    <w:rPr>
      <w:rFonts w:ascii="宋体"/>
      <w:kern w:val="0"/>
      <w:sz w:val="24"/>
    </w:rPr>
  </w:style>
  <w:style w:type="paragraph" w:customStyle="1" w:styleId="208">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209">
    <w:name w:val="普通正文"/>
    <w:basedOn w:val="1"/>
    <w:qFormat/>
    <w:uiPriority w:val="0"/>
    <w:pPr>
      <w:adjustRightInd w:val="0"/>
      <w:spacing w:before="120" w:beforeLines="0" w:beforeAutospacing="0" w:after="120" w:afterLines="0" w:afterAutospacing="0" w:line="360" w:lineRule="auto"/>
      <w:ind w:firstLine="480"/>
      <w:jc w:val="left"/>
      <w:textAlignment w:val="baseline"/>
    </w:pPr>
    <w:rPr>
      <w:rFonts w:ascii="Arial" w:hAnsi="Arial"/>
      <w:kern w:val="0"/>
      <w:sz w:val="24"/>
    </w:rPr>
  </w:style>
  <w:style w:type="paragraph" w:customStyle="1" w:styleId="210">
    <w:name w:val="Style Heading 3h3Heading 3 - oldLevel 3 HeadH3level_3PIM 3se..."/>
    <w:basedOn w:val="5"/>
    <w:qFormat/>
    <w:uiPriority w:val="0"/>
    <w:pPr>
      <w:numPr>
        <w:ilvl w:val="2"/>
        <w:numId w:val="2"/>
      </w:numPr>
      <w:tabs>
        <w:tab w:val="left" w:pos="709"/>
        <w:tab w:val="left" w:pos="1620"/>
      </w:tabs>
      <w:spacing w:line="413" w:lineRule="auto"/>
    </w:pPr>
  </w:style>
  <w:style w:type="paragraph" w:customStyle="1" w:styleId="211">
    <w:name w:val="文本1"/>
    <w:basedOn w:val="1"/>
    <w:qFormat/>
    <w:uiPriority w:val="0"/>
    <w:pPr>
      <w:adjustRightInd w:val="0"/>
      <w:spacing w:line="312" w:lineRule="atLeast"/>
      <w:jc w:val="center"/>
      <w:textAlignment w:val="baseline"/>
    </w:pPr>
    <w:rPr>
      <w:kern w:val="0"/>
      <w:sz w:val="18"/>
    </w:rPr>
  </w:style>
  <w:style w:type="paragraph" w:customStyle="1" w:styleId="212">
    <w:name w:val="xl53"/>
    <w:basedOn w:val="1"/>
    <w:qFormat/>
    <w:uiPriority w:val="0"/>
    <w:pPr>
      <w:widowControl/>
      <w:pBdr>
        <w:left w:val="single" w:color="auto" w:sz="4" w:space="0"/>
        <w:bottom w:val="single" w:color="auto" w:sz="4" w:space="0"/>
      </w:pBdr>
      <w:spacing w:before="100" w:beforeLines="0" w:beforeAutospacing="1" w:after="100" w:afterLines="0" w:afterAutospacing="1"/>
      <w:jc w:val="center"/>
      <w:textAlignment w:val="center"/>
    </w:pPr>
    <w:rPr>
      <w:rFonts w:ascii="宋体" w:hAnsi="宋体"/>
      <w:kern w:val="0"/>
      <w:sz w:val="24"/>
    </w:rPr>
  </w:style>
  <w:style w:type="paragraph" w:customStyle="1" w:styleId="213">
    <w:name w:val="样式3"/>
    <w:basedOn w:val="3"/>
    <w:next w:val="3"/>
    <w:qFormat/>
    <w:uiPriority w:val="0"/>
    <w:pPr>
      <w:keepLines/>
      <w:adjustRightInd w:val="0"/>
      <w:spacing w:before="340" w:beforeLines="0" w:beforeAutospacing="0" w:after="330" w:afterLines="0" w:afterAutospacing="0" w:line="576" w:lineRule="auto"/>
    </w:pPr>
    <w:rPr>
      <w:rFonts w:ascii="Times New Roman" w:eastAsia="黑体"/>
      <w:b/>
      <w:kern w:val="44"/>
      <w:sz w:val="44"/>
    </w:rPr>
  </w:style>
  <w:style w:type="paragraph" w:customStyle="1" w:styleId="214">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5">
    <w:name w:val="标题3——2"/>
    <w:basedOn w:val="5"/>
    <w:next w:val="55"/>
    <w:qFormat/>
    <w:uiPriority w:val="0"/>
    <w:pPr>
      <w:tabs>
        <w:tab w:val="left" w:pos="1280"/>
        <w:tab w:val="right" w:leader="dot" w:pos="8777"/>
      </w:tabs>
      <w:spacing w:before="312" w:beforeLines="100" w:beforeAutospacing="0" w:after="0" w:afterLines="0" w:afterAutospacing="0" w:line="240" w:lineRule="auto"/>
      <w:ind w:left="851" w:hanging="851"/>
      <w:outlineLvl w:val="9"/>
    </w:pPr>
    <w:rPr>
      <w:rFonts w:ascii="黑体" w:hAnsi="宋体" w:eastAsia="黑体"/>
      <w:sz w:val="30"/>
    </w:rPr>
  </w:style>
  <w:style w:type="paragraph" w:customStyle="1" w:styleId="216">
    <w:name w:val="正文格式"/>
    <w:basedOn w:val="1"/>
    <w:qFormat/>
    <w:uiPriority w:val="0"/>
    <w:pPr>
      <w:widowControl/>
      <w:adjustRightInd w:val="0"/>
      <w:snapToGrid w:val="0"/>
      <w:spacing w:before="60" w:beforeLines="0" w:beforeAutospacing="0" w:line="360" w:lineRule="auto"/>
      <w:ind w:firstLine="480" w:firstLineChars="200"/>
      <w:jc w:val="left"/>
      <w:textAlignment w:val="baseline"/>
    </w:pPr>
    <w:rPr>
      <w:rFonts w:ascii="宋体" w:hAnsi="宋体"/>
      <w:color w:val="000000"/>
      <w:kern w:val="0"/>
      <w:sz w:val="24"/>
    </w:rPr>
  </w:style>
  <w:style w:type="paragraph" w:customStyle="1" w:styleId="217">
    <w:name w:val="附录3"/>
    <w:basedOn w:val="1"/>
    <w:next w:val="1"/>
    <w:qFormat/>
    <w:uiPriority w:val="0"/>
    <w:pPr>
      <w:numPr>
        <w:ilvl w:val="0"/>
        <w:numId w:val="0"/>
      </w:numPr>
      <w:tabs>
        <w:tab w:val="left" w:pos="851"/>
      </w:tabs>
      <w:ind w:left="425" w:hanging="425"/>
      <w:outlineLvl w:val="2"/>
    </w:pPr>
    <w:rPr>
      <w:rFonts w:eastAsia="黑体"/>
      <w:b/>
      <w:sz w:val="32"/>
    </w:rPr>
  </w:style>
  <w:style w:type="paragraph" w:customStyle="1" w:styleId="218">
    <w:name w:val="Item List"/>
    <w:qFormat/>
    <w:uiPriority w:val="0"/>
    <w:pPr>
      <w:numPr>
        <w:ilvl w:val="0"/>
        <w:numId w:val="13"/>
      </w:numPr>
      <w:spacing w:line="300" w:lineRule="auto"/>
      <w:jc w:val="both"/>
    </w:pPr>
    <w:rPr>
      <w:rFonts w:ascii="Arial" w:hAnsi="Arial" w:eastAsia="宋体" w:cs="Times New Roman"/>
      <w:sz w:val="21"/>
      <w:lang w:val="en-US" w:eastAsia="zh-CN" w:bidi="ar-SA"/>
    </w:rPr>
  </w:style>
  <w:style w:type="paragraph" w:customStyle="1" w:styleId="219">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220">
    <w:name w:val=" Char Char Char1 Char Char Char Char Char Char Char Char Char Char Char Char Char"/>
    <w:basedOn w:val="1"/>
    <w:qFormat/>
    <w:uiPriority w:val="0"/>
    <w:pPr>
      <w:widowControl/>
      <w:spacing w:after="160" w:afterLines="0" w:line="240" w:lineRule="exact"/>
      <w:jc w:val="left"/>
    </w:pPr>
    <w:rPr>
      <w:rFonts w:ascii="Verdana" w:hAnsi="Verdana"/>
      <w:kern w:val="0"/>
      <w:sz w:val="18"/>
      <w:lang w:eastAsia="en-US"/>
    </w:rPr>
  </w:style>
  <w:style w:type="paragraph" w:customStyle="1" w:styleId="221">
    <w:name w:val="af"/>
    <w:basedOn w:val="1"/>
    <w:qFormat/>
    <w:uiPriority w:val="0"/>
    <w:pPr>
      <w:widowControl/>
      <w:spacing w:line="300" w:lineRule="atLeast"/>
      <w:jc w:val="left"/>
    </w:pPr>
    <w:rPr>
      <w:rFonts w:ascii="宋体" w:hAnsi="宋体"/>
      <w:kern w:val="0"/>
      <w:sz w:val="18"/>
    </w:rPr>
  </w:style>
  <w:style w:type="paragraph" w:customStyle="1" w:styleId="222">
    <w:name w:val="文章正文"/>
    <w:basedOn w:val="1"/>
    <w:qFormat/>
    <w:uiPriority w:val="0"/>
    <w:pPr>
      <w:ind w:firstLine="560" w:firstLineChars="200"/>
    </w:pPr>
    <w:rPr>
      <w:rFonts w:ascii="仿宋_GB2312" w:hAnsi="宋体" w:eastAsia="仿宋_GB2312"/>
      <w:color w:val="000000"/>
    </w:rPr>
  </w:style>
  <w:style w:type="paragraph" w:customStyle="1" w:styleId="223">
    <w:name w:val="图例"/>
    <w:basedOn w:val="1"/>
    <w:qFormat/>
    <w:uiPriority w:val="0"/>
    <w:pPr>
      <w:spacing w:before="120" w:beforeLines="0" w:beforeAutospacing="0" w:after="120" w:afterLines="0" w:afterAutospacing="0" w:line="360" w:lineRule="auto"/>
      <w:jc w:val="center"/>
    </w:pPr>
    <w:rPr>
      <w:rFonts w:eastAsia="仿宋_GB2312"/>
      <w:b/>
      <w:sz w:val="24"/>
    </w:rPr>
  </w:style>
  <w:style w:type="paragraph" w:customStyle="1" w:styleId="224">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25">
    <w:name w:val=" Char Char Char Char Char"/>
    <w:basedOn w:val="1"/>
    <w:qFormat/>
    <w:uiPriority w:val="0"/>
    <w:pPr>
      <w:numPr>
        <w:ilvl w:val="0"/>
        <w:numId w:val="2"/>
      </w:numPr>
      <w:tabs>
        <w:tab w:val="left" w:pos="425"/>
        <w:tab w:val="clear" w:pos="1620"/>
      </w:tabs>
    </w:pPr>
    <w:rPr>
      <w:rFonts w:ascii="Tahoma" w:hAnsi="Tahoma"/>
      <w:sz w:val="24"/>
    </w:rPr>
  </w:style>
  <w:style w:type="paragraph" w:customStyle="1" w:styleId="226">
    <w:name w:val=" Char Char Char Char Char Char Char Char Char Char Char Char Char"/>
    <w:basedOn w:val="1"/>
    <w:qFormat/>
    <w:uiPriority w:val="0"/>
    <w:pPr>
      <w:widowControl/>
      <w:spacing w:after="160" w:afterLines="0" w:afterAutospacing="0" w:line="240" w:lineRule="exact"/>
      <w:jc w:val="left"/>
    </w:pPr>
    <w:rPr>
      <w:rFonts w:ascii="Verdana" w:hAnsi="Verdana" w:eastAsia="仿宋_GB2312"/>
      <w:kern w:val="0"/>
      <w:sz w:val="24"/>
      <w:lang w:eastAsia="en-US"/>
    </w:rPr>
  </w:style>
  <w:style w:type="paragraph" w:customStyle="1" w:styleId="227">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228">
    <w:name w:val="正文4"/>
    <w:basedOn w:val="1"/>
    <w:qFormat/>
    <w:uiPriority w:val="0"/>
    <w:pPr>
      <w:tabs>
        <w:tab w:val="left" w:pos="1275"/>
      </w:tabs>
      <w:spacing w:before="60" w:beforeLines="0" w:beforeAutospacing="0" w:after="60" w:afterLines="0" w:afterAutospacing="0" w:line="360" w:lineRule="auto"/>
      <w:ind w:left="820" w:leftChars="400" w:hanging="705"/>
    </w:pPr>
    <w:rPr>
      <w:sz w:val="24"/>
    </w:rPr>
  </w:style>
  <w:style w:type="paragraph" w:customStyle="1" w:styleId="229">
    <w:name w:val="默认段落字体 Para Char Char Char Char Char Char Char"/>
    <w:basedOn w:val="1"/>
    <w:qFormat/>
    <w:uiPriority w:val="0"/>
    <w:rPr>
      <w:rFonts w:ascii="Tahoma" w:hAnsi="Tahoma"/>
      <w:sz w:val="24"/>
    </w:rPr>
  </w:style>
  <w:style w:type="paragraph" w:customStyle="1" w:styleId="230">
    <w:name w:val="编号正文"/>
    <w:basedOn w:val="199"/>
    <w:qFormat/>
    <w:uiPriority w:val="0"/>
    <w:pPr>
      <w:snapToGrid/>
      <w:spacing w:line="360" w:lineRule="auto"/>
      <w:ind w:left="1407" w:hanging="1047"/>
      <w:jc w:val="left"/>
    </w:pPr>
    <w:rPr>
      <w:rFonts w:eastAsia="仿宋_GB2312"/>
    </w:rPr>
  </w:style>
  <w:style w:type="paragraph" w:customStyle="1" w:styleId="231">
    <w:name w:val="表格内文字"/>
    <w:basedOn w:val="30"/>
    <w:qFormat/>
    <w:uiPriority w:val="0"/>
    <w:pPr>
      <w:adjustRightInd w:val="0"/>
    </w:pPr>
    <w:rPr>
      <w:color w:val="000000"/>
      <w:lang w:val="en-GB"/>
    </w:rPr>
  </w:style>
  <w:style w:type="paragraph" w:customStyle="1" w:styleId="232">
    <w:name w:val="样式 行距: 1.5 倍行距1"/>
    <w:basedOn w:val="1"/>
    <w:qFormat/>
    <w:uiPriority w:val="0"/>
    <w:pPr>
      <w:snapToGrid w:val="0"/>
    </w:pPr>
    <w:rPr>
      <w:sz w:val="21"/>
    </w:rPr>
  </w:style>
  <w:style w:type="paragraph" w:customStyle="1" w:styleId="233">
    <w:name w:val=" Char Char Char Char Char Char Char"/>
    <w:basedOn w:val="1"/>
    <w:qFormat/>
    <w:uiPriority w:val="0"/>
    <w:rPr>
      <w:rFonts w:ascii="Tahoma" w:hAnsi="Tahoma"/>
      <w:sz w:val="24"/>
    </w:rPr>
  </w:style>
  <w:style w:type="paragraph" w:customStyle="1" w:styleId="234">
    <w:name w:val="表格文本"/>
    <w:qFormat/>
    <w:uiPriority w:val="0"/>
    <w:pPr>
      <w:tabs>
        <w:tab w:val="decimal" w:pos="0"/>
      </w:tabs>
    </w:pPr>
    <w:rPr>
      <w:rFonts w:ascii="Arial" w:hAnsi="Arial" w:eastAsia="宋体" w:cs="Times New Roman"/>
      <w:sz w:val="21"/>
      <w:lang w:val="en-US" w:eastAsia="zh-CN" w:bidi="ar-SA"/>
    </w:rPr>
  </w:style>
  <w:style w:type="paragraph" w:customStyle="1" w:styleId="235">
    <w:name w:val="正文表格"/>
    <w:basedOn w:val="1"/>
    <w:qFormat/>
    <w:uiPriority w:val="0"/>
    <w:pPr>
      <w:adjustRightInd w:val="0"/>
      <w:spacing w:before="40" w:beforeLines="0" w:beforeAutospacing="0" w:after="40" w:afterLines="0" w:afterAutospacing="0"/>
    </w:pPr>
    <w:rPr>
      <w:sz w:val="24"/>
    </w:rPr>
  </w:style>
  <w:style w:type="paragraph" w:customStyle="1" w:styleId="236">
    <w:name w:val="xl40"/>
    <w:basedOn w:val="1"/>
    <w:qFormat/>
    <w:uiPriority w:val="0"/>
    <w:pPr>
      <w:widowControl/>
      <w:pBdr>
        <w:left w:val="single" w:color="auto" w:sz="4" w:space="0"/>
        <w:right w:val="single" w:color="auto" w:sz="4" w:space="0"/>
      </w:pBdr>
      <w:spacing w:before="100" w:beforeLines="0" w:beforeAutospacing="1" w:after="100" w:afterLines="0" w:afterAutospacing="1"/>
      <w:jc w:val="center"/>
    </w:pPr>
    <w:rPr>
      <w:rFonts w:ascii="宋体" w:hAnsi="宋体"/>
      <w:kern w:val="0"/>
      <w:sz w:val="24"/>
    </w:rPr>
  </w:style>
  <w:style w:type="paragraph" w:customStyle="1" w:styleId="237">
    <w:name w:val=" Char Char Char Char Char Char Char Char Char Char Char Char Char Char Char Char"/>
    <w:basedOn w:val="1"/>
    <w:qFormat/>
    <w:uiPriority w:val="0"/>
    <w:pPr>
      <w:tabs>
        <w:tab w:val="left" w:pos="360"/>
      </w:tabs>
    </w:pPr>
    <w:rPr>
      <w:sz w:val="24"/>
    </w:rPr>
  </w:style>
  <w:style w:type="paragraph" w:customStyle="1" w:styleId="238">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39">
    <w:name w:val="标准正文"/>
    <w:basedOn w:val="23"/>
    <w:qFormat/>
    <w:uiPriority w:val="0"/>
    <w:pPr>
      <w:spacing w:before="60" w:beforeLines="0" w:after="60" w:afterLines="0" w:line="360" w:lineRule="auto"/>
      <w:ind w:left="0" w:firstLine="482"/>
    </w:pPr>
    <w:rPr>
      <w:rFonts w:ascii="Arial" w:hAnsi="Arial"/>
      <w:sz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34</Pages>
  <Words>13606</Words>
  <Characters>14249</Characters>
  <Lines>166</Lines>
  <Paragraphs>46</Paragraphs>
  <TotalTime>15</TotalTime>
  <ScaleCrop>false</ScaleCrop>
  <LinksUpToDate>false</LinksUpToDate>
  <CharactersWithSpaces>15786</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2022-06-13T08:38:00Z</dcterms:created>
  <dc:creator>罗成</dc:creator>
  <cp:lastModifiedBy>周洋</cp:lastModifiedBy>
  <cp:lastPrinted>2022-05-18T09:11:00Z</cp:lastPrinted>
  <dcterms:modified xsi:type="dcterms:W3CDTF">2023-04-18T03:24:32Z</dcterms:modified>
  <dc:title>竞争性谈判文件</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A2F1A15EF037402887C7EC738A533758</vt:lpwstr>
  </property>
</Properties>
</file>