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spacing w:line="1600" w:lineRule="exact"/>
        <w:jc w:val="center"/>
        <w:outlineLvl w:val="0"/>
        <w:rPr>
          <w:rFonts w:hint="eastAsia" w:ascii="方正黑体_GBK" w:hAnsi="宋体" w:eastAsia="方正黑体_GBK"/>
          <w:b w:val="0"/>
          <w:bCs w:val="0"/>
          <w:sz w:val="130"/>
          <w:szCs w:val="130"/>
          <w:lang w:val="en-US" w:eastAsia="zh-CN"/>
        </w:rPr>
      </w:pPr>
      <w:r>
        <w:rPr>
          <w:rFonts w:hint="eastAsia" w:ascii="方正黑体_GBK" w:hAnsi="宋体" w:eastAsia="方正黑体_GBK"/>
          <w:b w:val="0"/>
          <w:bCs w:val="0"/>
          <w:sz w:val="130"/>
          <w:szCs w:val="130"/>
          <w:lang w:val="en-US" w:eastAsia="zh-CN"/>
        </w:rPr>
        <w:t>公开比选</w:t>
      </w:r>
    </w:p>
    <w:p>
      <w:pPr>
        <w:spacing w:line="1600" w:lineRule="exact"/>
        <w:jc w:val="center"/>
        <w:outlineLvl w:val="0"/>
        <w:rPr>
          <w:rFonts w:hint="eastAsia" w:ascii="黑体" w:eastAsia="黑体"/>
          <w:sz w:val="32"/>
        </w:rPr>
      </w:pPr>
      <w:r>
        <w:rPr>
          <w:rFonts w:hint="eastAsia" w:ascii="方正黑体_GBK" w:hAnsi="宋体" w:eastAsia="方正黑体_GBK"/>
          <w:b w:val="0"/>
          <w:bCs w:val="0"/>
          <w:sz w:val="130"/>
          <w:szCs w:val="130"/>
          <w:lang w:val="en-US" w:eastAsia="zh-CN"/>
        </w:rPr>
        <w:t>采购</w:t>
      </w:r>
      <w:r>
        <w:rPr>
          <w:rFonts w:hint="eastAsia" w:ascii="方正黑体_GBK" w:hAnsi="宋体" w:eastAsia="方正黑体_GBK"/>
          <w:b w:val="0"/>
          <w:bCs w:val="0"/>
          <w:sz w:val="130"/>
          <w:szCs w:val="130"/>
        </w:rPr>
        <w:t>文件</w:t>
      </w:r>
    </w:p>
    <w:p>
      <w:pPr>
        <w:spacing w:line="700" w:lineRule="exact"/>
        <w:jc w:val="center"/>
        <w:rPr>
          <w:rFonts w:hint="eastAsia" w:ascii="黑体" w:eastAsia="黑体"/>
          <w:sz w:val="32"/>
        </w:rPr>
      </w:pPr>
    </w:p>
    <w:p>
      <w:pPr>
        <w:pStyle w:val="68"/>
        <w:rPr>
          <w:rFonts w:hint="eastAsia"/>
        </w:rPr>
      </w:pPr>
    </w:p>
    <w:p>
      <w:pPr>
        <w:pStyle w:val="69"/>
        <w:rPr>
          <w:rFonts w:hint="eastAsia" w:ascii="黑体" w:eastAsia="黑体"/>
          <w:sz w:val="32"/>
        </w:rPr>
      </w:pPr>
    </w:p>
    <w:p>
      <w:pPr>
        <w:pStyle w:val="69"/>
        <w:rPr>
          <w:rFonts w:hint="eastAsia" w:ascii="黑体" w:eastAsia="黑体"/>
          <w:sz w:val="32"/>
        </w:rPr>
      </w:pPr>
    </w:p>
    <w:p>
      <w:pPr>
        <w:pStyle w:val="69"/>
        <w:rPr>
          <w:rFonts w:hint="eastAsia" w:ascii="黑体" w:eastAsia="黑体"/>
          <w:sz w:val="32"/>
        </w:rPr>
      </w:pPr>
    </w:p>
    <w:p>
      <w:pPr>
        <w:pStyle w:val="69"/>
        <w:rPr>
          <w:rFonts w:hint="eastAsia" w:ascii="黑体" w:eastAsia="黑体"/>
          <w:sz w:val="32"/>
        </w:rPr>
      </w:pPr>
    </w:p>
    <w:p>
      <w:pPr>
        <w:spacing w:line="360" w:lineRule="auto"/>
        <w:ind w:firstLine="2160" w:firstLineChars="6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YSB230206</w:t>
      </w:r>
    </w:p>
    <w:p>
      <w:pPr>
        <w:spacing w:line="360" w:lineRule="auto"/>
        <w:ind w:firstLine="2160" w:firstLineChars="6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爪蛙饲养系统</w:t>
      </w:r>
    </w:p>
    <w:p>
      <w:pPr>
        <w:spacing w:line="700" w:lineRule="exact"/>
        <w:jc w:val="both"/>
        <w:rPr>
          <w:rFonts w:hint="eastAsia" w:ascii="方正小标宋_GBK" w:hAnsi="宋体" w:eastAsia="方正小标宋_GBK"/>
          <w:b/>
          <w:sz w:val="36"/>
          <w:szCs w:val="36"/>
        </w:rPr>
      </w:pPr>
    </w:p>
    <w:p>
      <w:pPr>
        <w:spacing w:line="500" w:lineRule="exact"/>
        <w:jc w:val="both"/>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9</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_Toc9602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第一篇  采购邀请书</w:t>
      </w:r>
      <w:r>
        <w:rPr>
          <w:sz w:val="24"/>
          <w:szCs w:val="24"/>
        </w:rPr>
        <w:tab/>
      </w:r>
      <w:r>
        <w:rPr>
          <w:sz w:val="24"/>
          <w:szCs w:val="24"/>
        </w:rPr>
        <w:fldChar w:fldCharType="begin"/>
      </w:r>
      <w:r>
        <w:rPr>
          <w:sz w:val="24"/>
          <w:szCs w:val="24"/>
        </w:rPr>
        <w:instrText xml:space="preserve"> PAGEREF _Toc9602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_Toc24332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w:t>
      </w:r>
      <w:r>
        <w:rPr>
          <w:sz w:val="24"/>
          <w:szCs w:val="24"/>
        </w:rPr>
        <w:tab/>
      </w:r>
      <w:r>
        <w:rPr>
          <w:sz w:val="24"/>
          <w:szCs w:val="24"/>
        </w:rPr>
        <w:fldChar w:fldCharType="begin"/>
      </w:r>
      <w:r>
        <w:rPr>
          <w:sz w:val="24"/>
          <w:szCs w:val="24"/>
        </w:rPr>
        <w:instrText xml:space="preserve"> PAGEREF _Toc24332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_Toc9870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_Toc9870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_Toc4185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有关说明</w:t>
      </w:r>
      <w:r>
        <w:rPr>
          <w:sz w:val="24"/>
          <w:szCs w:val="24"/>
        </w:rPr>
        <w:tab/>
      </w:r>
      <w:r>
        <w:rPr>
          <w:sz w:val="24"/>
          <w:szCs w:val="24"/>
        </w:rPr>
        <w:fldChar w:fldCharType="begin"/>
      </w:r>
      <w:r>
        <w:rPr>
          <w:sz w:val="24"/>
          <w:szCs w:val="24"/>
        </w:rPr>
        <w:instrText xml:space="preserve"> PAGEREF _Toc4185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_Toc31730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_Toc31730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_Toc16489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_Toc16489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_Toc5813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_Toc5813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_Toc15469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第二篇  项目</w:t>
      </w:r>
      <w:r>
        <w:rPr>
          <w:rFonts w:hint="eastAsia" w:ascii="方正仿宋_GBK" w:hAnsi="Times New Roman" w:eastAsia="方正仿宋_GBK" w:cs="Times New Roman"/>
          <w:sz w:val="24"/>
          <w:szCs w:val="24"/>
          <w:lang w:val="en-US" w:eastAsia="zh-CN"/>
        </w:rPr>
        <w:t>技术</w:t>
      </w:r>
      <w:r>
        <w:rPr>
          <w:rFonts w:hint="eastAsia" w:ascii="方正仿宋_GBK" w:hAnsi="Times New Roman" w:eastAsia="方正仿宋_GBK" w:cs="Times New Roman"/>
          <w:sz w:val="24"/>
          <w:szCs w:val="24"/>
          <w:lang w:eastAsia="zh-CN"/>
        </w:rPr>
        <w:t>（</w:t>
      </w:r>
      <w:r>
        <w:rPr>
          <w:rFonts w:hint="eastAsia" w:ascii="方正仿宋_GBK" w:hAnsi="Times New Roman" w:eastAsia="方正仿宋_GBK" w:cs="Times New Roman"/>
          <w:sz w:val="24"/>
          <w:szCs w:val="24"/>
          <w:lang w:val="en-US" w:eastAsia="zh-CN"/>
        </w:rPr>
        <w:t>质量</w:t>
      </w:r>
      <w:r>
        <w:rPr>
          <w:rFonts w:hint="eastAsia" w:ascii="方正仿宋_GBK" w:hAnsi="Times New Roman" w:eastAsia="方正仿宋_GBK" w:cs="Times New Roman"/>
          <w:sz w:val="24"/>
          <w:szCs w:val="24"/>
          <w:lang w:eastAsia="zh-CN"/>
        </w:rPr>
        <w:t>）</w:t>
      </w:r>
      <w:r>
        <w:rPr>
          <w:rFonts w:hint="eastAsia" w:ascii="方正仿宋_GBK" w:hAnsi="Times New Roman" w:eastAsia="方正仿宋_GBK" w:cs="Times New Roman"/>
          <w:sz w:val="24"/>
          <w:szCs w:val="24"/>
        </w:rPr>
        <w:t>需求</w:t>
      </w:r>
      <w:r>
        <w:rPr>
          <w:sz w:val="24"/>
          <w:szCs w:val="24"/>
        </w:rPr>
        <w:tab/>
      </w:r>
      <w:r>
        <w:rPr>
          <w:sz w:val="24"/>
          <w:szCs w:val="24"/>
        </w:rPr>
        <w:fldChar w:fldCharType="begin"/>
      </w:r>
      <w:r>
        <w:rPr>
          <w:sz w:val="24"/>
          <w:szCs w:val="24"/>
        </w:rPr>
        <w:instrText xml:space="preserve"> PAGEREF _Toc15469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_Toc22111 </w:instrText>
      </w:r>
      <w:r>
        <w:rPr>
          <w:rFonts w:hint="eastAsia" w:ascii="方正仿宋_GBK" w:hAnsi="宋体" w:eastAsia="方正仿宋_GBK"/>
          <w:sz w:val="24"/>
          <w:szCs w:val="24"/>
        </w:rPr>
        <w:fldChar w:fldCharType="separate"/>
      </w:r>
      <w:r>
        <w:rPr>
          <w:rFonts w:hint="eastAsia" w:ascii="方正仿宋_GBK" w:eastAsia="方正仿宋_GBK"/>
          <w:sz w:val="24"/>
          <w:szCs w:val="24"/>
        </w:rPr>
        <w:t>一、项目一览表</w:t>
      </w:r>
      <w:r>
        <w:rPr>
          <w:sz w:val="24"/>
          <w:szCs w:val="24"/>
        </w:rPr>
        <w:tab/>
      </w:r>
      <w:r>
        <w:rPr>
          <w:sz w:val="24"/>
          <w:szCs w:val="24"/>
        </w:rPr>
        <w:fldChar w:fldCharType="begin"/>
      </w:r>
      <w:r>
        <w:rPr>
          <w:sz w:val="24"/>
          <w:szCs w:val="24"/>
        </w:rPr>
        <w:instrText xml:space="preserve"> PAGEREF _Toc22111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_Toc6248 </w:instrText>
      </w:r>
      <w:r>
        <w:rPr>
          <w:rFonts w:hint="eastAsia" w:ascii="方正仿宋_GBK" w:hAnsi="宋体" w:eastAsia="方正仿宋_GBK"/>
          <w:sz w:val="24"/>
          <w:szCs w:val="24"/>
        </w:rPr>
        <w:fldChar w:fldCharType="separate"/>
      </w:r>
      <w:r>
        <w:rPr>
          <w:rFonts w:hint="eastAsia" w:ascii="方正仿宋_GBK" w:eastAsia="方正仿宋_GBK"/>
          <w:sz w:val="24"/>
          <w:szCs w:val="24"/>
        </w:rPr>
        <w:t>二、项目技术需求</w:t>
      </w:r>
      <w:r>
        <w:rPr>
          <w:sz w:val="24"/>
          <w:szCs w:val="24"/>
        </w:rPr>
        <w:tab/>
      </w:r>
      <w:r>
        <w:rPr>
          <w:sz w:val="24"/>
          <w:szCs w:val="24"/>
        </w:rPr>
        <w:fldChar w:fldCharType="begin"/>
      </w:r>
      <w:r>
        <w:rPr>
          <w:sz w:val="24"/>
          <w:szCs w:val="24"/>
        </w:rPr>
        <w:instrText xml:space="preserve"> PAGEREF _Toc6248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_Toc28485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第三篇 项目商务需求</w:t>
      </w:r>
      <w:r>
        <w:rPr>
          <w:sz w:val="24"/>
          <w:szCs w:val="24"/>
        </w:rPr>
        <w:tab/>
      </w:r>
      <w:r>
        <w:rPr>
          <w:sz w:val="24"/>
          <w:szCs w:val="24"/>
        </w:rPr>
        <w:fldChar w:fldCharType="begin"/>
      </w:r>
      <w:r>
        <w:rPr>
          <w:sz w:val="24"/>
          <w:szCs w:val="24"/>
        </w:rPr>
        <w:instrText xml:space="preserve"> PAGEREF _Toc28485 \h </w:instrText>
      </w:r>
      <w:r>
        <w:rPr>
          <w:sz w:val="24"/>
          <w:szCs w:val="24"/>
        </w:rPr>
        <w:fldChar w:fldCharType="separate"/>
      </w:r>
      <w:r>
        <w:rPr>
          <w:sz w:val="24"/>
          <w:szCs w:val="24"/>
        </w:rPr>
        <w:t>- 6 -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_Toc20976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 xml:space="preserve">第四篇  </w:t>
      </w:r>
      <w:r>
        <w:rPr>
          <w:rFonts w:hint="eastAsia" w:ascii="方正仿宋_GBK" w:hAnsi="Times New Roman" w:eastAsia="方正仿宋_GBK" w:cs="Times New Roman"/>
          <w:sz w:val="24"/>
          <w:szCs w:val="24"/>
          <w:lang w:val="en-US" w:eastAsia="zh-CN"/>
        </w:rPr>
        <w:t>公开比选采购</w:t>
      </w:r>
      <w:r>
        <w:rPr>
          <w:rFonts w:hint="eastAsia" w:ascii="方正仿宋_GBK" w:hAnsi="Times New Roman" w:eastAsia="方正仿宋_GBK" w:cs="Times New Roman"/>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_Toc20976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_Toc28844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_Toc28844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_Toc20400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二、评标方法</w:t>
      </w:r>
      <w:r>
        <w:rPr>
          <w:sz w:val="24"/>
          <w:szCs w:val="24"/>
        </w:rPr>
        <w:tab/>
      </w:r>
      <w:r>
        <w:rPr>
          <w:sz w:val="24"/>
          <w:szCs w:val="24"/>
        </w:rPr>
        <w:fldChar w:fldCharType="begin"/>
      </w:r>
      <w:r>
        <w:rPr>
          <w:sz w:val="24"/>
          <w:szCs w:val="24"/>
        </w:rPr>
        <w:instrText xml:space="preserve"> PAGEREF _Toc20400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_Toc4778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三、评审标准</w:t>
      </w:r>
      <w:r>
        <w:rPr>
          <w:sz w:val="24"/>
          <w:szCs w:val="24"/>
        </w:rPr>
        <w:tab/>
      </w:r>
      <w:r>
        <w:rPr>
          <w:sz w:val="24"/>
          <w:szCs w:val="24"/>
        </w:rPr>
        <w:fldChar w:fldCharType="begin"/>
      </w:r>
      <w:r>
        <w:rPr>
          <w:sz w:val="24"/>
          <w:szCs w:val="24"/>
        </w:rPr>
        <w:instrText xml:space="preserve"> PAGEREF _Toc4778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_Toc13466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、无效响应</w:t>
      </w:r>
      <w:r>
        <w:rPr>
          <w:sz w:val="24"/>
          <w:szCs w:val="24"/>
        </w:rPr>
        <w:tab/>
      </w:r>
      <w:r>
        <w:rPr>
          <w:sz w:val="24"/>
          <w:szCs w:val="24"/>
        </w:rPr>
        <w:fldChar w:fldCharType="begin"/>
      </w:r>
      <w:r>
        <w:rPr>
          <w:sz w:val="24"/>
          <w:szCs w:val="24"/>
        </w:rPr>
        <w:instrText xml:space="preserve"> PAGEREF _Toc13466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_Toc11617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废标条款</w:t>
      </w:r>
      <w:r>
        <w:rPr>
          <w:sz w:val="24"/>
          <w:szCs w:val="24"/>
        </w:rPr>
        <w:tab/>
      </w:r>
      <w:r>
        <w:rPr>
          <w:sz w:val="24"/>
          <w:szCs w:val="24"/>
        </w:rPr>
        <w:fldChar w:fldCharType="begin"/>
      </w:r>
      <w:r>
        <w:rPr>
          <w:sz w:val="24"/>
          <w:szCs w:val="24"/>
        </w:rPr>
        <w:instrText xml:space="preserve"> PAGEREF _Toc11617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_Toc2490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bCs w:val="0"/>
          <w:sz w:val="24"/>
          <w:szCs w:val="24"/>
        </w:rPr>
        <w:t xml:space="preserve">第五篇  </w:t>
      </w:r>
      <w:r>
        <w:rPr>
          <w:rFonts w:hint="eastAsia" w:ascii="方正仿宋_GBK" w:hAnsi="Times New Roman" w:eastAsia="方正仿宋_GBK" w:cs="Times New Roman"/>
          <w:bCs w:val="0"/>
          <w:sz w:val="24"/>
          <w:szCs w:val="24"/>
          <w:lang w:eastAsia="zh-CN"/>
        </w:rPr>
        <w:t>投标人</w:t>
      </w:r>
      <w:r>
        <w:rPr>
          <w:rFonts w:hint="eastAsia" w:ascii="方正仿宋_GBK" w:hAnsi="Times New Roman" w:eastAsia="方正仿宋_GBK" w:cs="Times New Roman"/>
          <w:bCs w:val="0"/>
          <w:sz w:val="24"/>
          <w:szCs w:val="24"/>
        </w:rPr>
        <w:t>须知</w:t>
      </w:r>
      <w:r>
        <w:rPr>
          <w:sz w:val="24"/>
          <w:szCs w:val="24"/>
        </w:rPr>
        <w:tab/>
      </w:r>
      <w:r>
        <w:rPr>
          <w:sz w:val="24"/>
          <w:szCs w:val="24"/>
        </w:rPr>
        <w:fldChar w:fldCharType="begin"/>
      </w:r>
      <w:r>
        <w:rPr>
          <w:sz w:val="24"/>
          <w:szCs w:val="24"/>
        </w:rPr>
        <w:instrText xml:space="preserve"> PAGEREF _Toc2490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_Toc14676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费用</w:t>
      </w:r>
      <w:r>
        <w:rPr>
          <w:sz w:val="24"/>
          <w:szCs w:val="24"/>
        </w:rPr>
        <w:tab/>
      </w:r>
      <w:r>
        <w:rPr>
          <w:sz w:val="24"/>
          <w:szCs w:val="24"/>
        </w:rPr>
        <w:fldChar w:fldCharType="begin"/>
      </w:r>
      <w:r>
        <w:rPr>
          <w:sz w:val="24"/>
          <w:szCs w:val="24"/>
        </w:rPr>
        <w:instrText xml:space="preserve"> PAGEREF _Toc14676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_Toc21129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_Toc21129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_Toc27924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要求</w:t>
      </w:r>
      <w:r>
        <w:rPr>
          <w:sz w:val="24"/>
          <w:szCs w:val="24"/>
        </w:rPr>
        <w:tab/>
      </w:r>
      <w:r>
        <w:rPr>
          <w:sz w:val="24"/>
          <w:szCs w:val="24"/>
        </w:rPr>
        <w:fldChar w:fldCharType="begin"/>
      </w:r>
      <w:r>
        <w:rPr>
          <w:sz w:val="24"/>
          <w:szCs w:val="24"/>
        </w:rPr>
        <w:instrText xml:space="preserve"> PAGEREF _Toc27924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_Toc4193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的确认和变更</w:t>
      </w:r>
      <w:r>
        <w:rPr>
          <w:sz w:val="24"/>
          <w:szCs w:val="24"/>
        </w:rPr>
        <w:tab/>
      </w:r>
      <w:r>
        <w:rPr>
          <w:sz w:val="24"/>
          <w:szCs w:val="24"/>
        </w:rPr>
        <w:fldChar w:fldCharType="begin"/>
      </w:r>
      <w:r>
        <w:rPr>
          <w:sz w:val="24"/>
          <w:szCs w:val="24"/>
        </w:rPr>
        <w:instrText xml:space="preserve"> PAGEREF _Toc4193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_Toc7514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_Toc7514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_Toc25281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_Toc25281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_Toc6856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_Toc6856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_Toc12912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第六篇  响应文件编制要求</w:t>
      </w:r>
      <w:r>
        <w:rPr>
          <w:sz w:val="24"/>
          <w:szCs w:val="24"/>
        </w:rPr>
        <w:tab/>
      </w:r>
      <w:r>
        <w:rPr>
          <w:sz w:val="24"/>
          <w:szCs w:val="24"/>
        </w:rPr>
        <w:fldChar w:fldCharType="begin"/>
      </w:r>
      <w:r>
        <w:rPr>
          <w:sz w:val="24"/>
          <w:szCs w:val="24"/>
        </w:rPr>
        <w:instrText xml:space="preserve"> PAGEREF _Toc12912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_Toc25325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_Toc25325 \h </w:instrText>
      </w:r>
      <w:r>
        <w:rPr>
          <w:sz w:val="24"/>
          <w:szCs w:val="24"/>
        </w:rPr>
        <w:fldChar w:fldCharType="separate"/>
      </w:r>
      <w:r>
        <w:rPr>
          <w:sz w:val="24"/>
          <w:szCs w:val="24"/>
        </w:rPr>
        <w:t>- 16 -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_Toc26182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二、服务部分</w:t>
      </w:r>
      <w:r>
        <w:rPr>
          <w:sz w:val="24"/>
          <w:szCs w:val="24"/>
        </w:rPr>
        <w:tab/>
      </w:r>
      <w:r>
        <w:rPr>
          <w:sz w:val="24"/>
          <w:szCs w:val="24"/>
        </w:rPr>
        <w:fldChar w:fldCharType="begin"/>
      </w:r>
      <w:r>
        <w:rPr>
          <w:sz w:val="24"/>
          <w:szCs w:val="24"/>
        </w:rPr>
        <w:instrText xml:space="preserve"> PAGEREF _Toc26182 \h </w:instrText>
      </w:r>
      <w:r>
        <w:rPr>
          <w:sz w:val="24"/>
          <w:szCs w:val="24"/>
        </w:rPr>
        <w:fldChar w:fldCharType="separate"/>
      </w:r>
      <w:r>
        <w:rPr>
          <w:sz w:val="24"/>
          <w:szCs w:val="24"/>
        </w:rPr>
        <w:t>- 19 -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_Toc24922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_Toc24922 \h </w:instrText>
      </w:r>
      <w:r>
        <w:rPr>
          <w:sz w:val="24"/>
          <w:szCs w:val="24"/>
        </w:rPr>
        <w:fldChar w:fldCharType="separate"/>
      </w:r>
      <w:r>
        <w:rPr>
          <w:sz w:val="24"/>
          <w:szCs w:val="24"/>
        </w:rPr>
        <w:t>- 21 -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_Toc29510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_Toc29510 \h </w:instrText>
      </w:r>
      <w:r>
        <w:rPr>
          <w:sz w:val="24"/>
          <w:szCs w:val="24"/>
        </w:rPr>
        <w:fldChar w:fldCharType="separate"/>
      </w:r>
      <w:r>
        <w:rPr>
          <w:sz w:val="24"/>
          <w:szCs w:val="24"/>
        </w:rPr>
        <w:t>- 23 -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_Toc2807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_Toc2807 \h </w:instrText>
      </w:r>
      <w:r>
        <w:rPr>
          <w:sz w:val="24"/>
          <w:szCs w:val="24"/>
        </w:rPr>
        <w:fldChar w:fldCharType="separate"/>
      </w:r>
      <w:r>
        <w:rPr>
          <w:sz w:val="24"/>
          <w:szCs w:val="24"/>
        </w:rPr>
        <w:t>- 29 -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 w:val="24"/>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rPr>
      </w:pPr>
      <w:bookmarkStart w:id="0" w:name="_Toc12789052"/>
      <w:bookmarkStart w:id="1" w:name="_Toc9602"/>
      <w:bookmarkStart w:id="2" w:name="_Toc11641050"/>
      <w:bookmarkStart w:id="3" w:name="_Toc24037"/>
      <w:bookmarkStart w:id="4" w:name="_Toc106030870"/>
      <w:bookmarkStart w:id="5" w:name="_Toc76462316"/>
      <w:r>
        <w:rPr>
          <w:rFonts w:hint="eastAsia" w:ascii="方正仿宋_GBK" w:hAnsi="Times New Roman" w:eastAsia="方正仿宋_GBK" w:cs="Times New Roman"/>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Times New Roman" w:hAnsi="Times New Roman" w:eastAsia="宋体"/>
          <w:sz w:val="28"/>
          <w:szCs w:val="20"/>
        </w:rPr>
      </w:pPr>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w:t>
      </w:r>
      <w:r>
        <w:rPr>
          <w:rFonts w:hint="eastAsia" w:ascii="方正仿宋_GBK" w:hAnsi="宋体" w:eastAsia="方正仿宋_GBK"/>
          <w:sz w:val="24"/>
          <w:szCs w:val="24"/>
          <w:u w:val="none"/>
        </w:rPr>
        <w:t>对</w:t>
      </w:r>
      <w:r>
        <w:rPr>
          <w:rFonts w:hint="eastAsia" w:ascii="方正仿宋_GBK" w:hAnsi="宋体" w:eastAsia="方正仿宋_GBK"/>
          <w:sz w:val="24"/>
          <w:szCs w:val="24"/>
          <w:u w:val="single"/>
          <w:lang w:val="en-US" w:eastAsia="zh-CN"/>
        </w:rPr>
        <w:t>爪蛙饲养系统</w:t>
      </w:r>
      <w:r>
        <w:rPr>
          <w:rFonts w:hint="eastAsia" w:ascii="方正仿宋_GBK" w:hAnsi="宋体" w:eastAsia="方正仿宋_GBK"/>
          <w:sz w:val="24"/>
          <w:szCs w:val="24"/>
        </w:rPr>
        <w:t>项目进行</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w:t>
      </w:r>
      <w:r>
        <w:rPr>
          <w:rFonts w:hint="eastAsia" w:ascii="方正仿宋_GBK" w:hAnsi="宋体" w:eastAsia="方正仿宋_GBK"/>
          <w:sz w:val="24"/>
          <w:szCs w:val="24"/>
          <w:lang w:val="en-US" w:eastAsia="zh-CN"/>
        </w:rPr>
        <w:t>参与</w:t>
      </w:r>
      <w:r>
        <w:rPr>
          <w:rFonts w:hint="eastAsia" w:ascii="方正仿宋_GBK" w:hAnsi="宋体" w:eastAsia="方正仿宋_GBK"/>
          <w:sz w:val="24"/>
          <w:szCs w:val="24"/>
        </w:rPr>
        <w:t>。</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3856"/>
      <w:bookmarkStart w:id="7" w:name="_Toc313893526"/>
      <w:bookmarkStart w:id="8" w:name="_Toc106030871"/>
      <w:bookmarkStart w:id="9" w:name="_Toc317775175"/>
      <w:bookmarkStart w:id="10" w:name="_Toc24332"/>
      <w:bookmarkStart w:id="11" w:name="_Toc76462317"/>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内容</w:t>
      </w:r>
      <w:bookmarkEnd w:id="6"/>
      <w:bookmarkEnd w:id="7"/>
      <w:bookmarkEnd w:id="8"/>
      <w:bookmarkEnd w:id="9"/>
      <w:bookmarkEnd w:id="10"/>
      <w:bookmarkEnd w:id="11"/>
    </w:p>
    <w:tbl>
      <w:tblPr>
        <w:tblStyle w:val="58"/>
        <w:tblW w:w="44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6"/>
        <w:gridCol w:w="2175"/>
        <w:gridCol w:w="1250"/>
        <w:gridCol w:w="1592"/>
        <w:gridCol w:w="19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89"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bookmarkStart w:id="12" w:name="_Toc76462318"/>
            <w:bookmarkStart w:id="13" w:name="_Toc106030872"/>
            <w:bookmarkStart w:id="14" w:name="_Toc373860293"/>
            <w:bookmarkStart w:id="15" w:name="_Toc317775178"/>
            <w:r>
              <w:rPr>
                <w:rFonts w:hint="eastAsia" w:ascii="方正仿宋_GBK" w:hAnsi="宋体" w:eastAsia="方正仿宋_GBK" w:cs="宋体"/>
                <w:b/>
                <w:bCs/>
                <w:kern w:val="0"/>
                <w:sz w:val="21"/>
                <w:szCs w:val="24"/>
              </w:rPr>
              <w:t>项目编号</w:t>
            </w:r>
          </w:p>
        </w:tc>
        <w:tc>
          <w:tcPr>
            <w:tcW w:w="1284"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738"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最高限价（万元）</w:t>
            </w:r>
          </w:p>
        </w:tc>
        <w:tc>
          <w:tcPr>
            <w:tcW w:w="94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147"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8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YSB230206</w:t>
            </w:r>
          </w:p>
        </w:tc>
        <w:tc>
          <w:tcPr>
            <w:tcW w:w="128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爪蛙饲养系统</w:t>
            </w:r>
          </w:p>
        </w:tc>
        <w:tc>
          <w:tcPr>
            <w:tcW w:w="73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30</w:t>
            </w:r>
          </w:p>
        </w:tc>
        <w:tc>
          <w:tcPr>
            <w:tcW w:w="94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14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 w:name="_Toc9755"/>
      <w:bookmarkStart w:id="17" w:name="_Toc9870"/>
      <w:r>
        <w:rPr>
          <w:rFonts w:hint="eastAsia" w:ascii="方正仿宋_GBK" w:hAnsi="宋体" w:eastAsia="方正仿宋_GBK"/>
          <w:sz w:val="24"/>
        </w:rPr>
        <w:t>二、</w:t>
      </w:r>
      <w:bookmarkEnd w:id="12"/>
      <w:bookmarkEnd w:id="13"/>
      <w:bookmarkEnd w:id="16"/>
      <w:bookmarkStart w:id="18" w:name="_Toc4480"/>
      <w:bookmarkStart w:id="19" w:name="_Toc76462319"/>
      <w:bookmarkStart w:id="20" w:name="_Toc106030873"/>
      <w:r>
        <w:rPr>
          <w:rFonts w:hint="eastAsia" w:ascii="方正仿宋_GBK" w:hAnsi="宋体" w:eastAsia="方正仿宋_GBK"/>
          <w:sz w:val="24"/>
          <w:lang w:val="en-US" w:eastAsia="zh-CN"/>
        </w:rPr>
        <w:t>投标人</w:t>
      </w:r>
      <w:r>
        <w:rPr>
          <w:rFonts w:hint="eastAsia" w:ascii="方正仿宋_GBK" w:hAnsi="宋体" w:eastAsia="方正仿宋_GBK"/>
          <w:sz w:val="24"/>
        </w:rPr>
        <w:t>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（二）本项目的特定资格要求：</w:t>
      </w:r>
      <w:r>
        <w:rPr>
          <w:rFonts w:hint="eastAsia" w:ascii="方正仿宋_GBK" w:hAnsi="宋体" w:eastAsia="方正仿宋_GBK" w:cs="Times New Roman"/>
          <w:sz w:val="24"/>
          <w:szCs w:val="24"/>
        </w:rPr>
        <w:t>投标人为所投标产品制造商或经销商</w:t>
      </w: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sz w:val="24"/>
          <w:szCs w:val="24"/>
        </w:rPr>
        <w:t>若为经销商投标，须具备投标产品制造商或制造商中国境内代表机构认可的经销资格</w:t>
      </w:r>
      <w:r>
        <w:rPr>
          <w:rFonts w:hint="eastAsia" w:ascii="方正仿宋_GBK" w:hAnsi="宋体" w:eastAsia="方正仿宋_GBK" w:cs="Times New Roman"/>
          <w:sz w:val="24"/>
          <w:szCs w:val="24"/>
          <w:lang w:eastAsia="zh-CN"/>
        </w:rPr>
        <w:t>。</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21" w:name="_Toc76462320"/>
      <w:bookmarkStart w:id="22" w:name="_Toc27954"/>
      <w:bookmarkStart w:id="23" w:name="_Toc106030874"/>
      <w:bookmarkStart w:id="24" w:name="_Toc4185"/>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文件以及其他所有项目资料，无论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开始时间：详见电子招投标平台该项目公告内容。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31730"/>
      <w:bookmarkStart w:id="26" w:name="_Toc11956"/>
      <w:bookmarkStart w:id="27" w:name="_Toc65660334"/>
      <w:bookmarkStart w:id="28" w:name="_Toc106034625"/>
      <w:bookmarkStart w:id="29" w:name="_Toc12841"/>
      <w:bookmarkStart w:id="30" w:name="_Toc521053053"/>
      <w:bookmarkStart w:id="31" w:name="_Toc525047161"/>
      <w:bookmarkStart w:id="32" w:name="_Toc6178"/>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4"/>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应足额交纳保证金（保证金金额详见本篇，一、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内容），并通过银行转账的方式直接转入重庆医科大学附属儿童医院对公账户</w:t>
      </w:r>
      <w:r>
        <w:rPr>
          <w:rFonts w:hint="eastAsia" w:ascii="方正仿宋_GBK" w:hAnsi="宋体" w:eastAsia="方正仿宋_GBK"/>
          <w:sz w:val="24"/>
          <w:szCs w:val="24"/>
          <w:highlight w:val="none"/>
        </w:rPr>
        <w:t>（</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w:t>
      </w:r>
      <w:r>
        <w:rPr>
          <w:rFonts w:hint="eastAsia" w:ascii="方正仿宋_GBK" w:hAnsi="宋体" w:eastAsia="方正仿宋_GBK"/>
          <w:sz w:val="24"/>
          <w:szCs w:val="24"/>
          <w:highlight w:val="none"/>
        </w:rPr>
        <w:t>），</w:t>
      </w:r>
      <w:r>
        <w:rPr>
          <w:rFonts w:hint="eastAsia" w:ascii="方正仿宋_GBK" w:hAnsi="宋体" w:eastAsia="方正仿宋_GBK"/>
          <w:sz w:val="24"/>
          <w:szCs w:val="24"/>
        </w:rPr>
        <w:t>并备注项目编号、项目名称（例：YXX220001服务器项目投标保证金），交纳凭据须在重庆医科大学附属儿童医院电子招投标平台报名过程中上传。</w:t>
      </w:r>
    </w:p>
    <w:p>
      <w:pPr>
        <w:pStyle w:val="34"/>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2.各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发放后45个日历日内退还至项目报名时所填写</w:t>
      </w:r>
      <w:r>
        <w:rPr>
          <w:rFonts w:hint="eastAsia" w:ascii="方正仿宋_GBK" w:hAnsi="宋体" w:eastAsia="方正仿宋_GBK"/>
          <w:sz w:val="24"/>
          <w:szCs w:val="24"/>
          <w:lang w:val="en-US" w:eastAsia="zh-CN"/>
        </w:rPr>
        <w:t>指定</w:t>
      </w:r>
      <w:r>
        <w:rPr>
          <w:rFonts w:hint="eastAsia" w:ascii="方正仿宋_GBK" w:hAnsi="宋体" w:eastAsia="方正仿宋_GBK"/>
          <w:sz w:val="24"/>
          <w:szCs w:val="24"/>
        </w:rPr>
        <w:t>的投标单位对公账户。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的保证金，将在与我院完成签订本项目合同并提交招标办公室（将合同扫描文件发送至zbb63632469@qq.com）之后45个日历日内，无息退还至项目报名时所填写的投标单位对公账户。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3" w:name="_Toc106034626"/>
      <w:bookmarkStart w:id="34" w:name="_Toc65660335"/>
      <w:bookmarkStart w:id="35" w:name="_Toc525047162"/>
      <w:bookmarkStart w:id="36" w:name="_Toc4355"/>
      <w:bookmarkStart w:id="37" w:name="_Toc521053054"/>
      <w:bookmarkStart w:id="38" w:name="_Toc2945"/>
      <w:bookmarkStart w:id="39" w:name="_Toc1546"/>
      <w:bookmarkStart w:id="40" w:name="_Toc16489"/>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3"/>
      <w:bookmarkEnd w:id="34"/>
      <w:bookmarkEnd w:id="35"/>
      <w:bookmarkEnd w:id="36"/>
      <w:bookmarkEnd w:id="37"/>
      <w:bookmarkEnd w:id="38"/>
      <w:bookmarkStart w:id="41" w:name="_Toc6563"/>
      <w:bookmarkStart w:id="42" w:name="_Toc525047163"/>
      <w:bookmarkStart w:id="43" w:name="_Toc521053055"/>
      <w:bookmarkStart w:id="44" w:name="_Toc16269"/>
      <w:bookmarkStart w:id="45" w:name="_Toc65660336"/>
      <w:bookmarkStart w:id="46" w:name="_Toc106034627"/>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文件有任何实质性疑问，应当以书面形式向招标方提出质疑，并须将该质疑文件纸质版（须加盖提出质疑单位的公章确认）在</w:t>
      </w:r>
      <w:r>
        <w:rPr>
          <w:rFonts w:hint="eastAsia" w:ascii="方正仿宋_GBK" w:hAnsi="宋体" w:eastAsia="方正仿宋_GBK"/>
          <w:sz w:val="24"/>
          <w:szCs w:val="24"/>
          <w:lang w:val="en-US" w:eastAsia="zh-CN"/>
        </w:rPr>
        <w:t>投标截止时间前</w:t>
      </w:r>
      <w:r>
        <w:rPr>
          <w:rFonts w:hint="eastAsia" w:ascii="方正仿宋_GBK" w:hAnsi="宋体" w:eastAsia="方正仿宋_GBK"/>
          <w:sz w:val="24"/>
          <w:szCs w:val="24"/>
        </w:rPr>
        <w:t>送达重庆医科大学附属儿童医院招标办公室，否则即视为完全放弃对本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文件的全部内容。如发现缺页或附件不全，应及时提出，以便补齐。如有疑问，请在投标截止日前向招标单位提出，超过此时间规定，招标单位不再受理对于</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7" w:name="_Toc106034628"/>
      <w:bookmarkStart w:id="48" w:name="_Toc525047164"/>
      <w:bookmarkStart w:id="49" w:name="_Toc521053056"/>
      <w:bookmarkStart w:id="50" w:name="_Toc5813"/>
      <w:bookmarkStart w:id="51" w:name="_Toc1733"/>
      <w:bookmarkStart w:id="52" w:name="_Toc24901"/>
      <w:bookmarkStart w:id="53" w:name="_Toc65660337"/>
      <w:bookmarkStart w:id="54" w:name="_Toc10415"/>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w:t>
      </w: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469@qq.com</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地  址：重庆市</w:t>
      </w:r>
      <w:r>
        <w:rPr>
          <w:rFonts w:hint="eastAsia" w:ascii="方正仿宋_GBK" w:hAnsi="宋体" w:eastAsia="方正仿宋_GBK"/>
          <w:sz w:val="24"/>
          <w:szCs w:val="24"/>
          <w:lang w:val="en-US" w:eastAsia="zh-CN"/>
        </w:rPr>
        <w:t>两江新区金渝大道20号重庆医科大学附属儿童医院两江院区科教楼630招标办公室</w:t>
      </w:r>
    </w:p>
    <w:p>
      <w:pPr>
        <w:spacing w:line="400" w:lineRule="exact"/>
        <w:ind w:firstLine="480" w:firstLineChars="200"/>
        <w:rPr>
          <w:rFonts w:hint="eastAsia" w:ascii="方正仿宋_GBK" w:hAnsi="宋体" w:eastAsia="方正仿宋_GBK"/>
          <w:sz w:val="24"/>
          <w:szCs w:val="24"/>
        </w:rPr>
      </w:pPr>
    </w:p>
    <w:bookmarkEnd w:id="15"/>
    <w:p>
      <w:pPr>
        <w:snapToGrid w:val="0"/>
        <w:spacing w:line="400" w:lineRule="exact"/>
        <w:ind w:firstLine="482" w:firstLineChars="200"/>
        <w:rPr>
          <w:rFonts w:hint="eastAsia" w:ascii="宋体" w:hAnsi="宋体"/>
          <w:b/>
          <w:sz w:val="24"/>
          <w:szCs w:val="24"/>
        </w:rPr>
        <w:sectPr>
          <w:pgSz w:w="11907" w:h="16840"/>
          <w:pgMar w:top="1134" w:right="1304" w:bottom="1134" w:left="1304" w:header="964" w:footer="992" w:gutter="0"/>
          <w:pgNumType w:fmt="numberInDash"/>
          <w:cols w:space="720" w:num="1"/>
          <w:docGrid w:linePitch="312" w:charSpace="0"/>
        </w:sectPr>
      </w:pPr>
    </w:p>
    <w:p>
      <w:pPr>
        <w:pStyle w:val="4"/>
        <w:spacing w:before="200" w:after="200" w:line="240" w:lineRule="auto"/>
        <w:jc w:val="center"/>
        <w:rPr>
          <w:rFonts w:hint="eastAsia" w:ascii="方正仿宋_GBK" w:hAnsi="Times New Roman" w:eastAsia="方正仿宋_GBK" w:cs="Times New Roman"/>
          <w:b/>
          <w:sz w:val="44"/>
          <w:szCs w:val="20"/>
          <w:lang w:eastAsia="zh-CN"/>
        </w:rPr>
      </w:pPr>
      <w:bookmarkStart w:id="55" w:name="_Toc19819"/>
      <w:bookmarkStart w:id="56" w:name="_Toc106030878"/>
      <w:bookmarkStart w:id="57" w:name="_Toc15469"/>
      <w:bookmarkStart w:id="58" w:name="_Toc76462324"/>
      <w:r>
        <w:rPr>
          <w:rFonts w:hint="eastAsia" w:ascii="方正仿宋_GBK" w:hAnsi="Times New Roman" w:eastAsia="方正仿宋_GBK" w:cs="Times New Roman"/>
          <w:b/>
          <w:sz w:val="44"/>
          <w:szCs w:val="20"/>
        </w:rPr>
        <w:t>第二篇  项目</w:t>
      </w:r>
      <w:r>
        <w:rPr>
          <w:rFonts w:hint="eastAsia" w:ascii="方正仿宋_GBK" w:hAnsi="Times New Roman" w:eastAsia="方正仿宋_GBK" w:cs="Times New Roman"/>
          <w:b/>
          <w:sz w:val="44"/>
          <w:szCs w:val="20"/>
          <w:lang w:val="en-US" w:eastAsia="zh-CN"/>
        </w:rPr>
        <w:t>技术</w:t>
      </w:r>
      <w:r>
        <w:rPr>
          <w:rFonts w:hint="eastAsia" w:ascii="方正仿宋_GBK" w:hAnsi="Times New Roman" w:eastAsia="方正仿宋_GBK" w:cs="Times New Roman"/>
          <w:b/>
          <w:sz w:val="44"/>
          <w:szCs w:val="20"/>
          <w:lang w:eastAsia="zh-CN"/>
        </w:rPr>
        <w:t>（</w:t>
      </w:r>
      <w:r>
        <w:rPr>
          <w:rFonts w:hint="eastAsia" w:ascii="方正仿宋_GBK" w:hAnsi="Times New Roman" w:eastAsia="方正仿宋_GBK" w:cs="Times New Roman"/>
          <w:b/>
          <w:sz w:val="44"/>
          <w:szCs w:val="20"/>
          <w:lang w:val="en-US" w:eastAsia="zh-CN"/>
        </w:rPr>
        <w:t>质量</w:t>
      </w:r>
      <w:r>
        <w:rPr>
          <w:rFonts w:hint="eastAsia" w:ascii="方正仿宋_GBK" w:hAnsi="Times New Roman" w:eastAsia="方正仿宋_GBK" w:cs="Times New Roman"/>
          <w:b/>
          <w:sz w:val="44"/>
          <w:szCs w:val="20"/>
          <w:lang w:eastAsia="zh-CN"/>
        </w:rPr>
        <w:t>）</w:t>
      </w:r>
      <w:r>
        <w:rPr>
          <w:rFonts w:hint="eastAsia" w:ascii="方正仿宋_GBK" w:hAnsi="Times New Roman" w:eastAsia="方正仿宋_GBK" w:cs="Times New Roman"/>
          <w:b/>
          <w:sz w:val="44"/>
          <w:szCs w:val="20"/>
        </w:rPr>
        <w:t>需求</w:t>
      </w:r>
      <w:bookmarkEnd w:id="55"/>
      <w:bookmarkEnd w:id="56"/>
      <w:bookmarkEnd w:id="57"/>
      <w:bookmarkEnd w:id="58"/>
    </w:p>
    <w:p>
      <w:pPr>
        <w:snapToGrid w:val="0"/>
        <w:spacing w:line="400" w:lineRule="exact"/>
        <w:ind w:firstLine="480" w:firstLineChars="200"/>
        <w:rPr>
          <w:rFonts w:hint="eastAsia" w:ascii="方正仿宋_GBK" w:hAnsi="宋体" w:eastAsia="方正仿宋_GBK" w:cs="Times New Roman"/>
          <w:sz w:val="24"/>
          <w:szCs w:val="24"/>
          <w:lang w:val="en-US" w:eastAsia="zh-CN"/>
        </w:rPr>
      </w:pPr>
      <w:bookmarkStart w:id="59" w:name="_Toc8370"/>
      <w:bookmarkStart w:id="60" w:name="_Toc11703"/>
      <w:bookmarkStart w:id="61" w:name="_Toc22910"/>
      <w:bookmarkStart w:id="62" w:name="_Toc106030381"/>
      <w:bookmarkStart w:id="63" w:name="_Toc7027"/>
      <w:bookmarkStart w:id="64" w:name="_Toc4913"/>
      <w:bookmarkStart w:id="65" w:name="_Toc23656"/>
      <w:bookmarkStart w:id="66" w:name="_Toc9261"/>
      <w:bookmarkStart w:id="67" w:name="_Toc29985"/>
      <w:bookmarkStart w:id="68" w:name="_Toc23504"/>
      <w:bookmarkStart w:id="69" w:name="_Toc4519"/>
      <w:bookmarkStart w:id="70" w:name="_Toc75793505"/>
      <w:bookmarkStart w:id="71" w:name="_Toc4531"/>
      <w:bookmarkStart w:id="72" w:name="_Toc14433"/>
      <w:bookmarkStart w:id="73" w:name="_Toc19238"/>
      <w:bookmarkStart w:id="74" w:name="_Toc22111"/>
      <w:bookmarkStart w:id="75" w:name="_Toc20979"/>
      <w:bookmarkStart w:id="76" w:name="_Toc12789058"/>
      <w:r>
        <w:rPr>
          <w:rFonts w:hint="eastAsia" w:ascii="方正仿宋_GBK" w:hAnsi="宋体" w:eastAsia="方正仿宋_GBK" w:cs="Times New Roman"/>
          <w:b/>
          <w:bCs/>
          <w:sz w:val="24"/>
          <w:szCs w:val="24"/>
          <w:lang w:val="en-US" w:eastAsia="zh-CN"/>
        </w:rPr>
        <w:t>一、项目一览表</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4314"/>
        <w:gridCol w:w="1560"/>
        <w:gridCol w:w="21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方正仿宋_GBK" w:hAnsi="宋体" w:eastAsia="方正仿宋_GBK"/>
                <w:b/>
                <w:sz w:val="24"/>
                <w:szCs w:val="24"/>
              </w:rPr>
            </w:pPr>
            <w:r>
              <w:rPr>
                <w:rFonts w:hint="eastAsia" w:ascii="方正仿宋_GBK" w:hAnsi="宋体" w:eastAsia="方正仿宋_GBK"/>
                <w:b/>
                <w:sz w:val="24"/>
                <w:szCs w:val="24"/>
              </w:rPr>
              <w:t>序号</w:t>
            </w:r>
          </w:p>
        </w:tc>
        <w:tc>
          <w:tcPr>
            <w:tcW w:w="431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方正仿宋_GBK" w:hAnsi="宋体" w:eastAsia="方正仿宋_GBK"/>
                <w:b/>
                <w:sz w:val="24"/>
                <w:szCs w:val="24"/>
              </w:rPr>
            </w:pPr>
            <w:r>
              <w:rPr>
                <w:rFonts w:hint="eastAsia" w:ascii="方正仿宋_GBK" w:hAnsi="宋体" w:eastAsia="方正仿宋_GBK"/>
                <w:b/>
                <w:sz w:val="24"/>
                <w:szCs w:val="24"/>
              </w:rPr>
              <w:t>产品名称</w:t>
            </w:r>
          </w:p>
        </w:tc>
        <w:tc>
          <w:tcPr>
            <w:tcW w:w="156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方正仿宋_GBK" w:hAnsi="宋体" w:eastAsia="方正仿宋_GBK"/>
                <w:b/>
                <w:sz w:val="24"/>
                <w:szCs w:val="24"/>
              </w:rPr>
            </w:pPr>
            <w:r>
              <w:rPr>
                <w:rFonts w:hint="eastAsia" w:ascii="方正仿宋_GBK" w:hAnsi="宋体" w:eastAsia="方正仿宋_GBK"/>
                <w:b/>
                <w:sz w:val="24"/>
                <w:szCs w:val="24"/>
              </w:rPr>
              <w:t>数量/单位</w:t>
            </w:r>
          </w:p>
        </w:tc>
        <w:tc>
          <w:tcPr>
            <w:tcW w:w="216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方正仿宋_GBK" w:hAnsi="宋体" w:eastAsia="方正仿宋_GBK"/>
                <w:b/>
                <w:sz w:val="24"/>
                <w:szCs w:val="24"/>
                <w:lang w:eastAsia="zh-CN"/>
              </w:rPr>
            </w:pPr>
            <w:r>
              <w:rPr>
                <w:rFonts w:hint="eastAsia" w:ascii="方正仿宋_GBK" w:hAnsi="宋体" w:eastAsia="方正仿宋_GBK"/>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noWrap w:val="0"/>
            <w:vAlign w:val="center"/>
          </w:tcPr>
          <w:p>
            <w:pPr>
              <w:pStyle w:val="2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outlineLvl w:val="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w:t>
            </w:r>
          </w:p>
        </w:tc>
        <w:tc>
          <w:tcPr>
            <w:tcW w:w="431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爪蛙饲养系统</w:t>
            </w:r>
          </w:p>
        </w:tc>
        <w:tc>
          <w:tcPr>
            <w:tcW w:w="156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1台</w:t>
            </w:r>
          </w:p>
        </w:tc>
        <w:tc>
          <w:tcPr>
            <w:tcW w:w="216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default" w:ascii="方正仿宋_GBK" w:hAnsi="宋体" w:eastAsia="方正仿宋_GBK"/>
                <w:sz w:val="24"/>
                <w:szCs w:val="24"/>
                <w:lang w:val="en-US" w:eastAsia="zh-CN"/>
              </w:rPr>
            </w:pPr>
          </w:p>
        </w:tc>
      </w:tr>
    </w:tbl>
    <w:p>
      <w:pPr>
        <w:snapToGrid w:val="0"/>
        <w:spacing w:line="400" w:lineRule="exact"/>
        <w:ind w:firstLine="480" w:firstLineChars="200"/>
        <w:rPr>
          <w:rFonts w:hint="eastAsia" w:ascii="方正仿宋_GBK" w:hAnsi="宋体" w:eastAsia="方正仿宋_GBK" w:cs="Times New Roman"/>
          <w:sz w:val="24"/>
          <w:szCs w:val="24"/>
          <w:lang w:val="en-US" w:eastAsia="zh-CN"/>
        </w:rPr>
      </w:pPr>
      <w:bookmarkStart w:id="77" w:name="_Toc18800"/>
      <w:bookmarkStart w:id="78" w:name="_Toc27067"/>
      <w:bookmarkStart w:id="79" w:name="_Toc12568"/>
      <w:bookmarkStart w:id="80" w:name="_Toc15696"/>
      <w:bookmarkStart w:id="81" w:name="_Toc28205"/>
      <w:bookmarkStart w:id="82" w:name="_Toc18675"/>
      <w:bookmarkStart w:id="83" w:name="_Toc32262"/>
      <w:bookmarkStart w:id="84" w:name="_Toc75793506"/>
      <w:bookmarkStart w:id="85" w:name="_Toc23975"/>
      <w:bookmarkStart w:id="86" w:name="_Toc6248"/>
      <w:bookmarkStart w:id="87" w:name="_Toc695"/>
      <w:bookmarkStart w:id="88" w:name="_Toc7792"/>
      <w:bookmarkStart w:id="89" w:name="_Toc18903"/>
      <w:bookmarkStart w:id="90" w:name="_Toc5751"/>
      <w:bookmarkStart w:id="91" w:name="_Toc26453"/>
      <w:bookmarkStart w:id="92" w:name="_Toc21817"/>
      <w:bookmarkStart w:id="93" w:name="_Toc106030382"/>
      <w:bookmarkStart w:id="94" w:name="_Toc10143"/>
      <w:r>
        <w:rPr>
          <w:rFonts w:hint="eastAsia" w:ascii="方正仿宋_GBK" w:hAnsi="宋体" w:eastAsia="方正仿宋_GBK" w:cs="Times New Roman"/>
          <w:b/>
          <w:bCs/>
          <w:sz w:val="24"/>
          <w:szCs w:val="24"/>
          <w:lang w:val="en-US" w:eastAsia="zh-CN"/>
        </w:rPr>
        <w:t>二、设备技术需求</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default"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de-DE" w:eastAsia="zh-CN" w:bidi="ar-SA"/>
        </w:rPr>
        <w:t>（</w:t>
      </w:r>
      <w:r>
        <w:rPr>
          <w:rFonts w:hint="eastAsia" w:ascii="方正仿宋_GBK" w:hAnsi="宋体" w:eastAsia="方正仿宋_GBK" w:cs="Times New Roman"/>
          <w:b w:val="0"/>
          <w:bCs w:val="0"/>
          <w:color w:val="auto"/>
          <w:kern w:val="2"/>
          <w:sz w:val="24"/>
          <w:szCs w:val="24"/>
          <w:lang w:val="en-US" w:eastAsia="zh-CN" w:bidi="ar-SA"/>
        </w:rPr>
        <w:t>一</w:t>
      </w:r>
      <w:r>
        <w:rPr>
          <w:rFonts w:hint="eastAsia" w:ascii="方正仿宋_GBK" w:hAnsi="宋体" w:eastAsia="方正仿宋_GBK" w:cs="Times New Roman"/>
          <w:b w:val="0"/>
          <w:bCs w:val="0"/>
          <w:color w:val="auto"/>
          <w:kern w:val="2"/>
          <w:sz w:val="24"/>
          <w:szCs w:val="24"/>
          <w:lang w:val="de-DE" w:eastAsia="zh-CN" w:bidi="ar-SA"/>
        </w:rPr>
        <w:t>）</w:t>
      </w:r>
      <w:r>
        <w:rPr>
          <w:rFonts w:hint="eastAsia" w:ascii="方正仿宋_GBK" w:hAnsi="宋体" w:eastAsia="方正仿宋_GBK" w:cs="Times New Roman"/>
          <w:b w:val="0"/>
          <w:bCs w:val="0"/>
          <w:color w:val="auto"/>
          <w:kern w:val="2"/>
          <w:sz w:val="24"/>
          <w:szCs w:val="24"/>
          <w:lang w:val="en-US" w:eastAsia="zh-CN" w:bidi="ar-SA"/>
        </w:rPr>
        <w:t>技术参数需求</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default" w:ascii="方正仿宋_GBK" w:hAnsi="宋体" w:eastAsia="方正仿宋_GBK" w:cs="Times New Roman"/>
          <w:b w:val="0"/>
          <w:bCs w:val="0"/>
          <w:color w:val="auto"/>
          <w:kern w:val="2"/>
          <w:sz w:val="24"/>
          <w:szCs w:val="24"/>
          <w:lang w:val="de-DE" w:eastAsia="zh-CN" w:bidi="ar-SA"/>
        </w:rPr>
      </w:pPr>
      <w:r>
        <w:rPr>
          <w:rFonts w:hint="default" w:ascii="方正仿宋_GBK" w:hAnsi="宋体" w:eastAsia="方正仿宋_GBK" w:cs="Times New Roman"/>
          <w:b w:val="0"/>
          <w:bCs w:val="0"/>
          <w:color w:val="auto"/>
          <w:kern w:val="2"/>
          <w:sz w:val="24"/>
          <w:szCs w:val="24"/>
          <w:lang w:val="de-DE" w:eastAsia="zh-CN" w:bidi="ar-SA"/>
        </w:rPr>
        <w:t>1.性能要求：爪蟾饲育系统满足相关实验动物标准及爪蟾饲养国家标准。</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default" w:ascii="方正仿宋_GBK" w:hAnsi="宋体" w:eastAsia="方正仿宋_GBK" w:cs="Times New Roman"/>
          <w:b w:val="0"/>
          <w:bCs w:val="0"/>
          <w:color w:val="auto"/>
          <w:kern w:val="2"/>
          <w:sz w:val="24"/>
          <w:szCs w:val="24"/>
          <w:lang w:val="de-DE" w:eastAsia="zh-CN" w:bidi="ar-SA"/>
        </w:rPr>
      </w:pPr>
      <w:r>
        <w:rPr>
          <w:rFonts w:hint="default" w:ascii="方正仿宋_GBK" w:hAnsi="宋体" w:eastAsia="方正仿宋_GBK" w:cs="Times New Roman"/>
          <w:b w:val="0"/>
          <w:bCs w:val="0"/>
          <w:color w:val="auto"/>
          <w:kern w:val="2"/>
          <w:sz w:val="24"/>
          <w:szCs w:val="24"/>
          <w:lang w:val="de-DE" w:eastAsia="zh-CN" w:bidi="ar-SA"/>
        </w:rPr>
        <w:t>2.饲养架304不锈钢材质，单个笼架配套四个不锈钢万向脚轮，两定两万，其中两个带刹车。</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default" w:ascii="方正仿宋_GBK" w:hAnsi="宋体" w:eastAsia="方正仿宋_GBK" w:cs="Times New Roman"/>
          <w:b w:val="0"/>
          <w:bCs w:val="0"/>
          <w:color w:val="auto"/>
          <w:kern w:val="2"/>
          <w:sz w:val="24"/>
          <w:szCs w:val="24"/>
          <w:lang w:val="de-DE" w:eastAsia="zh-CN" w:bidi="ar-SA"/>
        </w:rPr>
      </w:pPr>
      <w:r>
        <w:rPr>
          <w:rFonts w:hint="default" w:ascii="方正仿宋_GBK" w:hAnsi="宋体" w:eastAsia="方正仿宋_GBK" w:cs="Times New Roman"/>
          <w:b w:val="0"/>
          <w:bCs w:val="0"/>
          <w:color w:val="auto"/>
          <w:kern w:val="2"/>
          <w:sz w:val="24"/>
          <w:szCs w:val="24"/>
          <w:lang w:val="de-DE" w:eastAsia="zh-CN" w:bidi="ar-SA"/>
        </w:rPr>
        <w:t>3.饲养箱是具有独立的饲养单元，每个和每排的饲养箱的供水单独可控，饲养箱数量≥60个，每个饲养箱有效饲养容积≥20L，每个饲养箱带可透气的推拉盖。</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default" w:ascii="方正仿宋_GBK" w:hAnsi="宋体" w:eastAsia="方正仿宋_GBK" w:cs="Times New Roman"/>
          <w:b w:val="0"/>
          <w:bCs w:val="0"/>
          <w:color w:val="auto"/>
          <w:kern w:val="2"/>
          <w:sz w:val="24"/>
          <w:szCs w:val="24"/>
          <w:lang w:val="de-DE" w:eastAsia="zh-CN" w:bidi="ar-SA"/>
        </w:rPr>
      </w:pPr>
      <w:r>
        <w:rPr>
          <w:rFonts w:hint="default" w:ascii="方正仿宋_GBK" w:hAnsi="宋体" w:eastAsia="方正仿宋_GBK" w:cs="Times New Roman"/>
          <w:b w:val="0"/>
          <w:bCs w:val="0"/>
          <w:color w:val="auto"/>
          <w:kern w:val="2"/>
          <w:sz w:val="24"/>
          <w:szCs w:val="24"/>
          <w:lang w:val="de-DE" w:eastAsia="zh-CN" w:bidi="ar-SA"/>
        </w:rPr>
        <w:t>4.每个饲养箱可单独拆卸供水分配系统和排水管，连接头，每个饲养箱具有溢水和缺水保护功能，具备水箱曝气增氧功能，且具有自循环和自我净化功能。</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default" w:ascii="方正仿宋_GBK" w:hAnsi="宋体" w:eastAsia="方正仿宋_GBK" w:cs="Times New Roman"/>
          <w:b w:val="0"/>
          <w:bCs w:val="0"/>
          <w:color w:val="auto"/>
          <w:kern w:val="2"/>
          <w:sz w:val="24"/>
          <w:szCs w:val="24"/>
          <w:lang w:val="de-DE" w:eastAsia="zh-CN" w:bidi="ar-SA"/>
        </w:rPr>
      </w:pPr>
      <w:r>
        <w:rPr>
          <w:rFonts w:hint="default" w:ascii="方正仿宋_GBK" w:hAnsi="宋体" w:eastAsia="方正仿宋_GBK" w:cs="Times New Roman"/>
          <w:b w:val="0"/>
          <w:bCs w:val="0"/>
          <w:color w:val="auto"/>
          <w:kern w:val="2"/>
          <w:sz w:val="24"/>
          <w:szCs w:val="24"/>
          <w:lang w:val="de-DE" w:eastAsia="zh-CN" w:bidi="ar-SA"/>
        </w:rPr>
        <w:t>*5.饲养箱具有自动排污功能，能够彻底排出缸底残饵粪便，包含：箱体、盖子、挡板和排污管。</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default" w:ascii="方正仿宋_GBK" w:hAnsi="宋体" w:eastAsia="方正仿宋_GBK" w:cs="Times New Roman"/>
          <w:b w:val="0"/>
          <w:bCs w:val="0"/>
          <w:color w:val="auto"/>
          <w:kern w:val="2"/>
          <w:sz w:val="24"/>
          <w:szCs w:val="24"/>
          <w:lang w:val="de-DE" w:eastAsia="zh-CN" w:bidi="ar-SA"/>
        </w:rPr>
      </w:pPr>
      <w:r>
        <w:rPr>
          <w:rFonts w:hint="default" w:ascii="方正仿宋_GBK" w:hAnsi="宋体" w:eastAsia="方正仿宋_GBK" w:cs="Times New Roman"/>
          <w:b w:val="0"/>
          <w:bCs w:val="0"/>
          <w:color w:val="auto"/>
          <w:kern w:val="2"/>
          <w:sz w:val="24"/>
          <w:szCs w:val="24"/>
          <w:lang w:val="de-DE" w:eastAsia="zh-CN" w:bidi="ar-SA"/>
        </w:rPr>
        <w:t>*6.具有可调式自动定时换水系统，带超静音泵、控制器、止回阀和软管，每天定时定量自动换水，自动换水量可设定范围（10%-50%）。</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default" w:ascii="方正仿宋_GBK" w:hAnsi="宋体" w:eastAsia="方正仿宋_GBK" w:cs="Times New Roman"/>
          <w:b w:val="0"/>
          <w:bCs w:val="0"/>
          <w:color w:val="auto"/>
          <w:kern w:val="2"/>
          <w:sz w:val="24"/>
          <w:szCs w:val="24"/>
          <w:lang w:val="de-DE" w:eastAsia="zh-CN" w:bidi="ar-SA"/>
        </w:rPr>
      </w:pPr>
      <w:r>
        <w:rPr>
          <w:rFonts w:hint="default" w:ascii="方正仿宋_GBK" w:hAnsi="宋体" w:eastAsia="方正仿宋_GBK" w:cs="Times New Roman"/>
          <w:b w:val="0"/>
          <w:bCs w:val="0"/>
          <w:color w:val="auto"/>
          <w:kern w:val="2"/>
          <w:sz w:val="24"/>
          <w:szCs w:val="24"/>
          <w:lang w:val="de-DE" w:eastAsia="zh-CN" w:bidi="ar-SA"/>
        </w:rPr>
        <w:t>7.循环泵须采用耐酸碱材质、低噪音；水循环量：≥4 次/小时（可调）。</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default" w:ascii="方正仿宋_GBK" w:hAnsi="宋体" w:eastAsia="方正仿宋_GBK" w:cs="Times New Roman"/>
          <w:b w:val="0"/>
          <w:bCs w:val="0"/>
          <w:color w:val="auto"/>
          <w:kern w:val="2"/>
          <w:sz w:val="24"/>
          <w:szCs w:val="24"/>
          <w:lang w:val="de-DE" w:eastAsia="zh-CN" w:bidi="ar-SA"/>
        </w:rPr>
      </w:pPr>
      <w:r>
        <w:rPr>
          <w:rFonts w:hint="default" w:ascii="方正仿宋_GBK" w:hAnsi="宋体" w:eastAsia="方正仿宋_GBK" w:cs="Times New Roman"/>
          <w:b w:val="0"/>
          <w:bCs w:val="0"/>
          <w:color w:val="auto"/>
          <w:kern w:val="2"/>
          <w:sz w:val="24"/>
          <w:szCs w:val="24"/>
          <w:lang w:val="de-DE" w:eastAsia="zh-CN" w:bidi="ar-SA"/>
        </w:rPr>
        <w:t>8.净水器出水口后在饲养循环系统中具有多级水净化设备，包括涤纶垫机械过滤器，免维护流化床生物过滤，双活性炭终端过滤和紫外线杀菌器。</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default" w:ascii="方正仿宋_GBK" w:hAnsi="宋体" w:eastAsia="方正仿宋_GBK" w:cs="Times New Roman"/>
          <w:b w:val="0"/>
          <w:bCs w:val="0"/>
          <w:color w:val="auto"/>
          <w:kern w:val="2"/>
          <w:sz w:val="24"/>
          <w:szCs w:val="24"/>
          <w:lang w:val="de-DE" w:eastAsia="zh-CN" w:bidi="ar-SA"/>
        </w:rPr>
      </w:pPr>
      <w:r>
        <w:rPr>
          <w:rFonts w:hint="default" w:ascii="方正仿宋_GBK" w:hAnsi="宋体" w:eastAsia="方正仿宋_GBK" w:cs="Times New Roman"/>
          <w:b w:val="0"/>
          <w:bCs w:val="0"/>
          <w:color w:val="auto"/>
          <w:kern w:val="2"/>
          <w:sz w:val="24"/>
          <w:szCs w:val="24"/>
          <w:lang w:val="de-DE" w:eastAsia="zh-CN" w:bidi="ar-SA"/>
        </w:rPr>
        <w:t>9.系统中所有管道、阀门、回水管、水槽、水泵等物料材质均符合饮用水质量标准。</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default" w:ascii="方正仿宋_GBK" w:hAnsi="宋体" w:eastAsia="方正仿宋_GBK" w:cs="Times New Roman"/>
          <w:b w:val="0"/>
          <w:bCs w:val="0"/>
          <w:color w:val="auto"/>
          <w:kern w:val="2"/>
          <w:sz w:val="24"/>
          <w:szCs w:val="24"/>
          <w:lang w:val="de-DE" w:eastAsia="zh-CN" w:bidi="ar-SA"/>
        </w:rPr>
      </w:pPr>
      <w:r>
        <w:rPr>
          <w:rFonts w:hint="default" w:ascii="方正仿宋_GBK" w:hAnsi="宋体" w:eastAsia="方正仿宋_GBK" w:cs="Times New Roman"/>
          <w:b w:val="0"/>
          <w:bCs w:val="0"/>
          <w:color w:val="auto"/>
          <w:kern w:val="2"/>
          <w:sz w:val="24"/>
          <w:szCs w:val="24"/>
          <w:lang w:val="de-DE" w:eastAsia="zh-CN" w:bidi="ar-SA"/>
        </w:rPr>
        <w:t>*10.具有制热制冷温控系统（带螺旋插头的加热棒，带控制器的制冷机），维持饲养环境18-28℃。</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default" w:ascii="方正仿宋_GBK" w:hAnsi="宋体" w:eastAsia="方正仿宋_GBK" w:cs="Times New Roman"/>
          <w:b w:val="0"/>
          <w:bCs w:val="0"/>
          <w:color w:val="auto"/>
          <w:kern w:val="2"/>
          <w:sz w:val="24"/>
          <w:szCs w:val="24"/>
          <w:lang w:val="de-DE" w:eastAsia="zh-CN" w:bidi="ar-SA"/>
        </w:rPr>
      </w:pPr>
      <w:r>
        <w:rPr>
          <w:rFonts w:hint="default" w:ascii="方正仿宋_GBK" w:hAnsi="宋体" w:eastAsia="方正仿宋_GBK" w:cs="Times New Roman"/>
          <w:b w:val="0"/>
          <w:bCs w:val="0"/>
          <w:color w:val="auto"/>
          <w:kern w:val="2"/>
          <w:sz w:val="24"/>
          <w:szCs w:val="24"/>
          <w:lang w:val="de-DE" w:eastAsia="zh-CN" w:bidi="ar-SA"/>
        </w:rPr>
        <w:t>11.具有pH和电导率测量和调控系统，自动检测和调节pH和电导率。</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default" w:ascii="方正仿宋_GBK" w:hAnsi="宋体" w:eastAsia="方正仿宋_GBK" w:cs="Times New Roman"/>
          <w:b w:val="0"/>
          <w:bCs w:val="0"/>
          <w:color w:val="auto"/>
          <w:kern w:val="2"/>
          <w:sz w:val="24"/>
          <w:szCs w:val="24"/>
          <w:lang w:val="de-DE" w:eastAsia="zh-CN" w:bidi="ar-SA"/>
        </w:rPr>
      </w:pPr>
      <w:r>
        <w:rPr>
          <w:rFonts w:hint="default" w:ascii="方正仿宋_GBK" w:hAnsi="宋体" w:eastAsia="方正仿宋_GBK" w:cs="Times New Roman"/>
          <w:b w:val="0"/>
          <w:bCs w:val="0"/>
          <w:color w:val="auto"/>
          <w:kern w:val="2"/>
          <w:sz w:val="24"/>
          <w:szCs w:val="24"/>
          <w:lang w:val="de-DE" w:eastAsia="zh-CN" w:bidi="ar-SA"/>
        </w:rPr>
        <w:t>*</w:t>
      </w:r>
      <w:r>
        <w:rPr>
          <w:rFonts w:hint="eastAsia" w:ascii="方正仿宋_GBK" w:hAnsi="宋体" w:eastAsia="方正仿宋_GBK" w:cs="Times New Roman"/>
          <w:b w:val="0"/>
          <w:bCs w:val="0"/>
          <w:color w:val="auto"/>
          <w:kern w:val="2"/>
          <w:sz w:val="24"/>
          <w:szCs w:val="24"/>
          <w:lang w:val="en-US" w:eastAsia="zh-CN" w:bidi="ar-SA"/>
        </w:rPr>
        <w:t>12.</w:t>
      </w:r>
      <w:r>
        <w:rPr>
          <w:rFonts w:hint="default" w:ascii="方正仿宋_GBK" w:hAnsi="宋体" w:eastAsia="方正仿宋_GBK" w:cs="Times New Roman"/>
          <w:b w:val="0"/>
          <w:bCs w:val="0"/>
          <w:color w:val="auto"/>
          <w:kern w:val="2"/>
          <w:sz w:val="24"/>
          <w:szCs w:val="24"/>
          <w:lang w:val="de-DE" w:eastAsia="zh-CN" w:bidi="ar-SA"/>
        </w:rPr>
        <w:t>自动监测pH、电导率、温度和水位，并具有可视化的电子调节面板，能够进行实物投递的循环水暂停的程序设定，自动监测和报警装置特点。可通过手机、平板或电脑等任何能上网的设备远程监控设备运行状态，可实现远程水温、水量、ph值、电导率等远程自动报警功能。</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textAlignment w:val="auto"/>
        <w:rPr>
          <w:rFonts w:hint="default" w:ascii="方正仿宋_GBK" w:hAnsi="宋体" w:eastAsia="方正仿宋_GBK" w:cs="Times New Roman"/>
          <w:b w:val="0"/>
          <w:bCs w:val="0"/>
          <w:color w:val="auto"/>
          <w:kern w:val="2"/>
          <w:sz w:val="24"/>
          <w:szCs w:val="24"/>
          <w:lang w:val="en-US" w:eastAsia="zh-CN" w:bidi="ar-SA"/>
        </w:rPr>
      </w:pPr>
      <w:r>
        <w:rPr>
          <w:rFonts w:ascii="Arial" w:hAnsi="Arial" w:eastAsia="宋体" w:cs="Arial"/>
          <w:i w:val="0"/>
          <w:iCs w:val="0"/>
          <w:caps w:val="0"/>
          <w:color w:val="333333"/>
          <w:spacing w:val="0"/>
          <w:sz w:val="21"/>
          <w:szCs w:val="21"/>
          <w:shd w:val="clear" w:fill="FFFFFF"/>
        </w:rPr>
        <w:t>※</w:t>
      </w:r>
      <w:r>
        <w:rPr>
          <w:rFonts w:hint="default" w:ascii="方正仿宋_GBK" w:hAnsi="宋体" w:eastAsia="方正仿宋_GBK" w:cs="Times New Roman"/>
          <w:b w:val="0"/>
          <w:bCs w:val="0"/>
          <w:color w:val="auto"/>
          <w:kern w:val="2"/>
          <w:sz w:val="24"/>
          <w:szCs w:val="24"/>
          <w:lang w:val="en-US" w:eastAsia="zh-CN" w:bidi="ar-SA"/>
        </w:rPr>
        <w:t>1</w:t>
      </w:r>
      <w:r>
        <w:rPr>
          <w:rFonts w:hint="eastAsia" w:ascii="方正仿宋_GBK" w:hAnsi="宋体" w:eastAsia="方正仿宋_GBK" w:cs="Times New Roman"/>
          <w:b w:val="0"/>
          <w:bCs w:val="0"/>
          <w:color w:val="auto"/>
          <w:kern w:val="2"/>
          <w:sz w:val="24"/>
          <w:szCs w:val="24"/>
          <w:lang w:val="en-US" w:eastAsia="zh-CN" w:bidi="ar-SA"/>
        </w:rPr>
        <w:t>3</w:t>
      </w:r>
      <w:r>
        <w:rPr>
          <w:rFonts w:hint="default" w:ascii="方正仿宋_GBK" w:hAnsi="宋体" w:eastAsia="方正仿宋_GBK" w:cs="Times New Roman"/>
          <w:b w:val="0"/>
          <w:bCs w:val="0"/>
          <w:color w:val="auto"/>
          <w:kern w:val="2"/>
          <w:sz w:val="24"/>
          <w:szCs w:val="24"/>
          <w:lang w:val="en-US" w:eastAsia="zh-CN" w:bidi="ar-SA"/>
        </w:rPr>
        <w:t>.免费提供</w:t>
      </w:r>
      <w:r>
        <w:rPr>
          <w:rFonts w:hint="eastAsia" w:ascii="方正仿宋_GBK" w:hAnsi="宋体" w:eastAsia="方正仿宋_GBK" w:cs="Times New Roman"/>
          <w:b w:val="0"/>
          <w:bCs w:val="0"/>
          <w:color w:val="auto"/>
          <w:kern w:val="2"/>
          <w:sz w:val="24"/>
          <w:szCs w:val="24"/>
          <w:lang w:val="en-US" w:eastAsia="zh-CN" w:bidi="ar-SA"/>
        </w:rPr>
        <w:t>保障两年设备正常运行的易损易耗品</w:t>
      </w:r>
      <w:r>
        <w:rPr>
          <w:rFonts w:hint="default" w:ascii="方正仿宋_GBK" w:hAnsi="宋体" w:eastAsia="方正仿宋_GBK" w:cs="Times New Roman"/>
          <w:b w:val="0"/>
          <w:bCs w:val="0"/>
          <w:color w:val="auto"/>
          <w:kern w:val="2"/>
          <w:sz w:val="24"/>
          <w:szCs w:val="24"/>
          <w:lang w:val="en-US" w:eastAsia="zh-CN" w:bidi="ar-SA"/>
        </w:rPr>
        <w:t>。</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（二）响应需求</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default" w:ascii="方正仿宋_GBK" w:hAnsi="宋体" w:eastAsia="方正仿宋_GBK" w:cs="Times New Roman"/>
          <w:b w:val="0"/>
          <w:bCs w:val="0"/>
          <w:color w:val="auto"/>
          <w:kern w:val="2"/>
          <w:sz w:val="24"/>
          <w:szCs w:val="24"/>
          <w:lang w:val="en-US" w:eastAsia="zh-CN" w:bidi="ar-SA"/>
        </w:rPr>
        <w:sectPr>
          <w:footerReference r:id="rId8" w:type="default"/>
          <w:footerReference r:id="rId9" w:type="even"/>
          <w:pgSz w:w="11907" w:h="16840"/>
          <w:pgMar w:top="1134" w:right="1191" w:bottom="1134" w:left="1304" w:header="964" w:footer="992" w:gutter="0"/>
          <w:pgNumType w:fmt="numberInDash"/>
          <w:cols w:space="720" w:num="1"/>
          <w:docGrid w:linePitch="312" w:charSpace="0"/>
        </w:sectPr>
      </w:pPr>
      <w:r>
        <w:rPr>
          <w:rFonts w:hint="eastAsia" w:ascii="方正仿宋_GBK" w:hAnsi="宋体" w:eastAsia="方正仿宋_GBK" w:cs="Times New Roman"/>
          <w:b w:val="0"/>
          <w:bCs w:val="0"/>
          <w:color w:val="auto"/>
          <w:kern w:val="2"/>
          <w:sz w:val="24"/>
          <w:szCs w:val="24"/>
          <w:lang w:val="de-DE" w:eastAsia="zh-CN" w:bidi="ar-SA"/>
        </w:rPr>
        <w:t>技术需求所有条款的响应须有投标人提供</w:t>
      </w:r>
      <w:r>
        <w:rPr>
          <w:rFonts w:hint="eastAsia" w:ascii="方正仿宋_GBK" w:hAnsi="宋体" w:eastAsia="方正仿宋_GBK" w:cs="Times New Roman"/>
          <w:b w:val="0"/>
          <w:bCs w:val="0"/>
          <w:color w:val="auto"/>
          <w:kern w:val="2"/>
          <w:sz w:val="24"/>
          <w:szCs w:val="24"/>
          <w:lang w:val="en-US" w:eastAsia="zh-CN" w:bidi="ar-SA"/>
        </w:rPr>
        <w:t>技术白皮书（设备制造厂商盖章确认）、</w:t>
      </w:r>
      <w:r>
        <w:rPr>
          <w:rFonts w:hint="eastAsia" w:ascii="方正仿宋_GBK" w:hAnsi="宋体" w:eastAsia="方正仿宋_GBK" w:cs="Times New Roman"/>
          <w:b w:val="0"/>
          <w:bCs w:val="0"/>
          <w:color w:val="auto"/>
          <w:kern w:val="2"/>
          <w:sz w:val="24"/>
          <w:szCs w:val="24"/>
          <w:lang w:val="de-DE" w:eastAsia="zh-CN" w:bidi="ar-SA"/>
        </w:rPr>
        <w:t>产品说明书、彩页、官网截图之一并盖公章确认作为证明材料。</w:t>
      </w:r>
    </w:p>
    <w:p>
      <w:pPr>
        <w:pStyle w:val="4"/>
        <w:numPr>
          <w:ilvl w:val="0"/>
          <w:numId w:val="14"/>
        </w:numPr>
        <w:spacing w:before="200" w:after="200" w:line="240" w:lineRule="auto"/>
        <w:jc w:val="center"/>
        <w:rPr>
          <w:rFonts w:hint="eastAsia" w:ascii="方正仿宋_GBK" w:hAnsi="Times New Roman" w:eastAsia="方正仿宋_GBK" w:cs="Times New Roman"/>
          <w:b/>
          <w:sz w:val="44"/>
          <w:szCs w:val="20"/>
        </w:rPr>
      </w:pPr>
      <w:bookmarkStart w:id="95" w:name="_Toc106030882"/>
      <w:bookmarkStart w:id="96" w:name="_Toc76462327"/>
      <w:bookmarkStart w:id="97" w:name="_Toc7791"/>
      <w:r>
        <w:rPr>
          <w:rFonts w:hint="eastAsia" w:ascii="方正仿宋_GBK" w:hAnsi="Times New Roman" w:eastAsia="方正仿宋_GBK" w:cs="Times New Roman"/>
          <w:b/>
          <w:sz w:val="44"/>
          <w:szCs w:val="20"/>
        </w:rPr>
        <w:t xml:space="preserve"> </w:t>
      </w:r>
      <w:bookmarkEnd w:id="76"/>
      <w:bookmarkStart w:id="98" w:name="_Toc28485"/>
      <w:r>
        <w:rPr>
          <w:rFonts w:hint="eastAsia" w:ascii="方正仿宋_GBK" w:hAnsi="Times New Roman" w:eastAsia="方正仿宋_GBK" w:cs="Times New Roman"/>
          <w:b/>
          <w:sz w:val="44"/>
          <w:szCs w:val="20"/>
        </w:rPr>
        <w:t>项目商务需求</w:t>
      </w:r>
      <w:bookmarkEnd w:id="95"/>
      <w:bookmarkEnd w:id="96"/>
      <w:bookmarkEnd w:id="97"/>
      <w:bookmarkEnd w:id="98"/>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交货时间、交货地点及验收方式</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交货时间：国产设备应在中标通知书发</w:t>
            </w:r>
            <w:r>
              <w:rPr>
                <w:rFonts w:hint="eastAsia" w:ascii="方正仿宋_GBK" w:hAnsi="宋体" w:eastAsia="方正仿宋_GBK" w:cs="Times New Roman"/>
                <w:color w:val="auto"/>
                <w:kern w:val="2"/>
                <w:sz w:val="24"/>
                <w:szCs w:val="24"/>
                <w:lang w:val="en-US" w:eastAsia="zh-CN" w:bidi="ar-SA"/>
              </w:rPr>
              <w:t>出后60个日历日内交货并完成验收，进口设备</w:t>
            </w:r>
            <w:r>
              <w:rPr>
                <w:rFonts w:hint="eastAsia" w:ascii="方正仿宋_GBK" w:hAnsi="宋体" w:eastAsia="方正仿宋_GBK" w:cs="Times New Roman"/>
                <w:b w:val="0"/>
                <w:bCs w:val="0"/>
                <w:color w:val="auto"/>
                <w:kern w:val="2"/>
                <w:sz w:val="24"/>
                <w:szCs w:val="24"/>
                <w:lang w:val="en-US" w:eastAsia="zh-CN" w:bidi="ar-SA"/>
              </w:rPr>
              <w:t>应在免税手续办理完成</w:t>
            </w:r>
            <w:r>
              <w:rPr>
                <w:rFonts w:hint="eastAsia" w:ascii="方正仿宋_GBK" w:hAnsi="宋体" w:eastAsia="方正仿宋_GBK" w:cs="Times New Roman"/>
                <w:color w:val="auto"/>
                <w:kern w:val="2"/>
                <w:sz w:val="24"/>
                <w:szCs w:val="24"/>
                <w:lang w:val="en-US" w:eastAsia="zh-CN" w:bidi="ar-SA"/>
              </w:rPr>
              <w:t>后90个日历日内交货并完成验收。</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交货地点：重庆医科大学附属儿童医院</w:t>
            </w:r>
          </w:p>
          <w:p>
            <w:pPr>
              <w:keepNext w:val="0"/>
              <w:keepLines w:val="0"/>
              <w:suppressLineNumbers w:val="0"/>
              <w:spacing w:before="0" w:beforeAutospacing="0" w:after="0" w:afterAutospacing="0" w:line="400" w:lineRule="exact"/>
              <w:ind w:left="0" w:right="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验收方式：</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一</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rPr>
              <w:t>货物到达现场后，</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应经采购人或其指定验收单位清点品名、规格、数量；检查外观，作出</w:t>
            </w:r>
            <w:r>
              <w:rPr>
                <w:rFonts w:hint="eastAsia" w:ascii="方正仿宋_GBK" w:hAnsi="宋体" w:eastAsia="方正仿宋_GBK"/>
                <w:color w:val="auto"/>
                <w:sz w:val="24"/>
                <w:szCs w:val="24"/>
                <w:lang w:val="en-US" w:eastAsia="zh-CN"/>
              </w:rPr>
              <w:t>表面</w:t>
            </w:r>
            <w:r>
              <w:rPr>
                <w:rFonts w:hint="eastAsia" w:ascii="方正仿宋_GBK" w:hAnsi="宋体" w:eastAsia="方正仿宋_GBK"/>
                <w:color w:val="auto"/>
                <w:sz w:val="24"/>
                <w:szCs w:val="24"/>
              </w:rPr>
              <w:t>验收记录，双方签字确认。</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应保证货物到达用户所在地完好无损，如有缺漏、损坏，由</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负责调换、补齐或赔偿。</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应提供完备的技术资料、装箱单和合格证等，并派遣专业技术人员进行现场安装调试。验收合格条件如下：</w:t>
            </w:r>
          </w:p>
          <w:p>
            <w:pPr>
              <w:keepNext w:val="0"/>
              <w:keepLines w:val="0"/>
              <w:suppressLineNumbers w:val="0"/>
              <w:spacing w:before="0" w:beforeAutospacing="0" w:after="0" w:afterAutospacing="0" w:line="400" w:lineRule="exact"/>
              <w:ind w:left="0" w:right="0" w:firstLine="240" w:firstLineChars="1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1.</w:t>
            </w:r>
            <w:r>
              <w:rPr>
                <w:rFonts w:hint="eastAsia" w:ascii="方正仿宋_GBK" w:hAnsi="宋体" w:eastAsia="方正仿宋_GBK"/>
                <w:color w:val="auto"/>
                <w:sz w:val="24"/>
                <w:szCs w:val="24"/>
              </w:rPr>
              <w:t>设备品种、规格、数量、技术参数以及商品品牌、制造商等与采购合同一致，性能指标达到规定的标准。</w:t>
            </w:r>
          </w:p>
          <w:p>
            <w:pPr>
              <w:keepNext w:val="0"/>
              <w:keepLines w:val="0"/>
              <w:suppressLineNumbers w:val="0"/>
              <w:spacing w:before="0" w:beforeAutospacing="0" w:after="0" w:afterAutospacing="0" w:line="400" w:lineRule="exact"/>
              <w:ind w:left="0" w:right="0" w:firstLine="240" w:firstLineChars="1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货物技术资料、装箱单、合格证等资料齐全。</w:t>
            </w:r>
          </w:p>
          <w:p>
            <w:pPr>
              <w:keepNext w:val="0"/>
              <w:keepLines w:val="0"/>
              <w:suppressLineNumbers w:val="0"/>
              <w:spacing w:before="0" w:beforeAutospacing="0" w:after="0" w:afterAutospacing="0" w:line="400" w:lineRule="exact"/>
              <w:ind w:left="0" w:right="0" w:firstLine="240" w:firstLineChars="1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3.</w:t>
            </w:r>
            <w:r>
              <w:rPr>
                <w:rFonts w:hint="eastAsia" w:ascii="方正仿宋_GBK" w:hAnsi="宋体" w:eastAsia="方正仿宋_GBK"/>
                <w:color w:val="auto"/>
                <w:sz w:val="24"/>
                <w:szCs w:val="24"/>
              </w:rPr>
              <w:t>在规定时间内完成交货并验收，并经采购人确认。</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四</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提供的货物未达到竞争性谈判规定要求，且对采购人造成损失的，由</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承担一切责任，并赔偿所造成的损失。</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五</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rPr>
              <w:t>采购人需要制造商对</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交付的产品（包括质量、技术参数等）进行确认的，制造商应予以配合，并出具书面意见。</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方正仿宋_GBK" w:hAnsi="宋体" w:eastAsia="方正仿宋_GBK" w:cs="Times New Roman"/>
                <w:b w:val="0"/>
                <w:bCs w:val="0"/>
                <w:color w:val="auto"/>
                <w:kern w:val="2"/>
                <w:sz w:val="24"/>
                <w:szCs w:val="24"/>
                <w:lang w:val="en-US" w:eastAsia="zh-CN"/>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六</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rPr>
              <w:t>产品包装材料归采购人所有。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质量保证及售后服务</w:t>
            </w:r>
          </w:p>
        </w:tc>
        <w:tc>
          <w:tcPr>
            <w:tcW w:w="4277" w:type="pct"/>
            <w:vAlign w:val="center"/>
          </w:tcPr>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（一）产品质量保证期：</w:t>
            </w:r>
            <w:r>
              <w:rPr>
                <w:rFonts w:hint="eastAsia" w:ascii="方正仿宋_GBK" w:hAnsi="宋体" w:eastAsia="方正仿宋_GBK"/>
                <w:color w:val="auto"/>
                <w:sz w:val="24"/>
                <w:szCs w:val="24"/>
                <w:lang w:val="en-US" w:eastAsia="zh-CN"/>
              </w:rPr>
              <w:t>该项目所有设备</w:t>
            </w:r>
            <w:r>
              <w:rPr>
                <w:rFonts w:hint="eastAsia" w:ascii="方正仿宋_GBK" w:hAnsi="宋体" w:eastAsia="方正仿宋_GBK"/>
                <w:color w:val="auto"/>
                <w:sz w:val="24"/>
                <w:szCs w:val="24"/>
              </w:rPr>
              <w:t>自验收合格之日起，提供</w:t>
            </w:r>
            <w:r>
              <w:rPr>
                <w:rFonts w:hint="eastAsia" w:ascii="方正仿宋_GBK" w:hAnsi="宋体" w:eastAsia="方正仿宋_GBK"/>
                <w:color w:val="auto"/>
                <w:sz w:val="24"/>
                <w:szCs w:val="24"/>
                <w:lang w:val="en-US" w:eastAsia="zh-CN"/>
              </w:rPr>
              <w:t>不低于三</w:t>
            </w:r>
            <w:r>
              <w:rPr>
                <w:rFonts w:hint="eastAsia" w:ascii="方正仿宋_GBK" w:hAnsi="宋体" w:eastAsia="方正仿宋_GBK"/>
                <w:color w:val="auto"/>
                <w:sz w:val="24"/>
                <w:szCs w:val="24"/>
              </w:rPr>
              <w:t>年的免费质保期。</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（二）售后服务内容</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在质量保证期内应当为采购人提供以下技术支持服务：</w:t>
            </w:r>
          </w:p>
          <w:p>
            <w:pPr>
              <w:keepNext w:val="0"/>
              <w:keepLines w:val="0"/>
              <w:suppressLineNumbers w:val="0"/>
              <w:spacing w:before="0" w:beforeAutospacing="0" w:after="0" w:afterAutospacing="0" w:line="400" w:lineRule="exact"/>
              <w:ind w:left="0" w:right="0" w:firstLine="240" w:firstLineChars="1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1.质量保证期内服务要求</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1.1电话咨询</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应当为用户提供技术援助电话，解答用户在使用中遇到的问题，及时为用户提出解决问题的建议。</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1.2现场响应</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用户遇到使用及技术问题，电话咨询不能解决的，</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或制造商应在</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小时内采取相应响应措施；无法在</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小时内解决的，应在</w:t>
            </w:r>
            <w:r>
              <w:rPr>
                <w:rFonts w:hint="eastAsia" w:ascii="方正仿宋_GBK" w:hAnsi="宋体" w:eastAsia="方正仿宋_GBK"/>
                <w:color w:val="auto"/>
                <w:sz w:val="24"/>
                <w:szCs w:val="24"/>
                <w:lang w:val="en-US" w:eastAsia="zh-CN"/>
              </w:rPr>
              <w:t>48</w:t>
            </w:r>
            <w:r>
              <w:rPr>
                <w:rFonts w:hint="eastAsia" w:ascii="方正仿宋_GBK" w:hAnsi="宋体" w:eastAsia="方正仿宋_GBK"/>
                <w:color w:val="auto"/>
                <w:sz w:val="24"/>
                <w:szCs w:val="24"/>
              </w:rPr>
              <w:t>小时内派出专业人员进行技术支持。</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1.3技术升级</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在质保期内，如果</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的产品技术升级，</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应及时通知采购人，如采购人有相应要求，</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应对采购人进行</w:t>
            </w:r>
            <w:r>
              <w:rPr>
                <w:rFonts w:hint="eastAsia" w:ascii="方正仿宋_GBK" w:hAnsi="宋体" w:eastAsia="方正仿宋_GBK"/>
                <w:color w:val="auto"/>
                <w:sz w:val="24"/>
                <w:szCs w:val="24"/>
                <w:lang w:val="en-US" w:eastAsia="zh-CN"/>
              </w:rPr>
              <w:t>无条件免费</w:t>
            </w:r>
            <w:r>
              <w:rPr>
                <w:rFonts w:hint="eastAsia" w:ascii="方正仿宋_GBK" w:hAnsi="宋体" w:eastAsia="方正仿宋_GBK"/>
                <w:color w:val="auto"/>
                <w:sz w:val="24"/>
                <w:szCs w:val="24"/>
              </w:rPr>
              <w:t>升级服务。</w:t>
            </w:r>
          </w:p>
          <w:p>
            <w:pPr>
              <w:keepNext w:val="0"/>
              <w:keepLines w:val="0"/>
              <w:suppressLineNumbers w:val="0"/>
              <w:spacing w:before="0" w:beforeAutospacing="0" w:after="0" w:afterAutospacing="0" w:line="400" w:lineRule="exact"/>
              <w:ind w:left="0" w:right="0" w:firstLine="240" w:firstLineChars="100"/>
              <w:outlineLvl w:val="2"/>
              <w:rPr>
                <w:rFonts w:hint="eastAsia"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2.</w:t>
            </w:r>
            <w:r>
              <w:rPr>
                <w:rFonts w:hint="eastAsia" w:ascii="方正仿宋_GBK" w:hAnsi="宋体" w:eastAsia="方正仿宋_GBK" w:cs="Times New Roman"/>
                <w:color w:val="auto"/>
                <w:sz w:val="24"/>
                <w:szCs w:val="24"/>
              </w:rPr>
              <w:t>一年不低于4次定期维护保养</w:t>
            </w:r>
            <w:r>
              <w:rPr>
                <w:rFonts w:hint="eastAsia" w:ascii="方正仿宋_GBK" w:hAnsi="宋体" w:eastAsia="方正仿宋_GBK" w:cs="Times New Roman"/>
                <w:color w:val="auto"/>
                <w:sz w:val="24"/>
                <w:szCs w:val="24"/>
                <w:lang w:eastAsia="zh-CN"/>
              </w:rPr>
              <w:t>。</w:t>
            </w:r>
          </w:p>
          <w:p>
            <w:pPr>
              <w:keepNext w:val="0"/>
              <w:keepLines w:val="0"/>
              <w:suppressLineNumbers w:val="0"/>
              <w:spacing w:before="0" w:beforeAutospacing="0" w:after="0" w:afterAutospacing="0" w:line="400" w:lineRule="exact"/>
              <w:ind w:left="0" w:right="0" w:firstLine="240" w:firstLineChars="1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3</w:t>
            </w:r>
            <w:r>
              <w:rPr>
                <w:rFonts w:hint="eastAsia" w:ascii="方正仿宋_GBK" w:hAnsi="宋体" w:eastAsia="方正仿宋_GBK"/>
                <w:color w:val="auto"/>
                <w:sz w:val="24"/>
                <w:szCs w:val="24"/>
              </w:rPr>
              <w:t>.质保期外服务要求</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3</w:t>
            </w:r>
            <w:r>
              <w:rPr>
                <w:rFonts w:hint="eastAsia" w:ascii="方正仿宋_GBK" w:hAnsi="宋体" w:eastAsia="方正仿宋_GBK"/>
                <w:color w:val="auto"/>
                <w:sz w:val="24"/>
                <w:szCs w:val="24"/>
              </w:rPr>
              <w:t>.1质量保证期过后，</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应同样提供免费电话咨询服务，并应承诺提供产品上门维护服务。</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3</w:t>
            </w:r>
            <w:r>
              <w:rPr>
                <w:rFonts w:hint="eastAsia" w:ascii="方正仿宋_GBK" w:hAnsi="宋体" w:eastAsia="方正仿宋_GBK"/>
                <w:color w:val="auto"/>
                <w:sz w:val="24"/>
                <w:szCs w:val="24"/>
              </w:rPr>
              <w:t>.2质量保证期过后，采购人需要继续由原</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提供售后服务的，</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应以优惠价格提供售后服务。</w:t>
            </w:r>
          </w:p>
          <w:p>
            <w:pPr>
              <w:keepNext w:val="0"/>
              <w:keepLines w:val="0"/>
              <w:suppressLineNumbers w:val="0"/>
              <w:snapToGrid w:val="0"/>
              <w:spacing w:before="0" w:beforeAutospacing="0" w:after="0" w:afterAutospacing="0" w:line="400" w:lineRule="exact"/>
              <w:ind w:left="0" w:right="0"/>
              <w:rPr>
                <w:rFonts w:hint="eastAsia" w:ascii="方正仿宋_GBK" w:hAnsi="宋体" w:eastAsia="方正仿宋_GBK" w:cs="宋体"/>
                <w:color w:val="auto"/>
                <w:kern w:val="0"/>
                <w:sz w:val="24"/>
                <w:szCs w:val="24"/>
              </w:rPr>
            </w:pPr>
            <w:r>
              <w:rPr>
                <w:rFonts w:hint="eastAsia" w:ascii="方正仿宋_GBK" w:hAnsi="宋体" w:eastAsia="方正仿宋_GBK" w:cs="宋体"/>
                <w:color w:val="auto"/>
                <w:kern w:val="0"/>
                <w:sz w:val="24"/>
                <w:szCs w:val="24"/>
              </w:rPr>
              <w:t>（三）备品备件及易损件</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eastAsia" w:ascii="方正仿宋_GBK" w:hAnsi="宋体" w:eastAsia="方正仿宋_GBK"/>
                <w:color w:val="auto"/>
                <w:sz w:val="24"/>
                <w:szCs w:val="24"/>
                <w:lang w:eastAsia="zh-CN"/>
              </w:rPr>
            </w:pPr>
            <w:r>
              <w:rPr>
                <w:rFonts w:hint="eastAsia" w:ascii="方正仿宋_GBK" w:hAnsi="宋体" w:eastAsia="方正仿宋_GBK" w:cs="宋体"/>
                <w:color w:val="auto"/>
                <w:kern w:val="0"/>
                <w:sz w:val="24"/>
                <w:szCs w:val="24"/>
                <w:lang w:eastAsia="zh-CN"/>
              </w:rPr>
              <w:t>投标人</w:t>
            </w:r>
            <w:r>
              <w:rPr>
                <w:rFonts w:hint="eastAsia" w:ascii="方正仿宋_GBK" w:hAnsi="宋体" w:eastAsia="方正仿宋_GBK" w:cs="宋体"/>
                <w:color w:val="auto"/>
                <w:kern w:val="0"/>
                <w:sz w:val="24"/>
                <w:szCs w:val="24"/>
              </w:rPr>
              <w:t>售后服务中，维修使用的备品备件及易损件应为原厂配件，未经采购人同意不得使用非原厂配件。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lang w:val="en-US" w:eastAsia="zh-CN"/>
              </w:rPr>
              <w:t>该项目</w:t>
            </w:r>
            <w:r>
              <w:rPr>
                <w:rFonts w:hint="eastAsia" w:ascii="方正仿宋_GBK" w:hAnsi="宋体" w:eastAsia="方正仿宋_GBK"/>
                <w:sz w:val="24"/>
                <w:szCs w:val="24"/>
              </w:rPr>
              <w:t>报价</w:t>
            </w:r>
            <w:r>
              <w:rPr>
                <w:rFonts w:hint="eastAsia" w:ascii="方正仿宋_GBK" w:hAnsi="宋体" w:eastAsia="方正仿宋_GBK" w:cs="宋体"/>
                <w:kern w:val="0"/>
                <w:sz w:val="24"/>
                <w:szCs w:val="24"/>
              </w:rPr>
              <w:t>须为</w:t>
            </w:r>
            <w:r>
              <w:rPr>
                <w:rFonts w:hint="eastAsia" w:ascii="方正仿宋_GBK" w:hAnsi="宋体" w:eastAsia="方正仿宋_GBK" w:cs="宋体"/>
                <w:kern w:val="0"/>
                <w:sz w:val="24"/>
                <w:szCs w:val="24"/>
                <w:lang w:val="en-US" w:eastAsia="zh-CN"/>
              </w:rPr>
              <w:t>总价包干</w:t>
            </w:r>
            <w:r>
              <w:rPr>
                <w:rFonts w:hint="eastAsia" w:ascii="方正仿宋_GBK" w:hAnsi="宋体" w:eastAsia="方正仿宋_GBK" w:cs="宋体"/>
                <w:kern w:val="0"/>
                <w:sz w:val="24"/>
                <w:szCs w:val="24"/>
              </w:rPr>
              <w:t>报价</w:t>
            </w:r>
            <w:r>
              <w:rPr>
                <w:rFonts w:hint="eastAsia" w:ascii="方正仿宋_GBK" w:hAnsi="宋体" w:eastAsia="方正仿宋_GBK"/>
                <w:sz w:val="24"/>
                <w:szCs w:val="24"/>
              </w:rPr>
              <w:t>，包括完成</w:t>
            </w:r>
            <w:r>
              <w:rPr>
                <w:rFonts w:hint="eastAsia" w:ascii="方正仿宋_GBK" w:hAnsi="宋体" w:eastAsia="方正仿宋_GBK"/>
                <w:sz w:val="24"/>
                <w:szCs w:val="24"/>
                <w:lang w:val="en-US" w:eastAsia="zh-CN"/>
              </w:rPr>
              <w:t>货物、运输、安装验收及其他</w:t>
            </w:r>
            <w:r>
              <w:rPr>
                <w:rFonts w:hint="eastAsia" w:ascii="方正仿宋_GBK" w:hAnsi="宋体" w:eastAsia="方正仿宋_GBK"/>
                <w:sz w:val="24"/>
                <w:szCs w:val="24"/>
              </w:rPr>
              <w:t>本项目所需</w:t>
            </w:r>
            <w:r>
              <w:rPr>
                <w:rFonts w:hint="eastAsia" w:ascii="方正仿宋_GBK" w:hAnsi="宋体" w:eastAsia="方正仿宋_GBK"/>
                <w:sz w:val="24"/>
                <w:szCs w:val="24"/>
                <w:lang w:val="en-US" w:eastAsia="zh-CN"/>
              </w:rPr>
              <w:t>的所有费用</w:t>
            </w:r>
            <w:r>
              <w:rPr>
                <w:rFonts w:hint="eastAsia" w:ascii="方正仿宋_GBK" w:hAnsi="宋体" w:eastAsia="方正仿宋_GBK"/>
                <w:sz w:val="24"/>
                <w:szCs w:val="24"/>
              </w:rPr>
              <w:t>及各种应纳的税费</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进口设备应包含外贸代理费、报关、银行、货运仓储、商检、保险等所有外贸费用</w:t>
            </w:r>
            <w:r>
              <w:rPr>
                <w:rFonts w:hint="eastAsia" w:ascii="方正仿宋_GBK" w:hAnsi="宋体" w:eastAsia="方正仿宋_GBK"/>
                <w:sz w:val="24"/>
                <w:szCs w:val="24"/>
                <w:lang w:eastAsia="zh-CN"/>
              </w:rPr>
              <w:t>）。</w:t>
            </w:r>
            <w:r>
              <w:rPr>
                <w:rFonts w:hint="eastAsia" w:ascii="方正仿宋_GBK" w:hAnsi="宋体" w:eastAsia="方正仿宋_GBK"/>
                <w:sz w:val="24"/>
                <w:szCs w:val="24"/>
              </w:rPr>
              <w:t>因</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7" w:type="pct"/>
            <w:vAlign w:val="center"/>
          </w:tcPr>
          <w:p>
            <w:pPr>
              <w:pStyle w:val="143"/>
              <w:keepNext w:val="0"/>
              <w:keepLines w:val="0"/>
              <w:suppressLineNumbers w:val="0"/>
              <w:snapToGrid w:val="0"/>
              <w:spacing w:before="0" w:beforeAutospacing="0" w:after="0" w:afterAutospacing="0" w:line="400" w:lineRule="exact"/>
              <w:ind w:left="0" w:right="0"/>
              <w:rPr>
                <w:rFonts w:hint="eastAsia"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kern w:val="2"/>
                <w:sz w:val="24"/>
                <w:szCs w:val="24"/>
                <w:lang w:val="en-US" w:eastAsia="zh-CN"/>
              </w:rPr>
              <w:t>合同完成签订且验收合格后，</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向采购人开具发票，采购人</w:t>
            </w:r>
            <w:r>
              <w:rPr>
                <w:rFonts w:hint="eastAsia" w:ascii="方正仿宋_GBK" w:hAnsi="宋体" w:eastAsia="方正仿宋_GBK" w:cs="Times New Roman"/>
                <w:kern w:val="2"/>
                <w:sz w:val="24"/>
                <w:szCs w:val="24"/>
                <w:lang w:val="en-US" w:eastAsia="zh-CN"/>
              </w:rPr>
              <w:t>收到发票后2个月内</w:t>
            </w:r>
            <w:r>
              <w:rPr>
                <w:rFonts w:hint="eastAsia" w:ascii="方正仿宋_GBK" w:hAnsi="宋体" w:eastAsia="方正仿宋_GBK" w:cs="Times New Roman"/>
                <w:kern w:val="2"/>
                <w:sz w:val="24"/>
                <w:szCs w:val="24"/>
              </w:rPr>
              <w:t>以转账方式向</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支付</w:t>
            </w:r>
            <w:r>
              <w:rPr>
                <w:rFonts w:hint="eastAsia" w:ascii="方正仿宋_GBK" w:hAnsi="宋体" w:eastAsia="方正仿宋_GBK" w:cs="Times New Roman"/>
                <w:kern w:val="2"/>
                <w:sz w:val="24"/>
                <w:szCs w:val="24"/>
                <w:lang w:val="en-US" w:eastAsia="zh-CN"/>
              </w:rPr>
              <w:t>合同金额</w:t>
            </w:r>
            <w:r>
              <w:rPr>
                <w:rFonts w:hint="eastAsia" w:ascii="方正仿宋_GBK" w:hAnsi="宋体" w:eastAsia="方正仿宋_GBK" w:cs="Times New Roman"/>
                <w:kern w:val="2"/>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知识产权</w:t>
            </w:r>
          </w:p>
        </w:tc>
        <w:tc>
          <w:tcPr>
            <w:tcW w:w="4277" w:type="pct"/>
            <w:vAlign w:val="center"/>
          </w:tcPr>
          <w:p>
            <w:pPr>
              <w:pStyle w:val="143"/>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rPr>
              <w:t>采购人在中华人民共和国境内使用</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提供的货物及服务时免受第三方提出的侵犯其专利权或其它知识产权的起诉。如果第三方提出侵权指控，</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应承担由此而引起的一切法律责任和</w:t>
            </w:r>
            <w:r>
              <w:rPr>
                <w:rFonts w:hint="eastAsia" w:ascii="方正仿宋_GBK" w:hAnsi="宋体" w:eastAsia="方正仿宋_GBK" w:cs="Times New Roman"/>
                <w:color w:val="auto"/>
                <w:sz w:val="24"/>
                <w:szCs w:val="24"/>
                <w:lang w:val="en-US" w:eastAsia="zh-CN"/>
              </w:rPr>
              <w:t>经济责任</w:t>
            </w:r>
            <w:r>
              <w:rPr>
                <w:rFonts w:hint="eastAsia" w:ascii="方正仿宋_GBK" w:hAnsi="宋体" w:eastAsia="方正仿宋_GBK"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培训</w:t>
            </w:r>
          </w:p>
        </w:tc>
        <w:tc>
          <w:tcPr>
            <w:tcW w:w="4277" w:type="pct"/>
            <w:vAlign w:val="center"/>
          </w:tcPr>
          <w:p>
            <w:pPr>
              <w:pStyle w:val="143"/>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须提供对设备的操作培训，使相关使用人员能够正常</w:t>
            </w:r>
            <w:r>
              <w:rPr>
                <w:rFonts w:hint="eastAsia" w:ascii="方正仿宋_GBK" w:hAnsi="宋体" w:eastAsia="方正仿宋_GBK"/>
                <w:color w:val="auto"/>
                <w:sz w:val="24"/>
                <w:szCs w:val="24"/>
                <w:lang w:val="en-US" w:eastAsia="zh-CN"/>
              </w:rPr>
              <w:t>熟练</w:t>
            </w:r>
            <w:r>
              <w:rPr>
                <w:rFonts w:hint="eastAsia" w:ascii="方正仿宋_GBK" w:hAnsi="宋体" w:eastAsia="方正仿宋_GBK"/>
                <w:color w:val="auto"/>
                <w:sz w:val="24"/>
                <w:szCs w:val="24"/>
              </w:rPr>
              <w:t>操作相关设备。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7" w:type="pct"/>
            <w:vAlign w:val="center"/>
          </w:tcPr>
          <w:p>
            <w:pPr>
              <w:pStyle w:val="143"/>
              <w:keepNext w:val="0"/>
              <w:keepLines w:val="0"/>
              <w:suppressLineNumbers w:val="0"/>
              <w:snapToGrid w:val="0"/>
              <w:spacing w:before="0" w:beforeAutospacing="0" w:after="0" w:afterAutospacing="0" w:line="400" w:lineRule="exact"/>
              <w:ind w:left="0" w:right="0"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（一）</w:t>
            </w:r>
            <w:r>
              <w:rPr>
                <w:rFonts w:hint="eastAsia" w:ascii="方正仿宋_GBK" w:hAnsi="宋体" w:eastAsia="方正仿宋_GBK" w:cs="Times New Roman"/>
                <w:color w:val="auto"/>
                <w:sz w:val="24"/>
                <w:szCs w:val="24"/>
                <w:lang w:eastAsia="zh-CN"/>
              </w:rPr>
              <w:t>投标人</w:t>
            </w:r>
            <w:r>
              <w:rPr>
                <w:rFonts w:hint="eastAsia" w:ascii="方正仿宋_GBK" w:hAnsi="宋体" w:eastAsia="方正仿宋_GBK" w:cs="Times New Roman"/>
                <w:color w:val="auto"/>
                <w:sz w:val="24"/>
                <w:szCs w:val="24"/>
              </w:rPr>
              <w:t>必须在响应文件中对以上条款和服务承诺明确列出，承诺内容必须达到本篇及</w:t>
            </w:r>
            <w:r>
              <w:rPr>
                <w:rFonts w:hint="eastAsia" w:ascii="方正仿宋_GBK" w:hAnsi="宋体" w:eastAsia="方正仿宋_GBK" w:cs="Times New Roman"/>
                <w:color w:val="auto"/>
                <w:sz w:val="24"/>
                <w:szCs w:val="24"/>
                <w:lang w:val="en-US" w:eastAsia="zh-CN"/>
              </w:rPr>
              <w:t>协商</w:t>
            </w:r>
            <w:r>
              <w:rPr>
                <w:rFonts w:hint="eastAsia" w:ascii="方正仿宋_GBK" w:hAnsi="宋体" w:eastAsia="方正仿宋_GBK" w:cs="Times New Roman"/>
                <w:color w:val="auto"/>
                <w:sz w:val="24"/>
                <w:szCs w:val="24"/>
              </w:rPr>
              <w:t>文件其他条款的要求。</w:t>
            </w:r>
          </w:p>
          <w:p>
            <w:pPr>
              <w:keepNext w:val="0"/>
              <w:keepLines w:val="0"/>
              <w:suppressLineNumbers w:val="0"/>
              <w:spacing w:before="0" w:beforeAutospacing="0" w:after="0" w:afterAutospacing="0"/>
              <w:ind w:left="0" w:right="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lang w:val="en-US" w:eastAsia="zh-CN"/>
              </w:rPr>
              <w:t>（二）</w:t>
            </w:r>
            <w:r>
              <w:rPr>
                <w:rFonts w:hint="eastAsia" w:ascii="方正仿宋_GBK" w:hAnsi="宋体" w:eastAsia="方正仿宋_GBK" w:cs="Times New Roman"/>
                <w:color w:val="auto"/>
                <w:sz w:val="24"/>
                <w:szCs w:val="24"/>
              </w:rPr>
              <w:t>其他未尽事宜由供需双方在采购合同中详细约定。</w:t>
            </w:r>
          </w:p>
        </w:tc>
      </w:tr>
    </w:tbl>
    <w:p>
      <w:pPr>
        <w:snapToGrid w:val="0"/>
        <w:spacing w:line="400" w:lineRule="exact"/>
        <w:ind w:firstLine="540"/>
        <w:rPr>
          <w:rFonts w:hint="eastAsia" w:ascii="方正仿宋_GBK" w:hAnsi="宋体" w:eastAsia="方正仿宋_GBK"/>
          <w:sz w:val="24"/>
          <w:szCs w:val="24"/>
        </w:rPr>
      </w:pPr>
    </w:p>
    <w:p>
      <w:pPr>
        <w:rPr>
          <w:rFonts w:hint="eastAsia" w:ascii="方正仿宋_GBK" w:hAnsi="Times New Roman" w:eastAsia="方正仿宋_GBK" w:cs="Times New Roman"/>
          <w:b/>
          <w:sz w:val="44"/>
          <w:szCs w:val="20"/>
        </w:rPr>
      </w:pPr>
      <w:bookmarkStart w:id="99" w:name="_Toc106030887"/>
      <w:bookmarkStart w:id="100" w:name="_Toc76462332"/>
      <w:bookmarkStart w:id="101" w:name="_Toc6692"/>
      <w:r>
        <w:rPr>
          <w:rFonts w:hint="eastAsia" w:ascii="方正仿宋_GBK" w:hAnsi="Times New Roman" w:eastAsia="方正仿宋_GBK" w:cs="Times New Roman"/>
          <w:b/>
          <w:sz w:val="44"/>
          <w:szCs w:val="20"/>
        </w:rPr>
        <w:br w:type="page"/>
      </w:r>
    </w:p>
    <w:p>
      <w:pPr>
        <w:pStyle w:val="4"/>
        <w:pageBreakBefore w:val="0"/>
        <w:spacing w:before="200" w:after="200" w:line="240" w:lineRule="auto"/>
        <w:jc w:val="center"/>
        <w:rPr>
          <w:rFonts w:hint="eastAsia" w:ascii="方正仿宋_GBK" w:hAnsi="Times New Roman" w:eastAsia="方正仿宋_GBK" w:cs="Times New Roman"/>
          <w:b/>
          <w:sz w:val="44"/>
          <w:szCs w:val="20"/>
        </w:rPr>
      </w:pPr>
      <w:bookmarkStart w:id="102" w:name="_Toc20976"/>
      <w:r>
        <w:rPr>
          <w:rFonts w:hint="eastAsia" w:ascii="方正仿宋_GBK" w:hAnsi="Times New Roman" w:eastAsia="方正仿宋_GBK" w:cs="Times New Roman"/>
          <w:b/>
          <w:sz w:val="44"/>
          <w:szCs w:val="20"/>
        </w:rPr>
        <w:t xml:space="preserve">第四篇  </w:t>
      </w:r>
      <w:r>
        <w:rPr>
          <w:rFonts w:hint="eastAsia" w:ascii="方正仿宋_GBK" w:hAnsi="Times New Roman" w:eastAsia="方正仿宋_GBK" w:cs="Times New Roman"/>
          <w:b/>
          <w:sz w:val="44"/>
          <w:szCs w:val="20"/>
          <w:lang w:val="en-US" w:eastAsia="zh-CN"/>
        </w:rPr>
        <w:t>公开比选采购</w:t>
      </w:r>
      <w:r>
        <w:rPr>
          <w:rFonts w:hint="eastAsia" w:ascii="方正仿宋_GBK" w:hAnsi="Times New Roman" w:eastAsia="方正仿宋_GBK" w:cs="Times New Roman"/>
          <w:b/>
          <w:sz w:val="44"/>
          <w:szCs w:val="20"/>
        </w:rPr>
        <w:t>程序及方法、评审标准、无效响应和采购终止</w:t>
      </w:r>
      <w:bookmarkEnd w:id="99"/>
      <w:bookmarkEnd w:id="100"/>
      <w:bookmarkEnd w:id="101"/>
      <w:bookmarkEnd w:id="102"/>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3" w:name="_Toc106030888"/>
      <w:bookmarkStart w:id="104" w:name="_Toc76462333"/>
      <w:bookmarkStart w:id="105" w:name="_Toc14958"/>
      <w:bookmarkStart w:id="106" w:name="_Toc28844"/>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程序</w:t>
      </w:r>
      <w:bookmarkEnd w:id="103"/>
      <w:bookmarkEnd w:id="104"/>
      <w:bookmarkEnd w:id="105"/>
      <w:bookmarkEnd w:id="106"/>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须有法定代表人（或其授权代表）或自然人参加。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小组对各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只有在完全符合要求的前提下，才能参与正式</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文件的规定，对响应文件中的资格证明等进行审查，以确定</w:t>
      </w:r>
      <w:r>
        <w:rPr>
          <w:rFonts w:hint="eastAsia" w:ascii="方正仿宋_GBK" w:hAnsi="宋体" w:eastAsia="方正仿宋_GBK" w:cs="宋体"/>
          <w:kern w:val="0"/>
          <w:sz w:val="24"/>
          <w:szCs w:val="24"/>
          <w:lang w:val="en-US" w:eastAsia="zh-CN"/>
        </w:rPr>
        <w:t>投标人</w:t>
      </w:r>
      <w:r>
        <w:rPr>
          <w:rFonts w:hint="eastAsia" w:ascii="方正仿宋_GBK" w:hAnsi="宋体" w:eastAsia="方正仿宋_GBK" w:cs="宋体"/>
          <w:kern w:val="0"/>
          <w:sz w:val="24"/>
          <w:szCs w:val="24"/>
        </w:rPr>
        <w:t>是否具备</w:t>
      </w:r>
      <w:r>
        <w:rPr>
          <w:rFonts w:hint="eastAsia" w:ascii="方正仿宋_GBK" w:hAnsi="宋体" w:eastAsia="方正仿宋_GBK" w:cs="宋体"/>
          <w:kern w:val="0"/>
          <w:sz w:val="24"/>
          <w:szCs w:val="24"/>
          <w:lang w:val="en-US" w:eastAsia="zh-CN"/>
        </w:rPr>
        <w:t>比选</w:t>
      </w:r>
      <w:r>
        <w:rPr>
          <w:rFonts w:hint="eastAsia" w:ascii="方正仿宋_GBK" w:hAnsi="宋体" w:eastAsia="方正仿宋_GBK" w:cs="宋体"/>
          <w:kern w:val="0"/>
          <w:sz w:val="24"/>
          <w:szCs w:val="24"/>
        </w:rPr>
        <w:t>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936"/>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891"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891"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2936" w:type="dxa"/>
            <w:noWrap w:val="0"/>
            <w:vAlign w:val="top"/>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sz w:val="21"/>
                <w:szCs w:val="21"/>
              </w:rPr>
            </w:pPr>
            <w:r>
              <w:rPr>
                <w:rFonts w:hint="eastAsia" w:ascii="方正仿宋_GBK" w:hAnsi="仿宋" w:eastAsia="方正仿宋_GBK"/>
                <w:sz w:val="21"/>
                <w:szCs w:val="21"/>
              </w:rPr>
              <w:t>按照</w:t>
            </w:r>
            <w:r>
              <w:rPr>
                <w:rFonts w:hint="eastAsia" w:ascii="方正仿宋_GBK" w:hAnsi="仿宋" w:eastAsia="方正仿宋_GBK"/>
                <w:sz w:val="21"/>
                <w:szCs w:val="21"/>
                <w:lang w:val="en-US" w:eastAsia="zh-CN"/>
              </w:rPr>
              <w:t>比选</w:t>
            </w:r>
            <w:r>
              <w:rPr>
                <w:rFonts w:hint="eastAsia" w:ascii="方正仿宋_GBK" w:hAnsi="仿宋" w:eastAsia="方正仿宋_GBK"/>
                <w:sz w:val="21"/>
                <w:szCs w:val="21"/>
              </w:rPr>
              <w:t>文件要求足额交纳保证金。</w:t>
            </w:r>
          </w:p>
        </w:tc>
      </w:tr>
    </w:tbl>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val="en-US"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default" w:ascii="方正仿宋_GBK" w:hAnsi="宋体" w:eastAsia="方正仿宋_GBK"/>
          <w:sz w:val="24"/>
          <w:lang w:val="en-US" w:eastAsia="zh-CN"/>
        </w:rPr>
      </w:pPr>
      <w:bookmarkStart w:id="107" w:name="_Toc20400"/>
      <w:r>
        <w:rPr>
          <w:rFonts w:hint="eastAsia" w:ascii="方正仿宋_GBK" w:hAnsi="宋体" w:eastAsia="方正仿宋_GBK"/>
          <w:sz w:val="24"/>
          <w:lang w:val="en-US" w:eastAsia="zh-CN"/>
        </w:rPr>
        <w:t>二、报价方式</w:t>
      </w:r>
    </w:p>
    <w:p>
      <w:pPr>
        <w:pStyle w:val="4"/>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08" w:name="_Toc5837"/>
      <w:r>
        <w:rPr>
          <w:rFonts w:hint="eastAsia" w:ascii="方正仿宋_GBK" w:hAnsi="宋体" w:eastAsia="方正仿宋_GBK" w:cs="Times New Roman"/>
          <w:b w:val="0"/>
          <w:bCs/>
          <w:sz w:val="24"/>
          <w:szCs w:val="24"/>
          <w:lang w:val="en-US" w:eastAsia="zh-CN"/>
        </w:rPr>
        <w:t>本项目投标人可在投标现场进行第二次报价。</w:t>
      </w:r>
      <w:bookmarkEnd w:id="108"/>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hint="eastAsia" w:ascii="方正仿宋_GBK" w:hAnsi="宋体" w:eastAsia="方正仿宋_GBK"/>
          <w:sz w:val="24"/>
          <w:lang w:val="en-US" w:eastAsia="zh-CN"/>
        </w:rPr>
        <w:t>三、评标方法</w:t>
      </w:r>
      <w:bookmarkEnd w:id="107"/>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（一）比较与评价。按招标文件中规定的评标方法和标准，对资格审查和符合性审查合格的投标文件进行商务和技术评估。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color w:val="auto"/>
          <w:sz w:val="24"/>
          <w:szCs w:val="24"/>
          <w:shd w:val="clear" w:color="auto" w:fill="auto"/>
        </w:rPr>
        <w:t>提供相同品牌产品且通过资格审查、符合性审查的不同投标人参加的，按一家投标人计算，评审后得分最高的同品牌投标人获得中标人推荐资格</w:t>
      </w:r>
      <w:r>
        <w:rPr>
          <w:rFonts w:hint="eastAsia" w:ascii="方正仿宋_GBK" w:hAnsi="宋体" w:eastAsia="方正仿宋_GBK"/>
          <w:color w:val="auto"/>
          <w:sz w:val="24"/>
          <w:szCs w:val="24"/>
          <w:shd w:val="clear" w:color="auto" w:fill="auto"/>
          <w:lang w:eastAsia="zh-CN"/>
        </w:rPr>
        <w:t>。</w:t>
      </w:r>
      <w:r>
        <w:rPr>
          <w:rFonts w:hint="eastAsia" w:ascii="方正仿宋_GBK" w:hAnsi="宋体" w:eastAsia="方正仿宋_GBK"/>
          <w:sz w:val="24"/>
          <w:szCs w:val="24"/>
        </w:rPr>
        <w:t xml:space="preserve">评审得分相同的，由采购人委托评标委员会按照招标文件规定的方式确定一个投标人获得中标人推荐资格，招标文件未规定的采取随机抽取方式确定，其他同品牌投标人不作为中标候选人。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复核后，评标委员会汇总每个投标人每项评分因素的得分。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pPr>
        <w:pStyle w:val="4"/>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09" w:name="_Toc30944"/>
      <w:bookmarkStart w:id="110" w:name="_Toc4778"/>
      <w:bookmarkStart w:id="111" w:name="_Toc106030889"/>
      <w:bookmarkStart w:id="112" w:name="_Toc76462334"/>
      <w:bookmarkStart w:id="113" w:name="_Toc342913394"/>
      <w:bookmarkStart w:id="114" w:name="_Toc102227320"/>
      <w:r>
        <w:rPr>
          <w:rFonts w:hint="eastAsia" w:ascii="方正仿宋_GBK" w:hAnsi="宋体" w:eastAsia="方正仿宋_GBK"/>
          <w:sz w:val="24"/>
          <w:lang w:val="en-US" w:eastAsia="zh-CN"/>
        </w:rPr>
        <w:t>四、评审标准</w:t>
      </w:r>
      <w:bookmarkEnd w:id="109"/>
      <w:bookmarkEnd w:id="110"/>
      <w:bookmarkEnd w:id="111"/>
      <w:bookmarkEnd w:id="112"/>
    </w:p>
    <w:tbl>
      <w:tblPr>
        <w:tblStyle w:val="58"/>
        <w:tblW w:w="9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1478"/>
        <w:gridCol w:w="762"/>
        <w:gridCol w:w="4182"/>
        <w:gridCol w:w="24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noWrap w:val="0"/>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478" w:type="dxa"/>
            <w:noWrap w:val="0"/>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b/>
                <w:sz w:val="21"/>
                <w:szCs w:val="21"/>
              </w:rPr>
            </w:pPr>
            <w:r>
              <w:rPr>
                <w:rFonts w:hint="eastAsia" w:ascii="方正仿宋_GBK" w:hAnsi="宋体" w:eastAsia="方正仿宋_GBK"/>
                <w:b/>
                <w:sz w:val="21"/>
                <w:szCs w:val="21"/>
              </w:rPr>
              <w:t>评分因素及权值</w:t>
            </w:r>
          </w:p>
        </w:tc>
        <w:tc>
          <w:tcPr>
            <w:tcW w:w="762" w:type="dxa"/>
            <w:noWrap w:val="0"/>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b/>
                <w:sz w:val="21"/>
                <w:szCs w:val="21"/>
              </w:rPr>
            </w:pPr>
            <w:r>
              <w:rPr>
                <w:rFonts w:hint="eastAsia" w:ascii="方正仿宋_GBK" w:hAnsi="宋体" w:eastAsia="方正仿宋_GBK"/>
                <w:b/>
                <w:sz w:val="21"/>
                <w:szCs w:val="21"/>
              </w:rPr>
              <w:t>分值</w:t>
            </w:r>
          </w:p>
        </w:tc>
        <w:tc>
          <w:tcPr>
            <w:tcW w:w="4182" w:type="dxa"/>
            <w:noWrap w:val="0"/>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b/>
                <w:sz w:val="21"/>
                <w:szCs w:val="21"/>
              </w:rPr>
            </w:pPr>
            <w:r>
              <w:rPr>
                <w:rFonts w:hint="eastAsia" w:ascii="方正仿宋_GBK" w:hAnsi="宋体" w:eastAsia="方正仿宋_GBK"/>
                <w:b/>
                <w:sz w:val="21"/>
                <w:szCs w:val="21"/>
              </w:rPr>
              <w:t>评分标准</w:t>
            </w:r>
          </w:p>
        </w:tc>
        <w:tc>
          <w:tcPr>
            <w:tcW w:w="2469" w:type="dxa"/>
            <w:noWrap w:val="0"/>
            <w:vAlign w:val="center"/>
          </w:tcPr>
          <w:p>
            <w:pPr>
              <w:pStyle w:val="237"/>
              <w:keepNext w:val="0"/>
              <w:keepLines w:val="0"/>
              <w:suppressLineNumbers w:val="0"/>
              <w:spacing w:before="0" w:after="0" w:line="240" w:lineRule="auto"/>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trPr>
        <w:tc>
          <w:tcPr>
            <w:tcW w:w="845" w:type="dxa"/>
            <w:vMerge w:val="restart"/>
            <w:noWrap w:val="0"/>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r>
              <w:rPr>
                <w:rFonts w:hint="eastAsia" w:ascii="方正仿宋_GBK" w:hAnsi="宋体" w:eastAsia="方正仿宋_GBK"/>
                <w:sz w:val="21"/>
                <w:szCs w:val="21"/>
              </w:rPr>
              <w:t>1</w:t>
            </w:r>
          </w:p>
        </w:tc>
        <w:tc>
          <w:tcPr>
            <w:tcW w:w="1478" w:type="dxa"/>
            <w:vMerge w:val="restart"/>
            <w:noWrap w:val="0"/>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lang w:eastAsia="zh-CN"/>
              </w:rPr>
            </w:pPr>
            <w:r>
              <w:rPr>
                <w:rFonts w:hint="eastAsia" w:ascii="方正仿宋_GBK" w:hAnsi="宋体" w:eastAsia="方正仿宋_GBK"/>
                <w:sz w:val="21"/>
                <w:szCs w:val="21"/>
                <w:lang w:val="en-US" w:eastAsia="zh-CN"/>
              </w:rPr>
              <w:t>报价部分</w:t>
            </w:r>
          </w:p>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r>
              <w:rPr>
                <w:rFonts w:hint="eastAsia" w:ascii="方正仿宋_GBK" w:hAnsi="宋体" w:eastAsia="方正仿宋_GBK"/>
                <w:sz w:val="21"/>
                <w:szCs w:val="21"/>
              </w:rPr>
              <w:t>（</w:t>
            </w:r>
            <w:r>
              <w:rPr>
                <w:rFonts w:hint="eastAsia" w:ascii="方正仿宋_GBK" w:hAnsi="宋体" w:eastAsia="方正仿宋_GBK"/>
                <w:sz w:val="21"/>
                <w:szCs w:val="21"/>
                <w:lang w:val="en-US" w:eastAsia="zh-CN"/>
              </w:rPr>
              <w:t>45</w:t>
            </w:r>
            <w:r>
              <w:rPr>
                <w:rFonts w:hint="eastAsia" w:ascii="方正仿宋_GBK" w:hAnsi="宋体" w:eastAsia="方正仿宋_GBK"/>
                <w:sz w:val="21"/>
                <w:szCs w:val="21"/>
              </w:rPr>
              <w:t>%）</w:t>
            </w:r>
          </w:p>
        </w:tc>
        <w:tc>
          <w:tcPr>
            <w:tcW w:w="762" w:type="dxa"/>
            <w:noWrap w:val="0"/>
            <w:vAlign w:val="center"/>
          </w:tcPr>
          <w:p>
            <w:pPr>
              <w:keepNext w:val="0"/>
              <w:keepLines w:val="0"/>
              <w:suppressLineNumbers w:val="0"/>
              <w:spacing w:before="0" w:beforeAutospacing="0" w:after="0" w:afterAutospacing="0"/>
              <w:ind w:left="0" w:right="0" w:firstLine="28"/>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40</w:t>
            </w:r>
          </w:p>
        </w:tc>
        <w:tc>
          <w:tcPr>
            <w:tcW w:w="4182" w:type="dxa"/>
            <w:noWrap w:val="0"/>
            <w:vAlign w:val="center"/>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r>
              <w:rPr>
                <w:rFonts w:hint="eastAsia" w:ascii="方正仿宋_GBK" w:hAnsi="宋体" w:eastAsia="方正仿宋_GBK"/>
                <w:sz w:val="21"/>
                <w:szCs w:val="21"/>
              </w:rPr>
              <w:t>满足资格性、符合性要求且最后报价最低的</w:t>
            </w:r>
            <w:r>
              <w:rPr>
                <w:rFonts w:hint="eastAsia" w:ascii="方正仿宋_GBK" w:hAnsi="宋体" w:eastAsia="方正仿宋_GBK"/>
                <w:sz w:val="21"/>
                <w:szCs w:val="21"/>
                <w:lang w:eastAsia="zh-CN"/>
              </w:rPr>
              <w:t>投标人</w:t>
            </w:r>
            <w:r>
              <w:rPr>
                <w:rFonts w:hint="eastAsia" w:ascii="方正仿宋_GBK" w:hAnsi="宋体" w:eastAsia="方正仿宋_GBK"/>
                <w:sz w:val="21"/>
                <w:szCs w:val="21"/>
              </w:rPr>
              <w:t>的价格为准价，其价格分为满分。其他</w:t>
            </w:r>
            <w:r>
              <w:rPr>
                <w:rFonts w:hint="eastAsia" w:ascii="方正仿宋_GBK" w:hAnsi="宋体" w:eastAsia="方正仿宋_GBK"/>
                <w:sz w:val="21"/>
                <w:szCs w:val="21"/>
                <w:lang w:eastAsia="zh-CN"/>
              </w:rPr>
              <w:t>投标人</w:t>
            </w:r>
            <w:r>
              <w:rPr>
                <w:rFonts w:hint="eastAsia" w:ascii="方正仿宋_GBK" w:hAnsi="宋体" w:eastAsia="方正仿宋_GBK"/>
                <w:sz w:val="21"/>
                <w:szCs w:val="21"/>
              </w:rPr>
              <w:t>的价格分统一按照下列公式计算：</w:t>
            </w:r>
          </w:p>
          <w:p>
            <w:pPr>
              <w:keepNext w:val="0"/>
              <w:keepLines w:val="0"/>
              <w:suppressLineNumbers w:val="0"/>
              <w:spacing w:before="0" w:beforeAutospacing="0" w:after="0" w:afterAutospacing="0"/>
              <w:ind w:left="0" w:right="0"/>
              <w:rPr>
                <w:rFonts w:hint="eastAsia" w:ascii="方正仿宋_GBK" w:hAnsi="宋体" w:eastAsia="方正仿宋_GBK"/>
                <w:sz w:val="21"/>
                <w:szCs w:val="21"/>
                <w:lang w:eastAsia="zh-CN"/>
              </w:rPr>
            </w:pPr>
            <w:r>
              <w:rPr>
                <w:rFonts w:hint="eastAsia" w:ascii="方正仿宋_GBK" w:hAnsi="宋体" w:eastAsia="方正仿宋_GBK"/>
                <w:sz w:val="21"/>
                <w:szCs w:val="21"/>
              </w:rPr>
              <w:t>报价</w:t>
            </w:r>
            <w:r>
              <w:rPr>
                <w:rFonts w:hint="eastAsia" w:ascii="方正仿宋_GBK" w:hAnsi="宋体" w:eastAsia="方正仿宋_GBK"/>
                <w:sz w:val="21"/>
                <w:szCs w:val="21"/>
                <w:lang w:val="en-US" w:eastAsia="zh-CN"/>
              </w:rPr>
              <w:t>部分</w:t>
            </w:r>
            <w:r>
              <w:rPr>
                <w:rFonts w:hint="eastAsia" w:ascii="方正仿宋_GBK" w:hAnsi="宋体" w:eastAsia="方正仿宋_GBK"/>
                <w:sz w:val="21"/>
                <w:szCs w:val="21"/>
              </w:rPr>
              <w:t>得分=（基准价/最后报价）×价格权值×100</w:t>
            </w:r>
            <w:r>
              <w:rPr>
                <w:rFonts w:hint="eastAsia" w:ascii="方正仿宋_GBK" w:hAnsi="宋体" w:eastAsia="方正仿宋_GBK"/>
                <w:sz w:val="21"/>
                <w:szCs w:val="21"/>
                <w:lang w:eastAsia="zh-CN"/>
              </w:rPr>
              <w:t>。</w:t>
            </w:r>
          </w:p>
        </w:tc>
        <w:tc>
          <w:tcPr>
            <w:tcW w:w="2469" w:type="dxa"/>
            <w:vMerge w:val="restart"/>
            <w:noWrap w:val="0"/>
            <w:vAlign w:val="center"/>
          </w:tcPr>
          <w:p>
            <w:pPr>
              <w:keepNext w:val="0"/>
              <w:keepLines w:val="0"/>
              <w:suppressLineNumbers w:val="0"/>
              <w:spacing w:before="0" w:beforeAutospacing="0" w:after="0" w:afterAutospacing="0"/>
              <w:ind w:left="-38" w:right="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trPr>
        <w:tc>
          <w:tcPr>
            <w:tcW w:w="845" w:type="dxa"/>
            <w:vMerge w:val="continue"/>
            <w:noWrap w:val="0"/>
            <w:vAlign w:val="center"/>
          </w:tcPr>
          <w:p>
            <w:pPr>
              <w:keepNext w:val="0"/>
              <w:keepLines w:val="0"/>
              <w:suppressLineNumbers w:val="0"/>
              <w:spacing w:before="0" w:beforeAutospacing="0" w:after="0" w:afterAutospacing="0"/>
              <w:ind w:left="0" w:right="0" w:firstLine="28"/>
              <w:jc w:val="center"/>
              <w:rPr>
                <w:rFonts w:hint="default"/>
                <w:szCs w:val="20"/>
              </w:rPr>
            </w:pPr>
          </w:p>
        </w:tc>
        <w:tc>
          <w:tcPr>
            <w:tcW w:w="1478" w:type="dxa"/>
            <w:vMerge w:val="continue"/>
            <w:noWrap w:val="0"/>
            <w:vAlign w:val="center"/>
          </w:tcPr>
          <w:p>
            <w:pPr>
              <w:keepNext w:val="0"/>
              <w:keepLines w:val="0"/>
              <w:suppressLineNumbers w:val="0"/>
              <w:spacing w:before="0" w:beforeAutospacing="0" w:after="0" w:afterAutospacing="0"/>
              <w:ind w:left="0" w:right="0" w:firstLine="28"/>
              <w:jc w:val="center"/>
              <w:rPr>
                <w:rFonts w:hint="default"/>
                <w:szCs w:val="20"/>
              </w:rPr>
            </w:pPr>
          </w:p>
        </w:tc>
        <w:tc>
          <w:tcPr>
            <w:tcW w:w="762" w:type="dxa"/>
            <w:noWrap w:val="0"/>
            <w:vAlign w:val="center"/>
          </w:tcPr>
          <w:p>
            <w:pPr>
              <w:keepNext w:val="0"/>
              <w:keepLines w:val="0"/>
              <w:suppressLineNumbers w:val="0"/>
              <w:spacing w:before="0" w:beforeAutospacing="0" w:after="0" w:afterAutospacing="0"/>
              <w:ind w:left="0" w:right="0" w:firstLine="28"/>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5</w:t>
            </w:r>
          </w:p>
        </w:tc>
        <w:tc>
          <w:tcPr>
            <w:tcW w:w="4182" w:type="dxa"/>
            <w:noWrap w:val="0"/>
            <w:vAlign w:val="center"/>
          </w:tcPr>
          <w:p>
            <w:pPr>
              <w:keepNext w:val="0"/>
              <w:keepLines w:val="0"/>
              <w:suppressLineNumbers w:val="0"/>
              <w:spacing w:before="0" w:beforeAutospacing="0" w:after="0" w:afterAutospacing="0"/>
              <w:ind w:left="0" w:right="0" w:firstLine="28"/>
              <w:jc w:val="left"/>
              <w:rPr>
                <w:rFonts w:hint="eastAsia" w:ascii="方正仿宋_GBK" w:hAnsi="宋体" w:eastAsia="方正仿宋_GBK"/>
                <w:sz w:val="21"/>
                <w:szCs w:val="21"/>
                <w:lang w:val="en-US" w:eastAsia="zh-CN"/>
              </w:rPr>
            </w:pPr>
            <w:r>
              <w:rPr>
                <w:rFonts w:hint="eastAsia" w:ascii="方正仿宋_GBK" w:hAnsi="宋体" w:eastAsia="方正仿宋_GBK"/>
                <w:sz w:val="21"/>
                <w:szCs w:val="21"/>
                <w:lang w:eastAsia="zh-CN"/>
              </w:rPr>
              <w:t>质保期后维保费：</w:t>
            </w:r>
            <w:r>
              <w:rPr>
                <w:rFonts w:hint="eastAsia" w:ascii="方正仿宋_GBK" w:hAnsi="宋体" w:eastAsia="方正仿宋_GBK"/>
                <w:sz w:val="21"/>
                <w:szCs w:val="21"/>
                <w:lang w:val="en-US" w:eastAsia="zh-CN"/>
              </w:rPr>
              <w:t>每年维保费</w:t>
            </w:r>
            <w:r>
              <w:rPr>
                <w:rFonts w:hint="eastAsia" w:ascii="方正仿宋_GBK" w:hAnsi="宋体" w:eastAsia="方正仿宋_GBK"/>
                <w:sz w:val="21"/>
                <w:szCs w:val="21"/>
                <w:lang w:eastAsia="zh-CN"/>
              </w:rPr>
              <w:t>低于成交价</w:t>
            </w:r>
            <w:r>
              <w:rPr>
                <w:rFonts w:hint="eastAsia" w:ascii="方正仿宋_GBK" w:hAnsi="宋体" w:eastAsia="方正仿宋_GBK"/>
                <w:sz w:val="21"/>
                <w:szCs w:val="21"/>
                <w:lang w:val="en-US" w:eastAsia="zh-CN"/>
              </w:rPr>
              <w:t>2%得5分，每增加1%扣1分，扣完为止。</w:t>
            </w:r>
          </w:p>
        </w:tc>
        <w:tc>
          <w:tcPr>
            <w:tcW w:w="2469" w:type="dxa"/>
            <w:vMerge w:val="continue"/>
            <w:noWrap w:val="0"/>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36" w:type="dxa"/>
            <w:gridSpan w:val="5"/>
            <w:tcBorders>
              <w:bottom w:val="single" w:color="auto" w:sz="4" w:space="0"/>
            </w:tcBorders>
            <w:noWrap w:val="0"/>
            <w:vAlign w:val="center"/>
          </w:tcPr>
          <w:p>
            <w:pPr>
              <w:keepNext w:val="0"/>
              <w:keepLines w:val="0"/>
              <w:suppressLineNumbers w:val="0"/>
              <w:spacing w:before="0" w:beforeAutospacing="0" w:after="0" w:afterAutospacing="0"/>
              <w:ind w:left="0" w:right="0"/>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投标人应答有一条不满足“第二篇 项目技术需求”中“※”号标注条款的，技术部分得分为0分，不再进入技术部分的评审。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tcBorders>
              <w:bottom w:val="single" w:color="auto" w:sz="4" w:space="0"/>
            </w:tcBorders>
            <w:noWrap w:val="0"/>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r>
              <w:rPr>
                <w:rFonts w:hint="eastAsia" w:ascii="方正仿宋_GBK" w:hAnsi="宋体" w:eastAsia="方正仿宋_GBK"/>
                <w:sz w:val="21"/>
                <w:szCs w:val="21"/>
              </w:rPr>
              <w:t>2</w:t>
            </w:r>
          </w:p>
        </w:tc>
        <w:tc>
          <w:tcPr>
            <w:tcW w:w="1478" w:type="dxa"/>
            <w:tcBorders>
              <w:bottom w:val="single" w:color="auto" w:sz="4" w:space="0"/>
            </w:tcBorders>
            <w:noWrap w:val="0"/>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技术</w:t>
            </w:r>
            <w:r>
              <w:rPr>
                <w:rFonts w:hint="eastAsia" w:ascii="方正仿宋_GBK" w:hAnsi="宋体" w:eastAsia="方正仿宋_GBK"/>
                <w:sz w:val="21"/>
                <w:szCs w:val="21"/>
              </w:rPr>
              <w:t>部分</w:t>
            </w:r>
          </w:p>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r>
              <w:rPr>
                <w:rFonts w:hint="eastAsia" w:ascii="方正仿宋_GBK" w:hAnsi="宋体" w:eastAsia="方正仿宋_GBK"/>
                <w:sz w:val="21"/>
                <w:szCs w:val="21"/>
              </w:rPr>
              <w:t>（</w:t>
            </w:r>
            <w:r>
              <w:rPr>
                <w:rFonts w:hint="eastAsia" w:ascii="方正仿宋_GBK" w:hAnsi="宋体" w:eastAsia="方正仿宋_GBK"/>
                <w:sz w:val="21"/>
                <w:szCs w:val="21"/>
                <w:lang w:val="en-US" w:eastAsia="zh-CN"/>
              </w:rPr>
              <w:t>45</w:t>
            </w:r>
            <w:r>
              <w:rPr>
                <w:rFonts w:hint="eastAsia" w:ascii="方正仿宋_GBK" w:hAnsi="宋体" w:eastAsia="方正仿宋_GBK"/>
                <w:sz w:val="21"/>
                <w:szCs w:val="21"/>
              </w:rPr>
              <w:t>%）</w:t>
            </w:r>
          </w:p>
        </w:tc>
        <w:tc>
          <w:tcPr>
            <w:tcW w:w="762" w:type="dxa"/>
            <w:tcBorders>
              <w:bottom w:val="single" w:color="auto" w:sz="4" w:space="0"/>
            </w:tcBorders>
            <w:noWrap w:val="0"/>
            <w:vAlign w:val="center"/>
          </w:tcPr>
          <w:p>
            <w:pPr>
              <w:keepNext w:val="0"/>
              <w:keepLines w:val="0"/>
              <w:suppressLineNumbers w:val="0"/>
              <w:spacing w:before="0" w:beforeAutospacing="0" w:after="0" w:afterAutospacing="0"/>
              <w:ind w:left="0" w:right="0" w:firstLine="28"/>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45</w:t>
            </w:r>
          </w:p>
        </w:tc>
        <w:tc>
          <w:tcPr>
            <w:tcW w:w="4182" w:type="dxa"/>
            <w:tcBorders>
              <w:bottom w:val="single" w:color="auto" w:sz="4" w:space="0"/>
            </w:tcBorders>
            <w:noWrap w:val="0"/>
            <w:vAlign w:val="center"/>
          </w:tcPr>
          <w:p>
            <w:pPr>
              <w:keepNext w:val="0"/>
              <w:keepLines w:val="0"/>
              <w:suppressLineNumbers w:val="0"/>
              <w:spacing w:before="0" w:beforeAutospacing="0" w:after="0" w:afterAutospacing="0"/>
              <w:ind w:left="0" w:right="0"/>
              <w:rPr>
                <w:rFonts w:hint="eastAsia" w:ascii="方正仿宋_GBK" w:hAnsi="宋体" w:eastAsia="方正仿宋_GBK" w:cs="Times New Roman"/>
                <w:sz w:val="21"/>
                <w:szCs w:val="21"/>
              </w:rPr>
            </w:pPr>
            <w:r>
              <w:rPr>
                <w:rFonts w:hint="eastAsia" w:ascii="方正仿宋_GBK" w:hAnsi="宋体" w:eastAsia="方正仿宋_GBK" w:cs="Times New Roman"/>
                <w:sz w:val="21"/>
                <w:szCs w:val="21"/>
              </w:rPr>
              <w:t>1.起评分：</w:t>
            </w:r>
          </w:p>
          <w:p>
            <w:pPr>
              <w:keepNext w:val="0"/>
              <w:keepLines w:val="0"/>
              <w:suppressLineNumbers w:val="0"/>
              <w:spacing w:before="0" w:beforeAutospacing="0" w:after="0" w:afterAutospacing="0"/>
              <w:ind w:left="0" w:right="0"/>
              <w:rPr>
                <w:rFonts w:hint="eastAsia" w:ascii="方正仿宋_GBK" w:hAnsi="宋体" w:eastAsia="方正仿宋_GBK" w:cs="Times New Roman"/>
                <w:sz w:val="21"/>
                <w:szCs w:val="21"/>
              </w:rPr>
            </w:pPr>
            <w:r>
              <w:rPr>
                <w:rFonts w:hint="eastAsia" w:ascii="方正仿宋_GBK" w:hAnsi="宋体" w:eastAsia="方正仿宋_GBK" w:cs="Times New Roman"/>
                <w:sz w:val="21"/>
                <w:szCs w:val="21"/>
              </w:rPr>
              <w:t>有效投标人的起评分为</w:t>
            </w:r>
            <w:r>
              <w:rPr>
                <w:rFonts w:hint="eastAsia" w:ascii="方正仿宋_GBK" w:hAnsi="宋体" w:eastAsia="方正仿宋_GBK" w:cs="Times New Roman"/>
                <w:sz w:val="21"/>
                <w:szCs w:val="21"/>
                <w:lang w:val="en-US" w:eastAsia="zh-CN"/>
              </w:rPr>
              <w:t>45</w:t>
            </w:r>
            <w:r>
              <w:rPr>
                <w:rFonts w:hint="eastAsia" w:ascii="方正仿宋_GBK" w:hAnsi="宋体" w:eastAsia="方正仿宋_GBK" w:cs="Times New Roman"/>
                <w:sz w:val="21"/>
                <w:szCs w:val="21"/>
              </w:rPr>
              <w:t>分。</w:t>
            </w:r>
          </w:p>
          <w:p>
            <w:pPr>
              <w:keepNext w:val="0"/>
              <w:keepLines w:val="0"/>
              <w:suppressLineNumbers w:val="0"/>
              <w:spacing w:before="0" w:beforeAutospacing="0" w:after="0" w:afterAutospacing="0"/>
              <w:ind w:left="0" w:right="0"/>
              <w:rPr>
                <w:rFonts w:hint="eastAsia" w:ascii="方正仿宋_GBK" w:hAnsi="宋体" w:eastAsia="方正仿宋_GBK" w:cs="Times New Roman"/>
                <w:sz w:val="21"/>
                <w:szCs w:val="21"/>
              </w:rPr>
            </w:pPr>
            <w:r>
              <w:rPr>
                <w:rFonts w:hint="eastAsia" w:ascii="方正仿宋_GBK" w:hAnsi="宋体" w:eastAsia="方正仿宋_GBK" w:cs="Times New Roman"/>
                <w:sz w:val="21"/>
                <w:szCs w:val="21"/>
                <w:lang w:val="en-US" w:eastAsia="zh-CN"/>
              </w:rPr>
              <w:t>2.</w:t>
            </w:r>
            <w:r>
              <w:rPr>
                <w:rFonts w:hint="eastAsia" w:ascii="方正仿宋_GBK" w:hAnsi="宋体" w:eastAsia="方正仿宋_GBK" w:cs="Times New Roman"/>
                <w:sz w:val="21"/>
                <w:szCs w:val="21"/>
              </w:rPr>
              <w:t>扣分条款：</w:t>
            </w:r>
          </w:p>
          <w:p>
            <w:pPr>
              <w:keepNext w:val="0"/>
              <w:keepLines w:val="0"/>
              <w:suppressLineNumbers w:val="0"/>
              <w:spacing w:before="0" w:beforeAutospacing="0" w:after="0" w:afterAutospacing="0"/>
              <w:ind w:left="0" w:right="0"/>
              <w:rPr>
                <w:rFonts w:hint="eastAsia" w:ascii="方正仿宋_GBK" w:hAnsi="宋体" w:eastAsia="方正仿宋_GBK" w:cs="Times New Roman"/>
                <w:sz w:val="21"/>
                <w:szCs w:val="21"/>
              </w:rPr>
            </w:pPr>
            <w:r>
              <w:rPr>
                <w:rFonts w:hint="eastAsia" w:ascii="方正仿宋_GBK" w:hAnsi="宋体" w:eastAsia="方正仿宋_GBK" w:cs="Times New Roman"/>
                <w:sz w:val="21"/>
                <w:szCs w:val="21"/>
                <w:lang w:val="en-US" w:eastAsia="zh-CN"/>
              </w:rPr>
              <w:t>2.1响应</w:t>
            </w:r>
            <w:r>
              <w:rPr>
                <w:rFonts w:hint="eastAsia" w:ascii="方正仿宋_GBK" w:hAnsi="宋体" w:eastAsia="方正仿宋_GBK" w:cs="Times New Roman"/>
                <w:sz w:val="21"/>
                <w:szCs w:val="21"/>
              </w:rPr>
              <w:t>文件应答有一条不满足招标文件重要技术需求的（第二篇中带</w:t>
            </w:r>
            <w:r>
              <w:rPr>
                <w:rFonts w:hint="eastAsia" w:ascii="方正仿宋_GBK" w:hAnsi="宋体" w:eastAsia="方正仿宋_GBK" w:cs="Times New Roman"/>
                <w:sz w:val="21"/>
                <w:szCs w:val="21"/>
                <w:lang w:eastAsia="zh-CN"/>
              </w:rPr>
              <w:t>“</w:t>
            </w:r>
            <w:r>
              <w:rPr>
                <w:rFonts w:hint="eastAsia" w:ascii="方正仿宋_GBK" w:hAnsi="宋体" w:eastAsia="方正仿宋_GBK" w:cs="Times New Roman"/>
                <w:sz w:val="21"/>
                <w:szCs w:val="21"/>
                <w:lang w:val="en-US" w:eastAsia="zh-CN"/>
              </w:rPr>
              <w:t>*</w:t>
            </w:r>
            <w:r>
              <w:rPr>
                <w:rFonts w:hint="eastAsia" w:ascii="方正仿宋_GBK" w:hAnsi="宋体" w:eastAsia="方正仿宋_GBK" w:cs="Times New Roman"/>
                <w:sz w:val="21"/>
                <w:szCs w:val="21"/>
                <w:lang w:eastAsia="zh-CN"/>
              </w:rPr>
              <w:t>”</w:t>
            </w:r>
            <w:r>
              <w:rPr>
                <w:rFonts w:hint="eastAsia" w:ascii="方正仿宋_GBK" w:hAnsi="宋体" w:eastAsia="方正仿宋_GBK" w:cs="Times New Roman"/>
                <w:sz w:val="21"/>
                <w:szCs w:val="21"/>
              </w:rPr>
              <w:t>号标注的部分），从起评分中扣除</w:t>
            </w:r>
            <w:r>
              <w:rPr>
                <w:rFonts w:hint="eastAsia" w:ascii="方正仿宋_GBK" w:hAnsi="宋体" w:eastAsia="方正仿宋_GBK" w:cs="Times New Roman"/>
                <w:sz w:val="21"/>
                <w:szCs w:val="21"/>
                <w:lang w:val="en-US" w:eastAsia="zh-CN"/>
              </w:rPr>
              <w:t>10</w:t>
            </w:r>
            <w:r>
              <w:rPr>
                <w:rFonts w:hint="eastAsia" w:ascii="方正仿宋_GBK" w:hAnsi="宋体" w:eastAsia="方正仿宋_GBK" w:cs="Times New Roman"/>
                <w:sz w:val="21"/>
                <w:szCs w:val="21"/>
              </w:rPr>
              <w:t>分。</w:t>
            </w:r>
          </w:p>
          <w:p>
            <w:pPr>
              <w:keepNext w:val="0"/>
              <w:keepLines w:val="0"/>
              <w:suppressLineNumbers w:val="0"/>
              <w:spacing w:before="0" w:beforeAutospacing="0" w:after="0" w:afterAutospacing="0"/>
              <w:ind w:left="0" w:right="0"/>
              <w:rPr>
                <w:rFonts w:hint="eastAsia" w:ascii="方正仿宋_GBK" w:hAnsi="宋体" w:eastAsia="方正仿宋_GBK"/>
                <w:sz w:val="21"/>
                <w:szCs w:val="21"/>
              </w:rPr>
            </w:pPr>
            <w:r>
              <w:rPr>
                <w:rFonts w:hint="eastAsia" w:ascii="方正仿宋_GBK" w:hAnsi="宋体" w:eastAsia="方正仿宋_GBK" w:cs="Times New Roman"/>
                <w:sz w:val="21"/>
                <w:szCs w:val="21"/>
                <w:lang w:val="en-US" w:eastAsia="zh-CN"/>
              </w:rPr>
              <w:t>2.2</w:t>
            </w:r>
            <w:r>
              <w:rPr>
                <w:rFonts w:hint="eastAsia" w:ascii="方正仿宋_GBK" w:hAnsi="宋体" w:eastAsia="方正仿宋_GBK" w:cs="Times New Roman"/>
                <w:sz w:val="21"/>
                <w:szCs w:val="21"/>
              </w:rPr>
              <w:t>投标文件投标应答有一条不满足招标文件一般性技术需求的（第二篇中</w:t>
            </w:r>
            <w:r>
              <w:rPr>
                <w:rFonts w:hint="eastAsia" w:ascii="方正仿宋_GBK" w:hAnsi="宋体" w:eastAsia="方正仿宋_GBK" w:cs="Times New Roman"/>
                <w:sz w:val="21"/>
                <w:szCs w:val="21"/>
                <w:lang w:eastAsia="zh-CN"/>
              </w:rPr>
              <w:t>“</w:t>
            </w:r>
            <w:r>
              <w:rPr>
                <w:rFonts w:hint="eastAsia" w:ascii="方正仿宋_GBK" w:hAnsi="宋体" w:eastAsia="方正仿宋_GBK" w:cs="Times New Roman"/>
                <w:sz w:val="21"/>
                <w:szCs w:val="21"/>
                <w:lang w:val="en-US" w:eastAsia="zh-CN"/>
              </w:rPr>
              <w:t>*</w:t>
            </w:r>
            <w:r>
              <w:rPr>
                <w:rFonts w:hint="eastAsia" w:ascii="方正仿宋_GBK" w:hAnsi="宋体" w:eastAsia="方正仿宋_GBK" w:cs="Times New Roman"/>
                <w:sz w:val="21"/>
                <w:szCs w:val="21"/>
                <w:lang w:eastAsia="zh-CN"/>
              </w:rPr>
              <w:t>”</w:t>
            </w:r>
            <w:r>
              <w:rPr>
                <w:rFonts w:hint="eastAsia" w:ascii="方正仿宋_GBK" w:hAnsi="宋体" w:eastAsia="方正仿宋_GBK" w:cs="Times New Roman"/>
                <w:sz w:val="21"/>
                <w:szCs w:val="21"/>
                <w:lang w:val="en-US" w:eastAsia="zh-CN"/>
              </w:rPr>
              <w:t>号和“※”号</w:t>
            </w:r>
            <w:r>
              <w:rPr>
                <w:rFonts w:hint="eastAsia" w:ascii="方正仿宋_GBK" w:hAnsi="宋体" w:eastAsia="方正仿宋_GBK" w:cs="Times New Roman"/>
                <w:sz w:val="21"/>
                <w:szCs w:val="21"/>
              </w:rPr>
              <w:t>标注的部分除外），从起评分中扣除</w:t>
            </w:r>
            <w:r>
              <w:rPr>
                <w:rFonts w:hint="eastAsia" w:ascii="方正仿宋_GBK" w:hAnsi="宋体" w:eastAsia="方正仿宋_GBK" w:cs="Times New Roman"/>
                <w:sz w:val="21"/>
                <w:szCs w:val="21"/>
                <w:lang w:val="en-US" w:eastAsia="zh-CN"/>
              </w:rPr>
              <w:t>5</w:t>
            </w:r>
            <w:r>
              <w:rPr>
                <w:rFonts w:hint="eastAsia" w:ascii="方正仿宋_GBK" w:hAnsi="宋体" w:eastAsia="方正仿宋_GBK" w:cs="Times New Roman"/>
                <w:sz w:val="21"/>
                <w:szCs w:val="21"/>
              </w:rPr>
              <w:t>分，扣完为止。</w:t>
            </w:r>
          </w:p>
        </w:tc>
        <w:tc>
          <w:tcPr>
            <w:tcW w:w="2469" w:type="dxa"/>
            <w:tcBorders>
              <w:bottom w:val="single" w:color="auto" w:sz="4" w:space="0"/>
            </w:tcBorders>
            <w:noWrap w:val="0"/>
            <w:vAlign w:val="center"/>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r>
              <w:rPr>
                <w:rFonts w:hint="eastAsia" w:ascii="方正仿宋_GBK" w:hAnsi="宋体" w:eastAsia="方正仿宋_GBK" w:cs="Times New Roman"/>
                <w:sz w:val="21"/>
                <w:szCs w:val="21"/>
                <w:lang w:val="en-US" w:eastAsia="zh-CN"/>
              </w:rPr>
              <w:t>该部分所有条款的响应须有投标人提供技术白皮书（设备制造厂商盖章确认）、产品说明书、彩页、官网截图之一并盖公章确认作为证明材料，否则视为不响应。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36" w:type="dxa"/>
            <w:gridSpan w:val="5"/>
            <w:tcBorders>
              <w:bottom w:val="single" w:color="auto" w:sz="4" w:space="0"/>
            </w:tcBorders>
            <w:noWrap w:val="0"/>
            <w:vAlign w:val="center"/>
          </w:tcPr>
          <w:p>
            <w:pPr>
              <w:keepNext w:val="0"/>
              <w:keepLines w:val="0"/>
              <w:suppressLineNumbers w:val="0"/>
              <w:spacing w:before="0" w:beforeAutospacing="0" w:after="0" w:afterAutospacing="0"/>
              <w:ind w:left="0" w:right="0"/>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投标人应答中任有一条不满足</w:t>
            </w:r>
            <w:r>
              <w:rPr>
                <w:rFonts w:hint="eastAsia" w:ascii="方正仿宋_GBK" w:hAnsi="宋体" w:eastAsia="方正仿宋_GBK" w:cs="Times New Roman"/>
                <w:sz w:val="21"/>
                <w:szCs w:val="21"/>
              </w:rPr>
              <w:t>“第</w:t>
            </w:r>
            <w:r>
              <w:rPr>
                <w:rFonts w:hint="eastAsia" w:ascii="方正仿宋_GBK" w:hAnsi="宋体" w:eastAsia="方正仿宋_GBK" w:cs="Times New Roman"/>
                <w:sz w:val="21"/>
                <w:szCs w:val="21"/>
                <w:lang w:val="en-US" w:eastAsia="zh-CN"/>
              </w:rPr>
              <w:t>三</w:t>
            </w:r>
            <w:r>
              <w:rPr>
                <w:rFonts w:hint="eastAsia" w:ascii="方正仿宋_GBK" w:hAnsi="宋体" w:eastAsia="方正仿宋_GBK" w:cs="Times New Roman"/>
                <w:sz w:val="21"/>
                <w:szCs w:val="21"/>
              </w:rPr>
              <w:t xml:space="preserve">篇 </w:t>
            </w:r>
            <w:r>
              <w:rPr>
                <w:rFonts w:hint="eastAsia" w:ascii="方正仿宋_GBK" w:hAnsi="宋体" w:eastAsia="方正仿宋_GBK" w:cs="Times New Roman"/>
                <w:sz w:val="21"/>
                <w:szCs w:val="21"/>
                <w:lang w:eastAsia="zh-CN"/>
              </w:rPr>
              <w:t>项目</w:t>
            </w:r>
            <w:r>
              <w:rPr>
                <w:rFonts w:hint="eastAsia" w:ascii="方正仿宋_GBK" w:hAnsi="宋体" w:eastAsia="方正仿宋_GBK" w:cs="Times New Roman"/>
                <w:sz w:val="21"/>
                <w:szCs w:val="21"/>
                <w:lang w:val="en-US" w:eastAsia="zh-CN"/>
              </w:rPr>
              <w:t>商务</w:t>
            </w:r>
            <w:r>
              <w:rPr>
                <w:rFonts w:hint="eastAsia" w:ascii="方正仿宋_GBK" w:hAnsi="宋体" w:eastAsia="方正仿宋_GBK" w:cs="Times New Roman"/>
                <w:sz w:val="21"/>
                <w:szCs w:val="21"/>
                <w:lang w:eastAsia="zh-CN"/>
              </w:rPr>
              <w:t>需求</w:t>
            </w:r>
            <w:r>
              <w:rPr>
                <w:rFonts w:hint="eastAsia" w:ascii="方正仿宋_GBK" w:hAnsi="宋体" w:eastAsia="方正仿宋_GBK" w:cs="Times New Roman"/>
                <w:sz w:val="21"/>
                <w:szCs w:val="21"/>
              </w:rPr>
              <w:t>”</w:t>
            </w:r>
            <w:r>
              <w:rPr>
                <w:rFonts w:hint="eastAsia" w:ascii="方正仿宋_GBK" w:hAnsi="宋体" w:eastAsia="方正仿宋_GBK" w:cs="Times New Roman"/>
                <w:sz w:val="21"/>
                <w:szCs w:val="21"/>
                <w:lang w:val="en-US" w:eastAsia="zh-CN"/>
              </w:rPr>
              <w:t>中的有任一条款</w:t>
            </w:r>
            <w:r>
              <w:rPr>
                <w:rFonts w:hint="eastAsia" w:ascii="方正仿宋_GBK" w:hAnsi="宋体" w:eastAsia="方正仿宋_GBK" w:cs="Times New Roman"/>
                <w:sz w:val="21"/>
                <w:szCs w:val="21"/>
              </w:rPr>
              <w:t>的，</w:t>
            </w:r>
            <w:r>
              <w:rPr>
                <w:rFonts w:hint="eastAsia" w:ascii="方正仿宋_GBK" w:hAnsi="宋体" w:eastAsia="方正仿宋_GBK" w:cs="Times New Roman"/>
                <w:sz w:val="21"/>
                <w:szCs w:val="21"/>
                <w:lang w:val="en-US" w:eastAsia="zh-CN"/>
              </w:rPr>
              <w:t>商务</w:t>
            </w:r>
            <w:r>
              <w:rPr>
                <w:rFonts w:hint="eastAsia" w:ascii="方正仿宋_GBK" w:hAnsi="宋体" w:eastAsia="方正仿宋_GBK" w:cs="Times New Roman"/>
                <w:sz w:val="21"/>
                <w:szCs w:val="21"/>
              </w:rPr>
              <w:t>部分得分为0分，不再进入</w:t>
            </w:r>
            <w:r>
              <w:rPr>
                <w:rFonts w:hint="eastAsia" w:ascii="方正仿宋_GBK" w:hAnsi="宋体" w:eastAsia="方正仿宋_GBK" w:cs="Times New Roman"/>
                <w:sz w:val="21"/>
                <w:szCs w:val="21"/>
                <w:lang w:val="en-US" w:eastAsia="zh-CN"/>
              </w:rPr>
              <w:t>商务</w:t>
            </w:r>
            <w:r>
              <w:rPr>
                <w:rFonts w:hint="eastAsia" w:ascii="方正仿宋_GBK" w:hAnsi="宋体" w:eastAsia="方正仿宋_GBK" w:cs="Times New Roman"/>
                <w:sz w:val="21"/>
                <w:szCs w:val="21"/>
              </w:rPr>
              <w:t>部分的评审。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4" w:hRule="atLeast"/>
        </w:trPr>
        <w:tc>
          <w:tcPr>
            <w:tcW w:w="845"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firstLine="28"/>
              <w:jc w:val="center"/>
              <w:rPr>
                <w:rFonts w:hint="default" w:ascii="方正仿宋_GBK" w:hAnsi="宋体" w:eastAsia="方正仿宋_GBK"/>
                <w:sz w:val="21"/>
                <w:szCs w:val="21"/>
              </w:rPr>
            </w:pPr>
            <w:r>
              <w:rPr>
                <w:rFonts w:hint="eastAsia" w:ascii="方正仿宋_GBK" w:hAnsi="宋体" w:eastAsia="方正仿宋_GBK"/>
                <w:sz w:val="21"/>
                <w:szCs w:val="21"/>
              </w:rPr>
              <w:t>3</w:t>
            </w:r>
          </w:p>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p>
        </w:tc>
        <w:tc>
          <w:tcPr>
            <w:tcW w:w="1478"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r>
              <w:rPr>
                <w:rFonts w:hint="eastAsia" w:ascii="方正仿宋_GBK" w:hAnsi="宋体" w:eastAsia="方正仿宋_GBK"/>
                <w:sz w:val="21"/>
                <w:szCs w:val="21"/>
              </w:rPr>
              <w:t>商务部分</w:t>
            </w:r>
          </w:p>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r>
              <w:rPr>
                <w:rFonts w:hint="eastAsia" w:ascii="方正仿宋_GBK" w:hAnsi="宋体" w:eastAsia="方正仿宋_GBK"/>
                <w:sz w:val="21"/>
                <w:szCs w:val="21"/>
              </w:rPr>
              <w:t>（</w:t>
            </w:r>
            <w:r>
              <w:rPr>
                <w:rFonts w:hint="eastAsia" w:ascii="方正仿宋_GBK" w:hAnsi="宋体" w:eastAsia="方正仿宋_GBK"/>
                <w:sz w:val="21"/>
                <w:szCs w:val="21"/>
                <w:lang w:val="en-US" w:eastAsia="zh-CN"/>
              </w:rPr>
              <w:t>15</w:t>
            </w:r>
            <w:r>
              <w:rPr>
                <w:rFonts w:hint="eastAsia" w:ascii="方正仿宋_GBK" w:hAnsi="宋体" w:eastAsia="方正仿宋_GBK"/>
                <w:sz w:val="21"/>
                <w:szCs w:val="21"/>
              </w:rPr>
              <w:t>%）</w:t>
            </w:r>
          </w:p>
        </w:tc>
        <w:tc>
          <w:tcPr>
            <w:tcW w:w="762" w:type="dxa"/>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firstLine="28"/>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5</w:t>
            </w:r>
          </w:p>
        </w:tc>
        <w:tc>
          <w:tcPr>
            <w:tcW w:w="4182" w:type="dxa"/>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方正仿宋_GBK" w:hAnsi="宋体" w:eastAsia="方正仿宋_GBK" w:cs="Times New Roman"/>
                <w:sz w:val="21"/>
                <w:szCs w:val="21"/>
                <w:lang w:eastAsia="zh-CN"/>
              </w:rPr>
            </w:pPr>
            <w:r>
              <w:rPr>
                <w:rFonts w:hint="eastAsia" w:ascii="方正仿宋_GBK" w:hAnsi="宋体" w:eastAsia="方正仿宋_GBK" w:cs="Times New Roman"/>
                <w:sz w:val="21"/>
                <w:szCs w:val="21"/>
              </w:rPr>
              <w:t>售后服务</w:t>
            </w:r>
            <w:r>
              <w:rPr>
                <w:rFonts w:hint="eastAsia" w:ascii="方正仿宋_GBK" w:hAnsi="宋体" w:eastAsia="方正仿宋_GBK" w:cs="Times New Roman"/>
                <w:sz w:val="21"/>
                <w:szCs w:val="21"/>
                <w:lang w:eastAsia="zh-CN"/>
              </w:rPr>
              <w:t>方案</w:t>
            </w:r>
          </w:p>
          <w:p>
            <w:pPr>
              <w:keepNext w:val="0"/>
              <w:keepLines w:val="0"/>
              <w:suppressLineNumbers w:val="0"/>
              <w:spacing w:before="0" w:beforeAutospacing="0" w:after="0" w:afterAutospacing="0"/>
              <w:ind w:left="0" w:right="0"/>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根据投标人或</w:t>
            </w:r>
            <w:r>
              <w:rPr>
                <w:rFonts w:hint="eastAsia" w:ascii="方正仿宋_GBK" w:hAnsi="宋体" w:eastAsia="方正仿宋_GBK" w:cs="Times New Roman"/>
                <w:sz w:val="21"/>
                <w:szCs w:val="21"/>
              </w:rPr>
              <w:t>所投产品制造商</w:t>
            </w:r>
            <w:r>
              <w:rPr>
                <w:rFonts w:hint="eastAsia" w:ascii="方正仿宋_GBK" w:hAnsi="宋体" w:eastAsia="方正仿宋_GBK" w:cs="Times New Roman"/>
                <w:sz w:val="21"/>
                <w:szCs w:val="21"/>
                <w:lang w:eastAsia="zh-CN"/>
              </w:rPr>
              <w:t>提供的售后服务方案进行评审，方案内容包括售后服务人员配备情况、售后服务人员维修维保专业程度、维修到场时间等，售后服务人员配备合理、专业技术性强、维修流程简便快捷为优得</w:t>
            </w:r>
            <w:r>
              <w:rPr>
                <w:rFonts w:hint="eastAsia" w:ascii="方正仿宋_GBK" w:hAnsi="宋体" w:eastAsia="方正仿宋_GBK" w:cs="Times New Roman"/>
                <w:sz w:val="21"/>
                <w:szCs w:val="21"/>
                <w:lang w:val="en-US" w:eastAsia="zh-CN"/>
              </w:rPr>
              <w:t>5分，</w:t>
            </w:r>
            <w:r>
              <w:rPr>
                <w:rFonts w:hint="eastAsia" w:ascii="方正仿宋_GBK" w:hAnsi="宋体" w:eastAsia="方正仿宋_GBK" w:cs="Times New Roman"/>
                <w:sz w:val="21"/>
                <w:szCs w:val="21"/>
                <w:lang w:eastAsia="zh-CN"/>
              </w:rPr>
              <w:t>售后服务人员配备较合理、专业技术性较强、维修流程较简便快捷为</w:t>
            </w:r>
            <w:r>
              <w:rPr>
                <w:rFonts w:hint="eastAsia" w:ascii="方正仿宋_GBK" w:hAnsi="宋体" w:eastAsia="方正仿宋_GBK" w:cs="Times New Roman"/>
                <w:sz w:val="21"/>
                <w:szCs w:val="21"/>
                <w:lang w:val="en-US" w:eastAsia="zh-CN"/>
              </w:rPr>
              <w:t>得3分，售后服务人员配备不合理专业技术性不强、维修流程漫长或未提供方案不得分。</w:t>
            </w:r>
          </w:p>
        </w:tc>
        <w:tc>
          <w:tcPr>
            <w:tcW w:w="24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r>
              <w:rPr>
                <w:rFonts w:hint="eastAsia" w:ascii="方正仿宋_GBK" w:hAnsi="宋体" w:eastAsia="方正仿宋_GBK" w:cs="Times New Roman"/>
                <w:sz w:val="21"/>
                <w:szCs w:val="21"/>
              </w:rPr>
              <w:t>提供方案，格式自拟。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vMerge w:val="continue"/>
            <w:tcBorders>
              <w:left w:val="single" w:color="auto" w:sz="4" w:space="0"/>
              <w:right w:val="single" w:color="auto" w:sz="4" w:space="0"/>
            </w:tcBorders>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bookmarkStart w:id="115" w:name="_Toc31497"/>
            <w:bookmarkStart w:id="116" w:name="_Toc76462335"/>
            <w:bookmarkStart w:id="117" w:name="_Toc106030890"/>
            <w:bookmarkStart w:id="118" w:name="_Toc13466"/>
          </w:p>
        </w:tc>
        <w:tc>
          <w:tcPr>
            <w:tcW w:w="1478" w:type="dxa"/>
            <w:vMerge w:val="continue"/>
            <w:tcBorders>
              <w:left w:val="single" w:color="auto" w:sz="4" w:space="0"/>
              <w:right w:val="single" w:color="auto" w:sz="4" w:space="0"/>
            </w:tcBorders>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p>
        </w:tc>
        <w:tc>
          <w:tcPr>
            <w:tcW w:w="762" w:type="dxa"/>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5</w:t>
            </w:r>
          </w:p>
        </w:tc>
        <w:tc>
          <w:tcPr>
            <w:tcW w:w="4182" w:type="dxa"/>
            <w:vAlign w:val="center"/>
          </w:tcPr>
          <w:p>
            <w:pPr>
              <w:keepNext w:val="0"/>
              <w:keepLines w:val="0"/>
              <w:suppressLineNumbers w:val="0"/>
              <w:spacing w:before="0" w:beforeAutospacing="0" w:after="0" w:afterAutospacing="0"/>
              <w:ind w:left="0" w:right="0"/>
              <w:rPr>
                <w:rFonts w:hint="default"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质保期</w:t>
            </w:r>
          </w:p>
          <w:p>
            <w:pPr>
              <w:keepNext w:val="0"/>
              <w:keepLines w:val="0"/>
              <w:suppressLineNumbers w:val="0"/>
              <w:spacing w:before="0" w:beforeAutospacing="0" w:after="0" w:afterAutospacing="0"/>
              <w:ind w:left="0" w:right="0"/>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eastAsia="zh-CN"/>
              </w:rPr>
              <w:t>所投标产品质保期</w:t>
            </w:r>
            <w:r>
              <w:rPr>
                <w:rFonts w:hint="eastAsia" w:ascii="方正仿宋_GBK" w:hAnsi="宋体" w:eastAsia="方正仿宋_GBK" w:cs="Times New Roman"/>
                <w:sz w:val="21"/>
                <w:szCs w:val="21"/>
              </w:rPr>
              <w:t>在满足招标文件要求的前提下，每增加1年加</w:t>
            </w:r>
            <w:r>
              <w:rPr>
                <w:rFonts w:hint="eastAsia" w:ascii="方正仿宋_GBK" w:hAnsi="宋体" w:eastAsia="方正仿宋_GBK" w:cs="Times New Roman"/>
                <w:sz w:val="21"/>
                <w:szCs w:val="21"/>
                <w:lang w:val="en-US" w:eastAsia="zh-CN"/>
              </w:rPr>
              <w:t>1</w:t>
            </w:r>
            <w:r>
              <w:rPr>
                <w:rFonts w:hint="eastAsia" w:ascii="方正仿宋_GBK" w:hAnsi="宋体" w:eastAsia="方正仿宋_GBK" w:cs="Times New Roman"/>
                <w:sz w:val="21"/>
                <w:szCs w:val="21"/>
              </w:rPr>
              <w:t>分，最多加</w:t>
            </w:r>
            <w:r>
              <w:rPr>
                <w:rFonts w:hint="eastAsia" w:ascii="方正仿宋_GBK" w:hAnsi="宋体" w:eastAsia="方正仿宋_GBK" w:cs="Times New Roman"/>
                <w:sz w:val="21"/>
                <w:szCs w:val="21"/>
                <w:lang w:val="en-US" w:eastAsia="zh-CN"/>
              </w:rPr>
              <w:t>5</w:t>
            </w:r>
            <w:bookmarkStart w:id="218" w:name="_GoBack"/>
            <w:bookmarkEnd w:id="218"/>
            <w:r>
              <w:rPr>
                <w:rFonts w:hint="eastAsia" w:ascii="方正仿宋_GBK" w:hAnsi="宋体" w:eastAsia="方正仿宋_GBK" w:cs="Times New Roman"/>
                <w:sz w:val="21"/>
                <w:szCs w:val="21"/>
              </w:rPr>
              <w:t>分。</w:t>
            </w:r>
          </w:p>
        </w:tc>
        <w:tc>
          <w:tcPr>
            <w:tcW w:w="2469" w:type="dxa"/>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vMerge w:val="continue"/>
            <w:tcBorders>
              <w:left w:val="single" w:color="auto" w:sz="4" w:space="0"/>
              <w:right w:val="single" w:color="auto" w:sz="4" w:space="0"/>
            </w:tcBorders>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p>
        </w:tc>
        <w:tc>
          <w:tcPr>
            <w:tcW w:w="1478" w:type="dxa"/>
            <w:vMerge w:val="continue"/>
            <w:tcBorders>
              <w:left w:val="single" w:color="auto" w:sz="4" w:space="0"/>
              <w:right w:val="single" w:color="auto" w:sz="4" w:space="0"/>
            </w:tcBorders>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p>
        </w:tc>
        <w:tc>
          <w:tcPr>
            <w:tcW w:w="762" w:type="dxa"/>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5</w:t>
            </w:r>
          </w:p>
        </w:tc>
        <w:tc>
          <w:tcPr>
            <w:tcW w:w="4182" w:type="dxa"/>
            <w:vAlign w:val="center"/>
          </w:tcPr>
          <w:p>
            <w:pPr>
              <w:keepNext w:val="0"/>
              <w:keepLines w:val="0"/>
              <w:suppressLineNumbers w:val="0"/>
              <w:spacing w:before="0" w:beforeAutospacing="0" w:after="0" w:afterAutospacing="0"/>
              <w:ind w:left="0" w:right="0"/>
              <w:rPr>
                <w:rFonts w:hint="default"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市场认可度</w:t>
            </w:r>
          </w:p>
          <w:p>
            <w:pPr>
              <w:keepNext w:val="0"/>
              <w:keepLines w:val="0"/>
              <w:suppressLineNumbers w:val="0"/>
              <w:spacing w:before="0" w:beforeAutospacing="0" w:after="0" w:afterAutospacing="0"/>
              <w:ind w:left="0" w:right="0"/>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eastAsia="zh-CN"/>
              </w:rPr>
              <w:t>投标人提供三甲医院销售合同或中标通知书≥5家得</w:t>
            </w:r>
            <w:r>
              <w:rPr>
                <w:rFonts w:hint="eastAsia" w:ascii="方正仿宋_GBK" w:hAnsi="宋体" w:eastAsia="方正仿宋_GBK" w:cs="Times New Roman"/>
                <w:sz w:val="21"/>
                <w:szCs w:val="21"/>
                <w:lang w:val="en-US" w:eastAsia="zh-CN"/>
              </w:rPr>
              <w:t>3</w:t>
            </w:r>
            <w:r>
              <w:rPr>
                <w:rFonts w:hint="eastAsia" w:ascii="方正仿宋_GBK" w:hAnsi="宋体" w:eastAsia="方正仿宋_GBK" w:cs="Times New Roman"/>
                <w:sz w:val="21"/>
                <w:szCs w:val="21"/>
                <w:lang w:eastAsia="zh-CN"/>
              </w:rPr>
              <w:t>分，</w:t>
            </w:r>
            <w:r>
              <w:rPr>
                <w:rFonts w:hint="eastAsia" w:ascii="方正仿宋_GBK" w:hAnsi="宋体" w:eastAsia="方正仿宋_GBK" w:cs="Times New Roman"/>
                <w:sz w:val="21"/>
                <w:szCs w:val="21"/>
                <w:lang w:val="en-US" w:eastAsia="zh-CN"/>
              </w:rPr>
              <w:t>每多1家得1分，最多得5分；无法提供或不足5家的不得分</w:t>
            </w:r>
            <w:r>
              <w:rPr>
                <w:rFonts w:hint="eastAsia" w:ascii="方正仿宋_GBK" w:hAnsi="宋体" w:eastAsia="方正仿宋_GBK" w:cs="Times New Roman"/>
                <w:sz w:val="21"/>
                <w:szCs w:val="21"/>
                <w:lang w:eastAsia="zh-CN"/>
              </w:rPr>
              <w:t>。</w:t>
            </w:r>
          </w:p>
        </w:tc>
        <w:tc>
          <w:tcPr>
            <w:tcW w:w="2469" w:type="dxa"/>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r>
              <w:rPr>
                <w:rFonts w:hint="eastAsia" w:ascii="方正仿宋_GBK" w:hAnsi="宋体" w:eastAsia="方正仿宋_GBK" w:cs="Times New Roman"/>
                <w:sz w:val="21"/>
                <w:szCs w:val="21"/>
              </w:rPr>
              <w:t>提供</w:t>
            </w:r>
            <w:r>
              <w:rPr>
                <w:rFonts w:hint="eastAsia" w:ascii="方正仿宋_GBK" w:hAnsi="宋体" w:eastAsia="方正仿宋_GBK" w:cs="Times New Roman"/>
                <w:sz w:val="21"/>
                <w:szCs w:val="21"/>
                <w:lang w:eastAsia="zh-CN"/>
              </w:rPr>
              <w:t>业绩</w:t>
            </w:r>
            <w:r>
              <w:rPr>
                <w:rFonts w:hint="eastAsia" w:ascii="方正仿宋_GBK" w:hAnsi="宋体" w:eastAsia="方正仿宋_GBK" w:cs="Times New Roman"/>
                <w:sz w:val="21"/>
                <w:szCs w:val="21"/>
              </w:rPr>
              <w:t>合同复印件（合同内容至少包含</w:t>
            </w:r>
            <w:r>
              <w:rPr>
                <w:rFonts w:hint="eastAsia" w:ascii="方正仿宋_GBK" w:hAnsi="宋体" w:eastAsia="方正仿宋_GBK" w:cs="Times New Roman"/>
                <w:sz w:val="21"/>
                <w:szCs w:val="21"/>
                <w:lang w:eastAsia="zh-CN"/>
              </w:rPr>
              <w:t>合同</w:t>
            </w:r>
            <w:r>
              <w:rPr>
                <w:rFonts w:hint="eastAsia" w:ascii="方正仿宋_GBK" w:hAnsi="宋体" w:eastAsia="方正仿宋_GBK" w:cs="Times New Roman"/>
                <w:sz w:val="21"/>
                <w:szCs w:val="21"/>
              </w:rPr>
              <w:t>首页，</w:t>
            </w:r>
            <w:r>
              <w:rPr>
                <w:rFonts w:hint="eastAsia" w:ascii="方正仿宋_GBK" w:hAnsi="宋体" w:eastAsia="方正仿宋_GBK" w:cs="Times New Roman"/>
                <w:sz w:val="21"/>
                <w:szCs w:val="21"/>
                <w:lang w:eastAsia="zh-CN"/>
              </w:rPr>
              <w:t>产品信息页、签字盖章页</w:t>
            </w:r>
            <w:r>
              <w:rPr>
                <w:rFonts w:hint="eastAsia" w:ascii="方正仿宋_GBK" w:hAnsi="宋体" w:eastAsia="方正仿宋_GBK" w:cs="Times New Roman"/>
                <w:sz w:val="21"/>
                <w:szCs w:val="21"/>
              </w:rPr>
              <w:t>）。</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r>
        <w:rPr>
          <w:rFonts w:hint="eastAsia" w:ascii="方正仿宋_GBK" w:hAnsi="宋体" w:eastAsia="方正仿宋_GBK"/>
          <w:sz w:val="24"/>
          <w:lang w:val="en-US" w:eastAsia="zh-CN"/>
        </w:rPr>
        <w:t>五</w:t>
      </w:r>
      <w:r>
        <w:rPr>
          <w:rFonts w:hint="eastAsia" w:ascii="方正仿宋_GBK" w:hAnsi="宋体" w:eastAsia="方正仿宋_GBK"/>
          <w:sz w:val="24"/>
        </w:rPr>
        <w:t>、无效响应</w:t>
      </w:r>
      <w:bookmarkEnd w:id="115"/>
      <w:bookmarkEnd w:id="116"/>
      <w:bookmarkEnd w:id="117"/>
      <w:bookmarkEnd w:id="118"/>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磋商有效期不满足</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lang w:eastAsia="zh-CN"/>
        </w:rPr>
      </w:pPr>
      <w:bookmarkStart w:id="119" w:name="_Toc10687"/>
      <w:bookmarkStart w:id="120" w:name="_Toc76462336"/>
      <w:bookmarkStart w:id="121" w:name="_Toc106030891"/>
      <w:bookmarkStart w:id="122" w:name="_Toc11617"/>
      <w:r>
        <w:rPr>
          <w:rFonts w:hint="eastAsia" w:ascii="方正仿宋_GBK" w:hAnsi="宋体" w:eastAsia="方正仿宋_GBK"/>
          <w:sz w:val="24"/>
          <w:lang w:val="en-US" w:eastAsia="zh-CN"/>
        </w:rPr>
        <w:t>六</w:t>
      </w:r>
      <w:r>
        <w:rPr>
          <w:rFonts w:hint="eastAsia" w:ascii="方正仿宋_GBK" w:hAnsi="宋体" w:eastAsia="方正仿宋_GBK"/>
          <w:sz w:val="24"/>
        </w:rPr>
        <w:t>、</w:t>
      </w:r>
      <w:bookmarkEnd w:id="113"/>
      <w:bookmarkEnd w:id="114"/>
      <w:bookmarkEnd w:id="119"/>
      <w:bookmarkEnd w:id="120"/>
      <w:bookmarkEnd w:id="121"/>
      <w:r>
        <w:rPr>
          <w:rFonts w:hint="eastAsia" w:ascii="方正仿宋_GBK" w:hAnsi="宋体" w:eastAsia="方正仿宋_GBK"/>
          <w:sz w:val="24"/>
          <w:lang w:val="en-US" w:eastAsia="zh-CN"/>
        </w:rPr>
        <w:t>废标条款</w:t>
      </w:r>
      <w:bookmarkEnd w:id="122"/>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rPr>
        <w:t>（三）在采购过程中符合要求的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或者报价未超过采购预算的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不足3家的</w:t>
      </w:r>
      <w:r>
        <w:rPr>
          <w:rFonts w:hint="eastAsia" w:ascii="方正仿宋_GBK" w:hAnsi="宋体" w:eastAsia="方正仿宋_GBK"/>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采购任务变更或取消的。</w:t>
      </w:r>
    </w:p>
    <w:p>
      <w:pPr>
        <w:spacing w:line="400" w:lineRule="exact"/>
        <w:ind w:firstLine="480" w:firstLineChars="200"/>
        <w:rPr>
          <w:rFonts w:ascii="宋体" w:hAnsi="宋体"/>
          <w:sz w:val="24"/>
          <w:szCs w:val="24"/>
        </w:rPr>
        <w:sectPr>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方正仿宋_GBK" w:hAnsi="Times New Roman" w:eastAsia="方正仿宋_GBK" w:cs="Times New Roman"/>
          <w:b/>
          <w:bCs w:val="0"/>
          <w:sz w:val="44"/>
          <w:szCs w:val="20"/>
        </w:rPr>
      </w:pPr>
      <w:bookmarkStart w:id="123" w:name="_Toc76462337"/>
      <w:bookmarkStart w:id="124" w:name="_Toc29948"/>
      <w:bookmarkStart w:id="125" w:name="_Toc102227313"/>
      <w:bookmarkStart w:id="126" w:name="_Toc2490"/>
      <w:bookmarkStart w:id="127" w:name="_Toc106030892"/>
      <w:r>
        <w:rPr>
          <w:rFonts w:hint="eastAsia" w:ascii="方正仿宋_GBK" w:hAnsi="Times New Roman" w:eastAsia="方正仿宋_GBK" w:cs="Times New Roman"/>
          <w:b/>
          <w:bCs w:val="0"/>
          <w:sz w:val="44"/>
          <w:szCs w:val="20"/>
        </w:rPr>
        <w:t xml:space="preserve">第五篇  </w:t>
      </w:r>
      <w:r>
        <w:rPr>
          <w:rFonts w:hint="eastAsia" w:ascii="方正仿宋_GBK" w:hAnsi="Times New Roman" w:eastAsia="方正仿宋_GBK" w:cs="Times New Roman"/>
          <w:b/>
          <w:bCs w:val="0"/>
          <w:sz w:val="44"/>
          <w:szCs w:val="20"/>
          <w:lang w:eastAsia="zh-CN"/>
        </w:rPr>
        <w:t>投标人</w:t>
      </w:r>
      <w:r>
        <w:rPr>
          <w:rFonts w:hint="eastAsia" w:ascii="方正仿宋_GBK" w:hAnsi="Times New Roman" w:eastAsia="方正仿宋_GBK" w:cs="Times New Roman"/>
          <w:b/>
          <w:bCs w:val="0"/>
          <w:sz w:val="44"/>
          <w:szCs w:val="20"/>
        </w:rPr>
        <w:t>须知</w:t>
      </w:r>
      <w:bookmarkEnd w:id="123"/>
      <w:bookmarkEnd w:id="124"/>
      <w:bookmarkEnd w:id="125"/>
      <w:bookmarkEnd w:id="126"/>
      <w:bookmarkEnd w:id="127"/>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8" w:name="_Toc76462338"/>
      <w:bookmarkStart w:id="129" w:name="_Toc14676"/>
      <w:bookmarkStart w:id="130" w:name="_Toc342913389"/>
      <w:bookmarkStart w:id="131" w:name="_Toc26717"/>
      <w:bookmarkStart w:id="132" w:name="_Toc106030893"/>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费用</w:t>
      </w:r>
      <w:bookmarkEnd w:id="128"/>
      <w:bookmarkEnd w:id="129"/>
      <w:bookmarkEnd w:id="130"/>
      <w:bookmarkEnd w:id="131"/>
      <w:bookmarkEnd w:id="132"/>
    </w:p>
    <w:p>
      <w:pPr>
        <w:pStyle w:val="14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3" w:name="_Toc21129"/>
      <w:bookmarkStart w:id="134" w:name="_Toc15712"/>
      <w:bookmarkStart w:id="135" w:name="_Toc342913391"/>
      <w:bookmarkStart w:id="136" w:name="_Toc76462339"/>
      <w:bookmarkStart w:id="137" w:name="_Toc106030894"/>
      <w:r>
        <w:rPr>
          <w:rFonts w:hint="eastAsia" w:ascii="方正仿宋_GBK" w:hAnsi="宋体" w:eastAsia="方正仿宋_GBK"/>
          <w:sz w:val="24"/>
        </w:rPr>
        <w:t>二、</w:t>
      </w:r>
      <w:r>
        <w:rPr>
          <w:rFonts w:hint="eastAsia" w:ascii="方正仿宋_GBK" w:hAnsi="宋体" w:eastAsia="方正仿宋_GBK"/>
          <w:sz w:val="24"/>
          <w:lang w:val="en-US" w:eastAsia="zh-CN"/>
        </w:rPr>
        <w:t>公开比选采购</w:t>
      </w:r>
      <w:r>
        <w:rPr>
          <w:rFonts w:hint="eastAsia" w:ascii="方正仿宋_GBK" w:hAnsi="宋体" w:eastAsia="方正仿宋_GBK"/>
          <w:sz w:val="24"/>
        </w:rPr>
        <w:t>文件</w:t>
      </w:r>
      <w:bookmarkEnd w:id="133"/>
      <w:bookmarkEnd w:id="134"/>
      <w:bookmarkEnd w:id="135"/>
      <w:bookmarkEnd w:id="136"/>
      <w:bookmarkEnd w:id="137"/>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个工作日前向采购人要求澄清，采购人可视具体情况做出处理或答复。如</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未提出疑问，视为完全理解并同意本</w:t>
      </w:r>
      <w:r>
        <w:rPr>
          <w:rFonts w:hint="eastAsia" w:ascii="方正仿宋_GBK" w:hAnsi="宋体" w:eastAsia="方正仿宋_GBK"/>
          <w:color w:val="auto"/>
          <w:sz w:val="24"/>
          <w:szCs w:val="24"/>
          <w:lang w:val="en-US" w:eastAsia="zh-CN"/>
        </w:rPr>
        <w:t>公开比选采购</w:t>
      </w:r>
      <w:r>
        <w:rPr>
          <w:rFonts w:hint="eastAsia" w:ascii="方正仿宋_GBK" w:hAnsi="宋体" w:eastAsia="方正仿宋_GBK"/>
          <w:color w:val="auto"/>
          <w:sz w:val="24"/>
          <w:szCs w:val="24"/>
        </w:rPr>
        <w:t>文件。一经进入</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程序，即</w:t>
      </w:r>
      <w:r>
        <w:rPr>
          <w:rFonts w:hint="eastAsia" w:ascii="方正仿宋_GBK" w:hAnsi="宋体" w:eastAsia="方正仿宋_GBK"/>
          <w:sz w:val="24"/>
          <w:szCs w:val="24"/>
        </w:rPr>
        <w:t>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文件所有条款内容并同意放弃对这方面有不明白及误解的权利。</w:t>
      </w:r>
      <w:bookmarkStart w:id="138" w:name="_Toc318166429"/>
      <w:bookmarkStart w:id="139" w:name="_Toc318159349"/>
      <w:bookmarkStart w:id="140" w:name="_Toc318159160"/>
      <w:bookmarkStart w:id="141" w:name="_Toc318159780"/>
    </w:p>
    <w:bookmarkEnd w:id="138"/>
    <w:bookmarkEnd w:id="139"/>
    <w:bookmarkEnd w:id="140"/>
    <w:bookmarkEnd w:id="141"/>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2" w:name="_Toc27924"/>
      <w:bookmarkStart w:id="143" w:name="_Toc179714297"/>
      <w:bookmarkStart w:id="144" w:name="_Toc342913392"/>
      <w:bookmarkStart w:id="145" w:name="_Toc106030895"/>
      <w:bookmarkStart w:id="146" w:name="_Toc26007"/>
      <w:bookmarkStart w:id="147" w:name="_Toc102227318"/>
      <w:bookmarkStart w:id="148" w:name="_Toc76462340"/>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要求</w:t>
      </w:r>
      <w:bookmarkEnd w:id="142"/>
      <w:bookmarkEnd w:id="143"/>
      <w:bookmarkEnd w:id="144"/>
      <w:bookmarkEnd w:id="145"/>
      <w:bookmarkEnd w:id="146"/>
      <w:bookmarkEnd w:id="147"/>
      <w:bookmarkEnd w:id="148"/>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文件的要求编制响应文件，并对</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sz w:val="24"/>
          <w:szCs w:val="24"/>
        </w:rPr>
        <w:t>（二）</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）修正错误</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若投标文件出现计算或表达上的错误，修正错误的原则如下：</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1.投标文件中开标一览表（报价表）内容与投标文件中相应内容不一致的，以开标一览表（报价表）为准；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2.大写金额和小写金额不一致的，以大写金额为准；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3.单价金额小数点或者百分比有明显错位的，以开标一览表的总价为准，并修改单价；</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pP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w:t>
      </w:r>
      <w:r>
        <w:rPr>
          <w:rFonts w:hint="eastAsia" w:ascii="方正仿宋_GBK" w:hAnsi="宋体" w:eastAsia="方正仿宋_GBK" w:cs="Times New Roman"/>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w:t>
      </w:r>
      <w:r>
        <w:rPr>
          <w:rFonts w:hint="eastAsia" w:ascii="方正仿宋_GBK" w:hAnsi="宋体" w:eastAsia="方正仿宋_GBK"/>
          <w:sz w:val="24"/>
          <w:szCs w:val="24"/>
          <w:lang w:val="en-US" w:eastAsia="zh-CN"/>
        </w:rPr>
        <w:t>正本PDF版</w:t>
      </w:r>
      <w:r>
        <w:rPr>
          <w:rFonts w:hint="eastAsia" w:ascii="方正仿宋_GBK" w:hAnsi="宋体" w:eastAsia="方正仿宋_GBK"/>
          <w:sz w:val="24"/>
          <w:szCs w:val="24"/>
        </w:rPr>
        <w:t>）一份；副本可为正本的复印件，应与正本一致，如出现不一致情况以正本为准。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公开比选采购文件</w:t>
      </w:r>
      <w:r>
        <w:rPr>
          <w:rFonts w:hint="eastAsia" w:ascii="方正仿宋_GBK" w:hAnsi="宋体" w:eastAsia="方正仿宋_GBK"/>
          <w:sz w:val="24"/>
        </w:rPr>
        <w:t>“第七篇响应文件编制要求”要求签署或盖章。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）响应文件的递交</w:t>
      </w:r>
    </w:p>
    <w:p>
      <w:pPr>
        <w:pStyle w:val="31"/>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9" w:name="_Toc106030896"/>
      <w:bookmarkStart w:id="150" w:name="_Toc4193"/>
      <w:bookmarkStart w:id="151" w:name="_Toc76462341"/>
      <w:bookmarkStart w:id="152" w:name="_Toc6435"/>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49"/>
      <w:bookmarkEnd w:id="150"/>
      <w:bookmarkEnd w:id="151"/>
      <w:bookmarkEnd w:id="152"/>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FF0000"/>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53" w:name="_Toc102227321"/>
      <w:bookmarkStart w:id="154" w:name="_Toc7514"/>
      <w:bookmarkStart w:id="155" w:name="_Toc106030897"/>
      <w:bookmarkStart w:id="156" w:name="_Toc342913395"/>
      <w:bookmarkStart w:id="157" w:name="_Toc76462342"/>
      <w:bookmarkStart w:id="158" w:name="_Toc21532"/>
      <w:r>
        <w:rPr>
          <w:rFonts w:hint="eastAsia" w:ascii="方正仿宋_GBK" w:hAnsi="宋体" w:eastAsia="方正仿宋_GBK"/>
          <w:sz w:val="24"/>
        </w:rPr>
        <w:t>五、成交通知</w:t>
      </w:r>
      <w:bookmarkEnd w:id="153"/>
      <w:bookmarkEnd w:id="154"/>
      <w:bookmarkEnd w:id="155"/>
      <w:bookmarkEnd w:id="156"/>
      <w:bookmarkEnd w:id="157"/>
      <w:bookmarkEnd w:id="158"/>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确定后，招标办将在重庆医科大学附属儿童医院电子招投标平台（zbb.chcmu.com）上发布成交结果公告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结果公告发出同时，</w:t>
      </w:r>
      <w:r>
        <w:rPr>
          <w:rFonts w:hint="eastAsia" w:ascii="方正仿宋_GBK" w:hAnsi="宋体" w:eastAsia="方正仿宋_GBK"/>
          <w:sz w:val="24"/>
          <w:szCs w:val="24"/>
          <w:lang w:val="en-US" w:eastAsia="zh-CN"/>
        </w:rPr>
        <w:t>招标办公室</w:t>
      </w:r>
      <w:r>
        <w:rPr>
          <w:rFonts w:hint="eastAsia" w:ascii="方正仿宋_GBK" w:hAnsi="宋体" w:eastAsia="方正仿宋_GBK"/>
          <w:sz w:val="24"/>
          <w:szCs w:val="24"/>
        </w:rPr>
        <w:t>将平台内发出《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59" w:name="_Toc76462343"/>
      <w:bookmarkStart w:id="160" w:name="_Toc106030898"/>
      <w:bookmarkStart w:id="161" w:name="_Toc25281"/>
      <w:bookmarkStart w:id="162" w:name="_Toc21448"/>
      <w:r>
        <w:rPr>
          <w:rFonts w:hint="eastAsia" w:ascii="方正仿宋_GBK" w:hAnsi="宋体" w:eastAsia="方正仿宋_GBK"/>
          <w:sz w:val="24"/>
        </w:rPr>
        <w:t>六、质疑</w:t>
      </w:r>
      <w:r>
        <w:rPr>
          <w:rFonts w:hint="eastAsia" w:ascii="方正仿宋_GBK" w:hAnsi="宋体" w:eastAsia="方正仿宋_GBK"/>
          <w:sz w:val="24"/>
          <w:lang w:val="en-US" w:eastAsia="zh-CN"/>
        </w:rPr>
        <w:t>处理</w:t>
      </w:r>
      <w:bookmarkEnd w:id="159"/>
      <w:bookmarkEnd w:id="160"/>
      <w:bookmarkEnd w:id="161"/>
      <w:bookmarkEnd w:id="162"/>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b w:val="0"/>
          <w:bCs w:val="0"/>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和其他有关</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w:t>
      </w:r>
    </w:p>
    <w:p>
      <w:pPr>
        <w:spacing w:line="400" w:lineRule="exact"/>
        <w:ind w:right="12" w:firstLine="480"/>
        <w:rPr>
          <w:rFonts w:hint="eastAsia"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bookmarkStart w:id="163" w:name="_Toc106030899"/>
      <w:bookmarkStart w:id="164" w:name="_Toc28334"/>
      <w:bookmarkStart w:id="165" w:name="_Toc76462344"/>
    </w:p>
    <w:p>
      <w:pPr>
        <w:pStyle w:val="4"/>
        <w:numPr>
          <w:ilvl w:val="-1"/>
          <w:numId w:val="0"/>
        </w:numPr>
        <w:adjustRightInd w:val="0"/>
        <w:snapToGrid w:val="0"/>
        <w:spacing w:before="0" w:after="0" w:line="400" w:lineRule="exact"/>
        <w:ind w:firstLine="480" w:firstLineChars="200"/>
        <w:rPr>
          <w:rFonts w:hint="eastAsia" w:ascii="方正仿宋_GBK" w:hAnsi="宋体" w:eastAsia="方正仿宋_GBK"/>
          <w:sz w:val="24"/>
        </w:rPr>
      </w:pPr>
      <w:bookmarkStart w:id="166" w:name="_Toc6856"/>
      <w:r>
        <w:rPr>
          <w:rFonts w:hint="eastAsia" w:ascii="方正仿宋_GBK" w:hAnsi="宋体" w:eastAsia="方正仿宋_GBK"/>
          <w:sz w:val="24"/>
        </w:rPr>
        <w:t>七、</w:t>
      </w:r>
      <w:bookmarkEnd w:id="163"/>
      <w:bookmarkEnd w:id="164"/>
      <w:bookmarkEnd w:id="165"/>
      <w:bookmarkStart w:id="167" w:name="_Toc102227322"/>
      <w:bookmarkStart w:id="168" w:name="_Toc106030901"/>
      <w:bookmarkStart w:id="169" w:name="_Toc3372"/>
      <w:bookmarkStart w:id="170" w:name="_Toc76462346"/>
      <w:bookmarkStart w:id="171" w:name="_Toc342913396"/>
      <w:bookmarkStart w:id="172" w:name="_Toc12789059"/>
      <w:bookmarkStart w:id="173" w:name="_Toc11641055"/>
      <w:r>
        <w:rPr>
          <w:rFonts w:hint="eastAsia" w:ascii="方正仿宋_GBK" w:hAnsi="宋体" w:eastAsia="方正仿宋_GBK"/>
          <w:sz w:val="24"/>
        </w:rPr>
        <w:t>签订</w:t>
      </w:r>
      <w:bookmarkEnd w:id="167"/>
      <w:r>
        <w:rPr>
          <w:rFonts w:hint="eastAsia" w:ascii="方正仿宋_GBK" w:hAnsi="宋体" w:eastAsia="方正仿宋_GBK"/>
          <w:sz w:val="24"/>
        </w:rPr>
        <w:t>合同</w:t>
      </w:r>
      <w:bookmarkEnd w:id="166"/>
      <w:bookmarkEnd w:id="168"/>
      <w:bookmarkEnd w:id="169"/>
      <w:bookmarkEnd w:id="170"/>
      <w:bookmarkEnd w:id="171"/>
    </w:p>
    <w:p>
      <w:pPr>
        <w:spacing w:line="400" w:lineRule="exact"/>
        <w:ind w:firstLine="480" w:firstLineChars="200"/>
        <w:rPr>
          <w:rFonts w:ascii="方正仿宋_GBK" w:hAnsi="方正仿宋_GBK" w:eastAsia="方正仿宋_GBK"/>
          <w:color w:val="0000FF"/>
          <w:sz w:val="24"/>
        </w:rPr>
      </w:pPr>
      <w:r>
        <w:rPr>
          <w:rFonts w:hint="eastAsia" w:ascii="方正仿宋_GBK" w:hAnsi="方正仿宋_GBK" w:eastAsia="方正仿宋_GBK"/>
          <w:color w:val="0000FF"/>
          <w:sz w:val="24"/>
        </w:rPr>
        <w:t>（一）中标人应于收到中标通知书之日起5个工作日内，按照中标项目的招标文件与投标文件递交采购合同。</w:t>
      </w:r>
    </w:p>
    <w:p>
      <w:pPr>
        <w:spacing w:line="400" w:lineRule="exact"/>
        <w:ind w:firstLine="360" w:firstLineChars="150"/>
        <w:rPr>
          <w:rFonts w:ascii="方正仿宋_GBK" w:hAnsi="方正仿宋_GBK" w:eastAsia="方正仿宋_GBK"/>
          <w:sz w:val="24"/>
        </w:rPr>
      </w:pPr>
      <w:r>
        <w:rPr>
          <w:rFonts w:hint="eastAsia" w:ascii="方正仿宋_GBK" w:hAnsi="方正仿宋_GBK" w:eastAsia="方正仿宋_GBK"/>
          <w:sz w:val="24"/>
        </w:rPr>
        <w:t xml:space="preserve"> （二）中标人未在规定时间内递交合同或放弃中标资格，则招标人将有充分的理由废除授标，将中标人纳入医院失信</w:t>
      </w:r>
      <w:r>
        <w:rPr>
          <w:rFonts w:hint="eastAsia" w:ascii="方正仿宋_GBK" w:hAnsi="方正仿宋_GBK" w:eastAsia="方正仿宋_GBK"/>
          <w:sz w:val="24"/>
          <w:lang w:eastAsia="zh-CN"/>
        </w:rPr>
        <w:t>投标人</w:t>
      </w:r>
      <w:r>
        <w:rPr>
          <w:rFonts w:hint="eastAsia" w:ascii="方正仿宋_GBK" w:hAnsi="方正仿宋_GBK" w:eastAsia="方正仿宋_GBK"/>
          <w:sz w:val="24"/>
        </w:rPr>
        <w:t>名单并扣除该项目的投标保证金，两年之内不得参与</w:t>
      </w:r>
      <w:r>
        <w:rPr>
          <w:rFonts w:hint="eastAsia" w:ascii="方正仿宋_GBK" w:hAnsi="方正仿宋_GBK" w:eastAsia="方正仿宋_GBK"/>
          <w:sz w:val="24"/>
          <w:lang w:val="en-US" w:eastAsia="zh-CN"/>
        </w:rPr>
        <w:t>招标人</w:t>
      </w:r>
      <w:r>
        <w:rPr>
          <w:rFonts w:hint="eastAsia" w:ascii="方正仿宋_GBK" w:hAnsi="方正仿宋_GBK" w:eastAsia="方正仿宋_GBK"/>
          <w:sz w:val="24"/>
        </w:rPr>
        <w:t>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10" w:type="default"/>
          <w:footerReference r:id="rId11"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72"/>
      <w:bookmarkEnd w:id="173"/>
    </w:p>
    <w:p>
      <w:pPr>
        <w:pStyle w:val="4"/>
        <w:spacing w:before="200" w:after="200" w:line="240" w:lineRule="auto"/>
        <w:jc w:val="center"/>
        <w:rPr>
          <w:rFonts w:hint="eastAsia" w:ascii="方正仿宋_GBK" w:hAnsi="Times New Roman" w:eastAsia="方正仿宋_GBK" w:cs="Times New Roman"/>
          <w:b/>
          <w:sz w:val="44"/>
          <w:szCs w:val="20"/>
        </w:rPr>
      </w:pPr>
      <w:bookmarkStart w:id="174" w:name="_Hlt41879464"/>
      <w:bookmarkEnd w:id="174"/>
      <w:bookmarkStart w:id="175" w:name="_Toc76462349"/>
      <w:bookmarkStart w:id="176" w:name="_Toc27984"/>
      <w:bookmarkStart w:id="177" w:name="_Toc12912"/>
      <w:bookmarkStart w:id="178" w:name="_Toc106030905"/>
      <w:r>
        <w:rPr>
          <w:rFonts w:hint="eastAsia" w:ascii="方正仿宋_GBK" w:hAnsi="Times New Roman" w:eastAsia="方正仿宋_GBK" w:cs="Times New Roman"/>
          <w:b/>
          <w:sz w:val="44"/>
          <w:szCs w:val="20"/>
        </w:rPr>
        <w:t>第六篇  响应文件编制要求</w:t>
      </w:r>
      <w:bookmarkEnd w:id="175"/>
      <w:bookmarkEnd w:id="176"/>
      <w:bookmarkEnd w:id="177"/>
      <w:bookmarkEnd w:id="178"/>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79" w:name="_Toc342913419"/>
      <w:bookmarkStart w:id="180" w:name="_Toc313008356"/>
      <w:bookmarkStart w:id="181" w:name="_Toc313888360"/>
      <w:bookmarkStart w:id="182" w:name="_Toc76462350"/>
      <w:bookmarkStart w:id="183" w:name="_Toc15994"/>
      <w:bookmarkStart w:id="184" w:name="_Toc106030906"/>
      <w:bookmarkStart w:id="185" w:name="_Toc12789073"/>
      <w:bookmarkStart w:id="186"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公开比选采购</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3" w:type="first"/>
          <w:footerReference r:id="rId16" w:type="first"/>
          <w:headerReference r:id="rId12" w:type="default"/>
          <w:footerReference r:id="rId14" w:type="default"/>
          <w:footerReference r:id="rId15"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87" w:name="_Toc25325"/>
      <w:r>
        <w:rPr>
          <w:rFonts w:hint="eastAsia" w:ascii="方正仿宋_GBK" w:hAnsi="宋体" w:eastAsia="方正仿宋_GBK"/>
          <w:sz w:val="24"/>
        </w:rPr>
        <w:t>一、经济部分</w:t>
      </w:r>
      <w:bookmarkEnd w:id="179"/>
      <w:bookmarkEnd w:id="180"/>
      <w:bookmarkEnd w:id="181"/>
      <w:bookmarkEnd w:id="182"/>
      <w:bookmarkEnd w:id="183"/>
      <w:bookmarkEnd w:id="184"/>
      <w:bookmarkEnd w:id="187"/>
    </w:p>
    <w:bookmarkEnd w:id="185"/>
    <w:bookmarkEnd w:id="186"/>
    <w:p>
      <w:pPr>
        <w:tabs>
          <w:tab w:val="left" w:pos="6300"/>
        </w:tabs>
        <w:snapToGrid w:val="0"/>
        <w:spacing w:line="312" w:lineRule="auto"/>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开标一览表</w:t>
      </w: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283"/>
        <w:gridCol w:w="142"/>
        <w:gridCol w:w="142"/>
        <w:gridCol w:w="850"/>
        <w:gridCol w:w="254"/>
        <w:gridCol w:w="171"/>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产品名称</w:t>
            </w:r>
          </w:p>
        </w:tc>
        <w:tc>
          <w:tcPr>
            <w:tcW w:w="3629" w:type="dxa"/>
            <w:gridSpan w:val="11"/>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24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生产企业</w:t>
            </w:r>
          </w:p>
        </w:tc>
        <w:tc>
          <w:tcPr>
            <w:tcW w:w="360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投标单价（元）</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134"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投标数量</w:t>
            </w:r>
          </w:p>
        </w:tc>
        <w:tc>
          <w:tcPr>
            <w:tcW w:w="85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投标总价</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（小写）</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537"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培训时长</w:t>
            </w:r>
          </w:p>
        </w:tc>
        <w:tc>
          <w:tcPr>
            <w:tcW w:w="1559"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u w:val="single"/>
        </w:rPr>
      </w:pPr>
      <w:r>
        <w:rPr>
          <w:rFonts w:hint="eastAsia" w:ascii="方正仿宋_GBK" w:hAnsi="宋体" w:eastAsia="方正仿宋_GBK"/>
          <w:sz w:val="24"/>
          <w:szCs w:val="24"/>
        </w:rPr>
        <w:t xml:space="preserve">项目名称： </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人工费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运输费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其他费用</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p>
        </w:tc>
      </w:tr>
    </w:tbl>
    <w:p>
      <w:pPr>
        <w:snapToGrid w:val="0"/>
        <w:spacing w:line="500" w:lineRule="exact"/>
        <w:ind w:firstLine="480" w:firstLineChars="200"/>
        <w:rPr>
          <w:rFonts w:hint="eastAsia" w:ascii="方正仿宋_GBK" w:hAnsi="宋体" w:eastAsia="方正仿宋_GBK"/>
          <w:sz w:val="24"/>
          <w:szCs w:val="28"/>
        </w:rPr>
      </w:pPr>
    </w:p>
    <w:p>
      <w:pPr>
        <w:snapToGrid w:val="0"/>
        <w:spacing w:line="5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注：1.</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应完整填写本表。</w:t>
      </w:r>
    </w:p>
    <w:p>
      <w:pPr>
        <w:snapToGrid w:val="0"/>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2.该表可扩展</w:t>
      </w:r>
      <w:bookmarkStart w:id="188" w:name="OLE_LINK1"/>
      <w:bookmarkStart w:id="189" w:name="OLE_LINK2"/>
      <w:r>
        <w:rPr>
          <w:rFonts w:hint="eastAsia" w:ascii="方正仿宋_GBK" w:hAnsi="宋体" w:eastAsia="方正仿宋_GBK"/>
          <w:sz w:val="24"/>
          <w:szCs w:val="28"/>
        </w:rPr>
        <w:t>。</w:t>
      </w:r>
      <w:bookmarkEnd w:id="188"/>
      <w:bookmarkEnd w:id="189"/>
    </w:p>
    <w:p>
      <w:pPr>
        <w:pStyle w:val="38"/>
        <w:spacing w:line="360" w:lineRule="auto"/>
        <w:rPr>
          <w:rFonts w:hint="eastAsia" w:ascii="方正仿宋_GBK" w:hAnsi="宋体" w:eastAsia="方正仿宋_GBK"/>
          <w:sz w:val="24"/>
          <w:szCs w:val="24"/>
        </w:rPr>
      </w:pPr>
    </w:p>
    <w:p>
      <w:pPr>
        <w:pStyle w:val="38"/>
        <w:spacing w:line="360" w:lineRule="auto"/>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rPr>
          <w:rFonts w:hint="eastAsia"/>
        </w:rPr>
      </w:pPr>
    </w:p>
    <w:p>
      <w:pPr>
        <w:rPr>
          <w:rFonts w:hint="eastAsia"/>
        </w:rPr>
      </w:pPr>
    </w:p>
    <w:p>
      <w:pPr>
        <w:spacing w:line="360" w:lineRule="auto"/>
        <w:rPr>
          <w:rFonts w:hint="eastAsia"/>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right="480" w:firstLine="6480" w:firstLineChars="2700"/>
        <w:rPr>
          <w:rFonts w:hint="eastAsia" w:ascii="方正仿宋_GBK" w:hAnsi="宋体" w:eastAsia="方正仿宋_GBK"/>
          <w:sz w:val="24"/>
          <w:szCs w:val="24"/>
        </w:rPr>
      </w:pPr>
      <w:r>
        <w:rPr>
          <w:rFonts w:hint="eastAsia" w:ascii="方正仿宋_GBK" w:hAnsi="宋体" w:eastAsia="方正仿宋_GBK"/>
          <w:sz w:val="24"/>
          <w:szCs w:val="24"/>
        </w:rPr>
        <w:t>年     月    日</w:t>
      </w:r>
    </w:p>
    <w:p>
      <w:pPr>
        <w:snapToGrid w:val="0"/>
        <w:spacing w:line="360" w:lineRule="auto"/>
        <w:ind w:firstLine="480" w:firstLineChars="200"/>
        <w:rPr>
          <w:rFonts w:hint="eastAsia" w:ascii="方正仿宋_GBK" w:hAnsi="宋体" w:eastAsia="方正仿宋_GBK"/>
          <w:sz w:val="24"/>
          <w:szCs w:val="24"/>
          <w:bdr w:val="single" w:color="auto" w:sz="4" w:space="0"/>
        </w:rPr>
        <w:sectPr>
          <w:headerReference r:id="rId17" w:type="default"/>
          <w:pgSz w:w="11907" w:h="16840"/>
          <w:pgMar w:top="1134" w:right="1191" w:bottom="1134" w:left="1304" w:header="851" w:footer="992" w:gutter="0"/>
          <w:pgNumType w:fmt="numberInDash"/>
          <w:cols w:space="720" w:num="1"/>
          <w:docGrid w:linePitch="380" w:charSpace="-5735"/>
        </w:sectPr>
      </w:pPr>
    </w:p>
    <w:p>
      <w:pPr>
        <w:tabs>
          <w:tab w:val="left" w:pos="2895"/>
        </w:tabs>
        <w:spacing w:line="400" w:lineRule="exact"/>
        <w:ind w:firstLine="480" w:firstLineChars="200"/>
        <w:rPr>
          <w:rFonts w:hint="eastAsia" w:ascii="方正仿宋_GBK" w:hAnsi="宋体" w:eastAsia="方正仿宋_GBK"/>
          <w:sz w:val="24"/>
          <w:szCs w:val="24"/>
        </w:rPr>
      </w:pPr>
      <w:bookmarkStart w:id="190" w:name="_Toc106030907"/>
      <w:bookmarkStart w:id="191" w:name="_Toc313008357"/>
      <w:bookmarkStart w:id="192" w:name="_Toc18669"/>
      <w:bookmarkStart w:id="193" w:name="_Toc342913420"/>
      <w:bookmarkStart w:id="194" w:name="_Toc313888361"/>
      <w:bookmarkStart w:id="195" w:name="_Toc76462351"/>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易损易耗品</w:t>
      </w:r>
      <w:r>
        <w:rPr>
          <w:rFonts w:hint="eastAsia" w:ascii="方正仿宋_GBK" w:hAnsi="宋体" w:eastAsia="方正仿宋_GBK"/>
          <w:sz w:val="24"/>
          <w:szCs w:val="24"/>
        </w:rPr>
        <w:t>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u w:val="single"/>
        </w:rPr>
      </w:pPr>
      <w:r>
        <w:rPr>
          <w:rFonts w:hint="eastAsia" w:ascii="方正仿宋_GBK" w:hAnsi="宋体" w:eastAsia="方正仿宋_GBK"/>
          <w:sz w:val="24"/>
          <w:szCs w:val="24"/>
        </w:rPr>
        <w:t xml:space="preserve">项目名称： </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p>
        </w:tc>
      </w:tr>
    </w:tbl>
    <w:p>
      <w:pPr>
        <w:snapToGrid w:val="0"/>
        <w:spacing w:line="500" w:lineRule="exact"/>
        <w:ind w:firstLine="480" w:firstLineChars="200"/>
        <w:rPr>
          <w:rFonts w:hint="eastAsia" w:ascii="方正仿宋_GBK" w:hAnsi="宋体" w:eastAsia="方正仿宋_GBK"/>
          <w:sz w:val="24"/>
          <w:szCs w:val="28"/>
        </w:rPr>
      </w:pPr>
    </w:p>
    <w:p>
      <w:pPr>
        <w:snapToGrid w:val="0"/>
        <w:spacing w:line="5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注：1.</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应完整填写本表。</w:t>
      </w:r>
    </w:p>
    <w:p>
      <w:pPr>
        <w:snapToGrid w:val="0"/>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2.该表可扩展。</w:t>
      </w:r>
    </w:p>
    <w:p>
      <w:pPr>
        <w:pStyle w:val="38"/>
        <w:spacing w:line="360" w:lineRule="auto"/>
        <w:rPr>
          <w:rFonts w:hint="eastAsia" w:ascii="方正仿宋_GBK" w:hAnsi="宋体" w:eastAsia="方正仿宋_GBK"/>
          <w:sz w:val="24"/>
          <w:szCs w:val="24"/>
        </w:rPr>
      </w:pPr>
    </w:p>
    <w:p>
      <w:pPr>
        <w:pStyle w:val="38"/>
        <w:spacing w:line="360" w:lineRule="auto"/>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rPr>
          <w:rFonts w:hint="eastAsia"/>
        </w:rPr>
      </w:pPr>
    </w:p>
    <w:p>
      <w:pPr>
        <w:rPr>
          <w:rFonts w:hint="eastAsia"/>
        </w:rPr>
      </w:pPr>
    </w:p>
    <w:p>
      <w:pPr>
        <w:spacing w:line="360" w:lineRule="auto"/>
        <w:rPr>
          <w:rFonts w:hint="eastAsia"/>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tabs>
          <w:tab w:val="left" w:pos="6300"/>
        </w:tabs>
        <w:snapToGrid w:val="0"/>
        <w:spacing w:line="312" w:lineRule="auto"/>
        <w:ind w:firstLine="5280" w:firstLineChars="2200"/>
        <w:rPr>
          <w:rFonts w:hint="eastAsia" w:ascii="方正仿宋_GBK" w:hAnsi="宋体" w:eastAsia="方正仿宋_GBK"/>
          <w:sz w:val="24"/>
          <w:szCs w:val="24"/>
        </w:rPr>
      </w:pPr>
      <w:r>
        <w:rPr>
          <w:rFonts w:hint="eastAsia" w:ascii="方正仿宋_GBK" w:hAnsi="宋体" w:eastAsia="方正仿宋_GBK"/>
          <w:sz w:val="24"/>
          <w:szCs w:val="24"/>
        </w:rPr>
        <w:t>年     月    日</w:t>
      </w:r>
    </w:p>
    <w:p>
      <w:pPr>
        <w:rPr>
          <w:rFonts w:hint="eastAsia" w:ascii="方正仿宋_GBK" w:hAnsi="宋体" w:eastAsia="方正仿宋_GBK"/>
          <w:sz w:val="24"/>
          <w:szCs w:val="24"/>
        </w:rPr>
      </w:pPr>
      <w:r>
        <w:rPr>
          <w:rFonts w:hint="eastAsia" w:ascii="方正仿宋_GBK" w:hAnsi="宋体" w:eastAsia="方正仿宋_GBK"/>
          <w:sz w:val="24"/>
          <w:szCs w:val="24"/>
        </w:rPr>
        <w:br w:type="page"/>
      </w:r>
    </w:p>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开标现场最终报价表</w:t>
      </w:r>
    </w:p>
    <w:p>
      <w:pPr>
        <w:jc w:val="center"/>
        <w:rPr>
          <w:rFonts w:hint="default" w:ascii="方正仿宋_GBK" w:eastAsia="方正仿宋_GBK"/>
          <w:b/>
          <w:szCs w:val="28"/>
          <w:lang w:val="en-US" w:eastAsia="zh-CN"/>
        </w:rPr>
      </w:pPr>
      <w:r>
        <w:rPr>
          <w:rFonts w:hint="eastAsia" w:ascii="方正仿宋_GBK" w:eastAsia="方正仿宋_GBK"/>
          <w:b/>
          <w:szCs w:val="28"/>
          <w:lang w:val="en-US" w:eastAsia="zh-CN"/>
        </w:rPr>
        <w:t>开标现场最终报价表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283"/>
        <w:gridCol w:w="142"/>
        <w:gridCol w:w="142"/>
        <w:gridCol w:w="850"/>
        <w:gridCol w:w="254"/>
        <w:gridCol w:w="171"/>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产品名称</w:t>
            </w:r>
          </w:p>
        </w:tc>
        <w:tc>
          <w:tcPr>
            <w:tcW w:w="3629" w:type="dxa"/>
            <w:gridSpan w:val="11"/>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24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生产企业</w:t>
            </w:r>
          </w:p>
        </w:tc>
        <w:tc>
          <w:tcPr>
            <w:tcW w:w="360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投标单价（元）</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134"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投标数量</w:t>
            </w:r>
          </w:p>
        </w:tc>
        <w:tc>
          <w:tcPr>
            <w:tcW w:w="85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投标总价</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（小写）</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537"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培训时长</w:t>
            </w:r>
          </w:p>
        </w:tc>
        <w:tc>
          <w:tcPr>
            <w:tcW w:w="1559"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pStyle w:val="4"/>
        <w:adjustRightInd w:val="0"/>
        <w:snapToGrid w:val="0"/>
        <w:spacing w:before="0" w:after="0" w:line="400" w:lineRule="exact"/>
        <w:ind w:firstLine="480" w:firstLineChars="200"/>
        <w:rPr>
          <w:rFonts w:hint="eastAsia" w:ascii="方正仿宋_GBK" w:hAnsi="宋体" w:eastAsia="方正仿宋_GBK"/>
          <w:sz w:val="24"/>
        </w:rPr>
      </w:pPr>
    </w:p>
    <w:p>
      <w:pPr>
        <w:pStyle w:val="4"/>
        <w:adjustRightInd w:val="0"/>
        <w:snapToGrid w:val="0"/>
        <w:spacing w:before="0" w:after="0" w:line="400" w:lineRule="exact"/>
        <w:ind w:firstLine="480" w:firstLineChars="200"/>
        <w:rPr>
          <w:rFonts w:hint="eastAsia" w:ascii="方正仿宋_GBK" w:hAnsi="宋体" w:eastAsia="方正仿宋_GBK" w:cs="Times New Roman"/>
          <w:b/>
          <w:bCs/>
          <w:color w:val="FF0000"/>
          <w:sz w:val="24"/>
          <w:szCs w:val="24"/>
          <w:lang w:eastAsia="zh-CN"/>
        </w:rPr>
      </w:pPr>
      <w:bookmarkStart w:id="196" w:name="_Toc1797"/>
      <w:r>
        <w:rPr>
          <w:rFonts w:hint="eastAsia" w:ascii="方正仿宋_GBK" w:hAnsi="宋体" w:eastAsia="方正仿宋_GBK" w:cs="Times New Roman"/>
          <w:b/>
          <w:bCs/>
          <w:color w:val="FF0000"/>
          <w:sz w:val="24"/>
          <w:szCs w:val="24"/>
          <w:lang w:eastAsia="zh-CN"/>
        </w:rPr>
        <w:t>注：该表投标报价部分于现场填写并提交，</w:t>
      </w:r>
      <w:r>
        <w:rPr>
          <w:rFonts w:hint="eastAsia" w:ascii="方正仿宋_GBK" w:hAnsi="宋体" w:eastAsia="方正仿宋_GBK" w:cs="Times New Roman"/>
          <w:b/>
          <w:bCs/>
          <w:color w:val="FF0000"/>
          <w:sz w:val="24"/>
          <w:szCs w:val="24"/>
          <w:lang w:val="en-US" w:eastAsia="zh-CN"/>
        </w:rPr>
        <w:t>其余部分应提前填写并盖章确认</w:t>
      </w:r>
      <w:r>
        <w:rPr>
          <w:rFonts w:hint="eastAsia" w:ascii="方正仿宋_GBK" w:hAnsi="宋体" w:eastAsia="方正仿宋_GBK" w:cs="Times New Roman"/>
          <w:b/>
          <w:bCs/>
          <w:color w:val="FF0000"/>
          <w:sz w:val="24"/>
          <w:szCs w:val="24"/>
          <w:lang w:eastAsia="zh-CN"/>
        </w:rPr>
        <w:t>。</w:t>
      </w:r>
      <w:bookmarkEnd w:id="196"/>
    </w:p>
    <w:p>
      <w:pPr>
        <w:rPr>
          <w:rFonts w:hint="eastAsia" w:ascii="方正仿宋_GBK" w:hAnsi="宋体" w:eastAsia="方正仿宋_GBK" w:cs="Times New Roman"/>
          <w:b/>
          <w:bCs/>
          <w:color w:val="FF0000"/>
          <w:sz w:val="24"/>
          <w:szCs w:val="24"/>
          <w:lang w:eastAsia="zh-CN"/>
        </w:rPr>
      </w:pPr>
      <w:r>
        <w:rPr>
          <w:rFonts w:hint="eastAsia" w:ascii="方正仿宋_GBK" w:hAnsi="宋体" w:eastAsia="方正仿宋_GBK" w:cs="Times New Roman"/>
          <w:b/>
          <w:bCs/>
          <w:color w:val="FF0000"/>
          <w:sz w:val="24"/>
          <w:szCs w:val="24"/>
          <w:lang w:eastAsia="zh-CN"/>
        </w:rPr>
        <w:br w:type="page"/>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97" w:name="_Toc26182"/>
      <w:r>
        <w:rPr>
          <w:rFonts w:hint="eastAsia" w:ascii="方正仿宋_GBK" w:hAnsi="宋体" w:eastAsia="方正仿宋_GBK"/>
          <w:sz w:val="24"/>
        </w:rPr>
        <w:t>二、服务部分</w:t>
      </w:r>
      <w:bookmarkEnd w:id="190"/>
      <w:bookmarkEnd w:id="191"/>
      <w:bookmarkEnd w:id="192"/>
      <w:bookmarkEnd w:id="193"/>
      <w:bookmarkEnd w:id="194"/>
      <w:bookmarkEnd w:id="195"/>
      <w:bookmarkEnd w:id="197"/>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方正仿宋_GBK" w:hAnsi="宋体" w:eastAsia="方正仿宋_GBK"/>
                <w:sz w:val="21"/>
                <w:szCs w:val="21"/>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w:t>
            </w:r>
            <w:r>
              <w:rPr>
                <w:rFonts w:hint="eastAsia" w:ascii="方正仿宋_GBK" w:hAnsi="仿宋" w:eastAsia="方正仿宋_GBK"/>
                <w:sz w:val="21"/>
                <w:szCs w:val="21"/>
              </w:rPr>
              <w:t>技术参数</w:t>
            </w:r>
            <w:r>
              <w:rPr>
                <w:rFonts w:hint="default" w:ascii="方正仿宋_GBK" w:hAnsi="仿宋" w:eastAsia="方正仿宋_GBK"/>
                <w:sz w:val="21"/>
                <w:szCs w:val="21"/>
              </w:rPr>
              <w:t>或具体内容以及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技术参数</w:t>
            </w:r>
            <w:r>
              <w:rPr>
                <w:rFonts w:hint="default" w:ascii="方正仿宋_GBK" w:hAnsi="仿宋" w:eastAsia="方正仿宋_GBK"/>
                <w:sz w:val="21"/>
                <w:szCs w:val="21"/>
              </w:rPr>
              <w:t>或</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项目服务需求”中所列条款进行比较和响应；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98" w:name="_Toc76462352"/>
      <w:bookmarkStart w:id="199" w:name="_Toc24922"/>
      <w:bookmarkStart w:id="200" w:name="_Toc30639"/>
      <w:bookmarkStart w:id="201" w:name="_Toc313008358"/>
      <w:bookmarkStart w:id="202" w:name="_Toc313888362"/>
      <w:bookmarkStart w:id="203" w:name="_Toc342913421"/>
      <w:bookmarkStart w:id="204" w:name="_Toc106030908"/>
      <w:r>
        <w:rPr>
          <w:rFonts w:hint="eastAsia" w:ascii="方正仿宋_GBK" w:hAnsi="宋体" w:eastAsia="方正仿宋_GBK"/>
          <w:sz w:val="24"/>
        </w:rPr>
        <w:t>三、商务部分</w:t>
      </w:r>
      <w:bookmarkEnd w:id="198"/>
      <w:bookmarkEnd w:id="199"/>
      <w:bookmarkEnd w:id="200"/>
      <w:bookmarkEnd w:id="201"/>
      <w:bookmarkEnd w:id="202"/>
      <w:bookmarkEnd w:id="203"/>
      <w:bookmarkEnd w:id="204"/>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方正仿宋_GBK" w:hAnsi="宋体" w:eastAsia="方正仿宋_GBK"/>
                <w:sz w:val="21"/>
                <w:szCs w:val="24"/>
              </w:rPr>
            </w:pPr>
            <w:r>
              <w:rPr>
                <w:rFonts w:hint="eastAsia" w:ascii="方正仿宋_GBK" w:hAnsi="宋体" w:eastAsia="方正仿宋_GBK"/>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方正仿宋_GBK" w:hAnsi="宋体" w:eastAsia="方正仿宋_GBK"/>
                <w:sz w:val="21"/>
                <w:szCs w:val="24"/>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bl>
    <w:p>
      <w:pPr>
        <w:snapToGrid w:val="0"/>
        <w:spacing w:line="360" w:lineRule="auto"/>
        <w:ind w:firstLine="465"/>
        <w:rPr>
          <w:rFonts w:hint="eastAsia" w:ascii="方正仿宋_GBK" w:hAnsi="宋体" w:eastAsia="方正仿宋_GBK"/>
          <w:sz w:val="24"/>
          <w:szCs w:val="24"/>
        </w:rPr>
      </w:pPr>
    </w:p>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hint="eastAsia"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hint="eastAsia" w:ascii="方正仿宋_GBK" w:hAnsi="宋体" w:eastAsia="方正仿宋_GBK"/>
          <w:sz w:val="24"/>
          <w:szCs w:val="24"/>
        </w:rPr>
      </w:pPr>
      <w:bookmarkStart w:id="205"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205"/>
      <w:bookmarkStart w:id="206" w:name="_Toc26948"/>
      <w:bookmarkStart w:id="207" w:name="_Toc313008359"/>
      <w:bookmarkStart w:id="208" w:name="_Toc342913422"/>
      <w:bookmarkStart w:id="209" w:name="_Toc313888363"/>
      <w:bookmarkStart w:id="210" w:name="_Toc76462353"/>
      <w:bookmarkStart w:id="211" w:name="_Toc29510"/>
      <w:bookmarkStart w:id="212" w:name="_Toc106030909"/>
      <w:r>
        <w:rPr>
          <w:rFonts w:hint="eastAsia" w:ascii="方正仿宋_GBK" w:hAnsi="宋体" w:eastAsia="方正仿宋_GBK"/>
          <w:sz w:val="24"/>
        </w:rPr>
        <w:t>四、资格条件</w:t>
      </w:r>
      <w:bookmarkEnd w:id="206"/>
      <w:bookmarkEnd w:id="207"/>
      <w:bookmarkEnd w:id="208"/>
      <w:bookmarkEnd w:id="209"/>
      <w:bookmarkEnd w:id="210"/>
      <w:bookmarkEnd w:id="211"/>
      <w:bookmarkEnd w:id="212"/>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w:t>
      </w:r>
      <w:r>
        <w:rPr>
          <w:rFonts w:hint="eastAsia" w:ascii="方正仿宋_GBK" w:hAnsi="宋体" w:eastAsia="方正仿宋_GBK"/>
          <w:sz w:val="24"/>
          <w:lang w:val="en-US" w:eastAsia="zh-CN"/>
        </w:rPr>
        <w:t>投标</w:t>
      </w:r>
      <w:r>
        <w:rPr>
          <w:rFonts w:hint="eastAsia" w:ascii="方正仿宋_GBK" w:hAnsi="宋体" w:eastAsia="方正仿宋_GBK"/>
          <w:sz w:val="24"/>
        </w:rPr>
        <w:t>、签约等具体工作，并签署全部有关文件、协议及合同。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一、我方完全理解并接受该项目招标文件所有要求。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三、我方提交的所有投标文件、资料都是准确和真实的，如有虚假或隐瞒，我方愿意承担一切法律责任。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四、我方承诺按照招标文件要求，提供招标项目的技术服务。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五、我方按招标文件要求提交的投标文件为：投标文件正本1份，副本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六、如果我方中标，我方将履行招标文件中规定的各项要求以及我方投标文件的各项承诺，按《政府采购法》、《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九、我方同意按有关规定及招标文件要求，缴纳足额投标保证金。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w:t>
      </w:r>
      <w:r>
        <w:rPr>
          <w:rFonts w:hint="eastAsia" w:ascii="方正仿宋_GBK" w:eastAsia="方正仿宋_GBK" w:cs="Times New Roman"/>
          <w:sz w:val="24"/>
          <w:szCs w:val="24"/>
          <w:lang w:val="en-US" w:eastAsia="zh-CN"/>
        </w:rPr>
        <w:t>人</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68"/>
      </w:pPr>
    </w:p>
    <w:p>
      <w:pPr>
        <w:pStyle w:val="69"/>
        <w:rPr>
          <w:rFonts w:ascii="宋体" w:hAnsi="宋体"/>
        </w:rPr>
      </w:pPr>
    </w:p>
    <w:p>
      <w:pPr>
        <w:pStyle w:val="69"/>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560" w:firstLineChars="200"/>
        <w:rPr>
          <w:rFonts w:hint="eastAsia" w:ascii="方正仿宋_GBK" w:hAnsi="宋体" w:eastAsia="方正仿宋_GBK"/>
          <w:sz w:val="24"/>
        </w:rPr>
      </w:pPr>
      <w:bookmarkStart w:id="213" w:name="_Toc14422"/>
      <w:r>
        <w:rPr>
          <w:rFonts w:ascii="方正仿宋_GBK" w:hAnsi="宋体" w:eastAsia="方正仿宋_GBK"/>
          <w:b w:val="0"/>
          <w:sz w:val="28"/>
        </w:rPr>
        <w:br w:type="page"/>
      </w:r>
      <w:bookmarkStart w:id="214" w:name="_Toc106030910"/>
      <w:bookmarkStart w:id="215" w:name="_Toc76462354"/>
      <w:bookmarkStart w:id="216" w:name="_Toc8805"/>
      <w:bookmarkStart w:id="217" w:name="_Toc2807"/>
      <w:r>
        <w:rPr>
          <w:rFonts w:hint="eastAsia" w:ascii="方正仿宋_GBK" w:hAnsi="宋体" w:eastAsia="方正仿宋_GBK"/>
          <w:sz w:val="24"/>
        </w:rPr>
        <w:t>五、其他资料</w:t>
      </w:r>
      <w:bookmarkEnd w:id="213"/>
      <w:bookmarkEnd w:id="214"/>
      <w:bookmarkEnd w:id="215"/>
      <w:bookmarkEnd w:id="216"/>
      <w:bookmarkEnd w:id="217"/>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总体情况介绍、其他与本项目有关的资料等。</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2010609030101010101"/>
    <w:charset w:val="86"/>
    <w:family w:val="modern"/>
    <w:pitch w:val="default"/>
    <w:sig w:usb0="00000000" w:usb1="00000000" w:usb2="00000000" w:usb3="00000000" w:csb0="0000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方正黑体_GBK">
    <w:altName w:val="Arial Unicode MS"/>
    <w:panose1 w:val="03000509000000000000"/>
    <w:charset w:val="86"/>
    <w:family w:val="script"/>
    <w:pitch w:val="default"/>
    <w:sig w:usb0="00000000" w:usb1="00000000" w:usb2="00000000" w:usb3="00000000" w:csb0="00000000" w:csb1="00000000"/>
  </w:font>
  <w:font w:name="方正小标宋_GBK">
    <w:altName w:val="Arial Unicode MS"/>
    <w:panose1 w:val="02000000000000000000"/>
    <w:charset w:val="86"/>
    <w:family w:val="script"/>
    <w:pitch w:val="default"/>
    <w:sig w:usb0="00000000" w:usb1="00000000" w:usb2="00000000" w:usb3="00000000" w:csb0="00000000" w:csb1="00000000"/>
  </w:font>
  <w:font w:name="方正仿宋_GBK">
    <w:altName w:val="Arial Unicode MS"/>
    <w:panose1 w:val="02000000000000000000"/>
    <w:charset w:val="86"/>
    <w:family w:val="script"/>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hint="eastAsia"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w:t>
    </w:r>
    <w:r>
      <w:rPr>
        <w:rFonts w:hint="eastAsia" w:ascii="方正仿宋_GBK" w:eastAsia="方正仿宋_GBK"/>
        <w:sz w:val="21"/>
        <w:szCs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w:t>
    </w:r>
    <w:r>
      <w:rPr>
        <w:rFonts w:hint="eastAsia" w:ascii="方正仿宋_GBK" w:eastAsia="方正仿宋_GBK"/>
        <w:sz w:val="21"/>
        <w:szCs w:val="21"/>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65541452"/>
    <w:multiLevelType w:val="singleLevel"/>
    <w:tmpl w:val="65541452"/>
    <w:lvl w:ilvl="0" w:tentative="0">
      <w:start w:val="3"/>
      <w:numFmt w:val="chineseCounting"/>
      <w:suff w:val="space"/>
      <w:lvlText w:val="第%1篇"/>
      <w:lvlJc w:val="left"/>
      <w:rPr>
        <w:rFonts w:hint="eastAsia"/>
      </w:r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30620E3"/>
    <w:rsid w:val="07F103E0"/>
    <w:rsid w:val="092E6FC0"/>
    <w:rsid w:val="0BB87E47"/>
    <w:rsid w:val="0D1F249B"/>
    <w:rsid w:val="0DDD0250"/>
    <w:rsid w:val="12FE3E7B"/>
    <w:rsid w:val="147A5E14"/>
    <w:rsid w:val="17A1211B"/>
    <w:rsid w:val="17B105D4"/>
    <w:rsid w:val="18ED7A84"/>
    <w:rsid w:val="19255AF5"/>
    <w:rsid w:val="1F0D01CA"/>
    <w:rsid w:val="2101655B"/>
    <w:rsid w:val="21864056"/>
    <w:rsid w:val="21AA6D2E"/>
    <w:rsid w:val="22512D00"/>
    <w:rsid w:val="2486441F"/>
    <w:rsid w:val="29E61843"/>
    <w:rsid w:val="2AA01F44"/>
    <w:rsid w:val="2AFF74DE"/>
    <w:rsid w:val="2BD334E0"/>
    <w:rsid w:val="2CA37927"/>
    <w:rsid w:val="2F191A9C"/>
    <w:rsid w:val="3152727E"/>
    <w:rsid w:val="32EB7F0F"/>
    <w:rsid w:val="38D15815"/>
    <w:rsid w:val="3ACE5D4F"/>
    <w:rsid w:val="3C55524B"/>
    <w:rsid w:val="3DF6488D"/>
    <w:rsid w:val="406334F2"/>
    <w:rsid w:val="409F14A1"/>
    <w:rsid w:val="415F6EA3"/>
    <w:rsid w:val="452C7897"/>
    <w:rsid w:val="497B7CB3"/>
    <w:rsid w:val="4B2D12E0"/>
    <w:rsid w:val="4BEB6B31"/>
    <w:rsid w:val="4DD36371"/>
    <w:rsid w:val="4F070047"/>
    <w:rsid w:val="4F3C244F"/>
    <w:rsid w:val="5115115D"/>
    <w:rsid w:val="52D92ACB"/>
    <w:rsid w:val="53841078"/>
    <w:rsid w:val="53B4776F"/>
    <w:rsid w:val="53DF1E3A"/>
    <w:rsid w:val="5CA67F0E"/>
    <w:rsid w:val="5D944CEC"/>
    <w:rsid w:val="62C730F1"/>
    <w:rsid w:val="67A81A90"/>
    <w:rsid w:val="692F74C0"/>
    <w:rsid w:val="6BFB6FB5"/>
    <w:rsid w:val="6D561A42"/>
    <w:rsid w:val="6FE969BF"/>
    <w:rsid w:val="71175C34"/>
    <w:rsid w:val="72655F75"/>
    <w:rsid w:val="74D70DF7"/>
    <w:rsid w:val="750D16CF"/>
    <w:rsid w:val="789F3DA6"/>
    <w:rsid w:val="78A52377"/>
    <w:rsid w:val="79082185"/>
    <w:rsid w:val="79886520"/>
    <w:rsid w:val="7A6F77AB"/>
    <w:rsid w:val="7B5B7497"/>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60">
    <w:name w:val="Default Paragraph Font"/>
    <w:qFormat/>
    <w:uiPriority w:val="0"/>
  </w:style>
  <w:style w:type="table" w:default="1" w:styleId="5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2"/>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3"/>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afterLines="0" w:afterAutospacing="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0"/>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4"/>
    <w:qFormat/>
    <w:uiPriority w:val="0"/>
  </w:style>
  <w:style w:type="paragraph" w:styleId="34">
    <w:name w:val="Body Text Indent 2"/>
    <w:basedOn w:val="1"/>
    <w:link w:val="75"/>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6"/>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afterLines="0" w:afterAutospacing="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2">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5">
    <w:name w:val="annotation subject"/>
    <w:basedOn w:val="20"/>
    <w:next w:val="20"/>
    <w:link w:val="77"/>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4"/>
    <w:link w:val="78"/>
    <w:qFormat/>
    <w:uiPriority w:val="0"/>
    <w:pPr>
      <w:spacing w:after="120" w:afterLines="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0">
    <w:name w:val="标题 2 Char"/>
    <w:link w:val="4"/>
    <w:qFormat/>
    <w:uiPriority w:val="0"/>
    <w:rPr>
      <w:rFonts w:ascii="Arial" w:hAnsi="Arial" w:eastAsia="黑体"/>
      <w:b/>
      <w:kern w:val="2"/>
      <w:sz w:val="32"/>
    </w:rPr>
  </w:style>
  <w:style w:type="character" w:customStyle="1" w:styleId="71">
    <w:name w:val="标题 3 Char"/>
    <w:link w:val="5"/>
    <w:qFormat/>
    <w:uiPriority w:val="0"/>
    <w:rPr>
      <w:rFonts w:eastAsia="宋体"/>
      <w:b/>
      <w:kern w:val="2"/>
      <w:sz w:val="32"/>
      <w:lang w:val="en-US" w:eastAsia="zh-CN"/>
    </w:rPr>
  </w:style>
  <w:style w:type="character" w:customStyle="1" w:styleId="72">
    <w:name w:val="批注文字 Char"/>
    <w:link w:val="20"/>
    <w:qFormat/>
    <w:uiPriority w:val="0"/>
    <w:rPr>
      <w:sz w:val="24"/>
    </w:rPr>
  </w:style>
  <w:style w:type="character" w:customStyle="1" w:styleId="73">
    <w:name w:val="正文文本缩进 Char"/>
    <w:link w:val="24"/>
    <w:qFormat/>
    <w:uiPriority w:val="0"/>
    <w:rPr>
      <w:kern w:val="2"/>
      <w:sz w:val="44"/>
    </w:rPr>
  </w:style>
  <w:style w:type="character" w:customStyle="1" w:styleId="74">
    <w:name w:val="日期 Char"/>
    <w:link w:val="33"/>
    <w:qFormat/>
    <w:uiPriority w:val="0"/>
    <w:rPr>
      <w:kern w:val="2"/>
      <w:sz w:val="28"/>
    </w:rPr>
  </w:style>
  <w:style w:type="character" w:customStyle="1" w:styleId="75">
    <w:name w:val="正文文本缩进 2 Char"/>
    <w:link w:val="34"/>
    <w:qFormat/>
    <w:uiPriority w:val="0"/>
    <w:rPr>
      <w:kern w:val="2"/>
      <w:sz w:val="28"/>
    </w:rPr>
  </w:style>
  <w:style w:type="character" w:customStyle="1" w:styleId="76">
    <w:name w:val="脚注文本 Char"/>
    <w:link w:val="41"/>
    <w:qFormat/>
    <w:uiPriority w:val="0"/>
    <w:rPr>
      <w:kern w:val="2"/>
      <w:sz w:val="18"/>
    </w:rPr>
  </w:style>
  <w:style w:type="character" w:customStyle="1" w:styleId="77">
    <w:name w:val="批注主题 Char"/>
    <w:link w:val="55"/>
    <w:qFormat/>
    <w:uiPriority w:val="0"/>
  </w:style>
  <w:style w:type="character" w:customStyle="1" w:styleId="78">
    <w:name w:val="正文首行缩进 2 Char"/>
    <w:link w:val="57"/>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5"/>
    <w:next w:val="56"/>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4"/>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3"/>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8"/>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1"/>
    <w:qFormat/>
    <w:uiPriority w:val="0"/>
    <w:rPr>
      <w:rFonts w:ascii="宋体" w:hAnsi="Courier New"/>
      <w:sz w:val="21"/>
    </w:rPr>
  </w:style>
  <w:style w:type="paragraph" w:customStyle="1" w:styleId="144">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8"/>
    <w:qFormat/>
    <w:uiPriority w:val="0"/>
    <w:rPr>
      <w:rFonts w:ascii="宋体" w:hAnsi="Tahoma"/>
    </w:rPr>
  </w:style>
  <w:style w:type="paragraph" w:customStyle="1" w:styleId="147">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4"/>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4"/>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3"/>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1"/>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3"/>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60"/>
    <w:link w:val="31"/>
    <w:qFormat/>
    <w:uiPriority w:val="0"/>
    <w:rPr>
      <w:rFonts w:hint="eastAsia" w:ascii="宋体" w:hAnsi="Courier New" w:eastAsia="宋体" w:cs="宋体"/>
      <w:kern w:val="2"/>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header" Target="header5.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10572</Words>
  <Characters>10907</Characters>
  <Lines>170</Lines>
  <Paragraphs>47</Paragraphs>
  <TotalTime>1</TotalTime>
  <ScaleCrop>false</ScaleCrop>
  <LinksUpToDate>false</LinksUpToDate>
  <CharactersWithSpaces>12232</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2023-09-04T08:29:34Z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B8299E98A7B944B881041C4853533F5C</vt:lpwstr>
  </property>
</Properties>
</file>