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rPr>
      </w:pPr>
    </w:p>
    <w:p>
      <w:pPr>
        <w:spacing w:line="1600" w:lineRule="exact"/>
        <w:jc w:val="center"/>
        <w:outlineLvl w:val="0"/>
        <w:rPr>
          <w:rFonts w:hint="eastAsia" w:ascii="方正黑体_GBK" w:eastAsia="方正黑体_GBK"/>
          <w:sz w:val="100"/>
        </w:rPr>
      </w:pPr>
    </w:p>
    <w:p>
      <w:pPr>
        <w:pStyle w:val="23"/>
        <w:rPr>
          <w:rFonts w:hint="eastAsia"/>
        </w:rPr>
      </w:pP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耗材遴选</w:t>
      </w: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lang w:val="en-US" w:eastAsia="zh-CN"/>
        </w:rPr>
        <w:t>采购</w:t>
      </w:r>
      <w:r>
        <w:rPr>
          <w:rFonts w:hint="eastAsia" w:ascii="方正黑体_GBK" w:hAnsi="宋体" w:eastAsia="方正黑体_GBK"/>
          <w:sz w:val="130"/>
          <w:szCs w:val="130"/>
        </w:rPr>
        <w:t>文件</w:t>
      </w:r>
    </w:p>
    <w:p>
      <w:pPr>
        <w:pStyle w:val="68"/>
        <w:keepNext/>
        <w:keepLines/>
        <w:pageBreakBefore w:val="0"/>
        <w:widowControl w:val="0"/>
        <w:kinsoku/>
        <w:wordWrap/>
        <w:overflowPunct/>
        <w:topLinePunct w:val="0"/>
        <w:autoSpaceDE/>
        <w:autoSpaceDN/>
        <w:bidi w:val="0"/>
        <w:adjustRightInd/>
        <w:snapToGrid/>
        <w:spacing w:before="100" w:after="100" w:line="300" w:lineRule="auto"/>
        <w:textAlignment w:val="auto"/>
        <w:rPr>
          <w:rFonts w:hint="eastAsia" w:ascii="方正黑体_GBK" w:hAnsi="宋体" w:eastAsia="方正黑体_GBK" w:cs="Times New Roman"/>
          <w:b w:val="0"/>
          <w:kern w:val="2"/>
          <w:sz w:val="130"/>
          <w:szCs w:val="130"/>
          <w:lang w:val="en-US" w:eastAsia="zh-CN" w:bidi="ar-SA"/>
        </w:rPr>
      </w:pPr>
      <w:r>
        <w:rPr>
          <w:rFonts w:hint="eastAsia" w:ascii="方正黑体_GBK" w:hAnsi="宋体" w:eastAsia="方正黑体_GBK" w:cs="Times New Roman"/>
          <w:b w:val="0"/>
          <w:kern w:val="2"/>
          <w:sz w:val="130"/>
          <w:szCs w:val="130"/>
          <w:lang w:val="en-US" w:eastAsia="zh-CN" w:bidi="ar-SA"/>
        </w:rPr>
        <w:t xml:space="preserve">   </w:t>
      </w:r>
    </w:p>
    <w:p>
      <w:pPr>
        <w:spacing w:line="360" w:lineRule="auto"/>
        <w:ind w:firstLine="1080" w:firstLineChars="300"/>
        <w:outlineLvl w:val="0"/>
        <w:rPr>
          <w:rFonts w:hint="eastAsia" w:ascii="方正小标宋_GBK" w:hAnsi="宋体" w:eastAsia="方正小标宋_GBK"/>
          <w:sz w:val="36"/>
          <w:szCs w:val="36"/>
          <w:lang w:val="en-US" w:eastAsia="zh-CN"/>
        </w:rPr>
      </w:pPr>
    </w:p>
    <w:p>
      <w:pPr>
        <w:spacing w:line="360" w:lineRule="auto"/>
        <w:ind w:firstLine="1080" w:firstLineChars="3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YSB230406</w:t>
      </w:r>
    </w:p>
    <w:p>
      <w:pPr>
        <w:spacing w:line="360" w:lineRule="auto"/>
        <w:ind w:firstLine="1080" w:firstLineChars="300"/>
        <w:outlineLvl w:val="0"/>
        <w:rPr>
          <w:rFonts w:hint="eastAsia" w:ascii="方正小标宋_GBK" w:hAnsi="宋体" w:eastAsia="方正小标宋_GBK"/>
          <w:sz w:val="36"/>
          <w:szCs w:val="36"/>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cs="Times New Roman"/>
          <w:sz w:val="36"/>
          <w:szCs w:val="36"/>
          <w:u w:val="single"/>
          <w:lang w:val="en-US" w:eastAsia="zh-CN"/>
        </w:rPr>
        <w:t>一次性口腔器械盘（包或盒）</w:t>
      </w:r>
    </w:p>
    <w:p>
      <w:pPr>
        <w:spacing w:line="700" w:lineRule="exact"/>
        <w:jc w:val="both"/>
        <w:rPr>
          <w:rFonts w:hint="eastAsia" w:ascii="方正小标宋_GBK" w:hAnsi="宋体" w:eastAsia="方正小标宋_GBK"/>
          <w:b/>
          <w:sz w:val="36"/>
          <w:szCs w:val="36"/>
        </w:rPr>
      </w:pPr>
    </w:p>
    <w:p>
      <w:pPr>
        <w:spacing w:line="500" w:lineRule="exact"/>
        <w:jc w:val="both"/>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2023</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10</w:t>
      </w:r>
      <w:r>
        <w:rPr>
          <w:rFonts w:hint="eastAsia" w:ascii="方正小标宋_GBK" w:hAnsi="宋体" w:eastAsia="方正小标宋_GBK"/>
          <w:sz w:val="36"/>
          <w:szCs w:val="36"/>
        </w:rPr>
        <w:t>月</w:t>
      </w:r>
    </w:p>
    <w:p>
      <w:pPr>
        <w:spacing w:line="720" w:lineRule="exact"/>
        <w:jc w:val="center"/>
        <w:outlineLvl w:val="0"/>
        <w:rPr>
          <w:rFonts w:ascii="方正黑体_GBK" w:hAnsi="宋体" w:eastAsia="方正黑体_GBK"/>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方正黑体_GBK" w:eastAsia="方正黑体_GBK"/>
          <w:sz w:val="44"/>
          <w:szCs w:val="28"/>
        </w:rPr>
      </w:pPr>
      <w:r>
        <w:rPr>
          <w:rFonts w:hint="eastAsia" w:ascii="方正黑体_GBK" w:eastAsia="方正黑体_GBK"/>
          <w:sz w:val="44"/>
          <w:szCs w:val="28"/>
        </w:rPr>
        <w:t>目   录</w:t>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_Toc5270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第一篇  采购邀请书</w:t>
      </w:r>
      <w:r>
        <w:rPr>
          <w:sz w:val="24"/>
          <w:szCs w:val="24"/>
        </w:rPr>
        <w:tab/>
      </w:r>
      <w:r>
        <w:rPr>
          <w:sz w:val="24"/>
          <w:szCs w:val="24"/>
        </w:rPr>
        <w:fldChar w:fldCharType="begin"/>
      </w:r>
      <w:r>
        <w:rPr>
          <w:sz w:val="24"/>
          <w:szCs w:val="24"/>
        </w:rPr>
        <w:instrText xml:space="preserve"> PAGEREF _Toc5270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_Toc10837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内容</w:t>
      </w:r>
      <w:r>
        <w:rPr>
          <w:sz w:val="24"/>
          <w:szCs w:val="24"/>
        </w:rPr>
        <w:tab/>
      </w:r>
      <w:r>
        <w:rPr>
          <w:sz w:val="24"/>
          <w:szCs w:val="24"/>
        </w:rPr>
        <w:fldChar w:fldCharType="begin"/>
      </w:r>
      <w:r>
        <w:rPr>
          <w:sz w:val="24"/>
          <w:szCs w:val="24"/>
        </w:rPr>
        <w:instrText xml:space="preserve"> PAGEREF _Toc10837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_Toc28935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资格条件</w:t>
      </w:r>
      <w:r>
        <w:rPr>
          <w:sz w:val="24"/>
          <w:szCs w:val="24"/>
        </w:rPr>
        <w:tab/>
      </w:r>
      <w:r>
        <w:rPr>
          <w:sz w:val="24"/>
          <w:szCs w:val="24"/>
        </w:rPr>
        <w:fldChar w:fldCharType="begin"/>
      </w:r>
      <w:r>
        <w:rPr>
          <w:sz w:val="24"/>
          <w:szCs w:val="24"/>
        </w:rPr>
        <w:instrText xml:space="preserve"> PAGEREF _Toc28935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bookmarkStart w:id="226" w:name="_GoBack"/>
      <w:bookmarkEnd w:id="226"/>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_Toc9915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有关说明</w:t>
      </w:r>
      <w:r>
        <w:rPr>
          <w:sz w:val="24"/>
          <w:szCs w:val="24"/>
        </w:rPr>
        <w:tab/>
      </w:r>
      <w:r>
        <w:rPr>
          <w:sz w:val="24"/>
          <w:szCs w:val="24"/>
        </w:rPr>
        <w:fldChar w:fldCharType="begin"/>
      </w:r>
      <w:r>
        <w:rPr>
          <w:sz w:val="24"/>
          <w:szCs w:val="24"/>
        </w:rPr>
        <w:instrText xml:space="preserve"> PAGEREF _Toc9915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_Toc18255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四、保证金</w:t>
      </w:r>
      <w:r>
        <w:rPr>
          <w:sz w:val="24"/>
          <w:szCs w:val="24"/>
        </w:rPr>
        <w:tab/>
      </w:r>
      <w:r>
        <w:rPr>
          <w:sz w:val="24"/>
          <w:szCs w:val="24"/>
        </w:rPr>
        <w:fldChar w:fldCharType="begin"/>
      </w:r>
      <w:r>
        <w:rPr>
          <w:sz w:val="24"/>
          <w:szCs w:val="24"/>
        </w:rPr>
        <w:instrText xml:space="preserve"> PAGEREF _Toc18255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_Toc14367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、其它</w:t>
      </w:r>
      <w:r>
        <w:rPr>
          <w:sz w:val="24"/>
          <w:szCs w:val="24"/>
        </w:rPr>
        <w:tab/>
      </w:r>
      <w:r>
        <w:rPr>
          <w:sz w:val="24"/>
          <w:szCs w:val="24"/>
        </w:rPr>
        <w:fldChar w:fldCharType="begin"/>
      </w:r>
      <w:r>
        <w:rPr>
          <w:sz w:val="24"/>
          <w:szCs w:val="24"/>
        </w:rPr>
        <w:instrText xml:space="preserve"> PAGEREF _Toc14367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_Toc21052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、联系方式</w:t>
      </w:r>
      <w:r>
        <w:rPr>
          <w:sz w:val="24"/>
          <w:szCs w:val="24"/>
        </w:rPr>
        <w:tab/>
      </w:r>
      <w:r>
        <w:rPr>
          <w:sz w:val="24"/>
          <w:szCs w:val="24"/>
        </w:rPr>
        <w:fldChar w:fldCharType="begin"/>
      </w:r>
      <w:r>
        <w:rPr>
          <w:sz w:val="24"/>
          <w:szCs w:val="24"/>
        </w:rPr>
        <w:instrText xml:space="preserve"> PAGEREF _Toc21052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38"/>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_Toc20905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kern w:val="2"/>
          <w:sz w:val="24"/>
          <w:szCs w:val="24"/>
          <w:lang w:val="en-US" w:eastAsia="zh-CN" w:bidi="ar-SA"/>
        </w:rPr>
        <w:t>第二篇 项目技术（质量）需求</w:t>
      </w:r>
      <w:r>
        <w:rPr>
          <w:sz w:val="24"/>
          <w:szCs w:val="24"/>
        </w:rPr>
        <w:tab/>
      </w:r>
      <w:r>
        <w:rPr>
          <w:sz w:val="24"/>
          <w:szCs w:val="24"/>
        </w:rPr>
        <w:fldChar w:fldCharType="begin"/>
      </w:r>
      <w:r>
        <w:rPr>
          <w:sz w:val="24"/>
          <w:szCs w:val="24"/>
        </w:rPr>
        <w:instrText xml:space="preserve"> PAGEREF _Toc20905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_Toc28609 </w:instrText>
      </w:r>
      <w:r>
        <w:rPr>
          <w:rFonts w:hint="eastAsia" w:ascii="方正仿宋_GBK" w:hAnsi="宋体" w:eastAsia="方正仿宋_GBK"/>
          <w:sz w:val="24"/>
          <w:szCs w:val="24"/>
        </w:rPr>
        <w:fldChar w:fldCharType="separate"/>
      </w:r>
      <w:r>
        <w:rPr>
          <w:rFonts w:hint="eastAsia" w:ascii="方正仿宋_GBK" w:eastAsia="方正仿宋_GBK"/>
          <w:sz w:val="24"/>
          <w:szCs w:val="24"/>
        </w:rPr>
        <w:t>一、项目一览表</w:t>
      </w:r>
      <w:r>
        <w:rPr>
          <w:sz w:val="24"/>
          <w:szCs w:val="24"/>
        </w:rPr>
        <w:tab/>
      </w:r>
      <w:r>
        <w:rPr>
          <w:sz w:val="24"/>
          <w:szCs w:val="24"/>
        </w:rPr>
        <w:fldChar w:fldCharType="begin"/>
      </w:r>
      <w:r>
        <w:rPr>
          <w:sz w:val="24"/>
          <w:szCs w:val="24"/>
        </w:rPr>
        <w:instrText xml:space="preserve"> PAGEREF _Toc28609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_Toc28494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lang w:val="en-US" w:eastAsia="zh-CN"/>
        </w:rPr>
        <w:t>第三篇</w:t>
      </w:r>
      <w:r>
        <w:rPr>
          <w:rFonts w:hint="eastAsia" w:ascii="方正仿宋_GBK" w:hAnsi="Times New Roman" w:eastAsia="方正仿宋_GBK" w:cs="Times New Roman"/>
          <w:sz w:val="24"/>
          <w:szCs w:val="24"/>
        </w:rPr>
        <w:t xml:space="preserve"> 项目商务需求</w:t>
      </w:r>
      <w:r>
        <w:rPr>
          <w:sz w:val="24"/>
          <w:szCs w:val="24"/>
        </w:rPr>
        <w:tab/>
      </w:r>
      <w:r>
        <w:rPr>
          <w:sz w:val="24"/>
          <w:szCs w:val="24"/>
        </w:rPr>
        <w:fldChar w:fldCharType="begin"/>
      </w:r>
      <w:r>
        <w:rPr>
          <w:sz w:val="24"/>
          <w:szCs w:val="24"/>
        </w:rPr>
        <w:instrText xml:space="preserve"> PAGEREF _Toc28494 \h </w:instrText>
      </w:r>
      <w:r>
        <w:rPr>
          <w:sz w:val="24"/>
          <w:szCs w:val="24"/>
        </w:rPr>
        <w:fldChar w:fldCharType="separate"/>
      </w:r>
      <w:r>
        <w:rPr>
          <w:sz w:val="24"/>
          <w:szCs w:val="24"/>
        </w:rPr>
        <w:t>- 6 -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_Toc5726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 xml:space="preserve">第四篇  </w:t>
      </w:r>
      <w:r>
        <w:rPr>
          <w:rFonts w:hint="eastAsia" w:ascii="方正仿宋_GBK" w:hAnsi="Times New Roman" w:eastAsia="方正仿宋_GBK" w:cs="Times New Roman"/>
          <w:sz w:val="24"/>
          <w:szCs w:val="24"/>
          <w:lang w:val="en-US" w:eastAsia="zh-CN"/>
        </w:rPr>
        <w:t>遴选</w:t>
      </w:r>
      <w:r>
        <w:rPr>
          <w:rFonts w:hint="eastAsia" w:ascii="方正仿宋_GBK" w:hAnsi="Times New Roman" w:eastAsia="方正仿宋_GBK" w:cs="Times New Roman"/>
          <w:sz w:val="24"/>
          <w:szCs w:val="24"/>
        </w:rPr>
        <w:t>程序及方法、评审标准、无效响应和采购终止</w:t>
      </w:r>
      <w:r>
        <w:rPr>
          <w:sz w:val="24"/>
          <w:szCs w:val="24"/>
        </w:rPr>
        <w:tab/>
      </w:r>
      <w:r>
        <w:rPr>
          <w:sz w:val="24"/>
          <w:szCs w:val="24"/>
        </w:rPr>
        <w:fldChar w:fldCharType="begin"/>
      </w:r>
      <w:r>
        <w:rPr>
          <w:sz w:val="24"/>
          <w:szCs w:val="24"/>
        </w:rPr>
        <w:instrText xml:space="preserve"> PAGEREF _Toc5726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_Toc22137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程序</w:t>
      </w:r>
      <w:r>
        <w:rPr>
          <w:sz w:val="24"/>
          <w:szCs w:val="24"/>
        </w:rPr>
        <w:tab/>
      </w:r>
      <w:r>
        <w:rPr>
          <w:sz w:val="24"/>
          <w:szCs w:val="24"/>
        </w:rPr>
        <w:fldChar w:fldCharType="begin"/>
      </w:r>
      <w:r>
        <w:rPr>
          <w:sz w:val="24"/>
          <w:szCs w:val="24"/>
        </w:rPr>
        <w:instrText xml:space="preserve"> PAGEREF _Toc22137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_Toc17142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二、评标方法</w:t>
      </w:r>
      <w:r>
        <w:rPr>
          <w:sz w:val="24"/>
          <w:szCs w:val="24"/>
        </w:rPr>
        <w:tab/>
      </w:r>
      <w:r>
        <w:rPr>
          <w:sz w:val="24"/>
          <w:szCs w:val="24"/>
        </w:rPr>
        <w:fldChar w:fldCharType="begin"/>
      </w:r>
      <w:r>
        <w:rPr>
          <w:sz w:val="24"/>
          <w:szCs w:val="24"/>
        </w:rPr>
        <w:instrText xml:space="preserve"> PAGEREF _Toc17142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_Toc20742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三、报价方式</w:t>
      </w:r>
      <w:r>
        <w:rPr>
          <w:sz w:val="24"/>
          <w:szCs w:val="24"/>
        </w:rPr>
        <w:tab/>
      </w:r>
      <w:r>
        <w:rPr>
          <w:sz w:val="24"/>
          <w:szCs w:val="24"/>
        </w:rPr>
        <w:fldChar w:fldCharType="begin"/>
      </w:r>
      <w:r>
        <w:rPr>
          <w:sz w:val="24"/>
          <w:szCs w:val="24"/>
        </w:rPr>
        <w:instrText xml:space="preserve"> PAGEREF _Toc20742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_Toc24176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四、遴选步骤</w:t>
      </w:r>
      <w:r>
        <w:rPr>
          <w:sz w:val="24"/>
          <w:szCs w:val="24"/>
        </w:rPr>
        <w:tab/>
      </w:r>
      <w:r>
        <w:rPr>
          <w:sz w:val="24"/>
          <w:szCs w:val="24"/>
        </w:rPr>
        <w:fldChar w:fldCharType="begin"/>
      </w:r>
      <w:r>
        <w:rPr>
          <w:sz w:val="24"/>
          <w:szCs w:val="24"/>
        </w:rPr>
        <w:instrText xml:space="preserve"> PAGEREF _Toc24176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_Toc14544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、无效响应</w:t>
      </w:r>
      <w:r>
        <w:rPr>
          <w:sz w:val="24"/>
          <w:szCs w:val="24"/>
        </w:rPr>
        <w:tab/>
      </w:r>
      <w:r>
        <w:rPr>
          <w:sz w:val="24"/>
          <w:szCs w:val="24"/>
        </w:rPr>
        <w:fldChar w:fldCharType="begin"/>
      </w:r>
      <w:r>
        <w:rPr>
          <w:sz w:val="24"/>
          <w:szCs w:val="24"/>
        </w:rPr>
        <w:instrText xml:space="preserve"> PAGEREF _Toc14544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_Toc25993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、采购终止</w:t>
      </w:r>
      <w:r>
        <w:rPr>
          <w:sz w:val="24"/>
          <w:szCs w:val="24"/>
        </w:rPr>
        <w:tab/>
      </w:r>
      <w:r>
        <w:rPr>
          <w:sz w:val="24"/>
          <w:szCs w:val="24"/>
        </w:rPr>
        <w:fldChar w:fldCharType="begin"/>
      </w:r>
      <w:r>
        <w:rPr>
          <w:sz w:val="24"/>
          <w:szCs w:val="24"/>
        </w:rPr>
        <w:instrText xml:space="preserve"> PAGEREF _Toc25993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_Toc8388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bCs w:val="0"/>
          <w:sz w:val="24"/>
          <w:szCs w:val="24"/>
        </w:rPr>
        <w:t xml:space="preserve">第五篇  </w:t>
      </w:r>
      <w:r>
        <w:rPr>
          <w:rFonts w:hint="eastAsia" w:ascii="方正仿宋_GBK" w:hAnsi="Times New Roman" w:eastAsia="方正仿宋_GBK" w:cs="Times New Roman"/>
          <w:bCs w:val="0"/>
          <w:sz w:val="24"/>
          <w:szCs w:val="24"/>
          <w:lang w:eastAsia="zh-CN"/>
        </w:rPr>
        <w:t>投标人</w:t>
      </w:r>
      <w:r>
        <w:rPr>
          <w:rFonts w:hint="eastAsia" w:ascii="方正仿宋_GBK" w:hAnsi="Times New Roman" w:eastAsia="方正仿宋_GBK" w:cs="Times New Roman"/>
          <w:bCs w:val="0"/>
          <w:sz w:val="24"/>
          <w:szCs w:val="24"/>
        </w:rPr>
        <w:t>须知</w:t>
      </w:r>
      <w:r>
        <w:rPr>
          <w:sz w:val="24"/>
          <w:szCs w:val="24"/>
        </w:rPr>
        <w:tab/>
      </w:r>
      <w:r>
        <w:rPr>
          <w:sz w:val="24"/>
          <w:szCs w:val="24"/>
        </w:rPr>
        <w:fldChar w:fldCharType="begin"/>
      </w:r>
      <w:r>
        <w:rPr>
          <w:sz w:val="24"/>
          <w:szCs w:val="24"/>
        </w:rPr>
        <w:instrText xml:space="preserve"> PAGEREF _Toc8388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_Toc3087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费用</w:t>
      </w:r>
      <w:r>
        <w:rPr>
          <w:sz w:val="24"/>
          <w:szCs w:val="24"/>
        </w:rPr>
        <w:tab/>
      </w:r>
      <w:r>
        <w:rPr>
          <w:sz w:val="24"/>
          <w:szCs w:val="24"/>
        </w:rPr>
        <w:fldChar w:fldCharType="begin"/>
      </w:r>
      <w:r>
        <w:rPr>
          <w:sz w:val="24"/>
          <w:szCs w:val="24"/>
        </w:rPr>
        <w:instrText xml:space="preserve"> PAGEREF _Toc3087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_Toc4008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w:t>
      </w:r>
      <w:r>
        <w:rPr>
          <w:sz w:val="24"/>
          <w:szCs w:val="24"/>
        </w:rPr>
        <w:tab/>
      </w:r>
      <w:r>
        <w:rPr>
          <w:sz w:val="24"/>
          <w:szCs w:val="24"/>
        </w:rPr>
        <w:fldChar w:fldCharType="begin"/>
      </w:r>
      <w:r>
        <w:rPr>
          <w:sz w:val="24"/>
          <w:szCs w:val="24"/>
        </w:rPr>
        <w:instrText xml:space="preserve"> PAGEREF _Toc4008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_Toc7965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要求</w:t>
      </w:r>
      <w:r>
        <w:rPr>
          <w:sz w:val="24"/>
          <w:szCs w:val="24"/>
        </w:rPr>
        <w:tab/>
      </w:r>
      <w:r>
        <w:rPr>
          <w:sz w:val="24"/>
          <w:szCs w:val="24"/>
        </w:rPr>
        <w:fldChar w:fldCharType="begin"/>
      </w:r>
      <w:r>
        <w:rPr>
          <w:sz w:val="24"/>
          <w:szCs w:val="24"/>
        </w:rPr>
        <w:instrText xml:space="preserve"> PAGEREF _Toc7965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_Toc8688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的确认和变更</w:t>
      </w:r>
      <w:r>
        <w:rPr>
          <w:sz w:val="24"/>
          <w:szCs w:val="24"/>
        </w:rPr>
        <w:tab/>
      </w:r>
      <w:r>
        <w:rPr>
          <w:sz w:val="24"/>
          <w:szCs w:val="24"/>
        </w:rPr>
        <w:fldChar w:fldCharType="begin"/>
      </w:r>
      <w:r>
        <w:rPr>
          <w:sz w:val="24"/>
          <w:szCs w:val="24"/>
        </w:rPr>
        <w:instrText xml:space="preserve"> PAGEREF _Toc8688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_Toc17937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_Toc17937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_Toc21331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六、质疑</w:t>
      </w:r>
      <w:r>
        <w:rPr>
          <w:rFonts w:hint="eastAsia" w:ascii="方正仿宋_GBK" w:hAnsi="宋体" w:eastAsia="方正仿宋_GBK"/>
          <w:sz w:val="24"/>
          <w:szCs w:val="24"/>
          <w:lang w:val="en-US" w:eastAsia="zh-CN"/>
        </w:rPr>
        <w:t>处理</w:t>
      </w:r>
      <w:r>
        <w:rPr>
          <w:sz w:val="24"/>
          <w:szCs w:val="24"/>
        </w:rPr>
        <w:tab/>
      </w:r>
      <w:r>
        <w:rPr>
          <w:sz w:val="24"/>
          <w:szCs w:val="24"/>
        </w:rPr>
        <w:fldChar w:fldCharType="begin"/>
      </w:r>
      <w:r>
        <w:rPr>
          <w:sz w:val="24"/>
          <w:szCs w:val="24"/>
        </w:rPr>
        <w:instrText xml:space="preserve"> PAGEREF _Toc21331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_Toc79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_Toc79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_Toc30212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第六篇  响应文件编制要求</w:t>
      </w:r>
      <w:r>
        <w:rPr>
          <w:sz w:val="24"/>
          <w:szCs w:val="24"/>
        </w:rPr>
        <w:tab/>
      </w:r>
      <w:r>
        <w:rPr>
          <w:sz w:val="24"/>
          <w:szCs w:val="24"/>
        </w:rPr>
        <w:fldChar w:fldCharType="begin"/>
      </w:r>
      <w:r>
        <w:rPr>
          <w:sz w:val="24"/>
          <w:szCs w:val="24"/>
        </w:rPr>
        <w:instrText xml:space="preserve"> PAGEREF _Toc30212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_Toc28182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_Toc28182 \h </w:instrText>
      </w:r>
      <w:r>
        <w:rPr>
          <w:sz w:val="24"/>
          <w:szCs w:val="24"/>
        </w:rPr>
        <w:fldChar w:fldCharType="separate"/>
      </w:r>
      <w:r>
        <w:rPr>
          <w:sz w:val="24"/>
          <w:szCs w:val="24"/>
        </w:rPr>
        <w:t>- 15 -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_Toc19644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技术</w:t>
      </w:r>
      <w:r>
        <w:rPr>
          <w:rFonts w:hint="eastAsia" w:ascii="方正仿宋_GBK" w:hAnsi="宋体" w:eastAsia="方正仿宋_GBK"/>
          <w:sz w:val="24"/>
          <w:szCs w:val="24"/>
        </w:rPr>
        <w:t>部分</w:t>
      </w:r>
      <w:r>
        <w:rPr>
          <w:sz w:val="24"/>
          <w:szCs w:val="24"/>
        </w:rPr>
        <w:tab/>
      </w:r>
      <w:r>
        <w:rPr>
          <w:sz w:val="24"/>
          <w:szCs w:val="24"/>
        </w:rPr>
        <w:fldChar w:fldCharType="begin"/>
      </w:r>
      <w:r>
        <w:rPr>
          <w:sz w:val="24"/>
          <w:szCs w:val="24"/>
        </w:rPr>
        <w:instrText xml:space="preserve"> PAGEREF _Toc19644 \h </w:instrText>
      </w:r>
      <w:r>
        <w:rPr>
          <w:sz w:val="24"/>
          <w:szCs w:val="24"/>
        </w:rPr>
        <w:fldChar w:fldCharType="separate"/>
      </w:r>
      <w:r>
        <w:rPr>
          <w:sz w:val="24"/>
          <w:szCs w:val="24"/>
        </w:rPr>
        <w:t>- 17 -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_Toc9449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三、商务部分</w:t>
      </w:r>
      <w:r>
        <w:rPr>
          <w:sz w:val="24"/>
          <w:szCs w:val="24"/>
        </w:rPr>
        <w:tab/>
      </w:r>
      <w:r>
        <w:rPr>
          <w:sz w:val="24"/>
          <w:szCs w:val="24"/>
        </w:rPr>
        <w:fldChar w:fldCharType="begin"/>
      </w:r>
      <w:r>
        <w:rPr>
          <w:sz w:val="24"/>
          <w:szCs w:val="24"/>
        </w:rPr>
        <w:instrText xml:space="preserve"> PAGEREF _Toc9449 \h </w:instrText>
      </w:r>
      <w:r>
        <w:rPr>
          <w:sz w:val="24"/>
          <w:szCs w:val="24"/>
        </w:rPr>
        <w:fldChar w:fldCharType="separate"/>
      </w:r>
      <w:r>
        <w:rPr>
          <w:sz w:val="24"/>
          <w:szCs w:val="24"/>
        </w:rPr>
        <w:t>- 19 -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_Toc9713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四、资格条件</w:t>
      </w:r>
      <w:r>
        <w:rPr>
          <w:sz w:val="24"/>
          <w:szCs w:val="24"/>
        </w:rPr>
        <w:tab/>
      </w:r>
      <w:r>
        <w:rPr>
          <w:sz w:val="24"/>
          <w:szCs w:val="24"/>
        </w:rPr>
        <w:fldChar w:fldCharType="begin"/>
      </w:r>
      <w:r>
        <w:rPr>
          <w:sz w:val="24"/>
          <w:szCs w:val="24"/>
        </w:rPr>
        <w:instrText xml:space="preserve"> PAGEREF _Toc9713 \h </w:instrText>
      </w:r>
      <w:r>
        <w:rPr>
          <w:sz w:val="24"/>
          <w:szCs w:val="24"/>
        </w:rPr>
        <w:fldChar w:fldCharType="separate"/>
      </w:r>
      <w:r>
        <w:rPr>
          <w:sz w:val="24"/>
          <w:szCs w:val="24"/>
        </w:rPr>
        <w:t>- 21 -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_Toc5215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_Toc5215 \h </w:instrText>
      </w:r>
      <w:r>
        <w:rPr>
          <w:sz w:val="24"/>
          <w:szCs w:val="24"/>
        </w:rPr>
        <w:fldChar w:fldCharType="separate"/>
      </w:r>
      <w:r>
        <w:rPr>
          <w:sz w:val="24"/>
          <w:szCs w:val="24"/>
        </w:rPr>
        <w:t>- 27 -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02"/>
        </w:tabs>
        <w:spacing w:line="240" w:lineRule="auto"/>
        <w:ind w:left="560"/>
        <w:jc w:val="center"/>
        <w:rPr>
          <w:rFonts w:ascii="方正仿宋_GBK" w:hAnsi="Calibri" w:eastAsia="方正仿宋_GBK"/>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sz w:val="24"/>
          <w:szCs w:val="24"/>
        </w:rPr>
        <w:fldChar w:fldCharType="end"/>
      </w:r>
    </w:p>
    <w:p>
      <w:pPr>
        <w:pStyle w:val="4"/>
        <w:spacing w:before="200" w:after="200" w:line="240" w:lineRule="auto"/>
        <w:jc w:val="center"/>
        <w:rPr>
          <w:rFonts w:hint="eastAsia" w:ascii="方正仿宋_GBK" w:hAnsi="Times New Roman" w:eastAsia="方正仿宋_GBK" w:cs="Times New Roman"/>
          <w:b/>
          <w:sz w:val="44"/>
          <w:szCs w:val="20"/>
        </w:rPr>
      </w:pPr>
      <w:bookmarkStart w:id="0" w:name="_Toc24037"/>
      <w:bookmarkStart w:id="1" w:name="_Toc12789052"/>
      <w:bookmarkStart w:id="2" w:name="_Toc76462316"/>
      <w:bookmarkStart w:id="3" w:name="_Toc106030870"/>
      <w:bookmarkStart w:id="4" w:name="_Toc11641050"/>
      <w:bookmarkStart w:id="5" w:name="_Toc5270"/>
      <w:r>
        <w:rPr>
          <w:rFonts w:hint="eastAsia" w:ascii="方正仿宋_GBK" w:hAnsi="Times New Roman" w:eastAsia="方正仿宋_GBK" w:cs="Times New Roman"/>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Times New Roman" w:hAnsi="Times New Roman" w:eastAsia="宋体"/>
          <w:sz w:val="28"/>
          <w:szCs w:val="20"/>
        </w:rPr>
      </w:pPr>
      <w:r>
        <w:rPr>
          <w:rFonts w:ascii="方正仿宋_GBK" w:hAnsi="宋体" w:eastAsia="方正仿宋_GBK"/>
          <w:sz w:val="24"/>
          <w:szCs w:val="24"/>
        </w:rPr>
        <w:t xml:space="preserve">    </w:t>
      </w:r>
      <w:r>
        <w:rPr>
          <w:rFonts w:hint="eastAsia" w:ascii="方正仿宋_GBK" w:hAnsi="宋体" w:eastAsia="方正仿宋_GBK"/>
          <w:sz w:val="24"/>
          <w:szCs w:val="24"/>
        </w:rPr>
        <w:t>重庆医科大学附属儿童</w:t>
      </w:r>
      <w:r>
        <w:rPr>
          <w:rFonts w:hint="eastAsia" w:ascii="方正仿宋_GBK" w:hAnsi="宋体" w:eastAsia="方正仿宋_GBK" w:cs="Times New Roman"/>
          <w:sz w:val="24"/>
          <w:szCs w:val="24"/>
        </w:rPr>
        <w:t>医院对</w:t>
      </w:r>
      <w:r>
        <w:rPr>
          <w:rFonts w:hint="eastAsia" w:ascii="方正仿宋_GBK" w:hAnsi="宋体" w:eastAsia="方正仿宋_GBK" w:cs="Times New Roman"/>
          <w:sz w:val="24"/>
          <w:szCs w:val="24"/>
          <w:u w:val="single"/>
          <w:lang w:val="en-US" w:eastAsia="zh-CN"/>
        </w:rPr>
        <w:t>一次性口腔器械盘（包或盒）</w:t>
      </w:r>
      <w:r>
        <w:rPr>
          <w:rFonts w:hint="eastAsia" w:ascii="方正仿宋_GBK" w:hAnsi="宋体" w:eastAsia="方正仿宋_GBK" w:cs="Times New Roman"/>
          <w:sz w:val="24"/>
          <w:szCs w:val="24"/>
        </w:rPr>
        <w:t>项</w:t>
      </w:r>
      <w:r>
        <w:rPr>
          <w:rFonts w:hint="eastAsia" w:ascii="方正仿宋_GBK" w:hAnsi="宋体" w:eastAsia="方正仿宋_GBK"/>
          <w:sz w:val="24"/>
          <w:szCs w:val="24"/>
        </w:rPr>
        <w:t>目进行</w:t>
      </w:r>
      <w:r>
        <w:rPr>
          <w:rFonts w:hint="eastAsia" w:ascii="方正仿宋_GBK" w:hAnsi="宋体" w:eastAsia="方正仿宋_GBK"/>
          <w:sz w:val="24"/>
          <w:szCs w:val="24"/>
          <w:lang w:val="en-US" w:eastAsia="zh-CN"/>
        </w:rPr>
        <w:t>遴选采购</w:t>
      </w:r>
      <w:r>
        <w:rPr>
          <w:rFonts w:hint="eastAsia" w:ascii="方正仿宋_GBK" w:hAnsi="宋体" w:eastAsia="方正仿宋_GBK"/>
          <w:sz w:val="24"/>
          <w:szCs w:val="24"/>
        </w:rPr>
        <w:t>。欢迎有资格的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前来参加。</w:t>
      </w:r>
    </w:p>
    <w:p>
      <w:pPr>
        <w:pStyle w:val="4"/>
        <w:adjustRightInd w:val="0"/>
        <w:snapToGrid w:val="0"/>
        <w:spacing w:before="0" w:after="0" w:line="400" w:lineRule="exact"/>
        <w:ind w:firstLine="480" w:firstLineChars="200"/>
        <w:rPr>
          <w:rFonts w:ascii="方正仿宋_GBK" w:hAnsi="宋体" w:eastAsia="方正仿宋_GBK"/>
          <w:sz w:val="24"/>
        </w:rPr>
      </w:pPr>
      <w:bookmarkStart w:id="6" w:name="_Toc3856"/>
      <w:bookmarkStart w:id="7" w:name="_Toc76462317"/>
      <w:bookmarkStart w:id="8" w:name="_Toc106030871"/>
      <w:bookmarkStart w:id="9" w:name="_Toc313893526"/>
      <w:bookmarkStart w:id="10" w:name="_Toc317775175"/>
      <w:bookmarkStart w:id="11" w:name="_Toc10837"/>
      <w:r>
        <w:rPr>
          <w:rFonts w:hint="eastAsia" w:ascii="方正仿宋_GBK" w:hAnsi="宋体" w:eastAsia="方正仿宋_GBK"/>
          <w:sz w:val="24"/>
        </w:rPr>
        <w:t>一、</w:t>
      </w:r>
      <w:r>
        <w:rPr>
          <w:rFonts w:hint="eastAsia" w:ascii="方正仿宋_GBK" w:hAnsi="宋体" w:eastAsia="方正仿宋_GBK"/>
          <w:sz w:val="24"/>
          <w:lang w:val="en-US" w:eastAsia="zh-CN"/>
        </w:rPr>
        <w:t>遴选</w:t>
      </w:r>
      <w:r>
        <w:rPr>
          <w:rFonts w:hint="eastAsia" w:ascii="方正仿宋_GBK" w:hAnsi="宋体" w:eastAsia="方正仿宋_GBK"/>
          <w:sz w:val="24"/>
        </w:rPr>
        <w:t>内容</w:t>
      </w:r>
      <w:bookmarkEnd w:id="6"/>
      <w:bookmarkEnd w:id="7"/>
      <w:bookmarkEnd w:id="8"/>
      <w:bookmarkEnd w:id="9"/>
      <w:bookmarkEnd w:id="10"/>
      <w:bookmarkEnd w:id="11"/>
    </w:p>
    <w:tbl>
      <w:tblPr>
        <w:tblStyle w:val="58"/>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0"/>
        <w:gridCol w:w="2362"/>
        <w:gridCol w:w="1489"/>
        <w:gridCol w:w="1556"/>
        <w:gridCol w:w="31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77"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bookmarkStart w:id="12" w:name="_Toc106030872"/>
            <w:bookmarkStart w:id="13" w:name="_Toc76462318"/>
            <w:bookmarkStart w:id="14" w:name="_Toc373860293"/>
            <w:bookmarkStart w:id="15" w:name="_Toc317775178"/>
            <w:r>
              <w:rPr>
                <w:rFonts w:hint="eastAsia" w:ascii="方正仿宋_GBK" w:hAnsi="宋体" w:eastAsia="方正仿宋_GBK" w:cs="宋体"/>
                <w:b/>
                <w:bCs/>
                <w:kern w:val="0"/>
                <w:sz w:val="21"/>
                <w:szCs w:val="24"/>
              </w:rPr>
              <w:t>项目编号</w:t>
            </w:r>
          </w:p>
        </w:tc>
        <w:tc>
          <w:tcPr>
            <w:tcW w:w="1161"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项目名称</w:t>
            </w:r>
          </w:p>
        </w:tc>
        <w:tc>
          <w:tcPr>
            <w:tcW w:w="732"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最高限价（万元）</w:t>
            </w:r>
          </w:p>
        </w:tc>
        <w:tc>
          <w:tcPr>
            <w:tcW w:w="764"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563"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eastAsia="zh-CN"/>
              </w:rPr>
              <w:t>成交供应商</w:t>
            </w:r>
            <w:r>
              <w:rPr>
                <w:rFonts w:hint="eastAsia" w:ascii="方正仿宋_GBK" w:hAnsi="宋体" w:eastAsia="方正仿宋_GBK" w:cs="宋体"/>
                <w:b/>
                <w:bCs/>
                <w:kern w:val="0"/>
                <w:sz w:val="21"/>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77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kern w:val="0"/>
                <w:sz w:val="21"/>
                <w:szCs w:val="24"/>
                <w:lang w:val="en-US" w:eastAsia="zh-CN"/>
              </w:rPr>
            </w:pPr>
            <w:r>
              <w:rPr>
                <w:rFonts w:hint="eastAsia" w:ascii="方正仿宋_GBK" w:hAnsi="宋体" w:eastAsia="方正仿宋_GBK" w:cs="宋体"/>
                <w:kern w:val="0"/>
                <w:sz w:val="21"/>
                <w:szCs w:val="24"/>
                <w:lang w:val="en-US" w:eastAsia="zh-CN"/>
              </w:rPr>
              <w:t>YSB230406</w:t>
            </w:r>
          </w:p>
        </w:tc>
        <w:tc>
          <w:tcPr>
            <w:tcW w:w="116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cs="宋体"/>
                <w:kern w:val="0"/>
                <w:sz w:val="21"/>
                <w:szCs w:val="24"/>
                <w:lang w:val="en-US" w:eastAsia="zh-CN"/>
              </w:rPr>
              <w:t>一次性口腔器械盘（包或盒）</w:t>
            </w:r>
          </w:p>
        </w:tc>
        <w:tc>
          <w:tcPr>
            <w:tcW w:w="73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w:t>
            </w:r>
          </w:p>
        </w:tc>
        <w:tc>
          <w:tcPr>
            <w:tcW w:w="76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2000</w:t>
            </w:r>
          </w:p>
        </w:tc>
        <w:tc>
          <w:tcPr>
            <w:tcW w:w="156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left"/>
              <w:rPr>
                <w:rFonts w:hint="default" w:ascii="方正仿宋_GBK" w:hAnsi="宋体" w:eastAsia="方正仿宋_GBK"/>
                <w:sz w:val="21"/>
                <w:szCs w:val="21"/>
                <w:lang w:val="en-US" w:eastAsia="zh-CN"/>
              </w:rPr>
            </w:pPr>
            <w:r>
              <w:rPr>
                <w:rFonts w:hint="eastAsia" w:ascii="方正仿宋_GBK" w:hAnsi="宋体" w:eastAsia="方正仿宋_GBK" w:cs="Times New Roman"/>
                <w:sz w:val="24"/>
                <w:szCs w:val="24"/>
                <w:lang w:val="en-US" w:eastAsia="zh-CN"/>
              </w:rPr>
              <w:t>原则上每种名称的产品遴选2个国产品牌。</w:t>
            </w:r>
          </w:p>
        </w:tc>
      </w:tr>
    </w:tbl>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 w:name="_Toc9755"/>
      <w:bookmarkStart w:id="17" w:name="_Toc28935"/>
      <w:r>
        <w:rPr>
          <w:rFonts w:hint="eastAsia" w:ascii="方正仿宋_GBK" w:hAnsi="宋体" w:eastAsia="方正仿宋_GBK"/>
          <w:sz w:val="24"/>
        </w:rPr>
        <w:t>二、</w:t>
      </w:r>
      <w:bookmarkEnd w:id="12"/>
      <w:bookmarkEnd w:id="13"/>
      <w:bookmarkEnd w:id="16"/>
      <w:bookmarkStart w:id="18" w:name="_Toc76462319"/>
      <w:bookmarkStart w:id="19" w:name="_Toc106030873"/>
      <w:bookmarkStart w:id="20" w:name="_Toc4480"/>
      <w:r>
        <w:rPr>
          <w:rFonts w:hint="eastAsia" w:ascii="方正仿宋_GBK" w:hAnsi="宋体" w:eastAsia="方正仿宋_GBK"/>
          <w:sz w:val="24"/>
          <w:lang w:val="en-US" w:eastAsia="zh-CN"/>
        </w:rPr>
        <w:t>投标人</w:t>
      </w:r>
      <w:r>
        <w:rPr>
          <w:rFonts w:hint="eastAsia" w:ascii="方正仿宋_GBK" w:hAnsi="宋体" w:eastAsia="方正仿宋_GBK"/>
          <w:sz w:val="24"/>
        </w:rPr>
        <w:t>资格条件</w:t>
      </w:r>
      <w:bookmarkEnd w:id="17"/>
      <w:bookmarkEnd w:id="18"/>
      <w:bookmarkEnd w:id="19"/>
      <w:bookmarkEnd w:id="2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（二）本项目的特定资格要求：</w:t>
      </w:r>
    </w:p>
    <w:p>
      <w:pPr>
        <w:snapToGrid w:val="0"/>
        <w:spacing w:line="400" w:lineRule="exact"/>
        <w:ind w:firstLine="480" w:firstLineChars="200"/>
        <w:rPr>
          <w:rFonts w:hint="eastAsia" w:ascii="方正仿宋_GBK" w:hAnsi="宋体" w:eastAsia="方正仿宋_GBK" w:cs="Times New Roman"/>
          <w:sz w:val="24"/>
          <w:szCs w:val="24"/>
        </w:rPr>
      </w:pPr>
      <w:bookmarkStart w:id="21" w:name="_Toc27954"/>
      <w:bookmarkStart w:id="22" w:name="_Toc106030874"/>
      <w:bookmarkStart w:id="23" w:name="_Toc76462320"/>
      <w:r>
        <w:rPr>
          <w:rFonts w:hint="eastAsia" w:ascii="方正仿宋_GBK" w:hAnsi="宋体" w:eastAsia="方正仿宋_GBK" w:cs="Times New Roman"/>
          <w:sz w:val="24"/>
          <w:szCs w:val="24"/>
          <w:lang w:val="en-US" w:eastAsia="zh-CN"/>
        </w:rPr>
        <w:t>1.</w:t>
      </w:r>
      <w:r>
        <w:rPr>
          <w:rFonts w:hint="eastAsia" w:ascii="方正仿宋_GBK" w:hAnsi="宋体" w:eastAsia="方正仿宋_GBK" w:cs="Times New Roman"/>
          <w:sz w:val="24"/>
          <w:szCs w:val="24"/>
        </w:rPr>
        <w:t>投标人为所投标产品制造商或经销商。若为经销商投标，须具备投标产品制造商或制造商中国境内代表机构认可的经销资格；</w:t>
      </w:r>
    </w:p>
    <w:p>
      <w:pPr>
        <w:snapToGrid w:val="0"/>
        <w:spacing w:line="400" w:lineRule="exact"/>
        <w:ind w:firstLine="480" w:firstLineChars="20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2.</w:t>
      </w:r>
      <w:r>
        <w:rPr>
          <w:rFonts w:hint="eastAsia" w:ascii="方正仿宋_GBK" w:hAnsi="宋体" w:eastAsia="方正仿宋_GBK" w:cs="Times New Roman"/>
          <w:sz w:val="24"/>
          <w:szCs w:val="24"/>
        </w:rPr>
        <w:t>生产企业的医疗器械生产企业许可证和生产目录表；</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color w:val="0000FF"/>
          <w:sz w:val="24"/>
          <w:szCs w:val="24"/>
          <w:lang w:val="en-US" w:eastAsia="zh-CN"/>
        </w:rPr>
        <w:t>3.投标人只能投标一个品牌的产品；</w:t>
      </w:r>
    </w:p>
    <w:p>
      <w:pPr>
        <w:snapToGrid w:val="0"/>
        <w:spacing w:line="400" w:lineRule="exact"/>
        <w:ind w:firstLine="480" w:firstLineChars="20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4.</w:t>
      </w:r>
      <w:r>
        <w:rPr>
          <w:rFonts w:hint="eastAsia" w:ascii="方正仿宋_GBK" w:hAnsi="宋体" w:eastAsia="方正仿宋_GBK" w:cs="Times New Roman"/>
          <w:sz w:val="24"/>
          <w:szCs w:val="24"/>
        </w:rPr>
        <w:t>所投产品属三类医疗器械的，须具备有效期内《医疗器械经营企业许可证》或《医疗器械经营许可证》；</w:t>
      </w:r>
    </w:p>
    <w:p>
      <w:pPr>
        <w:snapToGrid w:val="0"/>
        <w:spacing w:line="400" w:lineRule="exact"/>
        <w:ind w:firstLine="480" w:firstLineChars="20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5.</w:t>
      </w:r>
      <w:r>
        <w:rPr>
          <w:rFonts w:hint="eastAsia" w:ascii="方正仿宋_GBK" w:hAnsi="宋体" w:eastAsia="方正仿宋_GBK" w:cs="Times New Roman"/>
          <w:sz w:val="24"/>
          <w:szCs w:val="24"/>
        </w:rPr>
        <w:t>所提供产品属二类医疗器械的，须具备有效期内《医疗器械经营企业许可证》或《医疗器械经营许可证》</w:t>
      </w:r>
      <w:r>
        <w:rPr>
          <w:rFonts w:hint="eastAsia" w:ascii="方正仿宋_GBK" w:hAnsi="宋体" w:eastAsia="方正仿宋_GBK" w:cs="Times New Roman"/>
          <w:sz w:val="24"/>
          <w:szCs w:val="24"/>
          <w:lang w:val="en-US" w:eastAsia="zh-CN"/>
        </w:rPr>
        <w:t>或</w:t>
      </w:r>
      <w:r>
        <w:rPr>
          <w:rFonts w:hint="eastAsia" w:ascii="方正仿宋_GBK" w:hAnsi="宋体" w:eastAsia="方正仿宋_GBK" w:cs="Times New Roman"/>
          <w:sz w:val="24"/>
          <w:szCs w:val="24"/>
        </w:rPr>
        <w:t>《第二类医疗器械经营备案凭证》；</w:t>
      </w:r>
    </w:p>
    <w:p>
      <w:pPr>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cs="Times New Roman"/>
          <w:sz w:val="24"/>
          <w:szCs w:val="24"/>
          <w:lang w:val="en-US" w:eastAsia="zh-CN"/>
        </w:rPr>
        <w:t>6.</w:t>
      </w:r>
      <w:r>
        <w:rPr>
          <w:rFonts w:hint="eastAsia" w:ascii="方正仿宋_GBK" w:hAnsi="宋体" w:eastAsia="方正仿宋_GBK" w:cs="Times New Roman"/>
          <w:sz w:val="24"/>
          <w:szCs w:val="24"/>
        </w:rPr>
        <w:t>所提供产品属一类医疗器械的，须具有所提供产品《第一类医疗器械备案凭证》及《第一类医疗器械备案信息表》</w:t>
      </w:r>
      <w:r>
        <w:rPr>
          <w:rFonts w:hint="eastAsia" w:ascii="方正仿宋_GBK" w:hAnsi="宋体" w:eastAsia="方正仿宋_GBK" w:cs="Times New Roman"/>
          <w:sz w:val="24"/>
          <w:szCs w:val="24"/>
          <w:lang w:eastAsia="zh-CN"/>
        </w:rPr>
        <w:t>；</w:t>
      </w:r>
    </w:p>
    <w:p>
      <w:pPr>
        <w:pStyle w:val="4"/>
        <w:adjustRightInd w:val="0"/>
        <w:snapToGrid w:val="0"/>
        <w:spacing w:before="0" w:after="0" w:line="400" w:lineRule="exact"/>
        <w:ind w:firstLine="480" w:firstLineChars="200"/>
        <w:rPr>
          <w:rFonts w:hint="default" w:ascii="方正仿宋_GBK" w:hAnsi="宋体" w:eastAsia="方正仿宋_GBK"/>
          <w:b w:val="0"/>
          <w:bCs/>
          <w:sz w:val="24"/>
          <w:lang w:val="en-US" w:eastAsia="zh-CN"/>
        </w:rPr>
      </w:pPr>
      <w:bookmarkStart w:id="24" w:name="_Toc19027"/>
      <w:r>
        <w:rPr>
          <w:rFonts w:hint="eastAsia" w:ascii="方正仿宋_GBK" w:hAnsi="宋体" w:eastAsia="方正仿宋_GBK"/>
          <w:b w:val="0"/>
          <w:bCs/>
          <w:sz w:val="24"/>
          <w:lang w:val="en-US" w:eastAsia="zh-CN"/>
        </w:rPr>
        <w:t>7.</w:t>
      </w:r>
      <w:r>
        <w:rPr>
          <w:rFonts w:hint="eastAsia" w:ascii="方正仿宋_GBK" w:hAnsi="宋体" w:eastAsia="方正仿宋_GBK"/>
          <w:b w:val="0"/>
          <w:bCs/>
          <w:sz w:val="24"/>
          <w:szCs w:val="24"/>
          <w:lang w:val="en-US" w:eastAsia="zh-CN"/>
        </w:rPr>
        <w:t>投标人投标品牌提供2022年至投标截止日期为止，至少3家三甲医院的销售业绩证明（</w:t>
      </w:r>
      <w:r>
        <w:rPr>
          <w:rFonts w:hint="eastAsia" w:ascii="方正仿宋_GBK" w:hAnsi="宋体" w:eastAsia="方正仿宋_GBK" w:cs="Times New Roman"/>
          <w:b w:val="0"/>
          <w:kern w:val="2"/>
          <w:sz w:val="24"/>
          <w:szCs w:val="24"/>
          <w:lang w:val="en-US" w:eastAsia="zh-CN" w:bidi="ar-SA"/>
        </w:rPr>
        <w:t>发票或合同复印件），且必须提供该医院为三甲医院的证明（官网截图或者其他官方证明材料）。</w:t>
      </w:r>
      <w:bookmarkEnd w:id="24"/>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25" w:name="_Toc9915"/>
      <w:r>
        <w:rPr>
          <w:rFonts w:hint="eastAsia" w:ascii="方正仿宋_GBK" w:hAnsi="宋体" w:eastAsia="方正仿宋_GBK"/>
          <w:sz w:val="24"/>
        </w:rPr>
        <w:t>三、</w:t>
      </w:r>
      <w:r>
        <w:rPr>
          <w:rFonts w:hint="eastAsia" w:ascii="方正仿宋_GBK" w:hAnsi="宋体" w:eastAsia="方正仿宋_GBK"/>
          <w:sz w:val="24"/>
          <w:lang w:val="en-US" w:eastAsia="zh-CN"/>
        </w:rPr>
        <w:t>遴选</w:t>
      </w:r>
      <w:r>
        <w:rPr>
          <w:rFonts w:hint="eastAsia" w:ascii="方正仿宋_GBK" w:hAnsi="宋体" w:eastAsia="方正仿宋_GBK"/>
          <w:sz w:val="24"/>
        </w:rPr>
        <w:t>有关说明</w:t>
      </w:r>
      <w:bookmarkEnd w:id="14"/>
      <w:bookmarkEnd w:id="21"/>
      <w:bookmarkEnd w:id="22"/>
      <w:bookmarkEnd w:id="23"/>
      <w:bookmarkEnd w:id="25"/>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（二）凡有意参加</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，请在重庆医科大学附属儿童医院电子招投标平台下载本项目</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文件以及其他所有项目资料，无论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下载与否，均视为已知晓所有</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实质性要求内容。</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（三）</w:t>
      </w:r>
      <w:r>
        <w:rPr>
          <w:rFonts w:hint="eastAsia" w:ascii="方正仿宋_GBK" w:hAnsi="宋体" w:eastAsia="方正仿宋_GBK"/>
          <w:color w:val="auto"/>
          <w:sz w:val="24"/>
          <w:szCs w:val="24"/>
          <w:lang w:val="en-US" w:eastAsia="zh-CN"/>
        </w:rPr>
        <w:t>投标人须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已纸质版响应文件正本作为遴选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公告期限及报名截止期限：详见电子招投标平台该项目公告内容。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地点：详见电子招投标平台该项目公告内容。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开始时间：详见电子招投标平台该项目公告内容。</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ascii="方正仿宋_GBK" w:hAnsi="宋体" w:eastAsia="方正仿宋_GBK"/>
          <w:sz w:val="24"/>
        </w:rPr>
      </w:pPr>
      <w:bookmarkStart w:id="26" w:name="_Toc6178"/>
      <w:bookmarkStart w:id="27" w:name="_Toc11956"/>
      <w:bookmarkStart w:id="28" w:name="_Toc521053053"/>
      <w:bookmarkStart w:id="29" w:name="_Toc65660334"/>
      <w:bookmarkStart w:id="30" w:name="_Toc106034625"/>
      <w:bookmarkStart w:id="31" w:name="_Toc525047161"/>
      <w:bookmarkStart w:id="32" w:name="_Toc12841"/>
      <w:bookmarkStart w:id="33" w:name="_Toc18255"/>
      <w:r>
        <w:rPr>
          <w:rFonts w:hint="eastAsia" w:ascii="方正仿宋_GBK" w:hAnsi="宋体" w:eastAsia="方正仿宋_GBK"/>
          <w:sz w:val="24"/>
        </w:rPr>
        <w:t>四、保证金</w:t>
      </w:r>
      <w:bookmarkEnd w:id="26"/>
      <w:bookmarkEnd w:id="27"/>
      <w:bookmarkEnd w:id="28"/>
      <w:bookmarkEnd w:id="29"/>
      <w:bookmarkEnd w:id="30"/>
      <w:bookmarkEnd w:id="31"/>
      <w:bookmarkEnd w:id="32"/>
      <w:bookmarkEnd w:id="33"/>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（一）保证金递交</w:t>
      </w:r>
    </w:p>
    <w:p>
      <w:pPr>
        <w:pStyle w:val="34"/>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应足额交纳保证金（保证金金额详见本篇，一、</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内容），并通过银行转账的方式直接转入重庆医科大学附属儿童医院对公账户</w:t>
      </w:r>
      <w:r>
        <w:rPr>
          <w:rFonts w:hint="eastAsia" w:ascii="方正仿宋_GBK" w:hAnsi="宋体" w:eastAsia="方正仿宋_GBK"/>
          <w:sz w:val="24"/>
          <w:szCs w:val="24"/>
          <w:highlight w:val="none"/>
        </w:rPr>
        <w:t>（</w:t>
      </w:r>
      <w:r>
        <w:rPr>
          <w:rFonts w:hint="eastAsia" w:ascii="方正仿宋_GBK" w:hAnsi="宋体" w:eastAsia="方正仿宋_GBK" w:cs="Times New Roman"/>
          <w:sz w:val="24"/>
          <w:szCs w:val="24"/>
          <w:lang w:val="en-US" w:eastAsia="zh-CN"/>
        </w:rPr>
        <w:t>单位：重庆医科大学附属儿童医院，开户行：中国建设银行股份有限公司重庆渝中区观音岩支行，账号：50050101380000000168</w:t>
      </w:r>
      <w:r>
        <w:rPr>
          <w:rFonts w:hint="eastAsia" w:ascii="方正仿宋_GBK" w:hAnsi="宋体" w:eastAsia="方正仿宋_GBK"/>
          <w:sz w:val="24"/>
          <w:szCs w:val="24"/>
          <w:highlight w:val="none"/>
        </w:rPr>
        <w:t>），</w:t>
      </w:r>
      <w:r>
        <w:rPr>
          <w:rFonts w:hint="eastAsia" w:ascii="方正仿宋_GBK" w:hAnsi="宋体" w:eastAsia="方正仿宋_GBK"/>
          <w:sz w:val="24"/>
          <w:szCs w:val="24"/>
        </w:rPr>
        <w:t>并备注项目编号、项目名称（例：YXX220001服务器项目投标保证金），交纳凭据须在重庆医科大学附属儿童医院电子招投标平台报名过程中上传。</w:t>
      </w:r>
    </w:p>
    <w:p>
      <w:pPr>
        <w:pStyle w:val="34"/>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2.各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1.未</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的保证金，在</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发放后45个日历日内退还至项目报名时所</w:t>
      </w:r>
      <w:r>
        <w:rPr>
          <w:rFonts w:hint="eastAsia" w:ascii="方正仿宋_GBK" w:hAnsi="宋体" w:eastAsia="方正仿宋_GBK"/>
          <w:color w:val="auto"/>
          <w:sz w:val="24"/>
          <w:szCs w:val="24"/>
        </w:rPr>
        <w:t>填写</w:t>
      </w:r>
      <w:r>
        <w:rPr>
          <w:rFonts w:hint="eastAsia" w:ascii="方正仿宋_GBK" w:hAnsi="宋体" w:eastAsia="方正仿宋_GBK"/>
          <w:color w:val="auto"/>
          <w:sz w:val="24"/>
          <w:szCs w:val="24"/>
          <w:lang w:val="en-US" w:eastAsia="zh-CN"/>
        </w:rPr>
        <w:t>指定的</w:t>
      </w:r>
      <w:r>
        <w:rPr>
          <w:rFonts w:hint="eastAsia" w:ascii="方正仿宋_GBK" w:hAnsi="宋体" w:eastAsia="方正仿宋_GBK"/>
          <w:sz w:val="24"/>
          <w:szCs w:val="24"/>
        </w:rPr>
        <w:t>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的保证金，将在与我院完成签订本项目合同并提交招标办公室（将合同扫描文件发送至zbb63632469@qq.com）之后45个日历日</w:t>
      </w:r>
      <w:r>
        <w:rPr>
          <w:rFonts w:hint="eastAsia" w:ascii="方正仿宋_GBK" w:hAnsi="宋体" w:eastAsia="方正仿宋_GBK"/>
          <w:sz w:val="24"/>
          <w:szCs w:val="24"/>
          <w:lang w:val="en-US" w:eastAsia="zh-CN"/>
        </w:rPr>
        <w:t>内</w:t>
      </w:r>
      <w:r>
        <w:rPr>
          <w:rFonts w:hint="eastAsia" w:ascii="方正仿宋_GBK" w:hAnsi="宋体" w:eastAsia="方正仿宋_GBK"/>
          <w:sz w:val="24"/>
          <w:szCs w:val="24"/>
        </w:rPr>
        <w:t>，无息退还至项目报名时所填写的投标单位对公账户。</w:t>
      </w:r>
    </w:p>
    <w:p>
      <w:pPr>
        <w:pStyle w:val="4"/>
        <w:adjustRightInd w:val="0"/>
        <w:snapToGrid w:val="0"/>
        <w:spacing w:before="0" w:after="0" w:line="400" w:lineRule="exact"/>
        <w:ind w:firstLine="480" w:firstLineChars="200"/>
        <w:rPr>
          <w:rFonts w:ascii="方正仿宋_GBK" w:hAnsi="宋体" w:eastAsia="方正仿宋_GBK"/>
          <w:sz w:val="24"/>
        </w:rPr>
      </w:pPr>
      <w:bookmarkStart w:id="34" w:name="_Toc521053054"/>
      <w:bookmarkStart w:id="35" w:name="_Toc525047162"/>
      <w:bookmarkStart w:id="36" w:name="_Toc2945"/>
      <w:bookmarkStart w:id="37" w:name="_Toc106034626"/>
      <w:bookmarkStart w:id="38" w:name="_Toc65660335"/>
      <w:bookmarkStart w:id="39" w:name="_Toc4355"/>
      <w:bookmarkStart w:id="40" w:name="_Toc1546"/>
      <w:bookmarkStart w:id="41" w:name="_Toc14367"/>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34"/>
      <w:bookmarkEnd w:id="35"/>
      <w:bookmarkEnd w:id="36"/>
      <w:bookmarkEnd w:id="37"/>
      <w:bookmarkEnd w:id="38"/>
      <w:bookmarkEnd w:id="39"/>
      <w:bookmarkStart w:id="42" w:name="_Toc106034627"/>
      <w:bookmarkStart w:id="43" w:name="_Toc65660336"/>
      <w:bookmarkStart w:id="44" w:name="_Toc6563"/>
      <w:bookmarkStart w:id="45" w:name="_Toc16269"/>
      <w:bookmarkStart w:id="46" w:name="_Toc525047163"/>
      <w:bookmarkStart w:id="47" w:name="_Toc521053055"/>
      <w:r>
        <w:rPr>
          <w:rFonts w:hint="eastAsia" w:ascii="方正仿宋_GBK" w:hAnsi="宋体" w:eastAsia="方正仿宋_GBK"/>
          <w:sz w:val="24"/>
        </w:rPr>
        <w:t>其它</w:t>
      </w:r>
      <w:bookmarkEnd w:id="40"/>
      <w:bookmarkEnd w:id="41"/>
      <w:bookmarkEnd w:id="42"/>
      <w:bookmarkEnd w:id="43"/>
      <w:bookmarkEnd w:id="44"/>
      <w:bookmarkEnd w:id="45"/>
      <w:bookmarkEnd w:id="46"/>
      <w:bookmarkEnd w:id="47"/>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（一）重庆医科大学附属儿童医院招标办公室所作出的一切书面通知、修改、补充说明、答疑等内容，都是</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（二）投标人如对本</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文件有任何实质性疑问，应当以书面形式向招标方提出质疑，并须将该质疑文件纸质版（须加盖提出质疑单位的公章确认）在</w:t>
      </w:r>
      <w:r>
        <w:rPr>
          <w:rFonts w:hint="eastAsia" w:ascii="方正仿宋_GBK" w:hAnsi="宋体" w:eastAsia="方正仿宋_GBK"/>
          <w:sz w:val="24"/>
          <w:szCs w:val="24"/>
          <w:lang w:val="en-US" w:eastAsia="zh-CN"/>
        </w:rPr>
        <w:t>投标截止时间前</w:t>
      </w:r>
      <w:r>
        <w:rPr>
          <w:rFonts w:hint="eastAsia" w:ascii="方正仿宋_GBK" w:hAnsi="宋体" w:eastAsia="方正仿宋_GBK"/>
          <w:sz w:val="24"/>
          <w:szCs w:val="24"/>
        </w:rPr>
        <w:t>送达重庆医科大学附属儿童医院招标办公室，否则即视为完全放弃对本</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文件的质疑权利。如招标人认为上述质疑有回复必要，将以书面形式将回复内容通知所有投标方。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（三）投标人应仔细阅读和检查</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文件的全部内容。如发现缺页或附件不全，应及时提出，以便补齐。如有疑问，请在投标截止日前向招标单位提出，超过此时间规定，招标单位不再受理对于</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文件的疑问。</w:t>
      </w:r>
    </w:p>
    <w:p>
      <w:pPr>
        <w:pStyle w:val="4"/>
        <w:adjustRightInd w:val="0"/>
        <w:snapToGrid w:val="0"/>
        <w:spacing w:before="0" w:after="0" w:line="400" w:lineRule="exact"/>
        <w:ind w:firstLine="480" w:firstLineChars="200"/>
        <w:rPr>
          <w:rFonts w:ascii="方正仿宋_GBK" w:hAnsi="宋体" w:eastAsia="方正仿宋_GBK"/>
          <w:sz w:val="24"/>
        </w:rPr>
      </w:pPr>
      <w:bookmarkStart w:id="48" w:name="_Toc525047164"/>
      <w:bookmarkStart w:id="49" w:name="_Toc65660337"/>
      <w:bookmarkStart w:id="50" w:name="_Toc1733"/>
      <w:bookmarkStart w:id="51" w:name="_Toc24901"/>
      <w:bookmarkStart w:id="52" w:name="_Toc521053056"/>
      <w:bookmarkStart w:id="53" w:name="_Toc106034628"/>
      <w:bookmarkStart w:id="54" w:name="_Toc10415"/>
      <w:bookmarkStart w:id="55" w:name="_Toc21052"/>
      <w:r>
        <w:rPr>
          <w:rFonts w:hint="eastAsia" w:ascii="方正仿宋_GBK" w:hAnsi="宋体" w:eastAsia="方正仿宋_GBK"/>
          <w:sz w:val="24"/>
          <w:lang w:val="en-US" w:eastAsia="zh-CN"/>
        </w:rPr>
        <w:t>六</w:t>
      </w:r>
      <w:r>
        <w:rPr>
          <w:rFonts w:hint="eastAsia" w:ascii="方正仿宋_GBK" w:hAnsi="宋体" w:eastAsia="方正仿宋_GBK"/>
          <w:sz w:val="24"/>
        </w:rPr>
        <w:t>、联系方式</w:t>
      </w:r>
      <w:bookmarkEnd w:id="48"/>
      <w:bookmarkEnd w:id="49"/>
      <w:bookmarkEnd w:id="50"/>
      <w:bookmarkEnd w:id="51"/>
      <w:bookmarkEnd w:id="52"/>
      <w:bookmarkEnd w:id="53"/>
      <w:bookmarkEnd w:id="54"/>
      <w:bookmarkEnd w:id="55"/>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联系人：招标办周老师</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电  话：023-63632469</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邮  箱：zbb63633469@qq.com</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地  址：重庆市</w:t>
      </w:r>
      <w:r>
        <w:rPr>
          <w:rFonts w:hint="eastAsia" w:ascii="方正仿宋_GBK" w:hAnsi="宋体" w:eastAsia="方正仿宋_GBK"/>
          <w:sz w:val="24"/>
          <w:szCs w:val="24"/>
          <w:lang w:val="en-US" w:eastAsia="zh-CN"/>
        </w:rPr>
        <w:t>两江新区金渝大道20号重庆医科大学附属儿童医院两江院区科教楼630招标办公室</w:t>
      </w:r>
    </w:p>
    <w:bookmarkEnd w:id="15"/>
    <w:p>
      <w:pPr>
        <w:snapToGrid w:val="0"/>
        <w:spacing w:line="400" w:lineRule="exact"/>
        <w:ind w:firstLine="482" w:firstLineChars="200"/>
        <w:rPr>
          <w:rFonts w:hint="eastAsia" w:ascii="宋体" w:hAnsi="宋体"/>
          <w:b/>
          <w:sz w:val="24"/>
          <w:szCs w:val="24"/>
        </w:rPr>
        <w:sectPr>
          <w:pgSz w:w="11907" w:h="16840"/>
          <w:pgMar w:top="1077" w:right="964" w:bottom="1134" w:left="964" w:header="964" w:footer="992" w:gutter="0"/>
          <w:pgNumType w:fmt="numberInDash"/>
          <w:cols w:space="720" w:num="1"/>
          <w:docGrid w:linePitch="312" w:charSpace="0"/>
        </w:sectPr>
      </w:pPr>
    </w:p>
    <w:p>
      <w:pPr>
        <w:spacing w:line="400" w:lineRule="exact"/>
        <w:rPr>
          <w:rFonts w:hint="eastAsia" w:ascii="方正仿宋_GBK" w:hAnsi="宋体" w:eastAsia="方正仿宋_GBK"/>
          <w:sz w:val="24"/>
          <w:szCs w:val="24"/>
        </w:rPr>
      </w:pPr>
      <w:bookmarkStart w:id="56" w:name="_Toc12789058"/>
    </w:p>
    <w:p>
      <w:pPr>
        <w:pStyle w:val="3"/>
        <w:tabs>
          <w:tab w:val="left" w:pos="3360"/>
        </w:tabs>
        <w:spacing w:before="0" w:beforeLines="0" w:after="0" w:afterLines="0" w:line="360" w:lineRule="auto"/>
        <w:jc w:val="center"/>
        <w:rPr>
          <w:rFonts w:hint="eastAsia" w:ascii="方正仿宋_GBK" w:hAnsi="Times New Roman" w:eastAsia="方正仿宋_GBK" w:cs="Times New Roman"/>
          <w:b/>
          <w:kern w:val="2"/>
          <w:sz w:val="44"/>
          <w:szCs w:val="20"/>
          <w:lang w:val="en-US" w:eastAsia="zh-CN" w:bidi="ar-SA"/>
        </w:rPr>
      </w:pPr>
      <w:bookmarkStart w:id="57" w:name="_Toc1492"/>
      <w:bookmarkStart w:id="58" w:name="_Toc5461"/>
      <w:bookmarkStart w:id="59" w:name="_Toc1625"/>
      <w:bookmarkStart w:id="60" w:name="_Toc8649"/>
      <w:bookmarkStart w:id="61" w:name="_Toc32686"/>
      <w:bookmarkStart w:id="62" w:name="_Toc11017"/>
      <w:bookmarkStart w:id="63" w:name="_Toc725"/>
      <w:bookmarkStart w:id="64" w:name="_Toc19886"/>
      <w:bookmarkStart w:id="65" w:name="_Toc12959"/>
      <w:bookmarkStart w:id="66" w:name="_Toc26176"/>
      <w:bookmarkStart w:id="67" w:name="_Toc75793504"/>
      <w:bookmarkStart w:id="68" w:name="_Toc2070"/>
      <w:bookmarkStart w:id="69" w:name="_Toc25639"/>
      <w:bookmarkStart w:id="70" w:name="_Toc2422"/>
      <w:bookmarkStart w:id="71" w:name="_Toc23143"/>
      <w:bookmarkStart w:id="72" w:name="_Toc106030380"/>
      <w:bookmarkStart w:id="73" w:name="_Toc20905"/>
      <w:r>
        <w:rPr>
          <w:rFonts w:hint="eastAsia" w:ascii="方正仿宋_GBK" w:hAnsi="Times New Roman" w:eastAsia="方正仿宋_GBK" w:cs="Times New Roman"/>
          <w:b/>
          <w:kern w:val="2"/>
          <w:sz w:val="44"/>
          <w:szCs w:val="20"/>
          <w:lang w:val="en-US" w:eastAsia="zh-CN" w:bidi="ar-SA"/>
        </w:rPr>
        <w:t xml:space="preserve">第二篇 </w:t>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r>
        <w:rPr>
          <w:rFonts w:hint="eastAsia" w:ascii="方正仿宋_GBK" w:hAnsi="Times New Roman" w:eastAsia="方正仿宋_GBK" w:cs="Times New Roman"/>
          <w:b/>
          <w:kern w:val="2"/>
          <w:sz w:val="44"/>
          <w:szCs w:val="20"/>
          <w:lang w:val="en-US" w:eastAsia="zh-CN" w:bidi="ar-SA"/>
        </w:rPr>
        <w:t>项目技术（质量）需求</w:t>
      </w:r>
      <w:bookmarkEnd w:id="72"/>
      <w:bookmarkEnd w:id="73"/>
    </w:p>
    <w:p>
      <w:pPr>
        <w:pStyle w:val="4"/>
        <w:spacing w:line="400" w:lineRule="exact"/>
        <w:ind w:firstLine="480" w:firstLineChars="200"/>
        <w:rPr>
          <w:rFonts w:hint="eastAsia" w:ascii="方正仿宋_GBK" w:eastAsia="方正仿宋_GBK"/>
          <w:b/>
          <w:sz w:val="24"/>
        </w:rPr>
      </w:pPr>
      <w:bookmarkStart w:id="74" w:name="_Toc23504"/>
      <w:bookmarkStart w:id="75" w:name="_Toc29985"/>
      <w:bookmarkStart w:id="76" w:name="_Toc22910"/>
      <w:bookmarkStart w:id="77" w:name="_Toc75793505"/>
      <w:bookmarkStart w:id="78" w:name="_Toc19238"/>
      <w:bookmarkStart w:id="79" w:name="_Toc4519"/>
      <w:bookmarkStart w:id="80" w:name="_Toc23656"/>
      <w:bookmarkStart w:id="81" w:name="_Toc8370"/>
      <w:bookmarkStart w:id="82" w:name="_Toc20979"/>
      <w:bookmarkStart w:id="83" w:name="_Toc7027"/>
      <w:bookmarkStart w:id="84" w:name="_Toc4913"/>
      <w:bookmarkStart w:id="85" w:name="_Toc11703"/>
      <w:bookmarkStart w:id="86" w:name="_Toc4531"/>
      <w:bookmarkStart w:id="87" w:name="_Toc106030381"/>
      <w:bookmarkStart w:id="88" w:name="_Toc9261"/>
      <w:bookmarkStart w:id="89" w:name="_Toc28609"/>
      <w:r>
        <w:rPr>
          <w:rFonts w:hint="eastAsia" w:ascii="方正仿宋_GBK" w:eastAsia="方正仿宋_GBK"/>
          <w:b/>
          <w:sz w:val="24"/>
        </w:rPr>
        <w:t>一、项目一览表</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5"/>
        <w:gridCol w:w="3315"/>
        <w:gridCol w:w="1680"/>
        <w:gridCol w:w="2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68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331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产品名称</w:t>
            </w:r>
          </w:p>
        </w:tc>
        <w:tc>
          <w:tcPr>
            <w:tcW w:w="1680"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lang w:eastAsia="zh-CN"/>
              </w:rPr>
            </w:pPr>
            <w:r>
              <w:rPr>
                <w:rFonts w:hint="eastAsia" w:ascii="方正仿宋_GBK" w:hAnsi="宋体" w:eastAsia="方正仿宋_GBK"/>
                <w:b/>
                <w:sz w:val="21"/>
                <w:szCs w:val="21"/>
                <w:lang w:val="en-US" w:eastAsia="zh-CN"/>
              </w:rPr>
              <w:t>合同期限</w:t>
            </w:r>
          </w:p>
        </w:tc>
        <w:tc>
          <w:tcPr>
            <w:tcW w:w="2698"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685" w:type="dxa"/>
            <w:noWrap w:val="0"/>
            <w:vAlign w:val="center"/>
          </w:tcPr>
          <w:p>
            <w:pPr>
              <w:pStyle w:val="24"/>
              <w:keepNext w:val="0"/>
              <w:keepLines w:val="0"/>
              <w:suppressLineNumbers w:val="0"/>
              <w:spacing w:before="0" w:beforeAutospacing="0" w:after="0" w:afterAutospacing="0" w:line="240" w:lineRule="auto"/>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w:t>
            </w:r>
          </w:p>
        </w:tc>
        <w:tc>
          <w:tcPr>
            <w:tcW w:w="331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一次性口腔器械盘（包或盒）</w:t>
            </w:r>
          </w:p>
        </w:tc>
        <w:tc>
          <w:tcPr>
            <w:tcW w:w="1680"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3年</w:t>
            </w:r>
          </w:p>
        </w:tc>
        <w:tc>
          <w:tcPr>
            <w:tcW w:w="2698" w:type="dxa"/>
            <w:noWrap w:val="0"/>
            <w:vAlign w:val="center"/>
          </w:tcPr>
          <w:p>
            <w:pPr>
              <w:pStyle w:val="23"/>
              <w:keepNext w:val="0"/>
              <w:keepLines w:val="0"/>
              <w:suppressLineNumbers w:val="0"/>
              <w:spacing w:before="0" w:beforeAutospacing="0" w:after="0" w:afterAutospacing="0"/>
              <w:ind w:left="0" w:right="0"/>
              <w:rPr>
                <w:rFonts w:hint="default"/>
                <w:szCs w:val="20"/>
                <w:lang w:val="en-US" w:eastAsia="zh-CN"/>
              </w:rPr>
            </w:pPr>
          </w:p>
        </w:tc>
      </w:tr>
    </w:tbl>
    <w:p>
      <w:pPr>
        <w:pStyle w:val="23"/>
        <w:ind w:firstLine="480" w:firstLineChars="200"/>
        <w:rPr>
          <w:rFonts w:hint="eastAsia" w:ascii="方正仿宋_GBK" w:hAnsi="宋体" w:eastAsia="方正仿宋_GBK" w:cs="Times New Roman"/>
          <w:sz w:val="24"/>
          <w:szCs w:val="24"/>
          <w:lang w:val="en-US" w:eastAsia="zh-CN"/>
        </w:rPr>
      </w:pPr>
      <w:bookmarkStart w:id="90" w:name="_Toc18903"/>
      <w:bookmarkStart w:id="91" w:name="_Toc23975"/>
      <w:bookmarkStart w:id="92" w:name="_Toc75793506"/>
      <w:bookmarkStart w:id="93" w:name="_Toc12568"/>
      <w:bookmarkStart w:id="94" w:name="_Toc32262"/>
      <w:bookmarkStart w:id="95" w:name="_Toc18800"/>
      <w:bookmarkStart w:id="96" w:name="_Toc10143"/>
      <w:bookmarkStart w:id="97" w:name="_Toc7792"/>
      <w:bookmarkStart w:id="98" w:name="_Toc15696"/>
      <w:bookmarkStart w:id="99" w:name="_Toc26453"/>
      <w:bookmarkStart w:id="100" w:name="_Toc27067"/>
      <w:bookmarkStart w:id="101" w:name="_Toc28205"/>
      <w:bookmarkStart w:id="102" w:name="_Toc21817"/>
      <w:bookmarkStart w:id="103" w:name="_Toc106030382"/>
      <w:bookmarkStart w:id="104" w:name="_Toc695"/>
      <w:bookmarkStart w:id="105" w:name="_Toc5751"/>
      <w:r>
        <w:rPr>
          <w:rFonts w:hint="eastAsia" w:ascii="方正仿宋_GBK" w:hAnsi="宋体" w:eastAsia="方正仿宋_GBK" w:cs="Times New Roman"/>
          <w:b/>
          <w:bCs/>
          <w:sz w:val="24"/>
          <w:szCs w:val="24"/>
          <w:lang w:val="en-US" w:eastAsia="zh-CN"/>
        </w:rPr>
        <w:t>二、项目需求</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（一）技术要求</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1.一次性口腔器械盘或包或盒1（正畸类）：</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（1）标配：托盘、口镜、镊子、探针、吸唾管（进口）、光固化膜、手柄膜*3（蓝膜）、棉球*5、纸巾、纸杯、吸唾管膜（蓝膜）、橡胶手套、围巾、铺巾；</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（2）镊子尖端对合不错位。</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2.一次性口腔器械盘或包或盒2（综合类）：</w:t>
      </w:r>
    </w:p>
    <w:p>
      <w:pPr>
        <w:snapToGrid w:val="0"/>
        <w:spacing w:line="400" w:lineRule="exact"/>
        <w:ind w:left="476" w:leftChars="170" w:firstLine="0" w:firstLineChars="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（1）标配：托盘、探针、镊子、口镜、围巾、橡胶手套；</w:t>
      </w:r>
      <w:r>
        <w:rPr>
          <w:rFonts w:hint="eastAsia" w:ascii="方正仿宋_GBK" w:hAnsi="宋体" w:eastAsia="方正仿宋_GBK" w:cs="Times New Roman"/>
          <w:sz w:val="24"/>
          <w:szCs w:val="24"/>
          <w:lang w:val="en-US" w:eastAsia="zh-CN"/>
        </w:rPr>
        <w:br w:type="textWrapping"/>
      </w:r>
      <w:r>
        <w:rPr>
          <w:rFonts w:hint="eastAsia" w:ascii="方正仿宋_GBK" w:hAnsi="宋体" w:eastAsia="方正仿宋_GBK" w:cs="Times New Roman"/>
          <w:sz w:val="24"/>
          <w:szCs w:val="24"/>
          <w:lang w:val="en-US" w:eastAsia="zh-CN"/>
        </w:rPr>
        <w:t>（2）镊子尖端对合不错位。</w:t>
      </w:r>
    </w:p>
    <w:p>
      <w:pPr>
        <w:snapToGrid w:val="0"/>
        <w:spacing w:line="400" w:lineRule="exact"/>
        <w:ind w:firstLine="480" w:firstLineChars="200"/>
        <w:rPr>
          <w:rFonts w:hint="eastAsia" w:ascii="方正仿宋_GBK" w:eastAsia="方正仿宋_GBK" w:cs="Times New Roman"/>
          <w:b/>
          <w:sz w:val="24"/>
          <w:lang w:val="en-US" w:eastAsia="zh-CN"/>
        </w:rPr>
      </w:pPr>
      <w:r>
        <w:rPr>
          <w:rFonts w:hint="eastAsia" w:ascii="方正仿宋_GBK" w:hAnsi="宋体" w:eastAsia="方正仿宋_GBK" w:cs="Times New Roman"/>
          <w:sz w:val="24"/>
          <w:szCs w:val="24"/>
          <w:lang w:val="en-US" w:eastAsia="zh-CN"/>
        </w:rPr>
        <w:t>（二）</w:t>
      </w:r>
      <w:r>
        <w:rPr>
          <w:rFonts w:hint="eastAsia" w:ascii="方正仿宋_GBK" w:eastAsia="方正仿宋_GBK" w:cs="Times New Roman"/>
          <w:b/>
          <w:sz w:val="24"/>
          <w:lang w:val="en-US" w:eastAsia="zh-CN"/>
        </w:rPr>
        <w:t>样品要求</w:t>
      </w:r>
    </w:p>
    <w:p>
      <w:pPr>
        <w:pStyle w:val="23"/>
        <w:ind w:firstLine="480" w:firstLineChars="200"/>
        <w:rPr>
          <w:rFonts w:hint="default"/>
          <w:lang w:val="en-US" w:eastAsia="zh-CN"/>
        </w:rPr>
        <w:sectPr>
          <w:footerReference r:id="rId8" w:type="default"/>
          <w:footerReference r:id="rId9" w:type="even"/>
          <w:pgSz w:w="11907" w:h="16840"/>
          <w:pgMar w:top="1134" w:right="1191" w:bottom="1134" w:left="1304" w:header="964" w:footer="992" w:gutter="0"/>
          <w:pgNumType w:fmt="numberInDash"/>
          <w:cols w:space="720" w:num="1"/>
          <w:docGrid w:linePitch="381" w:charSpace="0"/>
        </w:sectPr>
      </w:pPr>
      <w:r>
        <w:rPr>
          <w:rFonts w:hint="eastAsia" w:ascii="方正仿宋_GBK" w:hAnsi="宋体" w:eastAsia="方正仿宋_GBK"/>
          <w:sz w:val="24"/>
          <w:szCs w:val="24"/>
          <w:lang w:val="en-US" w:eastAsia="zh-CN"/>
        </w:rPr>
        <w:t>投标人须在现场提供所投产品的样品。</w:t>
      </w:r>
    </w:p>
    <w:p>
      <w:pPr>
        <w:pStyle w:val="4"/>
        <w:numPr>
          <w:ilvl w:val="0"/>
          <w:numId w:val="0"/>
        </w:numPr>
        <w:spacing w:before="200" w:after="200" w:line="240" w:lineRule="auto"/>
        <w:jc w:val="center"/>
        <w:rPr>
          <w:rFonts w:hint="eastAsia" w:ascii="方正仿宋_GBK" w:hAnsi="Times New Roman" w:eastAsia="方正仿宋_GBK" w:cs="Times New Roman"/>
          <w:b/>
          <w:sz w:val="44"/>
          <w:szCs w:val="20"/>
        </w:rPr>
      </w:pPr>
      <w:bookmarkStart w:id="106" w:name="_Toc76462327"/>
      <w:bookmarkStart w:id="107" w:name="_Toc7791"/>
      <w:bookmarkStart w:id="108" w:name="_Toc106030882"/>
      <w:bookmarkStart w:id="109" w:name="_Toc28494"/>
      <w:r>
        <w:rPr>
          <w:rFonts w:hint="eastAsia" w:ascii="方正仿宋_GBK" w:hAnsi="Times New Roman" w:eastAsia="方正仿宋_GBK" w:cs="Times New Roman"/>
          <w:b/>
          <w:sz w:val="44"/>
          <w:szCs w:val="20"/>
          <w:lang w:val="en-US" w:eastAsia="zh-CN"/>
        </w:rPr>
        <w:t>第三篇</w:t>
      </w:r>
      <w:r>
        <w:rPr>
          <w:rFonts w:hint="eastAsia" w:ascii="方正仿宋_GBK" w:hAnsi="Times New Roman" w:eastAsia="方正仿宋_GBK" w:cs="Times New Roman"/>
          <w:b/>
          <w:sz w:val="44"/>
          <w:szCs w:val="20"/>
        </w:rPr>
        <w:t xml:space="preserve"> </w:t>
      </w:r>
      <w:bookmarkEnd w:id="56"/>
      <w:r>
        <w:rPr>
          <w:rFonts w:hint="eastAsia" w:ascii="方正仿宋_GBK" w:hAnsi="Times New Roman" w:eastAsia="方正仿宋_GBK" w:cs="Times New Roman"/>
          <w:b/>
          <w:sz w:val="44"/>
          <w:szCs w:val="20"/>
        </w:rPr>
        <w:t>项目商务需求</w:t>
      </w:r>
      <w:bookmarkEnd w:id="106"/>
      <w:bookmarkEnd w:id="107"/>
      <w:bookmarkEnd w:id="108"/>
      <w:bookmarkEnd w:id="109"/>
    </w:p>
    <w:p>
      <w:pPr>
        <w:numPr>
          <w:ilvl w:val="0"/>
          <w:numId w:val="0"/>
        </w:numPr>
        <w:rPr>
          <w:rFonts w:hint="eastAsia"/>
        </w:rPr>
      </w:pPr>
      <w:r>
        <w:rPr>
          <w:rFonts w:hint="eastAsia" w:ascii="方正仿宋_GBK" w:hAnsi="宋体" w:eastAsia="方正仿宋_GBK"/>
          <w:sz w:val="24"/>
          <w:szCs w:val="28"/>
          <w:lang w:val="en-US" w:eastAsia="zh-CN"/>
        </w:rPr>
        <w:t>该篇</w:t>
      </w:r>
      <w:r>
        <w:rPr>
          <w:rFonts w:hint="eastAsia" w:ascii="方正仿宋_GBK" w:hAnsi="宋体" w:eastAsia="方正仿宋_GBK"/>
          <w:sz w:val="24"/>
          <w:szCs w:val="28"/>
        </w:rPr>
        <w:t>商务</w:t>
      </w:r>
      <w:r>
        <w:rPr>
          <w:rFonts w:hint="eastAsia" w:ascii="方正仿宋_GBK" w:hAnsi="宋体" w:eastAsia="方正仿宋_GBK"/>
          <w:sz w:val="24"/>
          <w:szCs w:val="28"/>
          <w:lang w:val="en-US" w:eastAsia="zh-CN"/>
        </w:rPr>
        <w:t>需</w:t>
      </w:r>
      <w:r>
        <w:rPr>
          <w:rFonts w:hint="eastAsia" w:ascii="方正仿宋_GBK" w:hAnsi="宋体" w:eastAsia="方正仿宋_GBK"/>
          <w:sz w:val="24"/>
          <w:szCs w:val="28"/>
        </w:rPr>
        <w:t>求</w:t>
      </w:r>
      <w:r>
        <w:rPr>
          <w:rFonts w:hint="eastAsia" w:ascii="方正仿宋_GBK" w:hAnsi="宋体" w:eastAsia="方正仿宋_GBK"/>
          <w:sz w:val="24"/>
          <w:szCs w:val="28"/>
          <w:lang w:val="en-US" w:eastAsia="zh-CN"/>
        </w:rPr>
        <w:t>均</w:t>
      </w:r>
      <w:r>
        <w:rPr>
          <w:rFonts w:hint="eastAsia" w:ascii="方正仿宋_GBK" w:hAnsi="宋体" w:eastAsia="方正仿宋_GBK"/>
          <w:sz w:val="24"/>
          <w:szCs w:val="28"/>
        </w:rPr>
        <w:t>为符合性审查中的实质性要求，若不满足按无效投标处理。</w:t>
      </w:r>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2" w:hRule="atLeast"/>
        </w:trPr>
        <w:tc>
          <w:tcPr>
            <w:tcW w:w="5000" w:type="pct"/>
            <w:gridSpan w:val="2"/>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合同期限、交货时间、交货地点及验收方式</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b w:val="0"/>
                <w:bCs w:val="0"/>
                <w:kern w:val="2"/>
                <w:sz w:val="24"/>
                <w:szCs w:val="24"/>
                <w:lang w:val="en-US" w:eastAsia="zh-CN" w:bidi="ar-SA"/>
              </w:rPr>
              <w:t>合同期限：自合同签订之日起三年</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b w:val="0"/>
                <w:bCs w:val="0"/>
                <w:kern w:val="2"/>
                <w:sz w:val="24"/>
                <w:szCs w:val="24"/>
                <w:lang w:val="en-US" w:eastAsia="zh-CN" w:bidi="ar-SA"/>
              </w:rPr>
              <w:t>交货时间：成交供应商在</w:t>
            </w:r>
            <w:r>
              <w:rPr>
                <w:rFonts w:hint="eastAsia" w:ascii="方正仿宋_GBK" w:hAnsi="宋体" w:eastAsia="方正仿宋_GBK"/>
                <w:sz w:val="24"/>
                <w:szCs w:val="24"/>
                <w:lang w:val="en-US" w:eastAsia="zh-CN"/>
              </w:rPr>
              <w:t>接到采购人通知后三个日历日内完成送货与验收</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b w:val="0"/>
                <w:bCs w:val="0"/>
                <w:kern w:val="2"/>
                <w:sz w:val="24"/>
                <w:szCs w:val="24"/>
                <w:lang w:val="en-US" w:eastAsia="zh-CN" w:bidi="ar-SA"/>
              </w:rPr>
              <w:t>交货地点：重庆医科大学附属儿童医院两江院区与渝中院区</w:t>
            </w:r>
          </w:p>
          <w:p>
            <w:pPr>
              <w:keepNext w:val="0"/>
              <w:keepLines w:val="0"/>
              <w:suppressLineNumbers w:val="0"/>
              <w:spacing w:before="0" w:beforeAutospacing="0" w:after="0" w:afterAutospacing="0" w:line="400" w:lineRule="exact"/>
              <w:ind w:left="0" w:right="0"/>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b w:val="0"/>
                <w:bCs w:val="0"/>
                <w:kern w:val="2"/>
                <w:sz w:val="24"/>
                <w:szCs w:val="24"/>
                <w:lang w:val="en-US" w:eastAsia="zh-CN" w:bidi="ar-SA"/>
              </w:rPr>
              <w:t>验收方式：</w:t>
            </w:r>
          </w:p>
          <w:p>
            <w:pPr>
              <w:keepNext w:val="0"/>
              <w:keepLines w:val="0"/>
              <w:suppressLineNumbers w:val="0"/>
              <w:spacing w:before="0" w:beforeAutospacing="0" w:after="0" w:afterAutospacing="0" w:line="400" w:lineRule="exact"/>
              <w:ind w:left="0" w:right="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一</w:t>
            </w:r>
            <w:r>
              <w:rPr>
                <w:rFonts w:hint="eastAsia" w:ascii="方正仿宋_GBK" w:hAnsi="宋体" w:eastAsia="方正仿宋_GBK"/>
                <w:sz w:val="24"/>
                <w:szCs w:val="24"/>
                <w:lang w:eastAsia="zh-CN"/>
              </w:rPr>
              <w:t>）</w:t>
            </w:r>
            <w:r>
              <w:rPr>
                <w:rFonts w:hint="eastAsia" w:ascii="方正仿宋_GBK" w:hAnsi="宋体" w:eastAsia="方正仿宋_GBK"/>
                <w:sz w:val="24"/>
                <w:szCs w:val="24"/>
              </w:rPr>
              <w:t>货物到达现场后，</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应经采购人或其指定验收单位清点品名、规格、数量；检查外观，作出</w:t>
            </w:r>
            <w:r>
              <w:rPr>
                <w:rFonts w:hint="eastAsia" w:ascii="方正仿宋_GBK" w:hAnsi="宋体" w:eastAsia="方正仿宋_GBK"/>
                <w:color w:val="auto"/>
                <w:sz w:val="24"/>
                <w:szCs w:val="24"/>
                <w:lang w:val="en-US" w:eastAsia="zh-CN"/>
              </w:rPr>
              <w:t>表面</w:t>
            </w:r>
            <w:r>
              <w:rPr>
                <w:rFonts w:hint="eastAsia" w:ascii="方正仿宋_GBK" w:hAnsi="宋体" w:eastAsia="方正仿宋_GBK"/>
                <w:sz w:val="24"/>
                <w:szCs w:val="24"/>
              </w:rPr>
              <w:t>验收记录，双方签字确认。</w:t>
            </w:r>
          </w:p>
          <w:p>
            <w:pPr>
              <w:keepNext w:val="0"/>
              <w:keepLines w:val="0"/>
              <w:suppressLineNumbers w:val="0"/>
              <w:spacing w:before="0" w:beforeAutospacing="0" w:after="0" w:afterAutospacing="0" w:line="400" w:lineRule="exact"/>
              <w:ind w:left="0" w:right="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应保证货物到达用户所在地完好无损，如有缺漏、损坏，由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负责调换、补齐或赔偿。</w:t>
            </w:r>
          </w:p>
          <w:p>
            <w:pPr>
              <w:keepNext w:val="0"/>
              <w:keepLines w:val="0"/>
              <w:suppressLineNumbers w:val="0"/>
              <w:spacing w:before="0" w:beforeAutospacing="0" w:after="0" w:afterAutospacing="0" w:line="400" w:lineRule="exact"/>
              <w:ind w:left="0" w:right="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应提供完备的技术资料、装箱单和合格证等，并派遣专业技术人员进行现场安装调试。验收合格条件如下：</w:t>
            </w:r>
          </w:p>
          <w:p>
            <w:pPr>
              <w:keepNext w:val="0"/>
              <w:keepLines w:val="0"/>
              <w:suppressLineNumbers w:val="0"/>
              <w:spacing w:before="0" w:beforeAutospacing="0" w:after="0" w:afterAutospacing="0" w:line="400" w:lineRule="exact"/>
              <w:ind w:left="0" w:right="0" w:firstLine="240" w:firstLineChars="100"/>
              <w:rPr>
                <w:rFonts w:hint="eastAsia" w:ascii="方正仿宋_GBK" w:hAnsi="宋体" w:eastAsia="方正仿宋_GBK"/>
                <w:sz w:val="24"/>
                <w:szCs w:val="24"/>
              </w:rPr>
            </w:pPr>
            <w:r>
              <w:rPr>
                <w:rFonts w:hint="eastAsia" w:ascii="方正仿宋_GBK" w:hAnsi="宋体" w:eastAsia="方正仿宋_GBK"/>
                <w:sz w:val="24"/>
                <w:szCs w:val="24"/>
                <w:lang w:val="en-US" w:eastAsia="zh-CN"/>
              </w:rPr>
              <w:t>1.</w:t>
            </w:r>
            <w:r>
              <w:rPr>
                <w:rFonts w:hint="eastAsia" w:ascii="方正仿宋_GBK" w:hAnsi="宋体" w:eastAsia="方正仿宋_GBK"/>
                <w:sz w:val="24"/>
                <w:szCs w:val="24"/>
              </w:rPr>
              <w:t>设备品种、规格、数量、技术参数以及商品品牌、制造商等与采购合同一致，性能指标达到规定的标准。</w:t>
            </w:r>
          </w:p>
          <w:p>
            <w:pPr>
              <w:keepNext w:val="0"/>
              <w:keepLines w:val="0"/>
              <w:suppressLineNumbers w:val="0"/>
              <w:spacing w:before="0" w:beforeAutospacing="0" w:after="0" w:afterAutospacing="0" w:line="400" w:lineRule="exact"/>
              <w:ind w:left="0" w:right="0" w:firstLine="240" w:firstLineChars="100"/>
              <w:rPr>
                <w:rFonts w:hint="eastAsia" w:ascii="方正仿宋_GBK" w:hAnsi="宋体" w:eastAsia="方正仿宋_GBK"/>
                <w:sz w:val="24"/>
                <w:szCs w:val="24"/>
              </w:rPr>
            </w:pPr>
            <w:r>
              <w:rPr>
                <w:rFonts w:hint="eastAsia" w:ascii="方正仿宋_GBK" w:hAnsi="宋体" w:eastAsia="方正仿宋_GBK"/>
                <w:sz w:val="24"/>
                <w:szCs w:val="24"/>
                <w:lang w:val="en-US" w:eastAsia="zh-CN"/>
              </w:rPr>
              <w:t>2.</w:t>
            </w:r>
            <w:r>
              <w:rPr>
                <w:rFonts w:hint="eastAsia" w:ascii="方正仿宋_GBK" w:hAnsi="宋体" w:eastAsia="方正仿宋_GBK"/>
                <w:sz w:val="24"/>
                <w:szCs w:val="24"/>
              </w:rPr>
              <w:t>货物技术资料、装箱单、合格证等资料齐全。</w:t>
            </w:r>
          </w:p>
          <w:p>
            <w:pPr>
              <w:keepNext w:val="0"/>
              <w:keepLines w:val="0"/>
              <w:suppressLineNumbers w:val="0"/>
              <w:spacing w:before="0" w:beforeAutospacing="0" w:after="0" w:afterAutospacing="0" w:line="400" w:lineRule="exact"/>
              <w:ind w:left="0" w:right="0" w:firstLine="240" w:firstLineChars="100"/>
              <w:rPr>
                <w:rFonts w:hint="eastAsia" w:ascii="方正仿宋_GBK" w:hAnsi="宋体" w:eastAsia="方正仿宋_GBK"/>
                <w:sz w:val="24"/>
                <w:szCs w:val="24"/>
              </w:rPr>
            </w:pPr>
            <w:r>
              <w:rPr>
                <w:rFonts w:hint="eastAsia" w:ascii="方正仿宋_GBK" w:hAnsi="宋体" w:eastAsia="方正仿宋_GBK"/>
                <w:sz w:val="24"/>
                <w:szCs w:val="24"/>
                <w:lang w:val="en-US" w:eastAsia="zh-CN"/>
              </w:rPr>
              <w:t>3.</w:t>
            </w:r>
            <w:r>
              <w:rPr>
                <w:rFonts w:hint="eastAsia" w:ascii="方正仿宋_GBK" w:hAnsi="宋体" w:eastAsia="方正仿宋_GBK"/>
                <w:sz w:val="24"/>
                <w:szCs w:val="24"/>
              </w:rPr>
              <w:t>在规定时间内完成交货并验收，并经采购人确认。</w:t>
            </w:r>
          </w:p>
          <w:p>
            <w:pPr>
              <w:keepNext w:val="0"/>
              <w:keepLines w:val="0"/>
              <w:suppressLineNumbers w:val="0"/>
              <w:spacing w:before="0" w:beforeAutospacing="0" w:after="0" w:afterAutospacing="0" w:line="400" w:lineRule="exact"/>
              <w:ind w:left="0" w:right="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提供的货物未达到竞争性谈判规定要求，且对采购人造成损失的，由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承担一切责任，并赔偿所造成的损失。</w:t>
            </w:r>
          </w:p>
          <w:p>
            <w:pPr>
              <w:keepNext w:val="0"/>
              <w:keepLines w:val="0"/>
              <w:suppressLineNumbers w:val="0"/>
              <w:spacing w:before="0" w:beforeAutospacing="0" w:after="0" w:afterAutospacing="0" w:line="400" w:lineRule="exact"/>
              <w:ind w:left="0" w:right="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lang w:eastAsia="zh-CN"/>
              </w:rPr>
              <w:t>）</w:t>
            </w:r>
            <w:r>
              <w:rPr>
                <w:rFonts w:hint="eastAsia" w:ascii="方正仿宋_GBK" w:hAnsi="宋体" w:eastAsia="方正仿宋_GBK"/>
                <w:sz w:val="24"/>
                <w:szCs w:val="24"/>
              </w:rPr>
              <w:t>采购人需要制造商对</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交付的产品（包括质量、技术参数等）进行确认的，制造商应予以配合，并出具书面意见。</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方正仿宋_GBK" w:hAnsi="宋体" w:eastAsia="方正仿宋_GBK" w:cs="Times New Roman"/>
                <w:b w:val="0"/>
                <w:bCs w:val="0"/>
                <w:kern w:val="2"/>
                <w:sz w:val="24"/>
                <w:szCs w:val="24"/>
                <w:lang w:val="en-US"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lang w:eastAsia="zh-CN"/>
              </w:rPr>
              <w:t>）</w:t>
            </w:r>
            <w:r>
              <w:rPr>
                <w:rFonts w:hint="eastAsia" w:ascii="方正仿宋_GBK" w:hAnsi="宋体" w:eastAsia="方正仿宋_GBK"/>
                <w:sz w:val="24"/>
                <w:szCs w:val="24"/>
              </w:rPr>
              <w:t>产品包装材料归采购人所有。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供货保证</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方正仿宋_GBK" w:hAnsi="宋体" w:eastAsia="方正仿宋_GBK"/>
                <w:sz w:val="24"/>
                <w:szCs w:val="24"/>
                <w:lang w:eastAsia="zh-CN"/>
              </w:rPr>
            </w:pPr>
            <w:r>
              <w:rPr>
                <w:rFonts w:hint="eastAsia" w:ascii="方正仿宋_GBK" w:hAnsi="宋体" w:eastAsia="方正仿宋_GBK" w:cs="Times New Roman"/>
                <w:kern w:val="2"/>
                <w:sz w:val="24"/>
                <w:szCs w:val="24"/>
                <w:lang w:val="en-US" w:eastAsia="zh-CN" w:bidi="ar-SA"/>
              </w:rPr>
              <w:t>供货保证：成交供应商如出现</w:t>
            </w:r>
            <w:r>
              <w:rPr>
                <w:rFonts w:hint="default" w:ascii="方正仿宋_GBK" w:hAnsi="宋体" w:eastAsia="方正仿宋_GBK" w:cs="Times New Roman"/>
                <w:kern w:val="2"/>
                <w:sz w:val="24"/>
                <w:szCs w:val="24"/>
                <w:lang w:val="en-US" w:eastAsia="zh-CN" w:bidi="ar-SA"/>
              </w:rPr>
              <w:t>一年内</w:t>
            </w:r>
            <w:r>
              <w:rPr>
                <w:rFonts w:hint="eastAsia" w:ascii="方正仿宋_GBK" w:hAnsi="宋体" w:eastAsia="方正仿宋_GBK" w:cs="Times New Roman"/>
                <w:kern w:val="2"/>
                <w:sz w:val="24"/>
                <w:szCs w:val="24"/>
                <w:lang w:val="en-US" w:eastAsia="zh-CN" w:bidi="ar-SA"/>
              </w:rPr>
              <w:t>一</w:t>
            </w:r>
            <w:r>
              <w:rPr>
                <w:rFonts w:hint="default" w:ascii="方正仿宋_GBK" w:hAnsi="宋体" w:eastAsia="方正仿宋_GBK" w:cs="Times New Roman"/>
                <w:kern w:val="2"/>
                <w:sz w:val="24"/>
                <w:szCs w:val="24"/>
                <w:lang w:val="en-US" w:eastAsia="zh-CN" w:bidi="ar-SA"/>
              </w:rPr>
              <w:t>次</w:t>
            </w:r>
            <w:r>
              <w:rPr>
                <w:rFonts w:hint="eastAsia" w:ascii="方正仿宋_GBK" w:hAnsi="宋体" w:eastAsia="方正仿宋_GBK" w:cs="Times New Roman"/>
                <w:kern w:val="2"/>
                <w:sz w:val="24"/>
                <w:szCs w:val="24"/>
                <w:lang w:val="en-US" w:eastAsia="zh-CN" w:bidi="ar-SA"/>
              </w:rPr>
              <w:t>及</w:t>
            </w:r>
            <w:r>
              <w:rPr>
                <w:rFonts w:hint="default" w:ascii="方正仿宋_GBK" w:hAnsi="宋体" w:eastAsia="方正仿宋_GBK" w:cs="Times New Roman"/>
                <w:kern w:val="2"/>
                <w:sz w:val="24"/>
                <w:szCs w:val="24"/>
                <w:lang w:val="en-US" w:eastAsia="zh-CN" w:bidi="ar-SA"/>
              </w:rPr>
              <w:t>以上</w:t>
            </w:r>
            <w:r>
              <w:rPr>
                <w:rFonts w:hint="eastAsia" w:ascii="方正仿宋_GBK" w:hAnsi="宋体" w:eastAsia="方正仿宋_GBK" w:cs="Times New Roman"/>
                <w:kern w:val="2"/>
                <w:sz w:val="24"/>
                <w:szCs w:val="24"/>
                <w:lang w:val="en-US" w:eastAsia="zh-CN" w:bidi="ar-SA"/>
              </w:rPr>
              <w:t>不能按需</w:t>
            </w:r>
            <w:r>
              <w:rPr>
                <w:rFonts w:hint="default" w:ascii="方正仿宋_GBK" w:hAnsi="宋体" w:eastAsia="方正仿宋_GBK" w:cs="Times New Roman"/>
                <w:kern w:val="2"/>
                <w:sz w:val="24"/>
                <w:szCs w:val="24"/>
                <w:lang w:val="en-US" w:eastAsia="zh-CN" w:bidi="ar-SA"/>
              </w:rPr>
              <w:t>供货</w:t>
            </w:r>
            <w:r>
              <w:rPr>
                <w:rFonts w:hint="eastAsia" w:ascii="方正仿宋_GBK" w:hAnsi="宋体" w:eastAsia="方正仿宋_GBK" w:cs="Times New Roman"/>
                <w:kern w:val="2"/>
                <w:sz w:val="24"/>
                <w:szCs w:val="24"/>
                <w:lang w:val="en-US" w:eastAsia="zh-CN" w:bidi="ar-SA"/>
              </w:rPr>
              <w:t>的情况</w:t>
            </w:r>
            <w:r>
              <w:rPr>
                <w:rFonts w:hint="default" w:ascii="方正仿宋_GBK" w:hAnsi="宋体" w:eastAsia="方正仿宋_GBK" w:cs="Times New Roman"/>
                <w:kern w:val="2"/>
                <w:sz w:val="24"/>
                <w:szCs w:val="24"/>
                <w:lang w:val="en-US" w:eastAsia="zh-CN" w:bidi="ar-SA"/>
              </w:rPr>
              <w:t>，</w:t>
            </w:r>
            <w:r>
              <w:rPr>
                <w:rFonts w:hint="eastAsia" w:ascii="方正仿宋_GBK" w:hAnsi="宋体" w:eastAsia="方正仿宋_GBK" w:cs="Times New Roman"/>
                <w:kern w:val="2"/>
                <w:sz w:val="24"/>
                <w:szCs w:val="24"/>
                <w:lang w:val="en-US" w:eastAsia="zh-CN" w:bidi="ar-SA"/>
              </w:rPr>
              <w:t>采购人有权提前中止采购合同。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报价要求</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报价</w:t>
            </w:r>
            <w:r>
              <w:rPr>
                <w:rFonts w:hint="eastAsia" w:ascii="方正仿宋_GBK" w:hAnsi="宋体" w:eastAsia="方正仿宋_GBK" w:cs="宋体"/>
                <w:kern w:val="0"/>
                <w:sz w:val="24"/>
                <w:szCs w:val="24"/>
              </w:rPr>
              <w:t>须为</w:t>
            </w:r>
            <w:r>
              <w:rPr>
                <w:rFonts w:hint="eastAsia" w:ascii="方正仿宋_GBK" w:hAnsi="宋体" w:eastAsia="方正仿宋_GBK" w:cs="宋体"/>
                <w:kern w:val="0"/>
                <w:sz w:val="24"/>
                <w:szCs w:val="24"/>
                <w:lang w:val="en-US" w:eastAsia="zh-CN"/>
              </w:rPr>
              <w:t>包干单价</w:t>
            </w:r>
            <w:r>
              <w:rPr>
                <w:rFonts w:hint="eastAsia" w:ascii="方正仿宋_GBK" w:hAnsi="宋体" w:eastAsia="方正仿宋_GBK"/>
                <w:sz w:val="24"/>
                <w:szCs w:val="24"/>
              </w:rPr>
              <w:t>，</w:t>
            </w:r>
            <w:r>
              <w:rPr>
                <w:rFonts w:hint="eastAsia" w:ascii="方正仿宋_GBK" w:hAnsi="宋体" w:eastAsia="方正仿宋_GBK" w:cs="宋体"/>
                <w:kern w:val="0"/>
                <w:sz w:val="24"/>
                <w:szCs w:val="24"/>
                <w:lang w:val="en-US" w:eastAsia="zh-CN"/>
              </w:rPr>
              <w:t>包括货物、运输、验收及其他完成该项目所需的全部费用</w:t>
            </w:r>
            <w:r>
              <w:rPr>
                <w:rFonts w:hint="eastAsia" w:ascii="方正仿宋_GBK" w:hAnsi="宋体" w:eastAsia="方正仿宋_GBK"/>
                <w:sz w:val="24"/>
                <w:szCs w:val="24"/>
              </w:rPr>
              <w:t>。因</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付款方式</w:t>
            </w:r>
          </w:p>
        </w:tc>
        <w:tc>
          <w:tcPr>
            <w:tcW w:w="4277" w:type="pct"/>
            <w:vAlign w:val="center"/>
          </w:tcPr>
          <w:p>
            <w:pPr>
              <w:pStyle w:val="143"/>
              <w:keepNext w:val="0"/>
              <w:keepLines w:val="0"/>
              <w:suppressLineNumbers w:val="0"/>
              <w:snapToGrid w:val="0"/>
              <w:spacing w:before="0" w:beforeAutospacing="0" w:after="0" w:afterAutospacing="0" w:line="400" w:lineRule="exact"/>
              <w:ind w:left="0" w:right="0"/>
              <w:rPr>
                <w:rFonts w:hint="eastAsia" w:ascii="方正仿宋_GBK" w:hAnsi="宋体" w:eastAsia="方正仿宋_GBK" w:cs="Times New Roman"/>
                <w:b w:val="0"/>
                <w:bCs w:val="0"/>
                <w:kern w:val="2"/>
                <w:sz w:val="24"/>
                <w:szCs w:val="24"/>
                <w:lang w:val="en-US" w:eastAsia="zh-CN"/>
              </w:rPr>
            </w:pPr>
            <w:r>
              <w:rPr>
                <w:rFonts w:hint="eastAsia" w:ascii="方正仿宋_GBK" w:hAnsi="宋体" w:eastAsia="方正仿宋_GBK" w:cs="Times New Roman"/>
                <w:kern w:val="2"/>
                <w:sz w:val="24"/>
                <w:szCs w:val="24"/>
                <w:lang w:val="en-US" w:eastAsia="zh-CN"/>
              </w:rPr>
              <w:t>每月结算一次，每月底</w:t>
            </w:r>
            <w:r>
              <w:rPr>
                <w:rFonts w:hint="eastAsia" w:ascii="方正仿宋_GBK" w:hAnsi="宋体" w:eastAsia="方正仿宋_GBK" w:cs="Times New Roman"/>
                <w:kern w:val="2"/>
                <w:sz w:val="24"/>
                <w:szCs w:val="24"/>
                <w:lang w:eastAsia="zh-CN"/>
              </w:rPr>
              <w:t>成交供应商</w:t>
            </w:r>
            <w:r>
              <w:rPr>
                <w:rFonts w:hint="eastAsia" w:ascii="方正仿宋_GBK" w:hAnsi="宋体" w:eastAsia="方正仿宋_GBK" w:cs="Times New Roman"/>
                <w:kern w:val="2"/>
                <w:sz w:val="24"/>
                <w:szCs w:val="24"/>
                <w:lang w:val="en-US" w:eastAsia="zh-CN"/>
              </w:rPr>
              <w:t>根据当月实际结算金额</w:t>
            </w:r>
            <w:r>
              <w:rPr>
                <w:rFonts w:hint="eastAsia" w:ascii="方正仿宋_GBK" w:hAnsi="宋体" w:eastAsia="方正仿宋_GBK" w:cs="Times New Roman"/>
                <w:kern w:val="2"/>
                <w:sz w:val="24"/>
                <w:szCs w:val="24"/>
              </w:rPr>
              <w:t>向采购人开具发票，采购人</w:t>
            </w:r>
            <w:r>
              <w:rPr>
                <w:rFonts w:hint="eastAsia" w:ascii="方正仿宋_GBK" w:hAnsi="宋体" w:eastAsia="方正仿宋_GBK" w:cs="Times New Roman"/>
                <w:kern w:val="2"/>
                <w:sz w:val="24"/>
                <w:szCs w:val="24"/>
                <w:lang w:val="en-US" w:eastAsia="zh-CN"/>
              </w:rPr>
              <w:t>在收到发票后两个月内</w:t>
            </w:r>
            <w:r>
              <w:rPr>
                <w:rFonts w:hint="eastAsia" w:ascii="方正仿宋_GBK" w:hAnsi="宋体" w:eastAsia="方正仿宋_GBK" w:cs="Times New Roman"/>
                <w:kern w:val="2"/>
                <w:sz w:val="24"/>
                <w:szCs w:val="24"/>
              </w:rPr>
              <w:t>以转账方式向</w:t>
            </w:r>
            <w:r>
              <w:rPr>
                <w:rFonts w:hint="eastAsia" w:ascii="方正仿宋_GBK" w:hAnsi="宋体" w:eastAsia="方正仿宋_GBK" w:cs="Times New Roman"/>
                <w:kern w:val="2"/>
                <w:sz w:val="24"/>
                <w:szCs w:val="24"/>
                <w:lang w:eastAsia="zh-CN"/>
              </w:rPr>
              <w:t>成交供应商</w:t>
            </w:r>
            <w:r>
              <w:rPr>
                <w:rFonts w:hint="eastAsia" w:ascii="方正仿宋_GBK" w:hAnsi="宋体" w:eastAsia="方正仿宋_GBK" w:cs="Times New Roman"/>
                <w:kern w:val="2"/>
                <w:sz w:val="24"/>
                <w:szCs w:val="24"/>
              </w:rPr>
              <w:t>支付</w:t>
            </w:r>
            <w:r>
              <w:rPr>
                <w:rFonts w:hint="eastAsia" w:ascii="方正仿宋_GBK" w:hAnsi="宋体" w:eastAsia="方正仿宋_GBK" w:cs="Times New Roman"/>
                <w:kern w:val="2"/>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知识产权</w:t>
            </w:r>
          </w:p>
        </w:tc>
        <w:tc>
          <w:tcPr>
            <w:tcW w:w="4277" w:type="pct"/>
            <w:vAlign w:val="center"/>
          </w:tcPr>
          <w:p>
            <w:pPr>
              <w:pStyle w:val="143"/>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sz w:val="24"/>
                <w:szCs w:val="24"/>
              </w:rPr>
              <w:t>采购人在中华人民共和国境内使用</w:t>
            </w:r>
            <w:r>
              <w:rPr>
                <w:rFonts w:hint="eastAsia" w:ascii="方正仿宋_GBK" w:hAnsi="宋体" w:eastAsia="方正仿宋_GBK" w:cs="Times New Roman"/>
                <w:sz w:val="24"/>
                <w:szCs w:val="24"/>
                <w:lang w:eastAsia="zh-CN"/>
              </w:rPr>
              <w:t>成交供应商</w:t>
            </w:r>
            <w:r>
              <w:rPr>
                <w:rFonts w:hint="eastAsia" w:ascii="方正仿宋_GBK" w:hAnsi="宋体" w:eastAsia="方正仿宋_GBK" w:cs="Times New Roman"/>
                <w:sz w:val="24"/>
                <w:szCs w:val="24"/>
              </w:rPr>
              <w:t>提供的货物及服务时免受第三方提出的侵犯其专利权或其它知识产权的起诉。如果第三方提出侵权指控，</w:t>
            </w:r>
            <w:r>
              <w:rPr>
                <w:rFonts w:hint="eastAsia" w:ascii="方正仿宋_GBK" w:hAnsi="宋体" w:eastAsia="方正仿宋_GBK" w:cs="Times New Roman"/>
                <w:sz w:val="24"/>
                <w:szCs w:val="24"/>
                <w:lang w:eastAsia="zh-CN"/>
              </w:rPr>
              <w:t>成交供应商</w:t>
            </w:r>
            <w:r>
              <w:rPr>
                <w:rFonts w:hint="eastAsia" w:ascii="方正仿宋_GBK" w:hAnsi="宋体" w:eastAsia="方正仿宋_GBK" w:cs="Times New Roman"/>
                <w:sz w:val="24"/>
                <w:szCs w:val="24"/>
              </w:rPr>
              <w:t>应承担由此而引起的一切法律责任和</w:t>
            </w:r>
            <w:r>
              <w:rPr>
                <w:rFonts w:hint="eastAsia" w:ascii="方正仿宋_GBK" w:hAnsi="宋体" w:eastAsia="方正仿宋_GBK" w:cs="Times New Roman"/>
                <w:color w:val="auto"/>
                <w:sz w:val="24"/>
                <w:szCs w:val="24"/>
                <w:lang w:val="en-US" w:eastAsia="zh-CN"/>
              </w:rPr>
              <w:t>经济责任</w:t>
            </w:r>
            <w:r>
              <w:rPr>
                <w:rFonts w:hint="eastAsia" w:ascii="方正仿宋_GBK" w:hAnsi="宋体" w:eastAsia="方正仿宋_GBK" w:cs="Times New Roman"/>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0"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其他</w:t>
            </w:r>
          </w:p>
        </w:tc>
        <w:tc>
          <w:tcPr>
            <w:tcW w:w="4277" w:type="pct"/>
            <w:vAlign w:val="center"/>
          </w:tcPr>
          <w:p>
            <w:pPr>
              <w:pStyle w:val="143"/>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sz w:val="24"/>
                <w:szCs w:val="24"/>
              </w:rPr>
            </w:pPr>
            <w:r>
              <w:rPr>
                <w:rFonts w:hint="eastAsia" w:ascii="方正仿宋_GBK" w:hAnsi="宋体" w:eastAsia="方正仿宋_GBK" w:cs="Times New Roman"/>
                <w:b w:val="0"/>
                <w:bCs w:val="0"/>
                <w:sz w:val="24"/>
                <w:szCs w:val="24"/>
                <w:lang w:val="en-US" w:eastAsia="zh-CN"/>
              </w:rPr>
              <w:t>（一）</w:t>
            </w:r>
            <w:r>
              <w:rPr>
                <w:rFonts w:hint="eastAsia" w:ascii="方正仿宋_GBK" w:hAnsi="宋体" w:eastAsia="方正仿宋_GBK" w:cs="Times New Roman"/>
                <w:sz w:val="24"/>
                <w:szCs w:val="24"/>
                <w:lang w:eastAsia="zh-CN"/>
              </w:rPr>
              <w:t>投标人</w:t>
            </w:r>
            <w:r>
              <w:rPr>
                <w:rFonts w:hint="eastAsia" w:ascii="方正仿宋_GBK" w:hAnsi="宋体" w:eastAsia="方正仿宋_GBK" w:cs="Times New Roman"/>
                <w:sz w:val="24"/>
                <w:szCs w:val="24"/>
              </w:rPr>
              <w:t>必须在响应文件中对以上条款和服务承诺明确列出，承诺内容必须达到本篇及</w:t>
            </w:r>
            <w:r>
              <w:rPr>
                <w:rFonts w:hint="eastAsia" w:ascii="方正仿宋_GBK" w:hAnsi="宋体" w:eastAsia="方正仿宋_GBK" w:cs="Times New Roman"/>
                <w:sz w:val="24"/>
                <w:szCs w:val="24"/>
                <w:lang w:val="en-US" w:eastAsia="zh-CN"/>
              </w:rPr>
              <w:t>遴选</w:t>
            </w:r>
            <w:r>
              <w:rPr>
                <w:rFonts w:hint="eastAsia" w:ascii="方正仿宋_GBK" w:hAnsi="宋体" w:eastAsia="方正仿宋_GBK" w:cs="Times New Roman"/>
                <w:sz w:val="24"/>
                <w:szCs w:val="24"/>
              </w:rPr>
              <w:t>文件其他条款的要求。</w:t>
            </w:r>
          </w:p>
          <w:p>
            <w:pPr>
              <w:pStyle w:val="143"/>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sz w:val="24"/>
                <w:szCs w:val="24"/>
                <w:lang w:val="en-US" w:eastAsia="zh-CN"/>
              </w:rPr>
              <w:t>（二）</w:t>
            </w:r>
            <w:r>
              <w:rPr>
                <w:rFonts w:hint="eastAsia" w:ascii="方正仿宋_GBK" w:hAnsi="宋体" w:eastAsia="方正仿宋_GBK" w:cs="Times New Roman"/>
                <w:sz w:val="24"/>
                <w:szCs w:val="24"/>
              </w:rPr>
              <w:t>其他未尽事宜由供需双方在采购合同中详细约定。</w:t>
            </w:r>
          </w:p>
        </w:tc>
      </w:tr>
    </w:tbl>
    <w:p>
      <w:pPr>
        <w:pStyle w:val="68"/>
        <w:rPr>
          <w:rFonts w:hint="eastAsia"/>
        </w:rPr>
      </w:pPr>
    </w:p>
    <w:p>
      <w:pPr>
        <w:rPr>
          <w:rFonts w:hint="eastAsia" w:ascii="方正仿宋_GBK" w:hAnsi="Times New Roman" w:eastAsia="方正仿宋_GBK" w:cs="Times New Roman"/>
          <w:b/>
          <w:sz w:val="44"/>
          <w:szCs w:val="20"/>
        </w:rPr>
      </w:pPr>
      <w:bookmarkStart w:id="110" w:name="_Toc106030887"/>
      <w:bookmarkStart w:id="111" w:name="_Toc6692"/>
      <w:bookmarkStart w:id="112" w:name="_Toc76462332"/>
      <w:r>
        <w:rPr>
          <w:rFonts w:hint="eastAsia" w:ascii="方正仿宋_GBK" w:hAnsi="Times New Roman" w:eastAsia="方正仿宋_GBK" w:cs="Times New Roman"/>
          <w:b/>
          <w:sz w:val="44"/>
          <w:szCs w:val="20"/>
        </w:rPr>
        <w:br w:type="page"/>
      </w:r>
    </w:p>
    <w:p>
      <w:pPr>
        <w:pStyle w:val="4"/>
        <w:pageBreakBefore w:val="0"/>
        <w:spacing w:before="200" w:after="200" w:line="240" w:lineRule="auto"/>
        <w:jc w:val="center"/>
        <w:rPr>
          <w:rFonts w:hint="eastAsia" w:ascii="方正仿宋_GBK" w:hAnsi="Times New Roman" w:eastAsia="方正仿宋_GBK" w:cs="Times New Roman"/>
          <w:b/>
          <w:sz w:val="44"/>
          <w:szCs w:val="20"/>
        </w:rPr>
      </w:pPr>
      <w:bookmarkStart w:id="113" w:name="_Toc5726"/>
      <w:r>
        <w:rPr>
          <w:rFonts w:hint="eastAsia" w:ascii="方正仿宋_GBK" w:hAnsi="Times New Roman" w:eastAsia="方正仿宋_GBK" w:cs="Times New Roman"/>
          <w:b/>
          <w:sz w:val="44"/>
          <w:szCs w:val="20"/>
        </w:rPr>
        <w:t xml:space="preserve">第四篇  </w:t>
      </w:r>
      <w:r>
        <w:rPr>
          <w:rFonts w:hint="eastAsia" w:ascii="方正仿宋_GBK" w:hAnsi="Times New Roman" w:eastAsia="方正仿宋_GBK" w:cs="Times New Roman"/>
          <w:b/>
          <w:sz w:val="44"/>
          <w:szCs w:val="20"/>
          <w:lang w:val="en-US" w:eastAsia="zh-CN"/>
        </w:rPr>
        <w:t>遴选</w:t>
      </w:r>
      <w:r>
        <w:rPr>
          <w:rFonts w:hint="eastAsia" w:ascii="方正仿宋_GBK" w:hAnsi="Times New Roman" w:eastAsia="方正仿宋_GBK" w:cs="Times New Roman"/>
          <w:b/>
          <w:sz w:val="44"/>
          <w:szCs w:val="20"/>
        </w:rPr>
        <w:t>程序及方法、评审标准、无效响应和采购终止</w:t>
      </w:r>
      <w:bookmarkEnd w:id="110"/>
      <w:bookmarkEnd w:id="111"/>
      <w:bookmarkEnd w:id="112"/>
      <w:bookmarkEnd w:id="113"/>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4" w:name="_Toc14958"/>
      <w:bookmarkStart w:id="115" w:name="_Toc106030888"/>
      <w:bookmarkStart w:id="116" w:name="_Toc76462333"/>
      <w:bookmarkStart w:id="117" w:name="_Toc22137"/>
      <w:r>
        <w:rPr>
          <w:rFonts w:hint="eastAsia" w:ascii="方正仿宋_GBK" w:hAnsi="宋体" w:eastAsia="方正仿宋_GBK"/>
          <w:sz w:val="24"/>
        </w:rPr>
        <w:t>一、</w:t>
      </w:r>
      <w:r>
        <w:rPr>
          <w:rFonts w:hint="eastAsia" w:ascii="方正仿宋_GBK" w:hAnsi="宋体" w:eastAsia="方正仿宋_GBK"/>
          <w:sz w:val="24"/>
          <w:lang w:val="en-US" w:eastAsia="zh-CN"/>
        </w:rPr>
        <w:t>遴选</w:t>
      </w:r>
      <w:r>
        <w:rPr>
          <w:rFonts w:hint="eastAsia" w:ascii="方正仿宋_GBK" w:hAnsi="宋体" w:eastAsia="方正仿宋_GBK"/>
          <w:sz w:val="24"/>
        </w:rPr>
        <w:t>程序</w:t>
      </w:r>
      <w:bookmarkEnd w:id="114"/>
      <w:bookmarkEnd w:id="115"/>
      <w:bookmarkEnd w:id="116"/>
      <w:bookmarkEnd w:id="117"/>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（一）按</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文件规定的时间和地点进行，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须有法定代表人（或其授权代表）或自然人参加。</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评标</w:t>
      </w:r>
      <w:r>
        <w:rPr>
          <w:rFonts w:hint="eastAsia" w:ascii="方正仿宋_GBK" w:hAnsi="宋体" w:eastAsia="方正仿宋_GBK"/>
          <w:sz w:val="24"/>
          <w:szCs w:val="24"/>
        </w:rPr>
        <w:t>小组对各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的资格条件进行审查。各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只有在完全符合要求的前提下，才能参与正式</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依据法律法规和</w:t>
      </w:r>
      <w:r>
        <w:rPr>
          <w:rFonts w:hint="eastAsia" w:ascii="方正仿宋_GBK" w:hAnsi="宋体" w:eastAsia="方正仿宋_GBK" w:cs="宋体"/>
          <w:kern w:val="0"/>
          <w:sz w:val="24"/>
          <w:szCs w:val="24"/>
          <w:lang w:val="en-US" w:eastAsia="zh-CN"/>
        </w:rPr>
        <w:t>遴选</w:t>
      </w:r>
      <w:r>
        <w:rPr>
          <w:rFonts w:hint="eastAsia" w:ascii="方正仿宋_GBK" w:hAnsi="宋体" w:eastAsia="方正仿宋_GBK" w:cs="宋体"/>
          <w:kern w:val="0"/>
          <w:sz w:val="24"/>
          <w:szCs w:val="24"/>
        </w:rPr>
        <w:t>文件的规定，对响应文件中的资格证明等进行审查，以确定</w:t>
      </w:r>
      <w:r>
        <w:rPr>
          <w:rFonts w:hint="eastAsia" w:ascii="方正仿宋_GBK" w:hAnsi="宋体" w:eastAsia="方正仿宋_GBK" w:cs="宋体"/>
          <w:kern w:val="0"/>
          <w:sz w:val="24"/>
          <w:szCs w:val="24"/>
          <w:lang w:val="en-US" w:eastAsia="zh-CN"/>
        </w:rPr>
        <w:t>投标人</w:t>
      </w:r>
      <w:r>
        <w:rPr>
          <w:rFonts w:hint="eastAsia" w:ascii="方正仿宋_GBK" w:hAnsi="宋体" w:eastAsia="方正仿宋_GBK" w:cs="宋体"/>
          <w:kern w:val="0"/>
          <w:sz w:val="24"/>
          <w:szCs w:val="24"/>
        </w:rPr>
        <w:t>是否具备</w:t>
      </w:r>
      <w:r>
        <w:rPr>
          <w:rFonts w:hint="eastAsia" w:ascii="方正仿宋_GBK" w:hAnsi="宋体" w:eastAsia="方正仿宋_GBK" w:cs="宋体"/>
          <w:kern w:val="0"/>
          <w:sz w:val="24"/>
          <w:szCs w:val="24"/>
          <w:lang w:val="en-US" w:eastAsia="zh-CN"/>
        </w:rPr>
        <w:t>遴选</w:t>
      </w:r>
      <w:r>
        <w:rPr>
          <w:rFonts w:hint="eastAsia" w:ascii="方正仿宋_GBK" w:hAnsi="宋体" w:eastAsia="方正仿宋_GBK" w:cs="宋体"/>
          <w:kern w:val="0"/>
          <w:sz w:val="24"/>
          <w:szCs w:val="24"/>
        </w:rPr>
        <w:t>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58"/>
        <w:gridCol w:w="2969"/>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858"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2969"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58"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69"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4984"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58"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69"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58"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69"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58"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69"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58"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2969"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58"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2969"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858"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cs="仿宋_GB2312"/>
                <w:sz w:val="21"/>
                <w:szCs w:val="21"/>
              </w:rPr>
            </w:pPr>
            <w:r>
              <w:rPr>
                <w:rFonts w:hint="eastAsia" w:ascii="方正仿宋_GBK" w:hAnsi="仿宋" w:eastAsia="方正仿宋_GBK"/>
                <w:sz w:val="21"/>
                <w:szCs w:val="21"/>
              </w:rPr>
              <w:t>保证金</w:t>
            </w:r>
          </w:p>
        </w:tc>
        <w:tc>
          <w:tcPr>
            <w:tcW w:w="2969" w:type="dxa"/>
            <w:noWrap w:val="0"/>
            <w:vAlign w:val="top"/>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c>
          <w:tcPr>
            <w:tcW w:w="4984"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sz w:val="21"/>
                <w:szCs w:val="21"/>
              </w:rPr>
            </w:pPr>
            <w:r>
              <w:rPr>
                <w:rFonts w:hint="eastAsia" w:ascii="方正仿宋_GBK" w:hAnsi="仿宋" w:eastAsia="方正仿宋_GBK"/>
                <w:sz w:val="21"/>
                <w:szCs w:val="21"/>
              </w:rPr>
              <w:t>按照</w:t>
            </w:r>
            <w:r>
              <w:rPr>
                <w:rFonts w:hint="eastAsia" w:ascii="方正仿宋_GBK" w:hAnsi="仿宋" w:eastAsia="方正仿宋_GBK"/>
                <w:sz w:val="21"/>
                <w:szCs w:val="21"/>
                <w:lang w:val="en-US" w:eastAsia="zh-CN"/>
              </w:rPr>
              <w:t>遴选</w:t>
            </w:r>
            <w:r>
              <w:rPr>
                <w:rFonts w:hint="eastAsia" w:ascii="方正仿宋_GBK" w:hAnsi="仿宋" w:eastAsia="方正仿宋_GBK"/>
                <w:sz w:val="21"/>
                <w:szCs w:val="21"/>
              </w:rPr>
              <w:t>文件要求足额交纳保证金。</w:t>
            </w:r>
          </w:p>
        </w:tc>
      </w:tr>
    </w:tbl>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val="en-US"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8" w:name="_Toc17142"/>
      <w:r>
        <w:rPr>
          <w:rFonts w:hint="eastAsia" w:ascii="方正仿宋_GBK" w:hAnsi="宋体" w:eastAsia="方正仿宋_GBK"/>
          <w:sz w:val="24"/>
          <w:lang w:val="en-US" w:eastAsia="zh-CN"/>
        </w:rPr>
        <w:t>二、评标方法</w:t>
      </w:r>
      <w:bookmarkEnd w:id="118"/>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color w:val="auto"/>
          <w:kern w:val="0"/>
          <w:sz w:val="24"/>
          <w:szCs w:val="24"/>
        </w:rPr>
      </w:pPr>
      <w:r>
        <w:rPr>
          <w:rFonts w:hint="eastAsia" w:ascii="方正仿宋_GBK" w:hAnsi="宋体" w:eastAsia="方正仿宋_GBK" w:cs="宋体"/>
          <w:strike w:val="0"/>
          <w:dstrike w:val="0"/>
          <w:color w:val="auto"/>
          <w:kern w:val="0"/>
          <w:sz w:val="24"/>
          <w:szCs w:val="24"/>
        </w:rPr>
        <w:t>本项目采用</w:t>
      </w:r>
      <w:r>
        <w:rPr>
          <w:rFonts w:hint="eastAsia" w:ascii="方正仿宋_GBK" w:hAnsi="宋体" w:eastAsia="方正仿宋_GBK" w:cs="宋体"/>
          <w:strike w:val="0"/>
          <w:dstrike w:val="0"/>
          <w:color w:val="auto"/>
          <w:kern w:val="0"/>
          <w:sz w:val="24"/>
          <w:szCs w:val="24"/>
          <w:lang w:val="en-US" w:eastAsia="zh-CN"/>
        </w:rPr>
        <w:t>遴选方式</w:t>
      </w:r>
      <w:r>
        <w:rPr>
          <w:rFonts w:hint="eastAsia" w:ascii="方正仿宋_GBK" w:hAnsi="宋体" w:eastAsia="方正仿宋_GBK" w:cs="宋体"/>
          <w:strike w:val="0"/>
          <w:dstrike w:val="0"/>
          <w:color w:val="auto"/>
          <w:kern w:val="0"/>
          <w:sz w:val="24"/>
          <w:szCs w:val="24"/>
        </w:rPr>
        <w:t>进行评标。</w:t>
      </w:r>
    </w:p>
    <w:p>
      <w:pPr>
        <w:pStyle w:val="4"/>
        <w:numPr>
          <w:ilvl w:val="0"/>
          <w:numId w:val="0"/>
        </w:numPr>
        <w:adjustRightInd w:val="0"/>
        <w:snapToGrid w:val="0"/>
        <w:spacing w:before="0" w:after="0" w:line="400" w:lineRule="exact"/>
        <w:ind w:firstLine="480" w:firstLineChars="200"/>
        <w:rPr>
          <w:rFonts w:hint="default" w:ascii="方正仿宋_GBK" w:hAnsi="宋体" w:eastAsia="方正仿宋_GBK"/>
          <w:sz w:val="24"/>
          <w:lang w:val="en-US" w:eastAsia="zh-CN"/>
        </w:rPr>
      </w:pPr>
      <w:bookmarkStart w:id="119" w:name="_Toc20742"/>
      <w:bookmarkStart w:id="120" w:name="_Toc76462334"/>
      <w:bookmarkStart w:id="121" w:name="_Toc106030889"/>
      <w:bookmarkStart w:id="122" w:name="_Toc30944"/>
      <w:bookmarkStart w:id="123" w:name="_Toc342913394"/>
      <w:bookmarkStart w:id="124" w:name="_Toc102227320"/>
      <w:r>
        <w:rPr>
          <w:rFonts w:hint="eastAsia" w:ascii="方正仿宋_GBK" w:hAnsi="宋体" w:eastAsia="方正仿宋_GBK"/>
          <w:sz w:val="24"/>
          <w:lang w:val="en-US" w:eastAsia="zh-CN"/>
        </w:rPr>
        <w:t>三、报价方式</w:t>
      </w:r>
      <w:bookmarkEnd w:id="119"/>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本项目投标人可在投标现场进行第二次报价。</w:t>
      </w:r>
    </w:p>
    <w:p>
      <w:pPr>
        <w:pStyle w:val="4"/>
        <w:numPr>
          <w:ilvl w:val="0"/>
          <w:numId w:val="0"/>
        </w:numPr>
        <w:adjustRightInd w:val="0"/>
        <w:snapToGrid w:val="0"/>
        <w:spacing w:before="0" w:after="0" w:line="400" w:lineRule="exact"/>
        <w:ind w:firstLine="480" w:firstLineChars="200"/>
        <w:rPr>
          <w:rFonts w:hint="default" w:ascii="方正仿宋_GBK" w:hAnsi="宋体" w:eastAsia="方正仿宋_GBK"/>
          <w:sz w:val="24"/>
          <w:lang w:val="en-US" w:eastAsia="zh-CN"/>
        </w:rPr>
      </w:pPr>
      <w:bookmarkStart w:id="125" w:name="_Toc24176"/>
      <w:r>
        <w:rPr>
          <w:rFonts w:hint="eastAsia" w:ascii="方正仿宋_GBK" w:hAnsi="宋体" w:eastAsia="方正仿宋_GBK"/>
          <w:sz w:val="24"/>
          <w:lang w:val="en-US" w:eastAsia="zh-CN"/>
        </w:rPr>
        <w:t>四、遴选步骤</w:t>
      </w:r>
      <w:bookmarkEnd w:id="125"/>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（一）结合品牌、样品进行综合比较，遴选入围品牌。</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（二）入围品牌进行价格谈判，根据价格从低到高原则确定中标品牌。</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（三）原则上每种名称的产品遴选2个国产品牌。</w:t>
      </w:r>
    </w:p>
    <w:bookmarkEnd w:id="120"/>
    <w:bookmarkEnd w:id="121"/>
    <w:bookmarkEnd w:id="122"/>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6" w:name="_Toc106030890"/>
      <w:bookmarkStart w:id="127" w:name="_Toc31497"/>
      <w:bookmarkStart w:id="128" w:name="_Toc76462335"/>
      <w:bookmarkStart w:id="129" w:name="_Toc14544"/>
      <w:r>
        <w:rPr>
          <w:rFonts w:hint="eastAsia" w:ascii="方正仿宋_GBK" w:hAnsi="宋体" w:eastAsia="方正仿宋_GBK"/>
          <w:sz w:val="24"/>
          <w:lang w:val="en-US" w:eastAsia="zh-CN"/>
        </w:rPr>
        <w:t>五</w:t>
      </w:r>
      <w:r>
        <w:rPr>
          <w:rFonts w:hint="eastAsia" w:ascii="方正仿宋_GBK" w:hAnsi="宋体" w:eastAsia="方正仿宋_GBK"/>
          <w:sz w:val="24"/>
        </w:rPr>
        <w:t>、无效响应</w:t>
      </w:r>
      <w:bookmarkEnd w:id="126"/>
      <w:bookmarkEnd w:id="127"/>
      <w:bookmarkEnd w:id="128"/>
      <w:bookmarkEnd w:id="129"/>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发生以下条款情况之一者，视为无效响应，其响应文件将被拒绝：</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所提交的响应文件不按“第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篇响应文件编制要求”要求签署或盖章；</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（五）法定代表人为同一个人的两个及两个以上法人，母公司、全资子公司及其控股公司，在同一包采购中同时参与</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（六）单位负责人为同一人或者存在直接控股、管理关系的不同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，参加同一合同项下的采购活动的；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（七）</w:t>
      </w:r>
      <w:r>
        <w:rPr>
          <w:rFonts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ascii="方正仿宋_GBK" w:hAnsi="宋体" w:eastAsia="方正仿宋_GBK"/>
          <w:sz w:val="24"/>
          <w:szCs w:val="24"/>
        </w:rPr>
        <w:t>，再参加</w:t>
      </w:r>
      <w:r>
        <w:rPr>
          <w:rFonts w:hint="eastAsia" w:ascii="方正仿宋_GBK" w:hAnsi="宋体" w:eastAsia="方正仿宋_GBK"/>
          <w:sz w:val="24"/>
          <w:szCs w:val="24"/>
        </w:rPr>
        <w:t>该采购</w:t>
      </w:r>
      <w:r>
        <w:rPr>
          <w:rFonts w:ascii="方正仿宋_GBK" w:hAnsi="宋体" w:eastAsia="方正仿宋_GBK"/>
          <w:sz w:val="24"/>
          <w:szCs w:val="24"/>
        </w:rPr>
        <w:t>项目的</w:t>
      </w:r>
      <w:r>
        <w:rPr>
          <w:rFonts w:hint="eastAsia" w:ascii="方正仿宋_GBK" w:hAnsi="宋体" w:eastAsia="方正仿宋_GBK"/>
          <w:sz w:val="24"/>
          <w:szCs w:val="24"/>
        </w:rPr>
        <w:t>其他</w:t>
      </w:r>
      <w:r>
        <w:rPr>
          <w:rFonts w:ascii="方正仿宋_GBK" w:hAnsi="宋体" w:eastAsia="方正仿宋_GBK"/>
          <w:sz w:val="24"/>
          <w:szCs w:val="24"/>
        </w:rPr>
        <w:t>采购活动</w:t>
      </w:r>
      <w:r>
        <w:rPr>
          <w:rFonts w:hint="eastAsia" w:ascii="方正仿宋_GBK" w:hAnsi="宋体" w:eastAsia="方正仿宋_GBK"/>
          <w:sz w:val="24"/>
          <w:szCs w:val="24"/>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（八）</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有效期不满足</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文件要求的；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（九）</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响应文件内容有与国家现行法律法规相违背的内容，或附有采购人无法接受的条件；</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（十）法律、法规和</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文件规定的其他无效情形。</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0" w:name="_Toc10687"/>
      <w:bookmarkStart w:id="131" w:name="_Toc76462336"/>
      <w:bookmarkStart w:id="132" w:name="_Toc106030891"/>
      <w:bookmarkStart w:id="133" w:name="_Toc25993"/>
      <w:r>
        <w:rPr>
          <w:rFonts w:hint="eastAsia" w:ascii="方正仿宋_GBK" w:hAnsi="宋体" w:eastAsia="方正仿宋_GBK"/>
          <w:sz w:val="24"/>
          <w:lang w:val="en-US" w:eastAsia="zh-CN"/>
        </w:rPr>
        <w:t>六</w:t>
      </w:r>
      <w:r>
        <w:rPr>
          <w:rFonts w:hint="eastAsia" w:ascii="方正仿宋_GBK" w:hAnsi="宋体" w:eastAsia="方正仿宋_GBK"/>
          <w:sz w:val="24"/>
        </w:rPr>
        <w:t>、</w:t>
      </w:r>
      <w:bookmarkEnd w:id="123"/>
      <w:bookmarkEnd w:id="124"/>
      <w:r>
        <w:rPr>
          <w:rFonts w:hint="eastAsia" w:ascii="方正仿宋_GBK" w:hAnsi="宋体" w:eastAsia="方正仿宋_GBK"/>
          <w:sz w:val="24"/>
        </w:rPr>
        <w:t>采购终止</w:t>
      </w:r>
      <w:bookmarkEnd w:id="130"/>
      <w:bookmarkEnd w:id="131"/>
      <w:bookmarkEnd w:id="132"/>
      <w:bookmarkEnd w:id="133"/>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出现下列情形之一的，采购人应当终止</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采购活动，发布项目终止公告并说明原因，重新开展采购活动：</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采购方式适用情形的；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rPr>
        <w:t>（三）在采购过程中符合要求的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或者报价未超过采购预算的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不足3家的</w:t>
      </w:r>
      <w:r>
        <w:rPr>
          <w:rFonts w:hint="eastAsia" w:ascii="方正仿宋_GBK" w:hAnsi="宋体" w:eastAsia="方正仿宋_GBK"/>
          <w:sz w:val="24"/>
          <w:szCs w:val="24"/>
          <w:lang w:eastAsia="zh-CN"/>
        </w:rPr>
        <w:t>；</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采购任务变更或取消的。</w:t>
      </w:r>
    </w:p>
    <w:p>
      <w:pPr>
        <w:spacing w:line="400" w:lineRule="exact"/>
        <w:ind w:firstLine="480" w:firstLineChars="200"/>
        <w:rPr>
          <w:rFonts w:ascii="宋体" w:hAnsi="宋体"/>
          <w:sz w:val="24"/>
          <w:szCs w:val="24"/>
        </w:rPr>
        <w:sectPr>
          <w:footerReference r:id="rId10" w:type="default"/>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方正仿宋_GBK" w:hAnsi="Times New Roman" w:eastAsia="方正仿宋_GBK" w:cs="Times New Roman"/>
          <w:b/>
          <w:bCs w:val="0"/>
          <w:sz w:val="44"/>
          <w:szCs w:val="20"/>
        </w:rPr>
      </w:pPr>
      <w:bookmarkStart w:id="134" w:name="_Toc102227313"/>
      <w:bookmarkStart w:id="135" w:name="_Toc29948"/>
      <w:bookmarkStart w:id="136" w:name="_Toc106030892"/>
      <w:bookmarkStart w:id="137" w:name="_Toc76462337"/>
      <w:bookmarkStart w:id="138" w:name="_Toc8388"/>
      <w:r>
        <w:rPr>
          <w:rFonts w:hint="eastAsia" w:ascii="方正仿宋_GBK" w:hAnsi="Times New Roman" w:eastAsia="方正仿宋_GBK" w:cs="Times New Roman"/>
          <w:b/>
          <w:bCs w:val="0"/>
          <w:sz w:val="44"/>
          <w:szCs w:val="20"/>
        </w:rPr>
        <w:t xml:space="preserve">第五篇  </w:t>
      </w:r>
      <w:r>
        <w:rPr>
          <w:rFonts w:hint="eastAsia" w:ascii="方正仿宋_GBK" w:hAnsi="Times New Roman" w:eastAsia="方正仿宋_GBK" w:cs="Times New Roman"/>
          <w:b/>
          <w:bCs w:val="0"/>
          <w:sz w:val="44"/>
          <w:szCs w:val="20"/>
          <w:lang w:eastAsia="zh-CN"/>
        </w:rPr>
        <w:t>投标人</w:t>
      </w:r>
      <w:r>
        <w:rPr>
          <w:rFonts w:hint="eastAsia" w:ascii="方正仿宋_GBK" w:hAnsi="Times New Roman" w:eastAsia="方正仿宋_GBK" w:cs="Times New Roman"/>
          <w:b/>
          <w:bCs w:val="0"/>
          <w:sz w:val="44"/>
          <w:szCs w:val="20"/>
        </w:rPr>
        <w:t>须知</w:t>
      </w:r>
      <w:bookmarkEnd w:id="134"/>
      <w:bookmarkEnd w:id="135"/>
      <w:bookmarkEnd w:id="136"/>
      <w:bookmarkEnd w:id="137"/>
      <w:bookmarkEnd w:id="138"/>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9" w:name="_Toc106030893"/>
      <w:bookmarkStart w:id="140" w:name="_Toc76462338"/>
      <w:bookmarkStart w:id="141" w:name="_Toc26717"/>
      <w:bookmarkStart w:id="142" w:name="_Toc342913389"/>
      <w:bookmarkStart w:id="143" w:name="_Toc3087"/>
      <w:r>
        <w:rPr>
          <w:rFonts w:hint="eastAsia" w:ascii="方正仿宋_GBK" w:hAnsi="宋体" w:eastAsia="方正仿宋_GBK"/>
          <w:sz w:val="24"/>
        </w:rPr>
        <w:t>一、</w:t>
      </w:r>
      <w:r>
        <w:rPr>
          <w:rFonts w:hint="eastAsia" w:ascii="方正仿宋_GBK" w:hAnsi="宋体" w:eastAsia="方正仿宋_GBK"/>
          <w:sz w:val="24"/>
          <w:lang w:val="en-US" w:eastAsia="zh-CN"/>
        </w:rPr>
        <w:t>遴选</w:t>
      </w:r>
      <w:r>
        <w:rPr>
          <w:rFonts w:hint="eastAsia" w:ascii="方正仿宋_GBK" w:hAnsi="宋体" w:eastAsia="方正仿宋_GBK"/>
          <w:sz w:val="24"/>
        </w:rPr>
        <w:t>费用</w:t>
      </w:r>
      <w:bookmarkEnd w:id="139"/>
      <w:bookmarkEnd w:id="140"/>
      <w:bookmarkEnd w:id="141"/>
      <w:bookmarkEnd w:id="142"/>
      <w:bookmarkEnd w:id="143"/>
    </w:p>
    <w:p>
      <w:pPr>
        <w:pStyle w:val="14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4" w:name="_Toc15712"/>
      <w:bookmarkStart w:id="145" w:name="_Toc106030894"/>
      <w:bookmarkStart w:id="146" w:name="_Toc342913391"/>
      <w:bookmarkStart w:id="147" w:name="_Toc76462339"/>
      <w:bookmarkStart w:id="148" w:name="_Toc4008"/>
      <w:r>
        <w:rPr>
          <w:rFonts w:hint="eastAsia" w:ascii="方正仿宋_GBK" w:hAnsi="宋体" w:eastAsia="方正仿宋_GBK"/>
          <w:sz w:val="24"/>
        </w:rPr>
        <w:t>二、</w:t>
      </w:r>
      <w:r>
        <w:rPr>
          <w:rFonts w:hint="eastAsia" w:ascii="方正仿宋_GBK" w:hAnsi="宋体" w:eastAsia="方正仿宋_GBK"/>
          <w:sz w:val="24"/>
          <w:lang w:val="en-US" w:eastAsia="zh-CN"/>
        </w:rPr>
        <w:t>遴选</w:t>
      </w:r>
      <w:r>
        <w:rPr>
          <w:rFonts w:hint="eastAsia" w:ascii="方正仿宋_GBK" w:hAnsi="宋体" w:eastAsia="方正仿宋_GBK"/>
          <w:sz w:val="24"/>
        </w:rPr>
        <w:t>文件</w:t>
      </w:r>
      <w:bookmarkEnd w:id="144"/>
      <w:bookmarkEnd w:id="145"/>
      <w:bookmarkEnd w:id="146"/>
      <w:bookmarkEnd w:id="147"/>
      <w:bookmarkEnd w:id="148"/>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文件由采购邀请书、项目服务需求、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须知、项目商务需求、</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程序及方法、评审标准、无效响应和采购终止、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w:t>
      </w:r>
      <w:r>
        <w:rPr>
          <w:rFonts w:hint="eastAsia" w:ascii="方正仿宋_GBK" w:hAnsi="宋体" w:eastAsia="方正仿宋_GBK"/>
          <w:b/>
          <w:sz w:val="24"/>
          <w:szCs w:val="24"/>
        </w:rPr>
        <w:t>、</w:t>
      </w:r>
      <w:r>
        <w:rPr>
          <w:rFonts w:hint="eastAsia" w:ascii="方正仿宋_GBK" w:hAnsi="宋体" w:eastAsia="方正仿宋_GBK"/>
          <w:sz w:val="24"/>
          <w:szCs w:val="24"/>
        </w:rPr>
        <w:t>响应文件编制要求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文件不可分割的部分。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文件的解释</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如对</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文件有疑问，必须以书面形式在</w:t>
      </w:r>
      <w:r>
        <w:rPr>
          <w:rFonts w:hint="eastAsia" w:ascii="方正仿宋_GBK" w:hAnsi="宋体" w:eastAsia="方正仿宋_GBK"/>
          <w:color w:val="auto"/>
          <w:sz w:val="24"/>
          <w:szCs w:val="24"/>
        </w:rPr>
        <w:t>提交响应文件截止时间</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个工作日前向采购人要求澄清，采购人可视具体情况做出处理或答复。如</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未提出疑问，视为完全理解并同意本</w:t>
      </w:r>
      <w:r>
        <w:rPr>
          <w:rFonts w:hint="eastAsia" w:ascii="方正仿宋_GBK" w:hAnsi="宋体" w:eastAsia="方正仿宋_GBK"/>
          <w:color w:val="auto"/>
          <w:sz w:val="24"/>
          <w:szCs w:val="24"/>
          <w:lang w:val="en-US" w:eastAsia="zh-CN"/>
        </w:rPr>
        <w:t>遴选</w:t>
      </w:r>
      <w:r>
        <w:rPr>
          <w:rFonts w:hint="eastAsia" w:ascii="方正仿宋_GBK" w:hAnsi="宋体" w:eastAsia="方正仿宋_GBK"/>
          <w:color w:val="auto"/>
          <w:sz w:val="24"/>
          <w:szCs w:val="24"/>
        </w:rPr>
        <w:t>文件。一经进入</w:t>
      </w:r>
      <w:r>
        <w:rPr>
          <w:rFonts w:hint="eastAsia" w:ascii="方正仿宋_GBK" w:hAnsi="宋体" w:eastAsia="方正仿宋_GBK"/>
          <w:color w:val="auto"/>
          <w:sz w:val="24"/>
          <w:szCs w:val="24"/>
          <w:lang w:val="en-US" w:eastAsia="zh-CN"/>
        </w:rPr>
        <w:t>遴选</w:t>
      </w:r>
      <w:r>
        <w:rPr>
          <w:rFonts w:hint="eastAsia" w:ascii="方正仿宋_GBK" w:hAnsi="宋体" w:eastAsia="方正仿宋_GBK"/>
          <w:color w:val="auto"/>
          <w:sz w:val="24"/>
          <w:szCs w:val="24"/>
        </w:rPr>
        <w:t>程序，即</w:t>
      </w:r>
      <w:r>
        <w:rPr>
          <w:rFonts w:hint="eastAsia" w:ascii="方正仿宋_GBK" w:hAnsi="宋体" w:eastAsia="方正仿宋_GBK"/>
          <w:sz w:val="24"/>
          <w:szCs w:val="24"/>
        </w:rPr>
        <w:t>视为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已详细阅读全部文件资料，完全理解</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文件所有条款内容并同意放弃对这方面有不明白及误解的权利。</w:t>
      </w:r>
      <w:bookmarkStart w:id="149" w:name="_Toc318159349"/>
      <w:bookmarkStart w:id="150" w:name="_Toc318166429"/>
      <w:bookmarkStart w:id="151" w:name="_Toc318159160"/>
      <w:bookmarkStart w:id="152" w:name="_Toc318159780"/>
    </w:p>
    <w:bookmarkEnd w:id="149"/>
    <w:bookmarkEnd w:id="150"/>
    <w:bookmarkEnd w:id="151"/>
    <w:bookmarkEnd w:id="152"/>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53" w:name="_Toc76462340"/>
      <w:bookmarkStart w:id="154" w:name="_Toc102227318"/>
      <w:bookmarkStart w:id="155" w:name="_Toc179714297"/>
      <w:bookmarkStart w:id="156" w:name="_Toc106030895"/>
      <w:bookmarkStart w:id="157" w:name="_Toc26007"/>
      <w:bookmarkStart w:id="158" w:name="_Toc342913392"/>
      <w:bookmarkStart w:id="159" w:name="_Toc7965"/>
      <w:r>
        <w:rPr>
          <w:rFonts w:hint="eastAsia" w:ascii="方正仿宋_GBK" w:hAnsi="宋体" w:eastAsia="方正仿宋_GBK"/>
          <w:sz w:val="24"/>
        </w:rPr>
        <w:t>三、</w:t>
      </w:r>
      <w:r>
        <w:rPr>
          <w:rFonts w:hint="eastAsia" w:ascii="方正仿宋_GBK" w:hAnsi="宋体" w:eastAsia="方正仿宋_GBK"/>
          <w:sz w:val="24"/>
          <w:lang w:val="en-US" w:eastAsia="zh-CN"/>
        </w:rPr>
        <w:t>遴选</w:t>
      </w:r>
      <w:r>
        <w:rPr>
          <w:rFonts w:hint="eastAsia" w:ascii="方正仿宋_GBK" w:hAnsi="宋体" w:eastAsia="方正仿宋_GBK"/>
          <w:sz w:val="24"/>
        </w:rPr>
        <w:t>要求</w:t>
      </w:r>
      <w:bookmarkEnd w:id="153"/>
      <w:bookmarkEnd w:id="154"/>
      <w:bookmarkEnd w:id="155"/>
      <w:bookmarkEnd w:id="156"/>
      <w:bookmarkEnd w:id="157"/>
      <w:bookmarkEnd w:id="158"/>
      <w:bookmarkEnd w:id="159"/>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文件的要求编制响应文件，并对</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文件提出的要求和条件作出实质性响应，响应文件原则上采用软面订本，同时应编制完整的页码、目录。</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篇响应文件编制要求”规定的目录顺序组织编写和装订，也可在基本格式基础上对表格进行扩展，未规定格式的由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二</w:t>
      </w: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遴选</w:t>
      </w:r>
      <w:r>
        <w:rPr>
          <w:rFonts w:hint="eastAsia" w:ascii="方正仿宋_GBK" w:hAnsi="宋体" w:eastAsia="方正仿宋_GBK"/>
          <w:color w:val="auto"/>
          <w:sz w:val="24"/>
          <w:szCs w:val="24"/>
        </w:rPr>
        <w:t>有效期：响应文件及有关承诺文件有效期为提交响应文件截止时间起90天。</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）修正错误</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若投标文件出现计算或表达上的错误，修正错误的原则如下：</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1.投标文件中开标一览表（报价表）内容与投标文件中相应内容不一致的，以开标一览表（报价表）为准；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2.大写金额和小写金额不一致的，以大写金额为准；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3.单价金额小数点或者百分比有明显错位的，以开标一览表的总价为准，并修改单价；</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pP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小组</w:t>
      </w:r>
      <w:r>
        <w:rPr>
          <w:rFonts w:hint="eastAsia" w:ascii="方正仿宋_GBK" w:hAnsi="宋体" w:eastAsia="方正仿宋_GBK" w:cs="Times New Roman"/>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b/>
          <w:bCs/>
          <w:color w:val="0000FF"/>
          <w:sz w:val="24"/>
          <w:szCs w:val="24"/>
          <w:u w:val="single"/>
        </w:rPr>
        <w:t>响应文件一式六份，其中正本一份，副本五份，电子</w:t>
      </w:r>
      <w:r>
        <w:rPr>
          <w:rFonts w:hint="eastAsia" w:ascii="方正仿宋_GBK" w:hAnsi="宋体" w:eastAsia="方正仿宋_GBK"/>
          <w:b/>
          <w:bCs/>
          <w:color w:val="0000FF"/>
          <w:sz w:val="24"/>
          <w:szCs w:val="24"/>
          <w:u w:val="single"/>
          <w:lang w:val="en-US" w:eastAsia="zh-CN"/>
        </w:rPr>
        <w:t>版两</w:t>
      </w:r>
      <w:r>
        <w:rPr>
          <w:rFonts w:hint="eastAsia" w:ascii="方正仿宋_GBK" w:hAnsi="宋体" w:eastAsia="方正仿宋_GBK"/>
          <w:b/>
          <w:bCs/>
          <w:color w:val="0000FF"/>
          <w:sz w:val="24"/>
          <w:szCs w:val="24"/>
          <w:u w:val="single"/>
        </w:rPr>
        <w:t>份（</w:t>
      </w:r>
      <w:r>
        <w:rPr>
          <w:rFonts w:hint="eastAsia" w:ascii="方正仿宋_GBK" w:hAnsi="宋体" w:eastAsia="方正仿宋_GBK"/>
          <w:b/>
          <w:bCs/>
          <w:color w:val="0000FF"/>
          <w:sz w:val="24"/>
          <w:szCs w:val="24"/>
          <w:u w:val="single"/>
          <w:lang w:val="en-US" w:eastAsia="zh-CN"/>
        </w:rPr>
        <w:t>EXCEL版分项报价表和响应文件正本PDF版各一份，电子版应在投标截止时间前全部上传到医院电子招投标平台</w:t>
      </w:r>
      <w:r>
        <w:rPr>
          <w:rFonts w:hint="eastAsia" w:ascii="方正仿宋_GBK" w:hAnsi="宋体" w:eastAsia="方正仿宋_GBK"/>
          <w:b/>
          <w:bCs/>
          <w:color w:val="0000FF"/>
          <w:sz w:val="24"/>
          <w:szCs w:val="24"/>
          <w:u w:val="single"/>
        </w:rPr>
        <w:t>）；</w:t>
      </w:r>
      <w:r>
        <w:rPr>
          <w:rFonts w:hint="eastAsia" w:ascii="方正仿宋_GBK" w:hAnsi="宋体" w:eastAsia="方正仿宋_GBK"/>
          <w:sz w:val="24"/>
          <w:szCs w:val="24"/>
        </w:rPr>
        <w:t>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rPr>
        <w:t>响应文件按</w:t>
      </w:r>
      <w:r>
        <w:rPr>
          <w:rFonts w:hint="eastAsia" w:ascii="方正仿宋_GBK" w:hAnsi="宋体" w:eastAsia="方正仿宋_GBK"/>
          <w:sz w:val="24"/>
          <w:lang w:val="en-US" w:eastAsia="zh-CN"/>
        </w:rPr>
        <w:t>遴选</w:t>
      </w:r>
      <w:r>
        <w:rPr>
          <w:rFonts w:hint="eastAsia" w:ascii="方正仿宋_GBK" w:hAnsi="宋体" w:eastAsia="方正仿宋_GBK"/>
          <w:sz w:val="24"/>
        </w:rPr>
        <w:t>文件“第七篇响应文件编制要求”要求签署或盖章。</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）响应文件的递交</w:t>
      </w:r>
    </w:p>
    <w:p>
      <w:pPr>
        <w:pStyle w:val="31"/>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响应文件的正本、副本均应密封送达</w:t>
      </w:r>
      <w:r>
        <w:rPr>
          <w:rFonts w:hint="eastAsia" w:ascii="方正仿宋_GBK" w:hAnsi="宋体" w:eastAsia="方正仿宋_GBK"/>
          <w:sz w:val="24"/>
          <w:szCs w:val="24"/>
          <w:lang w:val="en-US" w:eastAsia="zh-CN"/>
        </w:rPr>
        <w:t>遴选</w:t>
      </w:r>
      <w:r>
        <w:rPr>
          <w:rFonts w:hint="eastAsia" w:ascii="方正仿宋_GBK" w:hAnsi="宋体" w:eastAsia="方正仿宋_GBK"/>
          <w:sz w:val="24"/>
        </w:rPr>
        <w:t>地点，应在封套上注明</w:t>
      </w:r>
      <w:r>
        <w:rPr>
          <w:rFonts w:hint="eastAsia" w:ascii="方正仿宋_GBK" w:hAnsi="宋体" w:eastAsia="方正仿宋_GBK"/>
          <w:sz w:val="24"/>
          <w:szCs w:val="24"/>
          <w:lang w:val="en-US" w:eastAsia="zh-CN"/>
        </w:rPr>
        <w:t>遴选</w:t>
      </w:r>
      <w:r>
        <w:rPr>
          <w:rFonts w:hint="eastAsia" w:ascii="方正仿宋_GBK" w:hAnsi="宋体" w:eastAsia="方正仿宋_GBK"/>
          <w:sz w:val="24"/>
        </w:rPr>
        <w:t>项目名称、</w:t>
      </w:r>
      <w:r>
        <w:rPr>
          <w:rFonts w:hint="eastAsia" w:ascii="方正仿宋_GBK" w:hAnsi="宋体" w:eastAsia="方正仿宋_GBK"/>
          <w:sz w:val="24"/>
          <w:lang w:eastAsia="zh-CN"/>
        </w:rPr>
        <w:t>投标人</w:t>
      </w:r>
      <w:r>
        <w:rPr>
          <w:rFonts w:hint="eastAsia" w:ascii="方正仿宋_GBK" w:hAnsi="宋体" w:eastAsia="方正仿宋_GBK"/>
          <w:sz w:val="24"/>
        </w:rPr>
        <w:t>名称。若正本、副本分别进行密封的，还应在封套上注明“正本”、“副本”字样。</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各个</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0" w:name="_Toc76462341"/>
      <w:bookmarkStart w:id="161" w:name="_Toc106030896"/>
      <w:bookmarkStart w:id="162" w:name="_Toc6435"/>
      <w:bookmarkStart w:id="163" w:name="_Toc8688"/>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的确认和变更</w:t>
      </w:r>
      <w:bookmarkEnd w:id="160"/>
      <w:bookmarkEnd w:id="161"/>
      <w:bookmarkEnd w:id="162"/>
      <w:bookmarkEnd w:id="163"/>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的确认</w:t>
      </w:r>
    </w:p>
    <w:p>
      <w:pPr>
        <w:snapToGrid w:val="0"/>
        <w:spacing w:line="400" w:lineRule="exact"/>
        <w:ind w:firstLine="480" w:firstLineChars="200"/>
        <w:rPr>
          <w:rFonts w:hint="eastAsia" w:ascii="方正仿宋_GBK" w:hAnsi="宋体" w:eastAsia="方正仿宋_GBK"/>
          <w:color w:val="auto"/>
          <w:sz w:val="24"/>
          <w:szCs w:val="24"/>
        </w:rPr>
      </w:pPr>
      <w:r>
        <w:rPr>
          <w:rFonts w:ascii="方正仿宋_GBK" w:hAnsi="宋体" w:eastAsia="方正仿宋_GBK"/>
          <w:color w:val="auto"/>
          <w:sz w:val="24"/>
          <w:szCs w:val="24"/>
        </w:rPr>
        <w:t>采购人</w:t>
      </w:r>
      <w:r>
        <w:rPr>
          <w:rFonts w:hint="eastAsia" w:ascii="方正仿宋_GBK" w:hAnsi="宋体" w:eastAsia="方正仿宋_GBK"/>
          <w:color w:val="auto"/>
          <w:sz w:val="24"/>
          <w:szCs w:val="24"/>
        </w:rPr>
        <w:t>从评审报告提出的成交候选</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中，按照排序由高到低的原则确定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FF0000"/>
          <w:sz w:val="24"/>
          <w:szCs w:val="24"/>
        </w:rPr>
      </w:pPr>
      <w:r>
        <w:rPr>
          <w:rFonts w:hint="eastAsia" w:ascii="方正仿宋_GBK" w:eastAsia="方正仿宋_GBK"/>
          <w:color w:val="auto"/>
          <w:sz w:val="24"/>
          <w:lang w:eastAsia="zh-CN"/>
        </w:rPr>
        <w:t>成交供应商</w:t>
      </w:r>
      <w:r>
        <w:rPr>
          <w:rFonts w:hint="eastAsia" w:ascii="方正仿宋_GBK" w:eastAsia="方正仿宋_GBK"/>
          <w:color w:val="auto"/>
          <w:sz w:val="24"/>
        </w:rPr>
        <w:t>拒绝与采购人签订合同的，采购人可以按照评标报告推荐的成交候选</w:t>
      </w:r>
      <w:r>
        <w:rPr>
          <w:rFonts w:hint="eastAsia" w:ascii="方正仿宋_GBK" w:eastAsia="方正仿宋_GBK"/>
          <w:color w:val="auto"/>
          <w:sz w:val="24"/>
          <w:lang w:eastAsia="zh-CN"/>
        </w:rPr>
        <w:t>投标人</w:t>
      </w:r>
      <w:r>
        <w:rPr>
          <w:rFonts w:hint="eastAsia" w:ascii="方正仿宋_GBK" w:eastAsia="方正仿宋_GBK"/>
          <w:color w:val="auto"/>
          <w:sz w:val="24"/>
        </w:rPr>
        <w:t>顺序，确定排名下一位的候选人为</w:t>
      </w:r>
      <w:r>
        <w:rPr>
          <w:rFonts w:hint="eastAsia" w:ascii="方正仿宋_GBK" w:eastAsia="方正仿宋_GBK"/>
          <w:color w:val="auto"/>
          <w:sz w:val="24"/>
          <w:lang w:eastAsia="zh-CN"/>
        </w:rPr>
        <w:t>成交供应商</w:t>
      </w:r>
      <w:r>
        <w:rPr>
          <w:rFonts w:hint="eastAsia" w:ascii="方正仿宋_GBK" w:eastAsia="方正仿宋_GBK"/>
          <w:color w:val="auto"/>
          <w:sz w:val="24"/>
        </w:rPr>
        <w:t>，也可以重新开展采购活动。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4" w:name="_Toc76462342"/>
      <w:bookmarkStart w:id="165" w:name="_Toc106030897"/>
      <w:bookmarkStart w:id="166" w:name="_Toc342913395"/>
      <w:bookmarkStart w:id="167" w:name="_Toc102227321"/>
      <w:bookmarkStart w:id="168" w:name="_Toc21532"/>
      <w:bookmarkStart w:id="169" w:name="_Toc17937"/>
      <w:r>
        <w:rPr>
          <w:rFonts w:hint="eastAsia" w:ascii="方正仿宋_GBK" w:hAnsi="宋体" w:eastAsia="方正仿宋_GBK"/>
          <w:sz w:val="24"/>
        </w:rPr>
        <w:t>五、成交通知</w:t>
      </w:r>
      <w:bookmarkEnd w:id="164"/>
      <w:bookmarkEnd w:id="165"/>
      <w:bookmarkEnd w:id="166"/>
      <w:bookmarkEnd w:id="167"/>
      <w:bookmarkEnd w:id="168"/>
      <w:bookmarkEnd w:id="169"/>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确定后，招标办将在重庆医科大学附属儿童医院电子招投标平台（zbb.chcmu.com）上发布成交结果公告</w:t>
      </w:r>
      <w:r>
        <w:rPr>
          <w:rFonts w:hint="eastAsia" w:ascii="方正仿宋_GBK" w:hAnsi="宋体" w:eastAsia="方正仿宋_GBK"/>
          <w:sz w:val="24"/>
          <w:szCs w:val="24"/>
          <w:lang w:eastAsia="zh-CN"/>
        </w:rPr>
        <w:t>，</w:t>
      </w:r>
      <w:r>
        <w:rPr>
          <w:rFonts w:hint="eastAsia" w:ascii="方正仿宋_GBK" w:hAnsi="宋体" w:eastAsia="方正仿宋_GBK"/>
          <w:sz w:val="24"/>
          <w:szCs w:val="24"/>
        </w:rPr>
        <w:t>结果公告发出同时，</w:t>
      </w:r>
      <w:r>
        <w:rPr>
          <w:rFonts w:hint="eastAsia" w:ascii="方正仿宋_GBK" w:hAnsi="宋体" w:eastAsia="方正仿宋_GBK"/>
          <w:sz w:val="24"/>
          <w:szCs w:val="24"/>
          <w:lang w:val="en-US" w:eastAsia="zh-CN"/>
        </w:rPr>
        <w:t>招标办公室</w:t>
      </w:r>
      <w:r>
        <w:rPr>
          <w:rFonts w:hint="eastAsia" w:ascii="方正仿宋_GBK" w:hAnsi="宋体" w:eastAsia="方正仿宋_GBK"/>
          <w:sz w:val="24"/>
          <w:szCs w:val="24"/>
        </w:rPr>
        <w:t>将平台内发出《</w:t>
      </w:r>
      <w:r>
        <w:rPr>
          <w:rFonts w:hint="eastAsia" w:ascii="方正仿宋_GBK" w:hAnsi="宋体" w:eastAsia="方正仿宋_GBK"/>
          <w:sz w:val="24"/>
          <w:szCs w:val="24"/>
          <w:lang w:val="en-US" w:eastAsia="zh-CN"/>
        </w:rPr>
        <w:t>中标</w:t>
      </w:r>
      <w:r>
        <w:rPr>
          <w:rFonts w:hint="eastAsia" w:ascii="方正仿宋_GBK" w:hAnsi="宋体" w:eastAsia="方正仿宋_GBK"/>
          <w:sz w:val="24"/>
          <w:szCs w:val="24"/>
        </w:rPr>
        <w:t>通知书》。</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》将作为签订合同的依据。</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70" w:name="_Toc106030898"/>
      <w:bookmarkStart w:id="171" w:name="_Toc76462343"/>
      <w:bookmarkStart w:id="172" w:name="_Toc21448"/>
      <w:bookmarkStart w:id="173" w:name="_Toc21331"/>
      <w:r>
        <w:rPr>
          <w:rFonts w:hint="eastAsia" w:ascii="方正仿宋_GBK" w:hAnsi="宋体" w:eastAsia="方正仿宋_GBK"/>
          <w:sz w:val="24"/>
        </w:rPr>
        <w:t>六、质疑</w:t>
      </w:r>
      <w:r>
        <w:rPr>
          <w:rFonts w:hint="eastAsia" w:ascii="方正仿宋_GBK" w:hAnsi="宋体" w:eastAsia="方正仿宋_GBK"/>
          <w:sz w:val="24"/>
          <w:lang w:val="en-US" w:eastAsia="zh-CN"/>
        </w:rPr>
        <w:t>处理</w:t>
      </w:r>
      <w:bookmarkEnd w:id="170"/>
      <w:bookmarkEnd w:id="171"/>
      <w:bookmarkEnd w:id="172"/>
      <w:bookmarkEnd w:id="173"/>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b w:val="0"/>
          <w:bCs w:val="0"/>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w:t>
      </w:r>
      <w:r>
        <w:rPr>
          <w:rFonts w:hint="eastAsia" w:ascii="方正仿宋_GBK" w:hAnsi="仿宋" w:eastAsia="方正仿宋_GBK" w:cs="仿宋"/>
          <w:sz w:val="24"/>
          <w:lang w:val="en-US" w:eastAsia="zh-CN"/>
        </w:rPr>
        <w:t>7</w:t>
      </w:r>
      <w:r>
        <w:rPr>
          <w:rFonts w:hint="eastAsia" w:ascii="方正仿宋_GBK" w:hAnsi="仿宋" w:eastAsia="方正仿宋_GBK" w:cs="仿宋"/>
          <w:sz w:val="24"/>
        </w:rPr>
        <w:t>个工作日内作出答复，并以书面形式通知质疑</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和其他有关</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w:t>
      </w:r>
    </w:p>
    <w:p>
      <w:pPr>
        <w:spacing w:line="400" w:lineRule="exact"/>
        <w:ind w:right="12" w:firstLine="480"/>
        <w:rPr>
          <w:rFonts w:hint="eastAsia"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bookmarkStart w:id="174" w:name="_Toc28334"/>
      <w:bookmarkStart w:id="175" w:name="_Toc106030899"/>
      <w:bookmarkStart w:id="176" w:name="_Toc76462344"/>
    </w:p>
    <w:p>
      <w:pPr>
        <w:pStyle w:val="4"/>
        <w:numPr>
          <w:ilvl w:val="-1"/>
          <w:numId w:val="0"/>
        </w:numPr>
        <w:adjustRightInd w:val="0"/>
        <w:snapToGrid w:val="0"/>
        <w:spacing w:before="0" w:after="0" w:line="400" w:lineRule="exact"/>
        <w:ind w:firstLine="480" w:firstLineChars="200"/>
        <w:rPr>
          <w:rFonts w:hint="eastAsia" w:ascii="方正仿宋_GBK" w:hAnsi="宋体" w:eastAsia="方正仿宋_GBK"/>
          <w:color w:val="auto"/>
          <w:sz w:val="24"/>
        </w:rPr>
      </w:pPr>
      <w:bookmarkStart w:id="177" w:name="_Toc79"/>
      <w:r>
        <w:rPr>
          <w:rFonts w:hint="eastAsia" w:ascii="方正仿宋_GBK" w:hAnsi="宋体" w:eastAsia="方正仿宋_GBK"/>
          <w:color w:val="auto"/>
          <w:sz w:val="24"/>
        </w:rPr>
        <w:t>七、</w:t>
      </w:r>
      <w:bookmarkEnd w:id="174"/>
      <w:bookmarkEnd w:id="175"/>
      <w:bookmarkEnd w:id="176"/>
      <w:bookmarkStart w:id="178" w:name="_Toc102227322"/>
      <w:bookmarkStart w:id="179" w:name="_Toc342913396"/>
      <w:bookmarkStart w:id="180" w:name="_Toc3372"/>
      <w:bookmarkStart w:id="181" w:name="_Toc106030901"/>
      <w:bookmarkStart w:id="182" w:name="_Toc76462346"/>
      <w:bookmarkStart w:id="183" w:name="_Toc12789059"/>
      <w:bookmarkStart w:id="184" w:name="_Toc11641055"/>
      <w:r>
        <w:rPr>
          <w:rFonts w:hint="eastAsia" w:ascii="方正仿宋_GBK" w:hAnsi="宋体" w:eastAsia="方正仿宋_GBK"/>
          <w:color w:val="auto"/>
          <w:sz w:val="24"/>
        </w:rPr>
        <w:t>签订</w:t>
      </w:r>
      <w:bookmarkEnd w:id="178"/>
      <w:r>
        <w:rPr>
          <w:rFonts w:hint="eastAsia" w:ascii="方正仿宋_GBK" w:hAnsi="宋体" w:eastAsia="方正仿宋_GBK"/>
          <w:color w:val="auto"/>
          <w:sz w:val="24"/>
        </w:rPr>
        <w:t>合同</w:t>
      </w:r>
      <w:bookmarkEnd w:id="177"/>
      <w:bookmarkEnd w:id="179"/>
      <w:bookmarkEnd w:id="180"/>
      <w:bookmarkEnd w:id="181"/>
      <w:bookmarkEnd w:id="182"/>
    </w:p>
    <w:p>
      <w:pPr>
        <w:spacing w:line="400" w:lineRule="exact"/>
        <w:ind w:firstLine="480" w:firstLineChars="200"/>
        <w:rPr>
          <w:rFonts w:ascii="方正仿宋_GBK" w:hAnsi="方正仿宋_GBK" w:eastAsia="方正仿宋_GBK"/>
          <w:color w:val="auto"/>
          <w:sz w:val="24"/>
        </w:rPr>
      </w:pPr>
      <w:r>
        <w:rPr>
          <w:rFonts w:hint="eastAsia" w:ascii="方正仿宋_GBK" w:hAnsi="方正仿宋_GBK" w:eastAsia="方正仿宋_GBK"/>
          <w:color w:val="auto"/>
          <w:sz w:val="24"/>
        </w:rPr>
        <w:t>（一）中标人应于收到中标通知书之日起5个工作日内，按照中标项目的</w:t>
      </w:r>
      <w:r>
        <w:rPr>
          <w:rFonts w:hint="eastAsia" w:ascii="方正仿宋_GBK" w:hAnsi="方正仿宋_GBK" w:eastAsia="方正仿宋_GBK"/>
          <w:color w:val="auto"/>
          <w:sz w:val="24"/>
          <w:lang w:val="en-US" w:eastAsia="zh-CN"/>
        </w:rPr>
        <w:t>耗材遴选</w:t>
      </w:r>
      <w:r>
        <w:rPr>
          <w:rFonts w:hint="eastAsia" w:ascii="方正仿宋_GBK" w:hAnsi="方正仿宋_GBK" w:eastAsia="方正仿宋_GBK"/>
          <w:color w:val="auto"/>
          <w:sz w:val="24"/>
        </w:rPr>
        <w:t>文件与</w:t>
      </w:r>
      <w:r>
        <w:rPr>
          <w:rFonts w:hint="eastAsia" w:ascii="方正仿宋_GBK" w:hAnsi="方正仿宋_GBK" w:eastAsia="方正仿宋_GBK"/>
          <w:color w:val="auto"/>
          <w:sz w:val="24"/>
          <w:lang w:val="en-US" w:eastAsia="zh-CN"/>
        </w:rPr>
        <w:t>响应</w:t>
      </w:r>
      <w:r>
        <w:rPr>
          <w:rFonts w:hint="eastAsia" w:ascii="方正仿宋_GBK" w:hAnsi="方正仿宋_GBK" w:eastAsia="方正仿宋_GBK"/>
          <w:color w:val="auto"/>
          <w:sz w:val="24"/>
        </w:rPr>
        <w:t>文件递交采购合同。</w:t>
      </w:r>
    </w:p>
    <w:p>
      <w:pPr>
        <w:spacing w:line="400" w:lineRule="exact"/>
        <w:ind w:firstLine="360" w:firstLineChars="150"/>
        <w:rPr>
          <w:rFonts w:ascii="方正仿宋_GBK" w:hAnsi="方正仿宋_GBK" w:eastAsia="方正仿宋_GBK"/>
          <w:color w:val="auto"/>
          <w:sz w:val="24"/>
        </w:rPr>
      </w:pPr>
      <w:r>
        <w:rPr>
          <w:rFonts w:hint="eastAsia" w:ascii="方正仿宋_GBK" w:hAnsi="方正仿宋_GBK" w:eastAsia="方正仿宋_GBK"/>
          <w:color w:val="auto"/>
          <w:sz w:val="24"/>
        </w:rPr>
        <w:t xml:space="preserve"> （二）中标人未在规定时间内递交合同或放弃中标资格，则招标人将有充分的理由废除授标，将中标人纳入</w:t>
      </w:r>
      <w:r>
        <w:rPr>
          <w:rFonts w:hint="eastAsia" w:ascii="方正仿宋_GBK" w:hAnsi="方正仿宋_GBK" w:eastAsia="方正仿宋_GBK"/>
          <w:color w:val="auto"/>
          <w:sz w:val="24"/>
          <w:lang w:val="en-US" w:eastAsia="zh-CN"/>
        </w:rPr>
        <w:t>采购人</w:t>
      </w:r>
      <w:r>
        <w:rPr>
          <w:rFonts w:hint="eastAsia" w:ascii="方正仿宋_GBK" w:hAnsi="方正仿宋_GBK" w:eastAsia="方正仿宋_GBK"/>
          <w:color w:val="auto"/>
          <w:sz w:val="24"/>
        </w:rPr>
        <w:t>失信</w:t>
      </w:r>
      <w:r>
        <w:rPr>
          <w:rFonts w:hint="eastAsia" w:ascii="方正仿宋_GBK" w:hAnsi="方正仿宋_GBK" w:eastAsia="方正仿宋_GBK"/>
          <w:color w:val="auto"/>
          <w:sz w:val="24"/>
          <w:lang w:eastAsia="zh-CN"/>
        </w:rPr>
        <w:t>投标人</w:t>
      </w:r>
      <w:r>
        <w:rPr>
          <w:rFonts w:hint="eastAsia" w:ascii="方正仿宋_GBK" w:hAnsi="方正仿宋_GBK" w:eastAsia="方正仿宋_GBK"/>
          <w:color w:val="auto"/>
          <w:sz w:val="24"/>
        </w:rPr>
        <w:t>名单并扣除该项目的投标保证金，两年之内不得参与</w:t>
      </w:r>
      <w:r>
        <w:rPr>
          <w:rFonts w:hint="eastAsia" w:ascii="方正仿宋_GBK" w:hAnsi="方正仿宋_GBK" w:eastAsia="方正仿宋_GBK"/>
          <w:color w:val="auto"/>
          <w:sz w:val="24"/>
          <w:lang w:val="en-US" w:eastAsia="zh-CN"/>
        </w:rPr>
        <w:t>采购人</w:t>
      </w:r>
      <w:r>
        <w:rPr>
          <w:rFonts w:hint="eastAsia" w:ascii="方正仿宋_GBK" w:hAnsi="方正仿宋_GBK" w:eastAsia="方正仿宋_GBK"/>
          <w:color w:val="auto"/>
          <w:sz w:val="24"/>
        </w:rPr>
        <w:t>任何级别的招标项目。</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rPr>
        <w:sectPr>
          <w:footerReference r:id="rId11" w:type="default"/>
          <w:footerReference r:id="rId12" w:type="even"/>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sz w:val="24"/>
        </w:rPr>
        <w:t>（四）中标人应当按照合同约定履行义务，完成中标项目，不得将中标项目转让(转包)</w:t>
      </w:r>
      <w:r>
        <w:rPr>
          <w:rFonts w:hint="eastAsia" w:ascii="方正仿宋_GBK" w:hAnsi="方正仿宋_GBK" w:eastAsia="方正仿宋_GBK"/>
          <w:sz w:val="24"/>
          <w:lang w:val="en-US" w:eastAsia="zh-CN"/>
        </w:rPr>
        <w:t>或分包</w:t>
      </w:r>
      <w:r>
        <w:rPr>
          <w:rFonts w:hint="eastAsia" w:ascii="方正仿宋_GBK" w:hAnsi="方正仿宋_GBK" w:eastAsia="方正仿宋_GBK"/>
          <w:sz w:val="24"/>
        </w:rPr>
        <w:t>给他人。</w:t>
      </w:r>
      <w:bookmarkEnd w:id="183"/>
      <w:bookmarkEnd w:id="184"/>
    </w:p>
    <w:p>
      <w:pPr>
        <w:pStyle w:val="4"/>
        <w:spacing w:before="200" w:after="200" w:line="240" w:lineRule="auto"/>
        <w:jc w:val="center"/>
        <w:rPr>
          <w:rFonts w:hint="eastAsia" w:ascii="方正仿宋_GBK" w:hAnsi="Times New Roman" w:eastAsia="方正仿宋_GBK" w:cs="Times New Roman"/>
          <w:b/>
          <w:sz w:val="44"/>
          <w:szCs w:val="20"/>
        </w:rPr>
      </w:pPr>
      <w:bookmarkStart w:id="185" w:name="_Hlt41879464"/>
      <w:bookmarkEnd w:id="185"/>
      <w:bookmarkStart w:id="186" w:name="_Toc27984"/>
      <w:bookmarkStart w:id="187" w:name="_Toc106030905"/>
      <w:bookmarkStart w:id="188" w:name="_Toc76462349"/>
      <w:bookmarkStart w:id="189" w:name="_Toc30212"/>
      <w:r>
        <w:rPr>
          <w:rFonts w:hint="eastAsia" w:ascii="方正仿宋_GBK" w:hAnsi="Times New Roman" w:eastAsia="方正仿宋_GBK" w:cs="Times New Roman"/>
          <w:b/>
          <w:sz w:val="44"/>
          <w:szCs w:val="20"/>
        </w:rPr>
        <w:t>第六篇  响应文件编制要求</w:t>
      </w:r>
      <w:bookmarkEnd w:id="186"/>
      <w:bookmarkEnd w:id="187"/>
      <w:bookmarkEnd w:id="188"/>
      <w:bookmarkEnd w:id="189"/>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二、服务部分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（一）服务响应偏离表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三、商务部分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（二）其它优惠服务承诺（格式自定）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（五）基本资格条件承诺函（格式）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五、其他资料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其他与项目有关的资料</w:t>
      </w:r>
    </w:p>
    <w:p>
      <w:pPr>
        <w:snapToGrid w:val="0"/>
        <w:spacing w:line="360" w:lineRule="auto"/>
        <w:rPr>
          <w:rFonts w:ascii="宋体" w:hAnsi="宋体"/>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90" w:name="_Toc313888360"/>
      <w:bookmarkStart w:id="191" w:name="_Toc313008356"/>
      <w:bookmarkStart w:id="192" w:name="_Toc15994"/>
      <w:bookmarkStart w:id="193" w:name="_Toc342913419"/>
      <w:bookmarkStart w:id="194" w:name="_Toc106030906"/>
      <w:bookmarkStart w:id="195" w:name="_Toc76462350"/>
      <w:bookmarkStart w:id="196" w:name="_Toc12789073"/>
      <w:bookmarkStart w:id="197" w:name="_Toc283382454"/>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耗材遴选</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4" w:type="first"/>
          <w:footerReference r:id="rId17" w:type="first"/>
          <w:headerReference r:id="rId13" w:type="default"/>
          <w:footerReference r:id="rId15" w:type="default"/>
          <w:footerReference r:id="rId16"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98" w:name="_Toc28182"/>
      <w:r>
        <w:rPr>
          <w:rFonts w:hint="eastAsia" w:ascii="方正仿宋_GBK" w:hAnsi="宋体" w:eastAsia="方正仿宋_GBK"/>
          <w:sz w:val="24"/>
        </w:rPr>
        <w:t>一、经济部分</w:t>
      </w:r>
      <w:bookmarkEnd w:id="190"/>
      <w:bookmarkEnd w:id="191"/>
      <w:bookmarkEnd w:id="192"/>
      <w:bookmarkEnd w:id="193"/>
      <w:bookmarkEnd w:id="194"/>
      <w:bookmarkEnd w:id="195"/>
      <w:bookmarkEnd w:id="198"/>
    </w:p>
    <w:bookmarkEnd w:id="196"/>
    <w:bookmarkEnd w:id="197"/>
    <w:p>
      <w:pPr>
        <w:tabs>
          <w:tab w:val="left" w:pos="2895"/>
        </w:tabs>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一</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耗材</w:t>
      </w:r>
      <w:r>
        <w:rPr>
          <w:rFonts w:hint="eastAsia" w:ascii="方正仿宋_GBK" w:hAnsi="宋体" w:eastAsia="方正仿宋_GBK"/>
          <w:sz w:val="24"/>
          <w:szCs w:val="24"/>
        </w:rPr>
        <w:t>报价表</w:t>
      </w:r>
    </w:p>
    <w:p>
      <w:pPr>
        <w:keepNext/>
        <w:keepLines/>
        <w:spacing w:line="360" w:lineRule="auto"/>
        <w:outlineLvl w:val="2"/>
        <w:rPr>
          <w:rFonts w:hint="eastAsia" w:ascii="微软雅黑" w:hAnsi="微软雅黑" w:eastAsia="微软雅黑" w:cs="微软雅黑"/>
          <w:sz w:val="24"/>
          <w:szCs w:val="24"/>
          <w:lang w:val="en-US" w:eastAsia="zh-CN"/>
        </w:rPr>
      </w:pPr>
      <w:bookmarkStart w:id="199" w:name="_Toc106030907"/>
      <w:bookmarkStart w:id="200" w:name="_Toc18669"/>
      <w:bookmarkStart w:id="201" w:name="_Toc313888361"/>
      <w:bookmarkStart w:id="202" w:name="_Toc313008357"/>
      <w:bookmarkStart w:id="203" w:name="_Toc342913420"/>
      <w:bookmarkStart w:id="204" w:name="_Toc76462351"/>
    </w:p>
    <w:p>
      <w:pPr>
        <w:keepNext/>
        <w:keepLines/>
        <w:spacing w:line="360" w:lineRule="auto"/>
        <w:outlineLvl w:val="2"/>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项目编号及名称：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6"/>
        <w:gridCol w:w="1869"/>
        <w:gridCol w:w="1340"/>
        <w:gridCol w:w="2268"/>
        <w:gridCol w:w="709"/>
        <w:gridCol w:w="776"/>
        <w:gridCol w:w="1395"/>
        <w:gridCol w:w="1350"/>
        <w:gridCol w:w="1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244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4"/>
                <w:szCs w:val="24"/>
                <w:lang w:val="de-DE"/>
              </w:rPr>
            </w:pPr>
            <w:r>
              <w:rPr>
                <w:rFonts w:hint="eastAsia" w:ascii="微软雅黑" w:hAnsi="微软雅黑" w:eastAsia="微软雅黑" w:cs="微软雅黑"/>
                <w:b/>
                <w:color w:val="000000"/>
                <w:sz w:val="24"/>
                <w:szCs w:val="24"/>
              </w:rPr>
              <w:t>医疗器械</w:t>
            </w:r>
            <w:r>
              <w:rPr>
                <w:rFonts w:hint="eastAsia" w:ascii="微软雅黑" w:hAnsi="微软雅黑" w:eastAsia="微软雅黑" w:cs="微软雅黑"/>
                <w:b/>
                <w:sz w:val="24"/>
                <w:szCs w:val="24"/>
                <w:lang w:val="de-DE"/>
              </w:rPr>
              <w:t>注册证名称</w:t>
            </w:r>
          </w:p>
        </w:tc>
        <w:tc>
          <w:tcPr>
            <w:tcW w:w="186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rPr>
              <w:t>医疗器械注册证号/有效期</w:t>
            </w:r>
          </w:p>
        </w:tc>
        <w:tc>
          <w:tcPr>
            <w:tcW w:w="134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rPr>
              <w:t>规格型号</w:t>
            </w:r>
          </w:p>
        </w:tc>
        <w:tc>
          <w:tcPr>
            <w:tcW w:w="2268"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rPr>
              <w:t>生产厂家</w:t>
            </w:r>
          </w:p>
        </w:tc>
        <w:tc>
          <w:tcPr>
            <w:tcW w:w="709" w:type="dxa"/>
            <w:noWrap w:val="0"/>
            <w:vAlign w:val="center"/>
          </w:tcPr>
          <w:p>
            <w:pPr>
              <w:keepNext w:val="0"/>
              <w:keepLines w:val="0"/>
              <w:suppressLineNumbers w:val="0"/>
              <w:spacing w:before="0" w:beforeAutospacing="0" w:after="0" w:afterAutospacing="0"/>
              <w:ind w:left="0" w:right="-207" w:rightChars="-74"/>
              <w:jc w:val="both"/>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rPr>
              <w:t>产地</w:t>
            </w:r>
          </w:p>
        </w:tc>
        <w:tc>
          <w:tcPr>
            <w:tcW w:w="77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rPr>
              <w:t>计数单位</w:t>
            </w:r>
          </w:p>
        </w:tc>
        <w:tc>
          <w:tcPr>
            <w:tcW w:w="139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lang w:val="en-US" w:eastAsia="zh-CN"/>
              </w:rPr>
              <w:t>线上报</w:t>
            </w:r>
            <w:r>
              <w:rPr>
                <w:rFonts w:hint="eastAsia" w:ascii="微软雅黑" w:hAnsi="微软雅黑" w:eastAsia="微软雅黑" w:cs="微软雅黑"/>
                <w:b/>
                <w:color w:val="000000"/>
                <w:sz w:val="24"/>
                <w:szCs w:val="24"/>
              </w:rPr>
              <w:t>价</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rPr>
              <w:t>（元）</w:t>
            </w:r>
          </w:p>
        </w:tc>
        <w:tc>
          <w:tcPr>
            <w:tcW w:w="135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lang w:val="en-US" w:eastAsia="zh-CN"/>
              </w:rPr>
            </w:pPr>
            <w:r>
              <w:rPr>
                <w:rFonts w:hint="eastAsia" w:ascii="微软雅黑" w:hAnsi="微软雅黑" w:eastAsia="微软雅黑" w:cs="微软雅黑"/>
                <w:b/>
                <w:color w:val="000000"/>
                <w:sz w:val="24"/>
                <w:szCs w:val="24"/>
                <w:lang w:val="en-US" w:eastAsia="zh-CN"/>
              </w:rPr>
              <w:t>线下报价</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lang w:val="en-US" w:eastAsia="zh-CN"/>
              </w:rPr>
            </w:pPr>
            <w:r>
              <w:rPr>
                <w:rFonts w:hint="eastAsia" w:ascii="微软雅黑" w:hAnsi="微软雅黑" w:eastAsia="微软雅黑" w:cs="微软雅黑"/>
                <w:b/>
                <w:color w:val="000000"/>
                <w:sz w:val="24"/>
                <w:szCs w:val="24"/>
                <w:lang w:val="en-US" w:eastAsia="zh-CN"/>
              </w:rPr>
              <w:t>（元）</w:t>
            </w:r>
          </w:p>
        </w:tc>
        <w:tc>
          <w:tcPr>
            <w:tcW w:w="112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6"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sz w:val="24"/>
                <w:szCs w:val="24"/>
                <w:lang w:val="de-DE"/>
              </w:rPr>
            </w:pPr>
          </w:p>
        </w:tc>
        <w:tc>
          <w:tcPr>
            <w:tcW w:w="1869"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4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2268"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709"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776"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9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5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12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6"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sz w:val="24"/>
                <w:szCs w:val="24"/>
                <w:lang w:val="de-DE"/>
              </w:rPr>
            </w:pPr>
          </w:p>
        </w:tc>
        <w:tc>
          <w:tcPr>
            <w:tcW w:w="1869"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4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2268"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709" w:type="dxa"/>
            <w:noWrap w:val="0"/>
            <w:vAlign w:val="center"/>
          </w:tcPr>
          <w:p>
            <w:pPr>
              <w:keepNext w:val="0"/>
              <w:keepLines w:val="0"/>
              <w:suppressLineNumbers w:val="0"/>
              <w:spacing w:before="0" w:beforeAutospacing="0" w:after="0" w:afterAutospacing="0" w:line="480" w:lineRule="auto"/>
              <w:ind w:left="0" w:right="538" w:rightChars="192"/>
              <w:jc w:val="center"/>
              <w:rPr>
                <w:rFonts w:hint="eastAsia" w:ascii="微软雅黑" w:hAnsi="微软雅黑" w:eastAsia="微软雅黑" w:cs="微软雅黑"/>
                <w:color w:val="000000"/>
                <w:sz w:val="24"/>
                <w:szCs w:val="24"/>
              </w:rPr>
            </w:pPr>
          </w:p>
        </w:tc>
        <w:tc>
          <w:tcPr>
            <w:tcW w:w="776"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9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5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12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6"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sz w:val="24"/>
                <w:szCs w:val="24"/>
                <w:lang w:val="de-DE"/>
              </w:rPr>
            </w:pPr>
          </w:p>
        </w:tc>
        <w:tc>
          <w:tcPr>
            <w:tcW w:w="1869"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4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2268"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709"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776"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9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5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12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6"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sz w:val="24"/>
                <w:szCs w:val="24"/>
                <w:lang w:val="de-DE"/>
              </w:rPr>
            </w:pPr>
          </w:p>
        </w:tc>
        <w:tc>
          <w:tcPr>
            <w:tcW w:w="1869"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4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2268"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709"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776"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9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5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12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r>
    </w:tbl>
    <w:p>
      <w:pPr>
        <w:pStyle w:val="23"/>
        <w:rPr>
          <w:rFonts w:hint="default" w:ascii="微软雅黑" w:hAnsi="微软雅黑" w:eastAsia="微软雅黑" w:cs="微软雅黑"/>
          <w:color w:val="0000FF"/>
          <w:sz w:val="24"/>
          <w:szCs w:val="24"/>
          <w:lang w:val="en-US" w:eastAsia="zh-CN"/>
        </w:rPr>
      </w:pPr>
      <w:r>
        <w:rPr>
          <w:rFonts w:hint="eastAsia" w:ascii="微软雅黑" w:hAnsi="微软雅黑" w:eastAsia="微软雅黑" w:cs="微软雅黑"/>
          <w:color w:val="0000FF"/>
          <w:sz w:val="24"/>
          <w:szCs w:val="24"/>
        </w:rPr>
        <w:t>注：该表</w:t>
      </w:r>
      <w:r>
        <w:rPr>
          <w:rFonts w:hint="eastAsia" w:ascii="微软雅黑" w:hAnsi="微软雅黑" w:eastAsia="微软雅黑" w:cs="微软雅黑"/>
          <w:color w:val="0000FF"/>
          <w:sz w:val="24"/>
          <w:szCs w:val="24"/>
          <w:lang w:val="en-US" w:eastAsia="zh-CN"/>
        </w:rPr>
        <w:t>可根据投标实际情况增减行。</w:t>
      </w:r>
    </w:p>
    <w:p>
      <w:pPr>
        <w:pStyle w:val="23"/>
        <w:rPr>
          <w:rFonts w:hint="eastAsia" w:ascii="微软雅黑" w:hAnsi="微软雅黑" w:eastAsia="微软雅黑" w:cs="微软雅黑"/>
          <w:sz w:val="24"/>
          <w:szCs w:val="24"/>
        </w:rPr>
      </w:pPr>
    </w:p>
    <w:p>
      <w:pPr>
        <w:spacing w:line="360" w:lineRule="auto"/>
        <w:ind w:firstLine="4920" w:firstLineChars="2050"/>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t>投标人                                              法定代表人授权代表：</w:t>
      </w:r>
    </w:p>
    <w:p>
      <w:pPr>
        <w:spacing w:line="360" w:lineRule="auto"/>
        <w:ind w:firstLine="4560" w:firstLineChars="1900"/>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t xml:space="preserve">  （投标人公章）                                        （签字或盖章）</w:t>
      </w:r>
    </w:p>
    <w:p>
      <w:pPr>
        <w:spacing w:line="360" w:lineRule="auto"/>
        <w:rPr>
          <w:rFonts w:hint="eastAsia" w:ascii="微软雅黑" w:hAnsi="微软雅黑" w:eastAsia="微软雅黑" w:cs="微软雅黑"/>
          <w:color w:val="000000"/>
          <w:sz w:val="24"/>
          <w:szCs w:val="24"/>
        </w:rPr>
      </w:pPr>
    </w:p>
    <w:p>
      <w:pPr>
        <w:spacing w:line="360" w:lineRule="auto"/>
        <w:ind w:firstLine="4680" w:firstLineChars="1950"/>
        <w:rPr>
          <w:rFonts w:hint="eastAsia" w:ascii="方正仿宋_GBK" w:hAnsi="宋体" w:eastAsia="方正仿宋_GBK"/>
          <w:sz w:val="24"/>
        </w:rPr>
        <w:sectPr>
          <w:headerReference r:id="rId18" w:type="default"/>
          <w:pgSz w:w="16840" w:h="11907" w:orient="landscape"/>
          <w:pgMar w:top="1304" w:right="1134" w:bottom="1191" w:left="1134" w:header="851" w:footer="992" w:gutter="0"/>
          <w:pgNumType w:fmt="numberInDash"/>
          <w:cols w:space="720" w:num="1"/>
          <w:docGrid w:linePitch="380" w:charSpace="-5735"/>
        </w:sectPr>
      </w:pPr>
      <w:r>
        <w:rPr>
          <w:rFonts w:hint="eastAsia" w:ascii="微软雅黑" w:hAnsi="微软雅黑" w:eastAsia="微软雅黑" w:cs="微软雅黑"/>
          <w:color w:val="000000"/>
          <w:sz w:val="24"/>
          <w:szCs w:val="24"/>
        </w:rPr>
        <w:t xml:space="preserve">                                                           年     月     日</w:t>
      </w:r>
      <w:r>
        <w:rPr>
          <w:rFonts w:hint="eastAsia" w:ascii="方正仿宋_GBK" w:hAnsi="宋体" w:eastAsia="方正仿宋_GBK"/>
          <w:sz w:val="24"/>
        </w:rPr>
        <w:br w:type="page"/>
      </w:r>
    </w:p>
    <w:p>
      <w:pPr>
        <w:tabs>
          <w:tab w:val="left" w:pos="2895"/>
        </w:tabs>
        <w:spacing w:line="240" w:lineRule="auto"/>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开标现场最终</w:t>
      </w:r>
      <w:r>
        <w:rPr>
          <w:rFonts w:hint="eastAsia" w:ascii="方正仿宋_GBK" w:hAnsi="宋体" w:eastAsia="方正仿宋_GBK"/>
          <w:sz w:val="24"/>
          <w:szCs w:val="24"/>
        </w:rPr>
        <w:t>报价表</w:t>
      </w:r>
    </w:p>
    <w:p>
      <w:pPr>
        <w:keepNext/>
        <w:keepLines/>
        <w:spacing w:line="240" w:lineRule="auto"/>
        <w:jc w:val="center"/>
        <w:outlineLvl w:val="2"/>
        <w:rPr>
          <w:rFonts w:hint="eastAsia" w:ascii="方正仿宋_GBK" w:hAnsi="宋体" w:eastAsia="方正仿宋_GBK"/>
          <w:b/>
          <w:bCs/>
          <w:sz w:val="24"/>
          <w:szCs w:val="24"/>
          <w:lang w:val="en-US" w:eastAsia="zh-CN"/>
        </w:rPr>
      </w:pPr>
    </w:p>
    <w:p>
      <w:pPr>
        <w:keepNext/>
        <w:keepLines/>
        <w:spacing w:line="240" w:lineRule="auto"/>
        <w:jc w:val="center"/>
        <w:outlineLvl w:val="2"/>
        <w:rPr>
          <w:rFonts w:hint="eastAsia" w:ascii="微软雅黑" w:hAnsi="微软雅黑" w:eastAsia="微软雅黑" w:cs="微软雅黑"/>
          <w:sz w:val="24"/>
          <w:szCs w:val="24"/>
          <w:lang w:val="en-US" w:eastAsia="zh-CN"/>
        </w:rPr>
      </w:pPr>
      <w:r>
        <w:rPr>
          <w:rFonts w:hint="eastAsia" w:ascii="方正仿宋_GBK" w:hAnsi="宋体" w:eastAsia="方正仿宋_GBK"/>
          <w:b/>
          <w:bCs/>
          <w:sz w:val="28"/>
          <w:szCs w:val="28"/>
          <w:lang w:val="en-US" w:eastAsia="zh-CN"/>
        </w:rPr>
        <w:t>开标现场最终</w:t>
      </w:r>
      <w:r>
        <w:rPr>
          <w:rFonts w:hint="eastAsia" w:ascii="方正仿宋_GBK" w:hAnsi="宋体" w:eastAsia="方正仿宋_GBK"/>
          <w:b/>
          <w:bCs/>
          <w:sz w:val="28"/>
          <w:szCs w:val="28"/>
        </w:rPr>
        <w:t>报价表</w:t>
      </w:r>
    </w:p>
    <w:p>
      <w:pPr>
        <w:keepNext/>
        <w:keepLines/>
        <w:spacing w:line="240" w:lineRule="auto"/>
        <w:outlineLvl w:val="2"/>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项目编号及名称：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6"/>
        <w:gridCol w:w="1869"/>
        <w:gridCol w:w="1340"/>
        <w:gridCol w:w="2268"/>
        <w:gridCol w:w="709"/>
        <w:gridCol w:w="776"/>
        <w:gridCol w:w="1395"/>
        <w:gridCol w:w="1350"/>
        <w:gridCol w:w="1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244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4"/>
                <w:szCs w:val="24"/>
                <w:lang w:val="de-DE"/>
              </w:rPr>
            </w:pPr>
            <w:r>
              <w:rPr>
                <w:rFonts w:hint="eastAsia" w:ascii="微软雅黑" w:hAnsi="微软雅黑" w:eastAsia="微软雅黑" w:cs="微软雅黑"/>
                <w:b/>
                <w:color w:val="000000"/>
                <w:sz w:val="24"/>
                <w:szCs w:val="24"/>
              </w:rPr>
              <w:t>医疗器械</w:t>
            </w:r>
            <w:r>
              <w:rPr>
                <w:rFonts w:hint="eastAsia" w:ascii="微软雅黑" w:hAnsi="微软雅黑" w:eastAsia="微软雅黑" w:cs="微软雅黑"/>
                <w:b/>
                <w:sz w:val="24"/>
                <w:szCs w:val="24"/>
                <w:lang w:val="de-DE"/>
              </w:rPr>
              <w:t>注册证名称</w:t>
            </w:r>
          </w:p>
        </w:tc>
        <w:tc>
          <w:tcPr>
            <w:tcW w:w="186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rPr>
              <w:t>医疗器械注册证号/有效期</w:t>
            </w:r>
          </w:p>
        </w:tc>
        <w:tc>
          <w:tcPr>
            <w:tcW w:w="134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rPr>
              <w:t>规格型号</w:t>
            </w:r>
          </w:p>
        </w:tc>
        <w:tc>
          <w:tcPr>
            <w:tcW w:w="2268"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rPr>
              <w:t>生产厂家</w:t>
            </w:r>
          </w:p>
        </w:tc>
        <w:tc>
          <w:tcPr>
            <w:tcW w:w="709" w:type="dxa"/>
            <w:noWrap w:val="0"/>
            <w:vAlign w:val="center"/>
          </w:tcPr>
          <w:p>
            <w:pPr>
              <w:keepNext w:val="0"/>
              <w:keepLines w:val="0"/>
              <w:suppressLineNumbers w:val="0"/>
              <w:spacing w:before="0" w:beforeAutospacing="0" w:after="0" w:afterAutospacing="0"/>
              <w:ind w:left="0" w:right="-207" w:rightChars="-74"/>
              <w:jc w:val="both"/>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rPr>
              <w:t>产地</w:t>
            </w:r>
          </w:p>
        </w:tc>
        <w:tc>
          <w:tcPr>
            <w:tcW w:w="77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rPr>
              <w:t>计数单位</w:t>
            </w:r>
          </w:p>
        </w:tc>
        <w:tc>
          <w:tcPr>
            <w:tcW w:w="139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lang w:val="en-US" w:eastAsia="zh-CN"/>
              </w:rPr>
              <w:t>线上报</w:t>
            </w:r>
            <w:r>
              <w:rPr>
                <w:rFonts w:hint="eastAsia" w:ascii="微软雅黑" w:hAnsi="微软雅黑" w:eastAsia="微软雅黑" w:cs="微软雅黑"/>
                <w:b/>
                <w:color w:val="000000"/>
                <w:sz w:val="24"/>
                <w:szCs w:val="24"/>
              </w:rPr>
              <w:t>价</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rPr>
              <w:t>（元）</w:t>
            </w:r>
          </w:p>
        </w:tc>
        <w:tc>
          <w:tcPr>
            <w:tcW w:w="135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lang w:val="en-US" w:eastAsia="zh-CN"/>
              </w:rPr>
            </w:pPr>
            <w:r>
              <w:rPr>
                <w:rFonts w:hint="eastAsia" w:ascii="微软雅黑" w:hAnsi="微软雅黑" w:eastAsia="微软雅黑" w:cs="微软雅黑"/>
                <w:b/>
                <w:color w:val="000000"/>
                <w:sz w:val="24"/>
                <w:szCs w:val="24"/>
                <w:lang w:val="en-US" w:eastAsia="zh-CN"/>
              </w:rPr>
              <w:t>线下报价</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lang w:val="en-US" w:eastAsia="zh-CN"/>
              </w:rPr>
            </w:pPr>
            <w:r>
              <w:rPr>
                <w:rFonts w:hint="eastAsia" w:ascii="微软雅黑" w:hAnsi="微软雅黑" w:eastAsia="微软雅黑" w:cs="微软雅黑"/>
                <w:b/>
                <w:color w:val="000000"/>
                <w:sz w:val="24"/>
                <w:szCs w:val="24"/>
                <w:lang w:val="en-US" w:eastAsia="zh-CN"/>
              </w:rPr>
              <w:t>（元）</w:t>
            </w:r>
          </w:p>
        </w:tc>
        <w:tc>
          <w:tcPr>
            <w:tcW w:w="112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6"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sz w:val="24"/>
                <w:szCs w:val="24"/>
                <w:lang w:val="de-DE"/>
              </w:rPr>
            </w:pPr>
          </w:p>
        </w:tc>
        <w:tc>
          <w:tcPr>
            <w:tcW w:w="1869"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4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2268"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709"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776"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9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5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12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6"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sz w:val="24"/>
                <w:szCs w:val="24"/>
                <w:lang w:val="de-DE"/>
              </w:rPr>
            </w:pPr>
          </w:p>
        </w:tc>
        <w:tc>
          <w:tcPr>
            <w:tcW w:w="1869"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4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2268"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709" w:type="dxa"/>
            <w:noWrap w:val="0"/>
            <w:vAlign w:val="center"/>
          </w:tcPr>
          <w:p>
            <w:pPr>
              <w:keepNext w:val="0"/>
              <w:keepLines w:val="0"/>
              <w:suppressLineNumbers w:val="0"/>
              <w:spacing w:before="0" w:beforeAutospacing="0" w:after="0" w:afterAutospacing="0" w:line="480" w:lineRule="auto"/>
              <w:ind w:left="0" w:right="538" w:rightChars="192"/>
              <w:jc w:val="center"/>
              <w:rPr>
                <w:rFonts w:hint="eastAsia" w:ascii="微软雅黑" w:hAnsi="微软雅黑" w:eastAsia="微软雅黑" w:cs="微软雅黑"/>
                <w:color w:val="000000"/>
                <w:sz w:val="24"/>
                <w:szCs w:val="24"/>
              </w:rPr>
            </w:pPr>
          </w:p>
        </w:tc>
        <w:tc>
          <w:tcPr>
            <w:tcW w:w="776"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9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5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12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6"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sz w:val="24"/>
                <w:szCs w:val="24"/>
                <w:lang w:val="de-DE"/>
              </w:rPr>
            </w:pPr>
          </w:p>
        </w:tc>
        <w:tc>
          <w:tcPr>
            <w:tcW w:w="1869"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4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2268"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709"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776"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9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5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12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6"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sz w:val="24"/>
                <w:szCs w:val="24"/>
                <w:lang w:val="de-DE"/>
              </w:rPr>
            </w:pPr>
          </w:p>
        </w:tc>
        <w:tc>
          <w:tcPr>
            <w:tcW w:w="1869"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4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2268"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709"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776"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9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5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12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r>
    </w:tbl>
    <w:p>
      <w:pPr>
        <w:pStyle w:val="23"/>
        <w:rPr>
          <w:rFonts w:hint="default" w:ascii="微软雅黑" w:hAnsi="微软雅黑" w:eastAsia="微软雅黑" w:cs="微软雅黑"/>
          <w:color w:val="0000FF"/>
          <w:sz w:val="24"/>
          <w:szCs w:val="24"/>
          <w:lang w:val="en-US" w:eastAsia="zh-CN"/>
        </w:rPr>
      </w:pPr>
      <w:r>
        <w:rPr>
          <w:rFonts w:hint="eastAsia" w:ascii="微软雅黑" w:hAnsi="微软雅黑" w:eastAsia="微软雅黑" w:cs="微软雅黑"/>
          <w:color w:val="0000FF"/>
          <w:sz w:val="24"/>
          <w:szCs w:val="24"/>
        </w:rPr>
        <w:t>注：该表</w:t>
      </w:r>
      <w:r>
        <w:rPr>
          <w:rFonts w:hint="eastAsia" w:ascii="微软雅黑" w:hAnsi="微软雅黑" w:eastAsia="微软雅黑" w:cs="微软雅黑"/>
          <w:color w:val="0000FF"/>
          <w:sz w:val="24"/>
          <w:szCs w:val="24"/>
          <w:lang w:val="en-US" w:eastAsia="zh-CN"/>
        </w:rPr>
        <w:t>可根据投标实际情况增减行。</w:t>
      </w:r>
    </w:p>
    <w:p>
      <w:pPr>
        <w:pStyle w:val="23"/>
        <w:rPr>
          <w:rFonts w:hint="eastAsia" w:ascii="微软雅黑" w:hAnsi="微软雅黑" w:eastAsia="微软雅黑" w:cs="微软雅黑"/>
          <w:sz w:val="24"/>
          <w:szCs w:val="24"/>
        </w:rPr>
      </w:pPr>
    </w:p>
    <w:p>
      <w:pPr>
        <w:spacing w:line="360" w:lineRule="auto"/>
        <w:ind w:firstLine="4920" w:firstLineChars="2050"/>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t>投标人                                              法定代表人授权代表：</w:t>
      </w:r>
    </w:p>
    <w:p>
      <w:pPr>
        <w:spacing w:line="360" w:lineRule="auto"/>
        <w:ind w:firstLine="4560" w:firstLineChars="1900"/>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t xml:space="preserve">  （投标人公章）                                        （签字或盖章）</w:t>
      </w:r>
    </w:p>
    <w:p>
      <w:pPr>
        <w:spacing w:line="360" w:lineRule="auto"/>
        <w:rPr>
          <w:rFonts w:hint="eastAsia" w:ascii="微软雅黑" w:hAnsi="微软雅黑" w:eastAsia="微软雅黑" w:cs="微软雅黑"/>
          <w:color w:val="000000"/>
          <w:sz w:val="24"/>
          <w:szCs w:val="24"/>
        </w:rPr>
      </w:pPr>
    </w:p>
    <w:p>
      <w:pPr>
        <w:pStyle w:val="23"/>
        <w:rPr>
          <w:rFonts w:hint="eastAsia" w:ascii="微软雅黑" w:hAnsi="微软雅黑" w:eastAsia="微软雅黑" w:cs="微软雅黑"/>
          <w:color w:val="000000"/>
          <w:sz w:val="24"/>
          <w:szCs w:val="24"/>
        </w:rPr>
        <w:sectPr>
          <w:pgSz w:w="16840" w:h="11907" w:orient="landscape"/>
          <w:pgMar w:top="1304" w:right="1134" w:bottom="1191" w:left="1134" w:header="851" w:footer="992" w:gutter="0"/>
          <w:pgNumType w:fmt="numberInDash"/>
          <w:cols w:space="720" w:num="1"/>
          <w:docGrid w:linePitch="380" w:charSpace="-5735"/>
        </w:sectPr>
      </w:pPr>
      <w:r>
        <w:rPr>
          <w:rFonts w:hint="eastAsia" w:ascii="微软雅黑" w:hAnsi="微软雅黑" w:eastAsia="微软雅黑" w:cs="微软雅黑"/>
          <w:color w:val="000000"/>
          <w:sz w:val="24"/>
          <w:szCs w:val="24"/>
        </w:rPr>
        <w:t xml:space="preserve">                                                        </w:t>
      </w:r>
      <w:r>
        <w:rPr>
          <w:rFonts w:hint="eastAsia" w:ascii="微软雅黑" w:hAnsi="微软雅黑" w:eastAsia="微软雅黑" w:cs="微软雅黑"/>
          <w:color w:val="000000"/>
          <w:sz w:val="24"/>
          <w:szCs w:val="24"/>
          <w:lang w:val="en-US" w:eastAsia="zh-CN"/>
        </w:rPr>
        <w:t xml:space="preserve">                                        </w:t>
      </w:r>
      <w:r>
        <w:rPr>
          <w:rFonts w:hint="eastAsia" w:ascii="微软雅黑" w:hAnsi="微软雅黑" w:eastAsia="微软雅黑" w:cs="微软雅黑"/>
          <w:color w:val="000000"/>
          <w:sz w:val="24"/>
          <w:szCs w:val="24"/>
        </w:rPr>
        <w:t xml:space="preserve">   年     月     日</w:t>
      </w:r>
    </w:p>
    <w:p>
      <w:pPr>
        <w:rPr>
          <w:rFonts w:hint="eastAsia"/>
        </w:rPr>
      </w:pP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205" w:name="_Toc19644"/>
      <w:r>
        <w:rPr>
          <w:rFonts w:hint="eastAsia" w:ascii="方正仿宋_GBK" w:hAnsi="宋体" w:eastAsia="方正仿宋_GBK"/>
          <w:sz w:val="24"/>
        </w:rPr>
        <w:t>二、</w:t>
      </w:r>
      <w:r>
        <w:rPr>
          <w:rFonts w:hint="eastAsia" w:ascii="方正仿宋_GBK" w:hAnsi="宋体" w:eastAsia="方正仿宋_GBK"/>
          <w:sz w:val="24"/>
          <w:lang w:val="en-US" w:eastAsia="zh-CN"/>
        </w:rPr>
        <w:t>技术</w:t>
      </w:r>
      <w:r>
        <w:rPr>
          <w:rFonts w:hint="eastAsia" w:ascii="方正仿宋_GBK" w:hAnsi="宋体" w:eastAsia="方正仿宋_GBK"/>
          <w:sz w:val="24"/>
        </w:rPr>
        <w:t>部分</w:t>
      </w:r>
      <w:bookmarkEnd w:id="199"/>
      <w:bookmarkEnd w:id="200"/>
      <w:bookmarkEnd w:id="201"/>
      <w:bookmarkEnd w:id="202"/>
      <w:bookmarkEnd w:id="203"/>
      <w:bookmarkEnd w:id="204"/>
      <w:bookmarkEnd w:id="205"/>
    </w:p>
    <w:p>
      <w:pPr>
        <w:tabs>
          <w:tab w:val="left" w:pos="6300"/>
        </w:tabs>
        <w:snapToGrid w:val="0"/>
        <w:spacing w:line="400" w:lineRule="exact"/>
        <w:ind w:firstLine="480" w:firstLineChars="200"/>
        <w:rPr>
          <w:rFonts w:hint="eastAsia" w:ascii="方正仿宋_GBK" w:hAnsi="宋体" w:eastAsia="方正仿宋_GBK"/>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技术</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方正仿宋_GBK" w:hAnsi="宋体" w:eastAsia="方正仿宋_GBK"/>
                <w:sz w:val="21"/>
                <w:szCs w:val="21"/>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w:t>
            </w:r>
            <w:r>
              <w:rPr>
                <w:rFonts w:hint="eastAsia" w:ascii="方正仿宋_GBK" w:hAnsi="仿宋" w:eastAsia="方正仿宋_GBK"/>
                <w:sz w:val="21"/>
                <w:szCs w:val="21"/>
              </w:rPr>
              <w:t>技术参数</w:t>
            </w:r>
            <w:r>
              <w:rPr>
                <w:rFonts w:hint="default" w:ascii="方正仿宋_GBK" w:hAnsi="仿宋" w:eastAsia="方正仿宋_GBK"/>
                <w:sz w:val="21"/>
                <w:szCs w:val="21"/>
              </w:rPr>
              <w:t>或具体内容以及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技术参数</w:t>
            </w:r>
            <w:r>
              <w:rPr>
                <w:rFonts w:hint="default" w:ascii="方正仿宋_GBK" w:hAnsi="仿宋" w:eastAsia="方正仿宋_GBK"/>
                <w:sz w:val="21"/>
                <w:szCs w:val="21"/>
              </w:rPr>
              <w:t>或</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项目服务需求”中所列条款进行比较和响应；</w:t>
      </w:r>
    </w:p>
    <w:p>
      <w:pPr>
        <w:snapToGrid w:val="0"/>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rPr>
        <w:t>2.本表可扩展。</w:t>
      </w:r>
    </w:p>
    <w:p>
      <w:pPr>
        <w:tabs>
          <w:tab w:val="left" w:pos="6300"/>
        </w:tabs>
        <w:snapToGrid w:val="0"/>
        <w:spacing w:line="400" w:lineRule="exact"/>
        <w:ind w:firstLine="560" w:firstLineChars="200"/>
        <w:rPr>
          <w:rFonts w:hint="eastAsia" w:ascii="方正仿宋_GBK" w:hAnsi="宋体" w:eastAsia="方正仿宋_GBK"/>
          <w:szCs w:val="24"/>
        </w:rPr>
      </w:pPr>
      <w:r>
        <w:rPr>
          <w:rFonts w:ascii="方正仿宋_GBK" w:hAnsi="宋体" w:eastAsia="方正仿宋_GBK"/>
          <w:szCs w:val="24"/>
        </w:rPr>
        <w:br w:type="page"/>
      </w:r>
      <w:r>
        <w:rPr>
          <w:rFonts w:hint="eastAsia" w:ascii="方正仿宋_GBK" w:hAnsi="宋体" w:eastAsia="方正仿宋_GBK"/>
          <w:sz w:val="24"/>
          <w:szCs w:val="24"/>
        </w:rPr>
        <w:t>（二）其他资料（格式自定）</w:t>
      </w:r>
    </w:p>
    <w:p>
      <w:pPr>
        <w:pStyle w:val="4"/>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206" w:name="_Toc313888362"/>
      <w:bookmarkStart w:id="207" w:name="_Toc342913421"/>
      <w:bookmarkStart w:id="208" w:name="_Toc76462352"/>
      <w:bookmarkStart w:id="209" w:name="_Toc313008358"/>
      <w:bookmarkStart w:id="210" w:name="_Toc106030908"/>
      <w:bookmarkStart w:id="211" w:name="_Toc30639"/>
      <w:bookmarkStart w:id="212" w:name="_Toc9449"/>
      <w:r>
        <w:rPr>
          <w:rFonts w:hint="eastAsia" w:ascii="方正仿宋_GBK" w:hAnsi="宋体" w:eastAsia="方正仿宋_GBK"/>
          <w:sz w:val="24"/>
        </w:rPr>
        <w:t>三、商务部分</w:t>
      </w:r>
      <w:bookmarkEnd w:id="206"/>
      <w:bookmarkEnd w:id="207"/>
      <w:bookmarkEnd w:id="208"/>
      <w:bookmarkEnd w:id="209"/>
      <w:bookmarkEnd w:id="210"/>
      <w:bookmarkEnd w:id="211"/>
      <w:bookmarkEnd w:id="212"/>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项目名称： </w:t>
      </w:r>
    </w:p>
    <w:tbl>
      <w:tblPr>
        <w:tblStyle w:val="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noWrap w:val="0"/>
            <w:vAlign w:val="center"/>
          </w:tcPr>
          <w:p>
            <w:pPr>
              <w:keepNext w:val="0"/>
              <w:keepLines w:val="0"/>
              <w:suppressLineNumbers w:val="0"/>
              <w:snapToGrid w:val="0"/>
              <w:spacing w:before="0" w:beforeAutospacing="0" w:after="0" w:afterAutospacing="0" w:line="360" w:lineRule="auto"/>
              <w:ind w:left="0" w:right="0" w:firstLine="465"/>
              <w:rPr>
                <w:rFonts w:hint="eastAsia" w:ascii="方正仿宋_GBK" w:hAnsi="宋体" w:eastAsia="方正仿宋_GBK"/>
                <w:sz w:val="21"/>
                <w:szCs w:val="24"/>
              </w:rPr>
            </w:pPr>
            <w:r>
              <w:rPr>
                <w:rFonts w:hint="eastAsia" w:ascii="方正仿宋_GBK" w:hAnsi="宋体" w:eastAsia="方正仿宋_GBK"/>
                <w:sz w:val="21"/>
                <w:szCs w:val="24"/>
              </w:rPr>
              <w:t>序号</w:t>
            </w: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项目商务需求</w:t>
            </w: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响应情况</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outlineLvl w:val="0"/>
              <w:rPr>
                <w:rFonts w:hint="eastAsia" w:ascii="方正仿宋_GBK" w:hAnsi="宋体" w:eastAsia="方正仿宋_GBK"/>
                <w:sz w:val="21"/>
                <w:szCs w:val="24"/>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bl>
    <w:p>
      <w:pPr>
        <w:snapToGrid w:val="0"/>
        <w:spacing w:line="360" w:lineRule="auto"/>
        <w:ind w:firstLine="465"/>
        <w:rPr>
          <w:rFonts w:hint="eastAsia" w:ascii="方正仿宋_GBK" w:hAnsi="宋体" w:eastAsia="方正仿宋_GBK"/>
          <w:sz w:val="24"/>
          <w:szCs w:val="24"/>
        </w:rPr>
      </w:pPr>
    </w:p>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项目商务需求”中所列条款进行比较和响应；</w:t>
      </w:r>
    </w:p>
    <w:p>
      <w:pPr>
        <w:snapToGrid w:val="0"/>
        <w:spacing w:line="400" w:lineRule="exact"/>
        <w:ind w:firstLine="480" w:firstLineChars="200"/>
        <w:rPr>
          <w:rFonts w:hint="eastAsia" w:ascii="方正仿宋_GBK" w:eastAsia="方正仿宋_GBK"/>
          <w:b/>
        </w:rPr>
        <w:sectPr>
          <w:pgSz w:w="11907" w:h="16840"/>
          <w:pgMar w:top="1134" w:right="1191" w:bottom="1134" w:left="1304" w:header="851" w:footer="992" w:gutter="0"/>
          <w:pgNumType w:fmt="numberInDash"/>
          <w:cols w:space="720" w:num="1"/>
          <w:docGrid w:linePitch="380" w:charSpace="-5735"/>
        </w:sectPr>
      </w:pPr>
      <w:r>
        <w:rPr>
          <w:rFonts w:hint="eastAsia" w:ascii="方正仿宋_GBK" w:hAnsi="宋体" w:eastAsia="方正仿宋_GBK"/>
          <w:sz w:val="24"/>
        </w:rPr>
        <w:t>2.本表可扩展。</w:t>
      </w:r>
    </w:p>
    <w:p>
      <w:pPr>
        <w:snapToGrid w:val="0"/>
        <w:spacing w:line="400" w:lineRule="exact"/>
        <w:ind w:firstLine="480" w:firstLineChars="200"/>
        <w:rPr>
          <w:rFonts w:hint="eastAsia" w:ascii="方正仿宋_GBK" w:hAnsi="宋体" w:eastAsia="方正仿宋_GBK"/>
          <w:sz w:val="24"/>
          <w:szCs w:val="24"/>
        </w:rPr>
      </w:pPr>
      <w:bookmarkStart w:id="213" w:name="_Toc283382459"/>
      <w:r>
        <w:rPr>
          <w:rFonts w:hint="eastAsia" w:ascii="方正仿宋_GBK" w:hAnsi="宋体" w:eastAsia="方正仿宋_GBK"/>
          <w:sz w:val="24"/>
          <w:szCs w:val="24"/>
        </w:rPr>
        <w:t>（二）其它优惠承诺（格式自定）</w:t>
      </w:r>
    </w:p>
    <w:p>
      <w:pPr>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ascii="方正仿宋_GBK" w:hAnsi="宋体" w:eastAsia="方正仿宋_GBK"/>
          <w:sz w:val="24"/>
          <w:szCs w:val="24"/>
        </w:rPr>
        <w:br w:type="page"/>
      </w:r>
      <w:bookmarkEnd w:id="213"/>
      <w:bookmarkStart w:id="214" w:name="_Toc342913422"/>
      <w:bookmarkStart w:id="215" w:name="_Toc26948"/>
      <w:bookmarkStart w:id="216" w:name="_Toc106030909"/>
      <w:bookmarkStart w:id="217" w:name="_Toc76462353"/>
      <w:bookmarkStart w:id="218" w:name="_Toc313008359"/>
      <w:bookmarkStart w:id="219" w:name="_Toc313888363"/>
      <w:bookmarkStart w:id="220" w:name="_Toc9713"/>
      <w:r>
        <w:rPr>
          <w:rFonts w:hint="eastAsia" w:ascii="方正仿宋_GBK" w:hAnsi="宋体" w:eastAsia="方正仿宋_GBK"/>
          <w:sz w:val="24"/>
        </w:rPr>
        <w:t>四、资格条件</w:t>
      </w:r>
      <w:bookmarkEnd w:id="214"/>
      <w:bookmarkEnd w:id="215"/>
      <w:bookmarkEnd w:id="216"/>
      <w:bookmarkEnd w:id="217"/>
      <w:bookmarkEnd w:id="218"/>
      <w:bookmarkEnd w:id="219"/>
      <w:bookmarkEnd w:id="220"/>
    </w:p>
    <w:p>
      <w:pPr>
        <w:tabs>
          <w:tab w:val="left" w:pos="6300"/>
        </w:tabs>
        <w:snapToGrid w:val="0"/>
        <w:spacing w:line="4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lang w:val="en-US" w:eastAsia="zh-CN"/>
        </w:rPr>
        <w:t>遴选</w:t>
      </w:r>
      <w:r>
        <w:rPr>
          <w:rFonts w:hint="eastAsia" w:ascii="方正仿宋_GBK" w:hAnsi="宋体" w:eastAsia="方正仿宋_GBK"/>
          <w:sz w:val="24"/>
        </w:rPr>
        <w:t>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snapToGrid w:val="0"/>
        <w:spacing w:line="400" w:lineRule="exact"/>
        <w:ind w:firstLine="560" w:firstLineChars="200"/>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w:t>
      </w:r>
      <w:r>
        <w:rPr>
          <w:rFonts w:hint="eastAsia" w:ascii="方正仿宋_GBK" w:hAnsi="宋体" w:eastAsia="方正仿宋_GBK"/>
          <w:sz w:val="24"/>
          <w:lang w:val="en-US" w:eastAsia="zh-CN"/>
        </w:rPr>
        <w:t>投标</w:t>
      </w:r>
      <w:r>
        <w:rPr>
          <w:rFonts w:hint="eastAsia" w:ascii="方正仿宋_GBK" w:hAnsi="宋体" w:eastAsia="方正仿宋_GBK"/>
          <w:sz w:val="24"/>
        </w:rPr>
        <w:t>、签约等具体工作，并签署全部有关文件、协议及合同。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重庆医科大学附属儿童医院  </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hAnsi="Times New Roman" w:eastAsia="方正仿宋_GBK" w:cs="Times New Roman"/>
          <w:sz w:val="24"/>
          <w:szCs w:val="24"/>
          <w:u w:val="single"/>
          <w:lang w:eastAsia="zh-CN"/>
        </w:rPr>
        <w:t>投标单位</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一、我方完全理解并接受该项目招标文件所有要求。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二、我方完全满足该项目招标公告和邀标书中提出的合格</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三、我方提交的所有投标文件、资料都是准确和真实的，如有虚假或隐瞒，我方愿意承担一切法律责任。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四、我方承诺按照招标文件要求，提供招标项目的技术服务。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五、我方按招标文件要求提交的投标文件为：投标文件正本1份，副本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六、如果我方中标，我方将履行招标文件中规定的各项要求以及我方投标文件的各项承诺，按《政府采购法》、《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九、我方同意按有关规定及招标文件要求，缴纳足额投标保证金。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w:t>
      </w:r>
      <w:r>
        <w:rPr>
          <w:rFonts w:hint="eastAsia" w:ascii="方正仿宋_GBK" w:eastAsia="方正仿宋_GBK" w:cs="Times New Roman"/>
          <w:sz w:val="24"/>
          <w:szCs w:val="24"/>
          <w:lang w:val="en-US" w:eastAsia="zh-CN"/>
        </w:rPr>
        <w:t>人</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tabs>
          <w:tab w:val="left" w:pos="6300"/>
        </w:tabs>
        <w:snapToGrid w:val="0"/>
        <w:spacing w:line="500" w:lineRule="exact"/>
        <w:ind w:firstLine="570"/>
        <w:rPr>
          <w:rFonts w:ascii="宋体" w:hAnsi="宋体"/>
        </w:rPr>
      </w:pPr>
    </w:p>
    <w:p>
      <w:pPr>
        <w:pStyle w:val="68"/>
      </w:pPr>
    </w:p>
    <w:p>
      <w:pPr>
        <w:pStyle w:val="69"/>
        <w:rPr>
          <w:rFonts w:ascii="宋体" w:hAnsi="宋体"/>
        </w:rPr>
      </w:pPr>
    </w:p>
    <w:p>
      <w:pPr>
        <w:pStyle w:val="69"/>
        <w:rPr>
          <w:rFonts w:ascii="宋体" w:hAnsi="宋体"/>
        </w:rPr>
      </w:pPr>
    </w:p>
    <w:p>
      <w:pPr>
        <w:tabs>
          <w:tab w:val="left" w:pos="6300"/>
        </w:tabs>
        <w:snapToGrid w:val="0"/>
        <w:spacing w:line="500" w:lineRule="exact"/>
        <w:ind w:firstLine="570"/>
        <w:rPr>
          <w:rFonts w:ascii="宋体" w:hAnsi="宋体"/>
        </w:rPr>
      </w:pPr>
    </w:p>
    <w:p>
      <w:pPr>
        <w:tabs>
          <w:tab w:val="left" w:pos="6300"/>
        </w:tabs>
        <w:snapToGrid w:val="0"/>
        <w:spacing w:line="5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8"/>
        </w:rPr>
        <w:t>基本资格条件承诺函</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tabs>
          <w:tab w:val="left" w:pos="6300"/>
        </w:tabs>
        <w:snapToGrid w:val="0"/>
        <w:spacing w:line="500" w:lineRule="exact"/>
        <w:ind w:firstLine="7920" w:firstLineChars="3300"/>
        <w:rPr>
          <w:rFonts w:hint="eastAsia" w:ascii="方正仿宋_GBK" w:hAnsi="宋体" w:eastAsia="方正仿宋_GBK"/>
          <w:sz w:val="24"/>
          <w:szCs w:val="24"/>
        </w:rPr>
      </w:pPr>
      <w:r>
        <w:rPr>
          <w:rFonts w:hint="eastAsia" w:ascii="方正仿宋_GBK" w:hAnsi="仿宋" w:eastAsia="方正仿宋_GBK"/>
          <w:sz w:val="24"/>
        </w:rPr>
        <w:t>年   月   日</w:t>
      </w: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）特定资格条件证明文件</w:t>
      </w:r>
    </w:p>
    <w:p>
      <w:pPr>
        <w:tabs>
          <w:tab w:val="left" w:pos="6300"/>
        </w:tabs>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560" w:firstLineChars="200"/>
        <w:rPr>
          <w:rFonts w:hint="eastAsia" w:ascii="方正仿宋_GBK" w:hAnsi="宋体" w:eastAsia="方正仿宋_GBK"/>
          <w:sz w:val="24"/>
        </w:rPr>
      </w:pPr>
      <w:bookmarkStart w:id="221" w:name="_Toc14422"/>
      <w:r>
        <w:rPr>
          <w:rFonts w:ascii="方正仿宋_GBK" w:hAnsi="宋体" w:eastAsia="方正仿宋_GBK"/>
          <w:b w:val="0"/>
          <w:sz w:val="28"/>
        </w:rPr>
        <w:br w:type="page"/>
      </w:r>
      <w:bookmarkStart w:id="222" w:name="_Toc8805"/>
      <w:bookmarkStart w:id="223" w:name="_Toc76462354"/>
      <w:bookmarkStart w:id="224" w:name="_Toc106030910"/>
      <w:bookmarkStart w:id="225" w:name="_Toc5215"/>
      <w:r>
        <w:rPr>
          <w:rFonts w:hint="eastAsia" w:ascii="方正仿宋_GBK" w:hAnsi="宋体" w:eastAsia="方正仿宋_GBK"/>
          <w:sz w:val="24"/>
        </w:rPr>
        <w:t>五、其他资料</w:t>
      </w:r>
      <w:bookmarkEnd w:id="221"/>
      <w:bookmarkEnd w:id="222"/>
      <w:bookmarkEnd w:id="223"/>
      <w:bookmarkEnd w:id="224"/>
      <w:bookmarkEnd w:id="225"/>
    </w:p>
    <w:p>
      <w:pPr>
        <w:spacing w:line="360" w:lineRule="auto"/>
        <w:ind w:firstLine="480" w:firstLineChars="200"/>
        <w:jc w:val="left"/>
        <w:rPr>
          <w:rFonts w:hint="eastAsia" w:ascii="方正仿宋_GBK" w:hAnsi="宋体" w:eastAsia="方正仿宋_GBK"/>
          <w:sz w:val="24"/>
          <w:szCs w:val="24"/>
        </w:rPr>
      </w:pPr>
      <w:r>
        <w:rPr>
          <w:rFonts w:hint="eastAsia" w:ascii="方正仿宋_GBK" w:hAnsi="宋体" w:eastAsia="方正仿宋_GBK"/>
          <w:sz w:val="24"/>
          <w:szCs w:val="24"/>
        </w:rPr>
        <w:t>其他与项目有关的资料</w:t>
      </w: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outlineLvl w:val="0"/>
        <w:rPr>
          <w:rFonts w:hint="eastAsia" w:ascii="方正仿宋_GBK" w:hAnsi="宋体" w:eastAsia="方正仿宋_GBK"/>
        </w:rPr>
      </w:pPr>
      <w:r>
        <w:rPr>
          <w:rFonts w:hint="eastAsia" w:ascii="方正仿宋_GBK" w:hAnsi="宋体" w:eastAsia="方正仿宋_GBK"/>
          <w:sz w:val="24"/>
          <w:szCs w:val="24"/>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 w:name="方正仿宋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hint="eastAsia"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2"/>
      </w:rPr>
    </w:pPr>
    <w:r>
      <w:fldChar w:fldCharType="begin"/>
    </w:r>
    <w:r>
      <w:rPr>
        <w:rStyle w:val="62"/>
      </w:rPr>
      <w:instrText xml:space="preserve">PAGE  </w:instrText>
    </w:r>
    <w:r>
      <w:fldChar w:fldCharType="separate"/>
    </w:r>
    <w:r>
      <w:fldChar w:fldCharType="end"/>
    </w:r>
  </w:p>
  <w:p>
    <w:pPr>
      <w:pStyle w:val="3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pPr>
      <w:pStyle w:val="3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遴选</w:t>
    </w:r>
    <w:r>
      <w:rPr>
        <w:rFonts w:hint="eastAsia" w:ascii="方正仿宋_GBK" w:eastAsia="方正仿宋_GBK"/>
        <w:sz w:val="21"/>
        <w:szCs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rPr>
        <w:rFonts w:hint="default" w:eastAsia="宋体"/>
        <w:lang w:val="en-US" w:eastAsia="zh-CN"/>
      </w:rPr>
    </w:pPr>
    <w:r>
      <w:rPr>
        <w:rFonts w:hint="eastAsia"/>
        <w:lang w:val="en-US" w:eastAsia="zh-CN"/>
      </w:rPr>
      <w:t>重庆医科大学附属儿童医院遴选文件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遴选</w:t>
    </w:r>
    <w:r>
      <w:rPr>
        <w:rFonts w:hint="eastAsia" w:ascii="方正仿宋_GBK" w:eastAsia="方正仿宋_GBK"/>
        <w:sz w:val="21"/>
        <w:szCs w:val="21"/>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3"/>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6"/>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4"/>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0"/>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8"/>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30620E3"/>
    <w:rsid w:val="048D6553"/>
    <w:rsid w:val="04E948D9"/>
    <w:rsid w:val="07F103E0"/>
    <w:rsid w:val="092E6FC0"/>
    <w:rsid w:val="0BB87E47"/>
    <w:rsid w:val="0D1F249B"/>
    <w:rsid w:val="0F5757CB"/>
    <w:rsid w:val="147A5E14"/>
    <w:rsid w:val="148C36F9"/>
    <w:rsid w:val="15BB3449"/>
    <w:rsid w:val="17A1211B"/>
    <w:rsid w:val="18ED7A84"/>
    <w:rsid w:val="19255AF5"/>
    <w:rsid w:val="19735A11"/>
    <w:rsid w:val="1A62099B"/>
    <w:rsid w:val="1F0D01CA"/>
    <w:rsid w:val="21864056"/>
    <w:rsid w:val="21CA5462"/>
    <w:rsid w:val="229468F2"/>
    <w:rsid w:val="2486441F"/>
    <w:rsid w:val="26411846"/>
    <w:rsid w:val="283E46C1"/>
    <w:rsid w:val="2AA01F44"/>
    <w:rsid w:val="2BAC4166"/>
    <w:rsid w:val="2F526D0A"/>
    <w:rsid w:val="2FDA5AEF"/>
    <w:rsid w:val="300C58E0"/>
    <w:rsid w:val="31E618A7"/>
    <w:rsid w:val="3374101A"/>
    <w:rsid w:val="340D4225"/>
    <w:rsid w:val="384C5737"/>
    <w:rsid w:val="3A3A4DF4"/>
    <w:rsid w:val="3ACE5D4F"/>
    <w:rsid w:val="3C2A3E3D"/>
    <w:rsid w:val="3C55524B"/>
    <w:rsid w:val="3DF6488D"/>
    <w:rsid w:val="3E1D6B71"/>
    <w:rsid w:val="406334F2"/>
    <w:rsid w:val="409F14A1"/>
    <w:rsid w:val="415F6EA3"/>
    <w:rsid w:val="44CF05F0"/>
    <w:rsid w:val="452C7897"/>
    <w:rsid w:val="48491E5F"/>
    <w:rsid w:val="494C6B8D"/>
    <w:rsid w:val="497B7CB3"/>
    <w:rsid w:val="4B2D12E0"/>
    <w:rsid w:val="4BEB6B31"/>
    <w:rsid w:val="4DD36371"/>
    <w:rsid w:val="4DF4309F"/>
    <w:rsid w:val="4E3718BB"/>
    <w:rsid w:val="4F070047"/>
    <w:rsid w:val="4F3C244F"/>
    <w:rsid w:val="5115115D"/>
    <w:rsid w:val="511938CC"/>
    <w:rsid w:val="521E4A24"/>
    <w:rsid w:val="52D92ACB"/>
    <w:rsid w:val="53B4776F"/>
    <w:rsid w:val="53DF1E3A"/>
    <w:rsid w:val="550372A2"/>
    <w:rsid w:val="558E730F"/>
    <w:rsid w:val="5B137C55"/>
    <w:rsid w:val="5CA67F0E"/>
    <w:rsid w:val="5F6263CD"/>
    <w:rsid w:val="63E731F0"/>
    <w:rsid w:val="68BD663A"/>
    <w:rsid w:val="692F74C0"/>
    <w:rsid w:val="6FE969BF"/>
    <w:rsid w:val="701245F9"/>
    <w:rsid w:val="71175C34"/>
    <w:rsid w:val="74883C78"/>
    <w:rsid w:val="74D70DF7"/>
    <w:rsid w:val="750D16CF"/>
    <w:rsid w:val="789F3DA6"/>
    <w:rsid w:val="78A52377"/>
    <w:rsid w:val="79082185"/>
    <w:rsid w:val="7A6F77AB"/>
    <w:rsid w:val="7B5B7497"/>
    <w:rsid w:val="7BEF5F10"/>
    <w:rsid w:val="7CA104C5"/>
    <w:rsid w:val="7DD936CB"/>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0"/>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1"/>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60">
    <w:name w:val="Default Paragraph Font"/>
    <w:qFormat/>
    <w:uiPriority w:val="0"/>
  </w:style>
  <w:style w:type="table" w:default="1" w:styleId="58">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index 4"/>
    <w:basedOn w:val="1"/>
    <w:next w:val="1"/>
    <w:qFormat/>
    <w:uiPriority w:val="99"/>
    <w:pPr>
      <w:ind w:left="600" w:leftChars="600"/>
    </w:p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2"/>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w:basedOn w:val="1"/>
    <w:next w:val="1"/>
    <w:qFormat/>
    <w:uiPriority w:val="0"/>
    <w:rPr>
      <w:rFonts w:ascii="仿宋_GB2312" w:eastAsia="仿宋_GB2312"/>
      <w:sz w:val="32"/>
    </w:rPr>
  </w:style>
  <w:style w:type="paragraph" w:styleId="24">
    <w:name w:val="Body Text Indent"/>
    <w:basedOn w:val="1"/>
    <w:link w:val="73"/>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afterLines="0" w:afterAutospacing="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4"/>
    <w:qFormat/>
    <w:uiPriority w:val="0"/>
  </w:style>
  <w:style w:type="paragraph" w:styleId="34">
    <w:name w:val="Body Text Indent 2"/>
    <w:basedOn w:val="1"/>
    <w:link w:val="75"/>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6"/>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afterLines="0" w:afterAutospacing="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1">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2">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5">
    <w:name w:val="annotation subject"/>
    <w:basedOn w:val="20"/>
    <w:next w:val="20"/>
    <w:link w:val="77"/>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4"/>
    <w:link w:val="78"/>
    <w:qFormat/>
    <w:uiPriority w:val="0"/>
    <w:pPr>
      <w:spacing w:after="120" w:afterLines="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标题 5（有编号）（绿盟科技）"/>
    <w:basedOn w:val="1"/>
    <w:next w:val="69"/>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9">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0">
    <w:name w:val="标题 2 Char"/>
    <w:link w:val="4"/>
    <w:qFormat/>
    <w:uiPriority w:val="0"/>
    <w:rPr>
      <w:rFonts w:ascii="Arial" w:hAnsi="Arial" w:eastAsia="黑体"/>
      <w:b/>
      <w:kern w:val="2"/>
      <w:sz w:val="32"/>
    </w:rPr>
  </w:style>
  <w:style w:type="character" w:customStyle="1" w:styleId="71">
    <w:name w:val="标题 3 Char"/>
    <w:link w:val="5"/>
    <w:qFormat/>
    <w:uiPriority w:val="0"/>
    <w:rPr>
      <w:rFonts w:eastAsia="宋体"/>
      <w:b/>
      <w:kern w:val="2"/>
      <w:sz w:val="32"/>
      <w:lang w:val="en-US" w:eastAsia="zh-CN"/>
    </w:rPr>
  </w:style>
  <w:style w:type="character" w:customStyle="1" w:styleId="72">
    <w:name w:val="批注文字 Char"/>
    <w:link w:val="20"/>
    <w:qFormat/>
    <w:uiPriority w:val="0"/>
    <w:rPr>
      <w:sz w:val="24"/>
    </w:rPr>
  </w:style>
  <w:style w:type="character" w:customStyle="1" w:styleId="73">
    <w:name w:val="正文文本缩进 Char"/>
    <w:link w:val="24"/>
    <w:qFormat/>
    <w:uiPriority w:val="0"/>
    <w:rPr>
      <w:kern w:val="2"/>
      <w:sz w:val="44"/>
    </w:rPr>
  </w:style>
  <w:style w:type="character" w:customStyle="1" w:styleId="74">
    <w:name w:val="日期 Char"/>
    <w:link w:val="33"/>
    <w:qFormat/>
    <w:uiPriority w:val="0"/>
    <w:rPr>
      <w:kern w:val="2"/>
      <w:sz w:val="28"/>
    </w:rPr>
  </w:style>
  <w:style w:type="character" w:customStyle="1" w:styleId="75">
    <w:name w:val="正文文本缩进 2 Char"/>
    <w:link w:val="34"/>
    <w:qFormat/>
    <w:uiPriority w:val="0"/>
    <w:rPr>
      <w:kern w:val="2"/>
      <w:sz w:val="28"/>
    </w:rPr>
  </w:style>
  <w:style w:type="character" w:customStyle="1" w:styleId="76">
    <w:name w:val="脚注文本 Char"/>
    <w:link w:val="41"/>
    <w:qFormat/>
    <w:uiPriority w:val="0"/>
    <w:rPr>
      <w:kern w:val="2"/>
      <w:sz w:val="18"/>
    </w:rPr>
  </w:style>
  <w:style w:type="character" w:customStyle="1" w:styleId="77">
    <w:name w:val="批注主题 Char"/>
    <w:link w:val="55"/>
    <w:qFormat/>
    <w:uiPriority w:val="0"/>
  </w:style>
  <w:style w:type="character" w:customStyle="1" w:styleId="78">
    <w:name w:val="正文首行缩进 2 Char"/>
    <w:link w:val="57"/>
    <w:qFormat/>
    <w:uiPriority w:val="0"/>
  </w:style>
  <w:style w:type="character" w:customStyle="1" w:styleId="79">
    <w:name w:val="v151"/>
    <w:qFormat/>
    <w:uiPriority w:val="0"/>
    <w:rPr>
      <w:sz w:val="18"/>
    </w:rPr>
  </w:style>
  <w:style w:type="character" w:customStyle="1" w:styleId="80">
    <w:name w:val=" Char Char7"/>
    <w:qFormat/>
    <w:uiPriority w:val="0"/>
    <w:rPr>
      <w:rFonts w:ascii="宋体" w:hAnsi="宋体" w:eastAsia="宋体"/>
      <w:kern w:val="2"/>
      <w:sz w:val="28"/>
    </w:rPr>
  </w:style>
  <w:style w:type="character" w:customStyle="1" w:styleId="81">
    <w:name w:val="小 Char"/>
    <w:qFormat/>
    <w:uiPriority w:val="0"/>
    <w:rPr>
      <w:rFonts w:ascii="宋体" w:hAnsi="Courier New" w:eastAsia="宋体"/>
      <w:kern w:val="2"/>
      <w:sz w:val="21"/>
      <w:lang w:val="en-US" w:eastAsia="zh-CN" w:bidi="ar-SA"/>
    </w:rPr>
  </w:style>
  <w:style w:type="character" w:customStyle="1" w:styleId="82">
    <w:name w:val="文字 Char"/>
    <w:link w:val="83"/>
    <w:qFormat/>
    <w:uiPriority w:val="0"/>
    <w:rPr>
      <w:rFonts w:ascii="宋体"/>
      <w:kern w:val="2"/>
      <w:sz w:val="28"/>
    </w:rPr>
  </w:style>
  <w:style w:type="paragraph" w:customStyle="1" w:styleId="83">
    <w:name w:val="文字"/>
    <w:basedOn w:val="1"/>
    <w:link w:val="82"/>
    <w:qFormat/>
    <w:uiPriority w:val="0"/>
    <w:pPr>
      <w:tabs>
        <w:tab w:val="left" w:pos="8520"/>
      </w:tabs>
      <w:spacing w:line="312" w:lineRule="auto"/>
      <w:ind w:right="-210" w:firstLine="556"/>
    </w:pPr>
    <w:rPr>
      <w:rFonts w:ascii="宋体"/>
    </w:rPr>
  </w:style>
  <w:style w:type="character" w:customStyle="1" w:styleId="84">
    <w:name w:val="content-white1"/>
    <w:qFormat/>
    <w:uiPriority w:val="0"/>
    <w:rPr>
      <w:rFonts w:ascii="_x000B__x000C_" w:hAnsi="_x000B__x000C_"/>
      <w:color w:val="auto"/>
      <w:sz w:val="18"/>
      <w:u w:val="none"/>
    </w:rPr>
  </w:style>
  <w:style w:type="character" w:customStyle="1" w:styleId="85">
    <w:name w:val="正文 + 三号 Char"/>
    <w:qFormat/>
    <w:uiPriority w:val="0"/>
    <w:rPr>
      <w:rFonts w:eastAsia="宋体"/>
      <w:kern w:val="2"/>
      <w:sz w:val="21"/>
      <w:lang w:val="en-US" w:eastAsia="zh-CN"/>
    </w:rPr>
  </w:style>
  <w:style w:type="character" w:customStyle="1" w:styleId="86">
    <w:name w:val="H2 Char"/>
    <w:qFormat/>
    <w:uiPriority w:val="0"/>
    <w:rPr>
      <w:rFonts w:ascii="Arial" w:hAnsi="Arial" w:eastAsia="宋体"/>
      <w:kern w:val="2"/>
      <w:sz w:val="28"/>
      <w:lang w:val="en-US" w:eastAsia="zh-CN"/>
    </w:rPr>
  </w:style>
  <w:style w:type="character" w:customStyle="1" w:styleId="87">
    <w:name w:val=" Char Char3"/>
    <w:qFormat/>
    <w:uiPriority w:val="0"/>
    <w:rPr>
      <w:rFonts w:eastAsia="宋体"/>
      <w:kern w:val="2"/>
      <w:sz w:val="18"/>
      <w:lang w:val="en-US" w:eastAsia="zh-CN"/>
    </w:rPr>
  </w:style>
  <w:style w:type="character" w:customStyle="1" w:styleId="88">
    <w:name w:val=" Char Char4"/>
    <w:qFormat/>
    <w:uiPriority w:val="0"/>
    <w:rPr>
      <w:rFonts w:eastAsia="宋体"/>
      <w:b/>
      <w:kern w:val="2"/>
      <w:sz w:val="21"/>
      <w:lang w:val="en-US" w:eastAsia="zh-CN"/>
    </w:rPr>
  </w:style>
  <w:style w:type="character" w:customStyle="1" w:styleId="89">
    <w:name w:val="Table Text Char1 Char"/>
    <w:qFormat/>
    <w:uiPriority w:val="0"/>
    <w:rPr>
      <w:rFonts w:ascii="Arial" w:hAnsi="Arial"/>
      <w:kern w:val="2"/>
      <w:sz w:val="18"/>
      <w:lang w:val="en-US" w:eastAsia="zh-CN" w:bidi="ar-SA"/>
    </w:rPr>
  </w:style>
  <w:style w:type="character" w:customStyle="1" w:styleId="90">
    <w:name w:val=" Char Char5"/>
    <w:qFormat/>
    <w:uiPriority w:val="0"/>
    <w:rPr>
      <w:rFonts w:ascii="Arial" w:hAnsi="Arial" w:eastAsia="宋体"/>
      <w:b/>
      <w:smallCaps/>
      <w:kern w:val="28"/>
      <w:sz w:val="36"/>
      <w:lang w:val="en-US" w:eastAsia="en-US"/>
    </w:rPr>
  </w:style>
  <w:style w:type="character" w:customStyle="1" w:styleId="91">
    <w:name w:val=" Char Char"/>
    <w:qFormat/>
    <w:uiPriority w:val="0"/>
    <w:rPr>
      <w:rFonts w:ascii="宋体" w:hAnsi="宋体" w:eastAsia="宋体"/>
      <w:kern w:val="2"/>
      <w:sz w:val="24"/>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Table Text Char Char Char Char"/>
    <w:link w:val="94"/>
    <w:qFormat/>
    <w:uiPriority w:val="0"/>
    <w:rPr>
      <w:rFonts w:ascii="Arial" w:hAnsi="Arial"/>
      <w:kern w:val="2"/>
      <w:sz w:val="18"/>
      <w:lang w:val="en-US" w:eastAsia="zh-CN" w:bidi="ar-SA"/>
    </w:rPr>
  </w:style>
  <w:style w:type="paragraph" w:customStyle="1" w:styleId="94">
    <w:name w:val="Table Text Char Char Char"/>
    <w:link w:val="93"/>
    <w:qFormat/>
    <w:uiPriority w:val="0"/>
    <w:pPr>
      <w:snapToGrid w:val="0"/>
      <w:spacing w:before="80" w:after="80"/>
    </w:pPr>
    <w:rPr>
      <w:rFonts w:ascii="Arial" w:hAnsi="Arial" w:eastAsia="宋体" w:cs="Times New Roman"/>
      <w:kern w:val="2"/>
      <w:sz w:val="18"/>
      <w:lang w:val="en-US" w:eastAsia="zh-CN" w:bidi="ar-SA"/>
    </w:rPr>
  </w:style>
  <w:style w:type="character" w:customStyle="1" w:styleId="95">
    <w:name w:val="Table Text Char"/>
    <w:link w:val="96"/>
    <w:qFormat/>
    <w:uiPriority w:val="0"/>
    <w:rPr>
      <w:rFonts w:ascii="Arial" w:hAnsi="Arial"/>
      <w:kern w:val="2"/>
      <w:sz w:val="18"/>
      <w:lang w:val="en-US" w:eastAsia="zh-CN" w:bidi="ar-SA"/>
    </w:rPr>
  </w:style>
  <w:style w:type="paragraph" w:customStyle="1" w:styleId="96">
    <w:name w:val="Table Text"/>
    <w:link w:val="95"/>
    <w:qFormat/>
    <w:uiPriority w:val="0"/>
    <w:pPr>
      <w:snapToGrid w:val="0"/>
      <w:spacing w:before="80" w:after="80"/>
    </w:pPr>
    <w:rPr>
      <w:rFonts w:ascii="Arial" w:hAnsi="Arial" w:eastAsia="宋体" w:cs="Times New Roman"/>
      <w:kern w:val="2"/>
      <w:sz w:val="18"/>
      <w:lang w:val="en-US" w:eastAsia="zh-CN" w:bidi="ar-SA"/>
    </w:rPr>
  </w:style>
  <w:style w:type="character" w:customStyle="1" w:styleId="97">
    <w:name w:val=" Char Char2"/>
    <w:qFormat/>
    <w:uiPriority w:val="0"/>
    <w:rPr>
      <w:rFonts w:eastAsia="宋体"/>
      <w:kern w:val="2"/>
      <w:sz w:val="18"/>
      <w:lang w:val="en-US" w:eastAsia="zh-CN"/>
    </w:rPr>
  </w:style>
  <w:style w:type="character" w:customStyle="1" w:styleId="98">
    <w:name w:val="标书正文:  0.74 厘米 Char1"/>
    <w:qFormat/>
    <w:uiPriority w:val="0"/>
    <w:rPr>
      <w:rFonts w:eastAsia="宋体"/>
      <w:kern w:val="2"/>
      <w:sz w:val="24"/>
      <w:lang w:val="en-US" w:eastAsia="zh-CN"/>
    </w:rPr>
  </w:style>
  <w:style w:type="character" w:customStyle="1" w:styleId="99">
    <w:name w:val="样式 宋体"/>
    <w:qFormat/>
    <w:uiPriority w:val="0"/>
    <w:rPr>
      <w:rFonts w:ascii="宋体" w:hAnsi="宋体" w:eastAsia="宋体"/>
      <w:sz w:val="28"/>
    </w:rPr>
  </w:style>
  <w:style w:type="character" w:customStyle="1" w:styleId="100">
    <w:name w:val="未命名11"/>
    <w:qFormat/>
    <w:uiPriority w:val="0"/>
    <w:rPr>
      <w:color w:val="77FFFF"/>
      <w:sz w:val="24"/>
    </w:rPr>
  </w:style>
  <w:style w:type="character" w:customStyle="1" w:styleId="101">
    <w:name w:val="crowed11"/>
    <w:qFormat/>
    <w:uiPriority w:val="0"/>
    <w:rPr>
      <w:rFonts w:hint="default" w:ascii="_x000B__x000C_" w:hAnsi="_x000B__x000C_"/>
      <w:sz w:val="24"/>
    </w:rPr>
  </w:style>
  <w:style w:type="character" w:customStyle="1" w:styleId="102">
    <w:name w:val=" Char Char6"/>
    <w:qFormat/>
    <w:uiPriority w:val="0"/>
    <w:rPr>
      <w:rFonts w:ascii="仿宋_GB2312" w:eastAsia="仿宋_GB2312"/>
      <w:kern w:val="2"/>
      <w:sz w:val="32"/>
    </w:rPr>
  </w:style>
  <w:style w:type="character" w:customStyle="1" w:styleId="103">
    <w:name w:val="title_emph1"/>
    <w:qFormat/>
    <w:uiPriority w:val="0"/>
    <w:rPr>
      <w:rFonts w:hint="default" w:ascii="Arial" w:hAnsi="Arial"/>
      <w:b/>
      <w:sz w:val="20"/>
    </w:rPr>
  </w:style>
  <w:style w:type="character" w:customStyle="1" w:styleId="104">
    <w:name w:val="font1"/>
    <w:qFormat/>
    <w:uiPriority w:val="0"/>
    <w:rPr>
      <w:color w:val="000000"/>
      <w:sz w:val="18"/>
    </w:rPr>
  </w:style>
  <w:style w:type="character" w:customStyle="1" w:styleId="105">
    <w:name w:val=" Char Char11"/>
    <w:qFormat/>
    <w:uiPriority w:val="0"/>
    <w:rPr>
      <w:rFonts w:ascii="宋体"/>
      <w:kern w:val="2"/>
      <w:sz w:val="28"/>
    </w:rPr>
  </w:style>
  <w:style w:type="character" w:customStyle="1" w:styleId="106">
    <w:name w:val="top-det1"/>
    <w:qFormat/>
    <w:uiPriority w:val="0"/>
    <w:rPr>
      <w:b/>
      <w:color w:val="000000"/>
    </w:rPr>
  </w:style>
  <w:style w:type="paragraph" w:customStyle="1" w:styleId="107">
    <w:name w:val="二级列表"/>
    <w:basedOn w:val="108"/>
    <w:next w:val="108"/>
    <w:qFormat/>
    <w:uiPriority w:val="0"/>
    <w:pPr>
      <w:tabs>
        <w:tab w:val="left" w:pos="2120"/>
      </w:tabs>
      <w:ind w:firstLine="0" w:firstLineChars="0"/>
    </w:pPr>
    <w:rPr>
      <w:b/>
    </w:rPr>
  </w:style>
  <w:style w:type="paragraph" w:customStyle="1" w:styleId="108">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9">
    <w:name w:val="标题3——2"/>
    <w:basedOn w:val="5"/>
    <w:next w:val="56"/>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0">
    <w:name w:val="文本1"/>
    <w:basedOn w:val="1"/>
    <w:qFormat/>
    <w:uiPriority w:val="0"/>
    <w:pPr>
      <w:adjustRightInd w:val="0"/>
      <w:spacing w:line="312" w:lineRule="atLeast"/>
      <w:jc w:val="center"/>
      <w:textAlignment w:val="baseline"/>
    </w:pPr>
    <w:rPr>
      <w:kern w:val="0"/>
      <w:sz w:val="18"/>
    </w:rPr>
  </w:style>
  <w:style w:type="paragraph" w:customStyle="1" w:styleId="111">
    <w:name w:val="Title - Revision"/>
    <w:basedOn w:val="54"/>
    <w:qFormat/>
    <w:uiPriority w:val="0"/>
    <w:pPr>
      <w:spacing w:before="720" w:beforeLines="0" w:beforeAutospacing="0"/>
    </w:pPr>
  </w:style>
  <w:style w:type="paragraph" w:customStyle="1" w:styleId="112">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3">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4">
    <w:name w:val="二级条标题"/>
    <w:basedOn w:val="115"/>
    <w:next w:val="117"/>
    <w:qFormat/>
    <w:uiPriority w:val="0"/>
    <w:pPr>
      <w:ind w:left="840"/>
      <w:outlineLvl w:val="3"/>
    </w:pPr>
  </w:style>
  <w:style w:type="paragraph" w:customStyle="1" w:styleId="115">
    <w:name w:val="一级条标题"/>
    <w:basedOn w:val="116"/>
    <w:next w:val="117"/>
    <w:qFormat/>
    <w:uiPriority w:val="0"/>
    <w:pPr>
      <w:numPr>
        <w:ilvl w:val="1"/>
        <w:numId w:val="0"/>
      </w:numPr>
      <w:spacing w:before="0" w:beforeLines="0" w:beforeAutospacing="0" w:after="0" w:afterLines="0" w:afterAutospacing="0"/>
      <w:ind w:left="525"/>
      <w:outlineLvl w:val="2"/>
    </w:pPr>
    <w:rPr>
      <w:sz w:val="21"/>
    </w:rPr>
  </w:style>
  <w:style w:type="paragraph" w:customStyle="1" w:styleId="116">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8">
    <w:name w:val="1.正文"/>
    <w:basedOn w:val="1"/>
    <w:qFormat/>
    <w:uiPriority w:val="0"/>
    <w:pPr>
      <w:spacing w:line="360" w:lineRule="auto"/>
      <w:ind w:left="540" w:leftChars="225" w:firstLine="540" w:firstLineChars="225"/>
    </w:pPr>
    <w:rPr>
      <w:sz w:val="24"/>
    </w:rPr>
  </w:style>
  <w:style w:type="paragraph" w:customStyle="1" w:styleId="119">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0">
    <w:name w:val="编号正文"/>
    <w:basedOn w:val="121"/>
    <w:qFormat/>
    <w:uiPriority w:val="0"/>
    <w:pPr>
      <w:snapToGrid/>
      <w:spacing w:line="360" w:lineRule="auto"/>
      <w:ind w:left="1407" w:hanging="1047"/>
      <w:jc w:val="left"/>
    </w:pPr>
    <w:rPr>
      <w:rFonts w:eastAsia="仿宋_GB2312"/>
    </w:rPr>
  </w:style>
  <w:style w:type="paragraph" w:customStyle="1" w:styleId="121">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2">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3">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4">
    <w:name w:val="默认段落字体 Para Char Char Char Char Char Char Char Char Char1 Char Char Char Char"/>
    <w:basedOn w:val="1"/>
    <w:qFormat/>
    <w:uiPriority w:val="0"/>
    <w:rPr>
      <w:rFonts w:ascii="Tahoma" w:hAnsi="Tahoma"/>
      <w:sz w:val="24"/>
    </w:rPr>
  </w:style>
  <w:style w:type="paragraph" w:customStyle="1" w:styleId="125">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6">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7">
    <w:name w:val=" Char Char14 Char Char"/>
    <w:basedOn w:val="1"/>
    <w:qFormat/>
    <w:uiPriority w:val="0"/>
    <w:rPr>
      <w:sz w:val="21"/>
      <w:szCs w:val="24"/>
    </w:rPr>
  </w:style>
  <w:style w:type="paragraph" w:customStyle="1" w:styleId="128">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9">
    <w:name w:val=" Char2 Char Char Char Char Char Char"/>
    <w:basedOn w:val="1"/>
    <w:qFormat/>
    <w:uiPriority w:val="0"/>
    <w:rPr>
      <w:rFonts w:ascii="仿宋_GB2312"/>
      <w:b/>
      <w:sz w:val="30"/>
    </w:rPr>
  </w:style>
  <w:style w:type="paragraph" w:customStyle="1" w:styleId="130">
    <w:name w:val="_Style 128"/>
    <w:qFormat/>
    <w:uiPriority w:val="0"/>
    <w:rPr>
      <w:rFonts w:ascii="Times New Roman" w:hAnsi="Times New Roman" w:eastAsia="宋体" w:cs="Times New Roman"/>
      <w:kern w:val="2"/>
      <w:sz w:val="21"/>
      <w:lang w:val="en-US" w:eastAsia="zh-CN" w:bidi="ar-SA"/>
    </w:rPr>
  </w:style>
  <w:style w:type="paragraph" w:customStyle="1" w:styleId="13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2">
    <w:name w:val="正文 + 三号"/>
    <w:basedOn w:val="1"/>
    <w:qFormat/>
    <w:uiPriority w:val="0"/>
    <w:rPr>
      <w:sz w:val="21"/>
    </w:rPr>
  </w:style>
  <w:style w:type="paragraph" w:customStyle="1" w:styleId="133">
    <w:name w:val="样式 首行缩进:  0.74 厘米"/>
    <w:basedOn w:val="1"/>
    <w:qFormat/>
    <w:uiPriority w:val="0"/>
    <w:pPr>
      <w:spacing w:line="360" w:lineRule="auto"/>
      <w:ind w:firstLine="420"/>
    </w:pPr>
    <w:rPr>
      <w:sz w:val="24"/>
    </w:rPr>
  </w:style>
  <w:style w:type="paragraph" w:customStyle="1" w:styleId="134">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5">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6">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7">
    <w:name w:val="Table Contents"/>
    <w:basedOn w:val="23"/>
    <w:qFormat/>
    <w:uiPriority w:val="0"/>
    <w:pPr>
      <w:suppressAutoHyphens/>
      <w:jc w:val="left"/>
    </w:pPr>
    <w:rPr>
      <w:rFonts w:ascii="Times New Roman" w:eastAsia="Times New Roman"/>
      <w:kern w:val="0"/>
      <w:sz w:val="24"/>
    </w:rPr>
  </w:style>
  <w:style w:type="paragraph" w:customStyle="1" w:styleId="138">
    <w:name w:val="表格文本"/>
    <w:qFormat/>
    <w:uiPriority w:val="0"/>
    <w:pPr>
      <w:tabs>
        <w:tab w:val="decimal" w:pos="0"/>
      </w:tabs>
    </w:pPr>
    <w:rPr>
      <w:rFonts w:ascii="Arial" w:hAnsi="Arial" w:eastAsia="宋体" w:cs="Times New Roman"/>
      <w:sz w:val="21"/>
      <w:lang w:val="en-US" w:eastAsia="zh-CN" w:bidi="ar-SA"/>
    </w:rPr>
  </w:style>
  <w:style w:type="paragraph" w:customStyle="1" w:styleId="139">
    <w:name w:val=" Char Char Char Char Char Char Char"/>
    <w:basedOn w:val="1"/>
    <w:qFormat/>
    <w:uiPriority w:val="0"/>
    <w:rPr>
      <w:rFonts w:ascii="Tahoma" w:hAnsi="Tahoma"/>
      <w:sz w:val="24"/>
    </w:rPr>
  </w:style>
  <w:style w:type="paragraph" w:customStyle="1" w:styleId="140">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1">
    <w:name w:val="内容标题"/>
    <w:basedOn w:val="18"/>
    <w:qFormat/>
    <w:uiPriority w:val="0"/>
    <w:rPr>
      <w:rFonts w:ascii="Tahoma" w:hAnsi="Tahoma"/>
      <w:sz w:val="24"/>
    </w:rPr>
  </w:style>
  <w:style w:type="paragraph" w:customStyle="1" w:styleId="142">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3">
    <w:name w:val="1"/>
    <w:basedOn w:val="1"/>
    <w:next w:val="31"/>
    <w:qFormat/>
    <w:uiPriority w:val="0"/>
    <w:rPr>
      <w:rFonts w:ascii="宋体" w:hAnsi="Courier New"/>
      <w:sz w:val="21"/>
    </w:rPr>
  </w:style>
  <w:style w:type="paragraph" w:customStyle="1" w:styleId="144">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5">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6">
    <w:name w:val="Char Char Char Char Char Char Char"/>
    <w:basedOn w:val="18"/>
    <w:qFormat/>
    <w:uiPriority w:val="0"/>
    <w:rPr>
      <w:rFonts w:ascii="宋体" w:hAnsi="Tahoma"/>
    </w:rPr>
  </w:style>
  <w:style w:type="paragraph" w:customStyle="1" w:styleId="147">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9">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0">
    <w:name w:val="样式 行距: 1.5 倍行距1"/>
    <w:basedOn w:val="1"/>
    <w:qFormat/>
    <w:uiPriority w:val="0"/>
    <w:pPr>
      <w:snapToGrid w:val="0"/>
    </w:pPr>
    <w:rPr>
      <w:sz w:val="21"/>
    </w:rPr>
  </w:style>
  <w:style w:type="paragraph" w:customStyle="1" w:styleId="15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2">
    <w:name w:val="00"/>
    <w:basedOn w:val="1"/>
    <w:qFormat/>
    <w:uiPriority w:val="0"/>
    <w:pPr>
      <w:autoSpaceDE w:val="0"/>
      <w:autoSpaceDN w:val="0"/>
      <w:adjustRightInd w:val="0"/>
      <w:jc w:val="left"/>
    </w:pPr>
    <w:rPr>
      <w:rFonts w:ascii="黑体" w:eastAsia="黑体"/>
      <w:b/>
      <w:kern w:val="0"/>
      <w:sz w:val="20"/>
    </w:rPr>
  </w:style>
  <w:style w:type="paragraph" w:customStyle="1" w:styleId="153">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4">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5">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6">
    <w:name w:val="标准正文"/>
    <w:basedOn w:val="24"/>
    <w:qFormat/>
    <w:uiPriority w:val="0"/>
    <w:pPr>
      <w:spacing w:before="60" w:beforeLines="0" w:after="60" w:afterLines="0" w:line="360" w:lineRule="auto"/>
      <w:ind w:left="0" w:firstLine="482"/>
    </w:pPr>
    <w:rPr>
      <w:rFonts w:ascii="Arial" w:hAnsi="Arial"/>
      <w:sz w:val="24"/>
    </w:rPr>
  </w:style>
  <w:style w:type="paragraph" w:customStyle="1" w:styleId="157">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8">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9">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0">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1">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2">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3">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4">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beforeLines="0" w:beforeAutospacing="0" w:after="720" w:afterLines="0" w:afterAutospacing="0"/>
    </w:pPr>
    <w:rPr>
      <w:sz w:val="28"/>
    </w:rPr>
  </w:style>
  <w:style w:type="paragraph" w:customStyle="1" w:styleId="170">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 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3"/>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6">
    <w:name w:val=" 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1">
    <w:name w:val=" 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3"/>
    <w:qFormat/>
    <w:uiPriority w:val="0"/>
    <w:pPr>
      <w:adjustRightInd w:val="0"/>
      <w:snapToGrid w:val="0"/>
      <w:spacing w:line="360" w:lineRule="auto"/>
      <w:ind w:firstLine="480"/>
    </w:pPr>
    <w:rPr>
      <w:rFonts w:ascii="Times New Roman" w:eastAsia="宋体"/>
      <w:sz w:val="24"/>
    </w:rPr>
  </w:style>
  <w:style w:type="paragraph" w:customStyle="1" w:styleId="199">
    <w:name w:val=" Char Char Char"/>
    <w:basedOn w:val="1"/>
    <w:qFormat/>
    <w:uiPriority w:val="0"/>
    <w:rPr>
      <w:rFonts w:ascii="Tahoma" w:hAnsi="Tahoma"/>
      <w:sz w:val="24"/>
    </w:rPr>
  </w:style>
  <w:style w:type="paragraph" w:customStyle="1" w:styleId="200">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8">
    <w:name w:val="正文表格"/>
    <w:basedOn w:val="1"/>
    <w:qFormat/>
    <w:uiPriority w:val="0"/>
    <w:pPr>
      <w:adjustRightInd w:val="0"/>
      <w:spacing w:before="40" w:beforeLines="0" w:beforeAutospacing="0" w:after="40" w:afterLines="0" w:afterAutospacing="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Body Text Indent 2"/>
    <w:basedOn w:val="1"/>
    <w:qFormat/>
    <w:uiPriority w:val="0"/>
    <w:pPr>
      <w:adjustRightInd w:val="0"/>
      <w:spacing w:before="120" w:beforeLines="0" w:beforeAutospacing="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3">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afterLines="0" w:afterAutospacing="0" w:line="360" w:lineRule="auto"/>
      <w:ind w:firstLine="200" w:firstLineChars="200"/>
    </w:pPr>
    <w:rPr>
      <w:sz w:val="24"/>
    </w:rPr>
  </w:style>
  <w:style w:type="paragraph" w:customStyle="1" w:styleId="226">
    <w:name w:val=" Char"/>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 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 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3"/>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header" Target="header5.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1</TotalTime>
  <ScaleCrop>false</ScaleCrop>
  <LinksUpToDate>false</LinksUpToDate>
  <CharactersWithSpaces>13743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周洋</cp:lastModifiedBy>
  <cp:lastPrinted>2015-03-25T02:14:00Z</cp:lastPrinted>
  <dcterms:modified xsi:type="dcterms:W3CDTF">2023-10-17T09:23:30Z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807A32120E024FFD93276177B5F99157</vt:lpwstr>
  </property>
</Properties>
</file>