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rPr>
      </w:pPr>
    </w:p>
    <w:p>
      <w:pPr>
        <w:spacing w:line="1600" w:lineRule="exact"/>
        <w:jc w:val="center"/>
        <w:outlineLvl w:val="0"/>
        <w:rPr>
          <w:rFonts w:ascii="方正黑体_GBK" w:eastAsia="方正黑体_GBK"/>
          <w:sz w:val="100"/>
        </w:rPr>
      </w:pPr>
    </w:p>
    <w:p>
      <w:pPr>
        <w:pStyle w:val="69"/>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采购文件</w:t>
      </w:r>
    </w:p>
    <w:p>
      <w:pPr>
        <w:pStyle w:val="69"/>
        <w:spacing w:before="100" w:after="100" w:line="300" w:lineRule="auto"/>
        <w:jc w:val="center"/>
        <w:rPr>
          <w:rFonts w:ascii="黑体"/>
          <w:sz w:val="32"/>
        </w:rPr>
      </w:pPr>
      <w:r>
        <w:rPr>
          <w:rFonts w:hint="eastAsia" w:ascii="方正黑体_GBK" w:hAnsi="宋体" w:eastAsia="方正黑体_GBK"/>
          <w:b w:val="0"/>
          <w:sz w:val="130"/>
          <w:szCs w:val="130"/>
        </w:rPr>
        <w:t xml:space="preserve">   </w:t>
      </w:r>
    </w:p>
    <w:p>
      <w:pPr>
        <w:pStyle w:val="70"/>
        <w:rPr>
          <w:rFonts w:ascii="方正黑体_GBK" w:hAnsi="宋体" w:eastAsia="方正黑体_GBK"/>
          <w:kern w:val="2"/>
          <w:sz w:val="44"/>
          <w:szCs w:val="44"/>
        </w:rPr>
      </w:pPr>
    </w:p>
    <w:p>
      <w:pPr>
        <w:pStyle w:val="70"/>
        <w:rPr>
          <w:rFonts w:ascii="方正黑体_GBK" w:hAnsi="宋体" w:eastAsia="方正黑体_GBK"/>
          <w:kern w:val="2"/>
          <w:sz w:val="44"/>
          <w:szCs w:val="44"/>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YSB2</w:t>
      </w:r>
      <w:r>
        <w:rPr>
          <w:rFonts w:hint="eastAsia" w:ascii="方正小标宋_GBK" w:hAnsi="宋体" w:eastAsia="方正小标宋_GBK"/>
          <w:sz w:val="36"/>
          <w:szCs w:val="36"/>
          <w:u w:val="single"/>
          <w:lang w:val="en-US" w:eastAsia="zh-CN"/>
        </w:rPr>
        <w:t>3</w:t>
      </w:r>
      <w:r>
        <w:rPr>
          <w:rFonts w:hint="eastAsia" w:ascii="方正小标宋_GBK" w:hAnsi="宋体" w:eastAsia="方正小标宋_GBK"/>
          <w:sz w:val="36"/>
          <w:szCs w:val="36"/>
          <w:u w:val="single"/>
        </w:rPr>
        <w:t>0</w:t>
      </w:r>
      <w:r>
        <w:rPr>
          <w:rFonts w:hint="eastAsia" w:ascii="方正小标宋_GBK" w:hAnsi="宋体" w:eastAsia="方正小标宋_GBK"/>
          <w:sz w:val="36"/>
          <w:szCs w:val="36"/>
          <w:u w:val="single"/>
          <w:lang w:val="en-US" w:eastAsia="zh-CN"/>
        </w:rPr>
        <w:t>630</w:t>
      </w:r>
    </w:p>
    <w:p>
      <w:pPr>
        <w:spacing w:line="360" w:lineRule="auto"/>
        <w:ind w:firstLine="1800" w:firstLineChars="500"/>
        <w:outlineLvl w:val="0"/>
        <w:rPr>
          <w:rFonts w:ascii="方正小标宋_GBK" w:hAnsi="宋体" w:eastAsia="方正小标宋_GBK"/>
          <w:sz w:val="36"/>
          <w:szCs w:val="36"/>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生物纤维素创伤敷料</w:t>
      </w:r>
    </w:p>
    <w:p>
      <w:pPr>
        <w:spacing w:line="700" w:lineRule="exact"/>
        <w:rPr>
          <w:rFonts w:ascii="方正小标宋_GBK" w:hAnsi="宋体" w:eastAsia="方正小标宋_GBK"/>
          <w:b/>
          <w:sz w:val="36"/>
          <w:szCs w:val="36"/>
        </w:rPr>
      </w:pPr>
    </w:p>
    <w:p>
      <w:pPr>
        <w:spacing w:line="500" w:lineRule="exact"/>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重庆医科大学附属儿童医院</w:t>
      </w:r>
    </w:p>
    <w:p>
      <w:pPr>
        <w:spacing w:line="720" w:lineRule="exact"/>
        <w:jc w:val="center"/>
        <w:outlineLvl w:val="0"/>
        <w:rPr>
          <w:rFonts w:ascii="方正黑体_GBK" w:hAnsi="宋体" w:eastAsia="方正黑体_GBK"/>
          <w:sz w:val="48"/>
          <w:szCs w:val="32"/>
        </w:rPr>
      </w:pPr>
      <w:r>
        <w:rPr>
          <w:rFonts w:hint="eastAsia" w:ascii="方正小标宋_GBK" w:hAnsi="宋体" w:eastAsia="方正小标宋_GBK"/>
          <w:sz w:val="36"/>
          <w:szCs w:val="36"/>
        </w:rPr>
        <w:t>202</w:t>
      </w:r>
      <w:r>
        <w:rPr>
          <w:rFonts w:hint="eastAsia" w:ascii="方正小标宋_GBK" w:hAnsi="宋体" w:eastAsia="方正小标宋_GBK"/>
          <w:sz w:val="36"/>
          <w:szCs w:val="36"/>
          <w:lang w:val="en-US" w:eastAsia="zh-CN"/>
        </w:rPr>
        <w:t>4</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4</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ind w:left="560"/>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fldChar w:fldCharType="begin"/>
      </w:r>
      <w:r>
        <w:instrText xml:space="preserve"> HYPERLINK \l "_Toc27110" </w:instrText>
      </w:r>
      <w:r>
        <w:fldChar w:fldCharType="separate"/>
      </w:r>
      <w:r>
        <w:rPr>
          <w:rFonts w:hint="eastAsia" w:ascii="方正仿宋_GBK" w:eastAsia="方正仿宋_GBK"/>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"_Toc13094" </w:instrText>
      </w:r>
      <w:r>
        <w:fldChar w:fldCharType="separate"/>
      </w:r>
      <w:r>
        <w:rPr>
          <w:rFonts w:hint="eastAsia" w:ascii="方正仿宋_GBK" w:hAnsi="宋体" w:eastAsia="方正仿宋_GBK"/>
          <w:sz w:val="24"/>
          <w:szCs w:val="24"/>
        </w:rPr>
        <w:t>一、公开比选采购内容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"_Toc14168" </w:instrText>
      </w:r>
      <w:r>
        <w:fldChar w:fldCharType="separate"/>
      </w:r>
      <w:r>
        <w:rPr>
          <w:rFonts w:hint="eastAsia" w:ascii="方正仿宋_GBK" w:hAnsi="宋体" w:eastAsia="方正仿宋_GBK"/>
          <w:sz w:val="24"/>
          <w:szCs w:val="24"/>
        </w:rPr>
        <w:t>二、投标人资格条件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"_Toc9183" </w:instrText>
      </w:r>
      <w:r>
        <w:fldChar w:fldCharType="separate"/>
      </w:r>
      <w:r>
        <w:rPr>
          <w:rFonts w:hint="eastAsia" w:ascii="方正仿宋_GBK" w:hAnsi="宋体" w:eastAsia="方正仿宋_GBK"/>
          <w:sz w:val="24"/>
          <w:szCs w:val="24"/>
        </w:rPr>
        <w:t>三、比选有关说明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"_Toc26664" </w:instrText>
      </w:r>
      <w: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"_Toc24100" </w:instrText>
      </w:r>
      <w:r>
        <w:fldChar w:fldCharType="separate"/>
      </w:r>
      <w:r>
        <w:rPr>
          <w:rFonts w:hint="eastAsia" w:ascii="方正仿宋_GBK" w:hAnsi="宋体" w:eastAsia="方正仿宋_GBK"/>
          <w:sz w:val="24"/>
          <w:szCs w:val="24"/>
        </w:rPr>
        <w:t>五、其它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"_Toc21079" </w:instrText>
      </w:r>
      <w:r>
        <w:fldChar w:fldCharType="separate"/>
      </w:r>
      <w:r>
        <w:rPr>
          <w:rFonts w:hint="eastAsia" w:ascii="方正仿宋_GBK" w:hAnsi="宋体" w:eastAsia="方正仿宋_GBK"/>
          <w:sz w:val="24"/>
          <w:szCs w:val="24"/>
        </w:rPr>
        <w:t>六、联系方式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8"/>
        <w:tabs>
          <w:tab w:val="right" w:leader="dot" w:pos="9412"/>
        </w:tabs>
        <w:rPr>
          <w:sz w:val="24"/>
          <w:szCs w:val="24"/>
        </w:rPr>
      </w:pPr>
      <w:r>
        <w:rPr>
          <w:rFonts w:hint="eastAsia"/>
        </w:rPr>
        <w:t xml:space="preserve">    </w:t>
      </w:r>
      <w:r>
        <w:fldChar w:fldCharType="begin"/>
      </w:r>
      <w:r>
        <w:instrText xml:space="preserve"> HYPERLINK \l "_Toc22327" </w:instrText>
      </w:r>
      <w:r>
        <w:fldChar w:fldCharType="separate"/>
      </w:r>
      <w:r>
        <w:rPr>
          <w:rFonts w:hint="eastAsia" w:ascii="方正仿宋_GBK" w:eastAsia="方正仿宋_GBK"/>
          <w:sz w:val="24"/>
          <w:szCs w:val="24"/>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"_Toc14433" </w:instrText>
      </w:r>
      <w: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"_Toc18675" </w:instrText>
      </w:r>
      <w: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"_Toc12473" </w:instrText>
      </w:r>
      <w:r>
        <w:fldChar w:fldCharType="separate"/>
      </w:r>
      <w:r>
        <w:rPr>
          <w:rFonts w:hint="eastAsia" w:ascii="方正仿宋_GBK" w:eastAsia="方正仿宋_GBK"/>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"_Toc19431" </w:instrText>
      </w:r>
      <w:r>
        <w:fldChar w:fldCharType="separate"/>
      </w:r>
      <w:r>
        <w:rPr>
          <w:rFonts w:hint="eastAsia" w:ascii="方正仿宋_GBK" w:eastAsia="方正仿宋_GBK"/>
          <w:sz w:val="24"/>
          <w:szCs w:val="24"/>
        </w:rPr>
        <w:t>第四篇  公开比选程序及方法、评审标准、无效响应和采购终止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"_Toc26127" </w:instrText>
      </w:r>
      <w:r>
        <w:fldChar w:fldCharType="separate"/>
      </w:r>
      <w:r>
        <w:rPr>
          <w:rFonts w:hint="eastAsia" w:ascii="方正仿宋_GBK" w:hAnsi="宋体" w:eastAsia="方正仿宋_GBK"/>
          <w:sz w:val="24"/>
          <w:szCs w:val="24"/>
        </w:rPr>
        <w:t>一、公开比选采购程序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"_Toc27374" </w:instrText>
      </w:r>
      <w:r>
        <w:fldChar w:fldCharType="separate"/>
      </w:r>
      <w:r>
        <w:rPr>
          <w:rFonts w:hint="eastAsia" w:ascii="方正仿宋_GBK" w:hAnsi="宋体" w:eastAsia="方正仿宋_GBK"/>
          <w:sz w:val="24"/>
          <w:szCs w:val="24"/>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"_Toc24315" </w:instrText>
      </w:r>
      <w:r>
        <w:fldChar w:fldCharType="separate"/>
      </w:r>
      <w:r>
        <w:rPr>
          <w:rFonts w:hint="eastAsia" w:ascii="方正仿宋_GBK" w:hAnsi="宋体" w:eastAsia="方正仿宋_GBK"/>
          <w:sz w:val="24"/>
          <w:szCs w:val="24"/>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"_Toc17606" </w:instrText>
      </w:r>
      <w:r>
        <w:fldChar w:fldCharType="separate"/>
      </w:r>
      <w:r>
        <w:rPr>
          <w:rFonts w:hint="eastAsia" w:ascii="方正仿宋_GBK" w:hAnsi="宋体" w:eastAsia="方正仿宋_GBK"/>
          <w:sz w:val="24"/>
          <w:szCs w:val="24"/>
        </w:rPr>
        <w:t>四、无效响应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"_Toc12222" </w:instrText>
      </w:r>
      <w:r>
        <w:fldChar w:fldCharType="separate"/>
      </w:r>
      <w:r>
        <w:rPr>
          <w:rFonts w:hint="eastAsia" w:ascii="方正仿宋_GBK" w:hAnsi="宋体" w:eastAsia="方正仿宋_GBK"/>
          <w:sz w:val="24"/>
          <w:szCs w:val="24"/>
        </w:rPr>
        <w:t>五、采购终止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"_Toc13119" </w:instrText>
      </w:r>
      <w:r>
        <w:fldChar w:fldCharType="separate"/>
      </w:r>
      <w:r>
        <w:rPr>
          <w:rFonts w:hint="eastAsia" w:ascii="方正仿宋_GBK" w:eastAsia="方正仿宋_GBK"/>
          <w:sz w:val="24"/>
          <w:szCs w:val="24"/>
        </w:rPr>
        <w:t>第五篇  投标人须知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"_Toc20271" </w:instrText>
      </w:r>
      <w:r>
        <w:fldChar w:fldCharType="separate"/>
      </w:r>
      <w:r>
        <w:rPr>
          <w:rFonts w:hint="eastAsia" w:ascii="方正仿宋_GBK" w:hAnsi="宋体" w:eastAsia="方正仿宋_GBK"/>
          <w:sz w:val="24"/>
          <w:szCs w:val="24"/>
        </w:rPr>
        <w:t>一、公开比选采购费用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"_Toc27891" </w:instrText>
      </w:r>
      <w:r>
        <w:fldChar w:fldCharType="separate"/>
      </w:r>
      <w:r>
        <w:rPr>
          <w:rFonts w:hint="eastAsia" w:ascii="方正仿宋_GBK" w:hAnsi="宋体" w:eastAsia="方正仿宋_GBK"/>
          <w:sz w:val="24"/>
          <w:szCs w:val="24"/>
        </w:rPr>
        <w:t>二、公开比选采购文件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"_Toc20510" </w:instrText>
      </w:r>
      <w:r>
        <w:fldChar w:fldCharType="separate"/>
      </w:r>
      <w:r>
        <w:rPr>
          <w:rFonts w:hint="eastAsia" w:ascii="方正仿宋_GBK" w:hAnsi="宋体" w:eastAsia="方正仿宋_GBK"/>
          <w:sz w:val="24"/>
          <w:szCs w:val="24"/>
        </w:rPr>
        <w:t>三、比选要求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"_Toc32166" </w:instrText>
      </w:r>
      <w:r>
        <w:fldChar w:fldCharType="separate"/>
      </w:r>
      <w:r>
        <w:rPr>
          <w:rFonts w:hint="eastAsia" w:ascii="方正仿宋_GBK" w:hAnsi="宋体" w:eastAsia="方正仿宋_GBK"/>
          <w:sz w:val="24"/>
          <w:szCs w:val="24"/>
        </w:rPr>
        <w:t>四、成交供应商的确认和变更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"_Toc2729" </w:instrText>
      </w:r>
      <w: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"_Toc4796" </w:instrText>
      </w:r>
      <w:r>
        <w:fldChar w:fldCharType="separate"/>
      </w:r>
      <w:r>
        <w:rPr>
          <w:rFonts w:hint="eastAsia" w:ascii="方正仿宋_GBK" w:hAnsi="宋体" w:eastAsia="方正仿宋_GBK"/>
          <w:sz w:val="24"/>
          <w:szCs w:val="24"/>
        </w:rPr>
        <w:t>六、质疑处理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"_Toc23896" </w:instrText>
      </w:r>
      <w: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"_Toc17526" </w:instrText>
      </w:r>
      <w:r>
        <w:fldChar w:fldCharType="separate"/>
      </w:r>
      <w:r>
        <w:rPr>
          <w:rFonts w:hint="eastAsia" w:ascii="方正仿宋_GBK" w:eastAsia="方正仿宋_GBK"/>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"_Toc11260" </w:instrText>
      </w:r>
      <w: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"_Toc2495" </w:instrText>
      </w:r>
      <w: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"_Toc12962" </w:instrText>
      </w:r>
      <w: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"_Toc13280" </w:instrText>
      </w:r>
      <w: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sz w:val="24"/>
          <w:szCs w:val="24"/>
        </w:rPr>
        <w:fldChar w:fldCharType="end"/>
      </w:r>
    </w:p>
    <w:p>
      <w:pPr>
        <w:pStyle w:val="46"/>
        <w:tabs>
          <w:tab w:val="right" w:leader="dot" w:pos="9412"/>
        </w:tabs>
        <w:ind w:left="560"/>
      </w:pPr>
      <w:r>
        <w:fldChar w:fldCharType="begin"/>
      </w:r>
      <w:r>
        <w:instrText xml:space="preserve"> HYPERLINK \l "_Toc13605" </w:instrText>
      </w:r>
      <w: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ascii="方正仿宋_GBK" w:hAnsi="Times New Roman" w:eastAsia="方正仿宋_GBK"/>
          <w:sz w:val="44"/>
        </w:rPr>
      </w:pPr>
      <w:bookmarkStart w:id="0" w:name="_Toc11641050"/>
      <w:bookmarkStart w:id="1" w:name="_Toc76462316"/>
      <w:bookmarkStart w:id="2" w:name="_Toc27110"/>
      <w:bookmarkStart w:id="3" w:name="_Toc106030870"/>
      <w:bookmarkStart w:id="4" w:name="_Toc24037"/>
      <w:bookmarkStart w:id="5" w:name="_Toc12789052"/>
      <w:r>
        <w:rPr>
          <w:rFonts w:hint="eastAsia" w:ascii="方正仿宋_GBK" w:hAnsi="Times New Roman" w:eastAsia="方正仿宋_GBK"/>
          <w:sz w:val="44"/>
        </w:rPr>
        <w:t>第一篇  采购邀请书</w:t>
      </w:r>
      <w:bookmarkEnd w:id="0"/>
      <w:bookmarkEnd w:id="1"/>
      <w:bookmarkEnd w:id="2"/>
      <w:bookmarkEnd w:id="3"/>
      <w:bookmarkEnd w:id="4"/>
      <w:bookmarkEnd w:id="5"/>
    </w:p>
    <w:p>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生物纤维素创伤敷料</w:t>
      </w:r>
      <w:r>
        <w:rPr>
          <w:rFonts w:hint="eastAsia" w:ascii="方正仿宋_GBK" w:hAnsi="宋体" w:eastAsia="方正仿宋_GBK"/>
          <w:sz w:val="24"/>
          <w:szCs w:val="24"/>
        </w:rPr>
        <w:t>项目进行公开比选采购。欢迎有资格的投标人前来参与。</w:t>
      </w:r>
    </w:p>
    <w:p>
      <w:pPr>
        <w:pStyle w:val="4"/>
        <w:numPr>
          <w:ilvl w:val="0"/>
          <w:numId w:val="14"/>
        </w:numPr>
        <w:adjustRightInd w:val="0"/>
        <w:snapToGrid w:val="0"/>
        <w:spacing w:before="0" w:after="0" w:line="400" w:lineRule="exact"/>
        <w:rPr>
          <w:rFonts w:ascii="方正仿宋_GBK" w:hAnsi="宋体" w:eastAsia="方正仿宋_GBK"/>
          <w:sz w:val="24"/>
        </w:rPr>
      </w:pPr>
      <w:bookmarkStart w:id="6" w:name="_Toc76462317"/>
      <w:bookmarkStart w:id="7" w:name="_Toc3856"/>
      <w:bookmarkStart w:id="8" w:name="_Toc313893526"/>
      <w:bookmarkStart w:id="9" w:name="_Toc106030871"/>
      <w:bookmarkStart w:id="10" w:name="_Toc13094"/>
      <w:bookmarkStart w:id="11" w:name="_Toc317775175"/>
      <w:r>
        <w:rPr>
          <w:rFonts w:hint="eastAsia" w:ascii="方正仿宋_GBK" w:hAnsi="宋体" w:eastAsia="方正仿宋_GBK"/>
          <w:sz w:val="24"/>
        </w:rPr>
        <w:t>公开比选采购内容</w:t>
      </w:r>
      <w:bookmarkEnd w:id="6"/>
      <w:bookmarkEnd w:id="7"/>
      <w:bookmarkEnd w:id="8"/>
      <w:bookmarkEnd w:id="9"/>
      <w:bookmarkEnd w:id="10"/>
      <w:bookmarkEnd w:id="11"/>
    </w:p>
    <w:tbl>
      <w:tblPr>
        <w:tblStyle w:val="58"/>
        <w:tblW w:w="45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9"/>
        <w:gridCol w:w="2855"/>
        <w:gridCol w:w="1475"/>
        <w:gridCol w:w="2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96"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644"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849"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509" w:type="pct"/>
            <w:tcBorders>
              <w:top w:val="single" w:color="auto" w:sz="4" w:space="0"/>
              <w:left w:val="single" w:color="auto" w:sz="4" w:space="0"/>
              <w:right w:val="single" w:color="auto" w:sz="4" w:space="0"/>
            </w:tcBorders>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96"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rPr>
              <w:t>YSB2</w:t>
            </w:r>
            <w:r>
              <w:rPr>
                <w:rFonts w:hint="eastAsia" w:ascii="方正仿宋_GBK" w:hAnsi="宋体" w:eastAsia="方正仿宋_GBK" w:cs="宋体"/>
                <w:kern w:val="0"/>
                <w:sz w:val="21"/>
                <w:szCs w:val="24"/>
                <w:lang w:val="en-US" w:eastAsia="zh-CN"/>
              </w:rPr>
              <w:t>30630</w:t>
            </w:r>
          </w:p>
        </w:tc>
        <w:tc>
          <w:tcPr>
            <w:tcW w:w="1644"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生物纤维素创伤敷料</w:t>
            </w:r>
          </w:p>
        </w:tc>
        <w:tc>
          <w:tcPr>
            <w:tcW w:w="849"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ascii="方正仿宋_GBK" w:hAnsi="宋体" w:eastAsia="方正仿宋_GBK"/>
                <w:sz w:val="21"/>
                <w:szCs w:val="21"/>
              </w:rPr>
              <w:t>2000</w:t>
            </w:r>
          </w:p>
        </w:tc>
        <w:tc>
          <w:tcPr>
            <w:tcW w:w="1509"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1</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106030873"/>
      <w:bookmarkStart w:id="19" w:name="_Toc76462319"/>
      <w:bookmarkStart w:id="20" w:name="_Toc4480"/>
      <w:r>
        <w:rPr>
          <w:rFonts w:hint="eastAsia" w:ascii="方正仿宋_GBK" w:hAnsi="宋体" w:eastAsia="方正仿宋_GBK"/>
          <w:sz w:val="24"/>
        </w:rPr>
        <w:t>投标人资格条件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（二）本项目的特定资格要求：</w:t>
      </w:r>
      <w:bookmarkStart w:id="21" w:name="_Toc76462320"/>
      <w:bookmarkStart w:id="22" w:name="_Toc27954"/>
      <w:bookmarkStart w:id="23" w:name="_Toc106030874"/>
      <w:bookmarkStart w:id="24" w:name="_Toc918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1.投标人为所投标产品制造商或经销商；若为经销商投标，须具备投标产品制造商或制造商中国境内代表机构认可的经销资格。</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2.投标人须具备医疗器械经营许可证。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3.投标产品制造商的医疗器械生产企业许可证和生产目录表。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4.所投产品属三类医疗器械的，须具备有效期内《医疗器械经营企业许可证》或《医疗器械经营许可证》。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5.所提供产品属二类医疗器械的，须具备有效期内《医疗器械经营企业许可证》或《第二类医疗器械经营备案凭证》。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6.所提供产品属一类医疗器械的，须具有所提供产品《第一类医疗器械备案凭证》及《第一类医疗器械备案信息表》。</w:t>
      </w:r>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三、比选有关说明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（一）投标人应通过重庆医科大学附属儿童医院电子招投标平台（zbb.chcmu.com）进行注册和报名。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（四）公开比选采购公告期限及报名截止期限：详见电子招投标平台该项目公告内容。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（五）比选地点：详见电子招投标平台该项目公告内容。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（六）比选开始时间：详见电子招投标平台该项目公告内容。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6178"/>
      <w:bookmarkStart w:id="26" w:name="_Toc12841"/>
      <w:bookmarkStart w:id="27" w:name="_Toc26664"/>
      <w:bookmarkStart w:id="28" w:name="_Toc11956"/>
      <w:bookmarkStart w:id="29" w:name="_Toc65660334"/>
      <w:bookmarkStart w:id="30" w:name="_Toc525047161"/>
      <w:bookmarkStart w:id="31" w:name="_Toc106034625"/>
      <w:bookmarkStart w:id="32" w:name="_Toc521053053"/>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rPr>
          <w:rFonts w:ascii="方正仿宋_GBK" w:hAnsi="宋体" w:eastAsia="方正仿宋_GBK"/>
          <w:sz w:val="24"/>
          <w:szCs w:val="24"/>
        </w:rPr>
      </w:pPr>
      <w:r>
        <w:rPr>
          <w:rFonts w:hint="eastAsia" w:ascii="方正仿宋_GBK" w:hAnsi="宋体" w:eastAsia="方正仿宋_GBK"/>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ascii="方正仿宋_GBK" w:hAnsi="宋体" w:eastAsia="方正仿宋_GBK"/>
          <w:sz w:val="24"/>
          <w:szCs w:val="24"/>
        </w:rPr>
      </w:pPr>
      <w:r>
        <w:rPr>
          <w:rFonts w:hint="eastAsia" w:ascii="方正仿宋_GBK" w:hAnsi="宋体" w:eastAsia="方正仿宋_GBK"/>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4355"/>
      <w:bookmarkStart w:id="34" w:name="_Toc106034626"/>
      <w:bookmarkStart w:id="35" w:name="_Toc521053054"/>
      <w:bookmarkStart w:id="36" w:name="_Toc65660335"/>
      <w:bookmarkStart w:id="37" w:name="_Toc2945"/>
      <w:bookmarkStart w:id="38" w:name="_Toc525047162"/>
      <w:bookmarkStart w:id="39" w:name="_Toc24100"/>
      <w:bookmarkStart w:id="40" w:name="_Toc1546"/>
      <w:r>
        <w:rPr>
          <w:rFonts w:hint="eastAsia" w:ascii="方正仿宋_GBK" w:hAnsi="宋体" w:eastAsia="方正仿宋_GBK"/>
          <w:sz w:val="24"/>
        </w:rPr>
        <w:t>五、</w:t>
      </w:r>
      <w:bookmarkEnd w:id="33"/>
      <w:bookmarkEnd w:id="34"/>
      <w:bookmarkEnd w:id="35"/>
      <w:bookmarkEnd w:id="36"/>
      <w:bookmarkEnd w:id="37"/>
      <w:bookmarkEnd w:id="38"/>
      <w:bookmarkStart w:id="41" w:name="_Toc106034627"/>
      <w:bookmarkStart w:id="42" w:name="_Toc65660336"/>
      <w:bookmarkStart w:id="43" w:name="_Toc16269"/>
      <w:bookmarkStart w:id="44" w:name="_Toc525047163"/>
      <w:bookmarkStart w:id="45" w:name="_Toc521053055"/>
      <w:bookmarkStart w:id="46" w:name="_Toc6563"/>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65660337"/>
      <w:bookmarkStart w:id="48" w:name="_Toc10415"/>
      <w:bookmarkStart w:id="49" w:name="_Toc21079"/>
      <w:bookmarkStart w:id="50" w:name="_Toc1733"/>
      <w:bookmarkStart w:id="51" w:name="_Toc521053056"/>
      <w:bookmarkStart w:id="52" w:name="_Toc24901"/>
      <w:bookmarkStart w:id="53" w:name="_Toc106034628"/>
      <w:bookmarkStart w:id="54" w:name="_Toc525047164"/>
      <w:r>
        <w:rPr>
          <w:rFonts w:hint="eastAsia" w:ascii="方正仿宋_GBK" w:hAnsi="宋体" w:eastAsia="方正仿宋_GBK"/>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469@qq.com</w:t>
      </w:r>
    </w:p>
    <w:bookmarkEnd w:id="15"/>
    <w:p>
      <w:pPr>
        <w:snapToGrid w:val="0"/>
        <w:spacing w:line="400" w:lineRule="exact"/>
        <w:ind w:firstLine="482" w:firstLineChars="200"/>
        <w:rPr>
          <w:rFonts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ascii="方正仿宋_GBK" w:hAnsi="宋体" w:eastAsia="方正仿宋_GBK"/>
          <w:sz w:val="24"/>
          <w:szCs w:val="24"/>
        </w:rPr>
      </w:pPr>
      <w:bookmarkStart w:id="55" w:name="_Toc12789058"/>
    </w:p>
    <w:p>
      <w:pPr>
        <w:pStyle w:val="3"/>
        <w:tabs>
          <w:tab w:val="left" w:pos="3360"/>
        </w:tabs>
        <w:spacing w:line="360" w:lineRule="auto"/>
        <w:jc w:val="center"/>
        <w:rPr>
          <w:rFonts w:ascii="方正仿宋_GBK" w:eastAsia="方正仿宋_GBK"/>
          <w:b/>
          <w:sz w:val="44"/>
        </w:rPr>
      </w:pPr>
      <w:bookmarkStart w:id="56" w:name="_Toc12959"/>
      <w:bookmarkStart w:id="57" w:name="_Toc11017"/>
      <w:bookmarkStart w:id="58" w:name="_Toc75793504"/>
      <w:bookmarkStart w:id="59" w:name="_Toc25639"/>
      <w:bookmarkStart w:id="60" w:name="_Toc2422"/>
      <w:bookmarkStart w:id="61" w:name="_Toc19886"/>
      <w:bookmarkStart w:id="62" w:name="_Toc8649"/>
      <w:bookmarkStart w:id="63" w:name="_Toc1625"/>
      <w:bookmarkStart w:id="64" w:name="_Toc23143"/>
      <w:bookmarkStart w:id="65" w:name="_Toc725"/>
      <w:bookmarkStart w:id="66" w:name="_Toc5461"/>
      <w:bookmarkStart w:id="67" w:name="_Toc32686"/>
      <w:bookmarkStart w:id="68" w:name="_Toc2070"/>
      <w:bookmarkStart w:id="69" w:name="_Toc26176"/>
      <w:bookmarkStart w:id="70" w:name="_Toc1492"/>
      <w:bookmarkStart w:id="71" w:name="_Toc106030380"/>
      <w:bookmarkStart w:id="72" w:name="_Toc22327"/>
      <w:r>
        <w:rPr>
          <w:rFonts w:hint="eastAsia" w:ascii="方正仿宋_GBK" w:eastAsia="方正仿宋_GBK"/>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eastAsia="方正仿宋_GBK"/>
          <w:b/>
          <w:sz w:val="44"/>
        </w:rPr>
        <w:t>项目技术（质量）需求</w:t>
      </w:r>
      <w:bookmarkEnd w:id="71"/>
      <w:bookmarkEnd w:id="72"/>
    </w:p>
    <w:p>
      <w:pPr>
        <w:ind w:firstLine="480" w:firstLineChars="200"/>
        <w:rPr>
          <w:rFonts w:ascii="方正仿宋_GBK" w:hAnsi="宋体" w:eastAsia="方正仿宋_GBK"/>
          <w:b/>
          <w:bCs/>
          <w:sz w:val="24"/>
          <w:szCs w:val="24"/>
        </w:rPr>
      </w:pPr>
      <w:bookmarkStart w:id="73" w:name="_Toc4913"/>
      <w:bookmarkStart w:id="74" w:name="_Toc14433"/>
      <w:bookmarkStart w:id="75" w:name="_Toc106030381"/>
      <w:bookmarkStart w:id="76" w:name="_Toc19238"/>
      <w:bookmarkStart w:id="77" w:name="_Toc75793505"/>
      <w:bookmarkStart w:id="78" w:name="_Toc29985"/>
      <w:bookmarkStart w:id="79" w:name="_Toc7027"/>
      <w:bookmarkStart w:id="80" w:name="_Toc11703"/>
      <w:bookmarkStart w:id="81" w:name="_Toc4531"/>
      <w:bookmarkStart w:id="82" w:name="_Toc8370"/>
      <w:bookmarkStart w:id="83" w:name="_Toc23656"/>
      <w:bookmarkStart w:id="84" w:name="_Toc22910"/>
      <w:bookmarkStart w:id="85" w:name="_Toc9261"/>
      <w:bookmarkStart w:id="86" w:name="_Toc20979"/>
      <w:bookmarkStart w:id="87" w:name="_Toc23504"/>
      <w:bookmarkStart w:id="88" w:name="_Toc4519"/>
      <w:r>
        <w:rPr>
          <w:rFonts w:hint="eastAsia" w:ascii="方正仿宋_GBK" w:hAnsi="宋体" w:eastAsia="方正仿宋_GBK"/>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序号</w:t>
            </w:r>
          </w:p>
        </w:tc>
        <w:tc>
          <w:tcPr>
            <w:tcW w:w="361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产品名称</w:t>
            </w:r>
          </w:p>
        </w:tc>
        <w:tc>
          <w:tcPr>
            <w:tcW w:w="1462"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数量</w:t>
            </w:r>
          </w:p>
        </w:tc>
        <w:tc>
          <w:tcPr>
            <w:tcW w:w="1462" w:type="dxa"/>
            <w:vAlign w:val="center"/>
          </w:tcPr>
          <w:p>
            <w:pPr>
              <w:jc w:val="center"/>
              <w:rPr>
                <w:rFonts w:hint="eastAsia" w:ascii="方正仿宋_GBK" w:hAnsi="宋体" w:eastAsia="方正仿宋_GBK"/>
                <w:b/>
                <w:sz w:val="24"/>
                <w:szCs w:val="24"/>
                <w:lang w:val="en-US" w:eastAsia="zh-CN"/>
              </w:rPr>
            </w:pPr>
            <w:r>
              <w:rPr>
                <w:rFonts w:hint="eastAsia" w:ascii="方正仿宋_GBK" w:hAnsi="宋体" w:eastAsia="方正仿宋_GBK"/>
                <w:b/>
                <w:sz w:val="24"/>
                <w:szCs w:val="24"/>
                <w:lang w:val="en-US" w:eastAsia="zh-CN"/>
              </w:rPr>
              <w:t>合同期限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pStyle w:val="24"/>
              <w:spacing w:line="240" w:lineRule="auto"/>
              <w:ind w:left="0"/>
              <w:jc w:val="center"/>
              <w:outlineLvl w:val="0"/>
              <w:rPr>
                <w:rFonts w:ascii="方正仿宋_GBK" w:hAnsi="宋体" w:eastAsia="方正仿宋_GBK"/>
                <w:sz w:val="24"/>
                <w:szCs w:val="24"/>
              </w:rPr>
            </w:pPr>
            <w:r>
              <w:rPr>
                <w:rFonts w:hint="eastAsia" w:ascii="方正仿宋_GBK" w:hAnsi="宋体" w:eastAsia="方正仿宋_GBK"/>
                <w:sz w:val="24"/>
                <w:szCs w:val="24"/>
              </w:rPr>
              <w:t>1</w:t>
            </w:r>
          </w:p>
        </w:tc>
        <w:tc>
          <w:tcPr>
            <w:tcW w:w="3614" w:type="dxa"/>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生物纤维素创伤敷料</w:t>
            </w:r>
          </w:p>
        </w:tc>
        <w:tc>
          <w:tcPr>
            <w:tcW w:w="1462" w:type="dxa"/>
            <w:vAlign w:val="center"/>
          </w:tcPr>
          <w:p>
            <w:pPr>
              <w:jc w:val="center"/>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按实结算</w:t>
            </w:r>
          </w:p>
        </w:tc>
        <w:tc>
          <w:tcPr>
            <w:tcW w:w="1462" w:type="dxa"/>
            <w:vAlign w:val="center"/>
          </w:tcPr>
          <w:p>
            <w:pPr>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3年</w:t>
            </w:r>
          </w:p>
        </w:tc>
      </w:tr>
    </w:tbl>
    <w:p>
      <w:pPr>
        <w:ind w:firstLine="480" w:firstLineChars="200"/>
        <w:rPr>
          <w:rFonts w:ascii="方正仿宋_GBK" w:hAnsi="宋体" w:eastAsia="方正仿宋_GBK"/>
          <w:sz w:val="24"/>
          <w:szCs w:val="24"/>
        </w:rPr>
      </w:pPr>
      <w:bookmarkStart w:id="89" w:name="_Toc18800"/>
      <w:bookmarkStart w:id="90" w:name="_Toc18675"/>
      <w:bookmarkStart w:id="91" w:name="_Toc28205"/>
      <w:bookmarkStart w:id="92" w:name="_Toc75793506"/>
      <w:bookmarkStart w:id="93" w:name="_Toc15696"/>
      <w:bookmarkStart w:id="94" w:name="_Toc10143"/>
      <w:bookmarkStart w:id="95" w:name="_Toc12568"/>
      <w:bookmarkStart w:id="96" w:name="_Toc18903"/>
      <w:bookmarkStart w:id="97" w:name="_Toc5751"/>
      <w:bookmarkStart w:id="98" w:name="_Toc106030382"/>
      <w:bookmarkStart w:id="99" w:name="_Toc26453"/>
      <w:bookmarkStart w:id="100" w:name="_Toc7792"/>
      <w:bookmarkStart w:id="101" w:name="_Toc32262"/>
      <w:bookmarkStart w:id="102" w:name="_Toc23975"/>
      <w:bookmarkStart w:id="103" w:name="_Toc695"/>
      <w:bookmarkStart w:id="104" w:name="_Toc27067"/>
      <w:bookmarkStart w:id="105" w:name="_Toc21817"/>
      <w:r>
        <w:rPr>
          <w:rFonts w:hint="eastAsia" w:ascii="方正仿宋_GBK" w:hAnsi="宋体" w:eastAsia="方正仿宋_GBK"/>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1.适用于浅Ⅱ度烧伤及创面的覆盖，或暂时用于帮助无菌或清洁型伤口建立皮肤屏障；</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2.由细菌纤维素和半透明柔软薄膜组成；</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3.规格型号齐全，至少包含湿膜有孔、湿膜无孔、干膜有孔、干膜无孔四种型号，且至少包含5cm*5cm、7.5cm*10cm、15cm*20cm三种规格；</w:t>
      </w:r>
    </w:p>
    <w:p>
      <w:pPr>
        <w:snapToGrid w:val="0"/>
        <w:spacing w:line="400" w:lineRule="exact"/>
        <w:ind w:firstLine="480" w:firstLineChars="200"/>
        <w:rPr>
          <w:rFonts w:hint="eastAsia" w:ascii="方正仿宋_GBK" w:hAnsi="宋体" w:eastAsia="方正仿宋_GBK"/>
          <w:sz w:val="24"/>
          <w:szCs w:val="24"/>
          <w:lang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方正仿宋_GBK" w:hAnsi="宋体" w:eastAsia="方正仿宋_GBK"/>
          <w:sz w:val="24"/>
          <w:szCs w:val="24"/>
          <w:lang w:val="en-US" w:eastAsia="zh-CN"/>
        </w:rPr>
        <w:t>4.无菌包装。</w:t>
      </w:r>
      <w:bookmarkStart w:id="226" w:name="_GoBack"/>
      <w:bookmarkEnd w:id="226"/>
    </w:p>
    <w:p>
      <w:pPr>
        <w:pStyle w:val="4"/>
        <w:spacing w:before="200" w:after="200" w:line="240" w:lineRule="auto"/>
        <w:jc w:val="center"/>
        <w:rPr>
          <w:rFonts w:ascii="方正仿宋_GBK" w:hAnsi="Times New Roman" w:eastAsia="方正仿宋_GBK"/>
          <w:sz w:val="44"/>
        </w:rPr>
      </w:pPr>
      <w:bookmarkStart w:id="106" w:name="_Toc106030882"/>
      <w:bookmarkStart w:id="107" w:name="_Toc7791"/>
      <w:bookmarkStart w:id="108" w:name="_Toc76462327"/>
      <w:bookmarkStart w:id="109" w:name="_Toc12473"/>
      <w:r>
        <w:rPr>
          <w:rFonts w:hint="eastAsia" w:ascii="方正仿宋_GBK" w:hAnsi="Times New Roman" w:eastAsia="方正仿宋_GBK"/>
          <w:sz w:val="44"/>
        </w:rPr>
        <w:t xml:space="preserve">第三篇  </w:t>
      </w:r>
      <w:bookmarkEnd w:id="55"/>
      <w:r>
        <w:rPr>
          <w:rFonts w:hint="eastAsia" w:ascii="方正仿宋_GBK" w:hAnsi="Times New Roman" w:eastAsia="方正仿宋_GBK"/>
          <w:sz w:val="44"/>
        </w:rPr>
        <w:t>项目商务需求</w:t>
      </w:r>
      <w:bookmarkEnd w:id="106"/>
      <w:bookmarkEnd w:id="107"/>
      <w:bookmarkEnd w:id="108"/>
      <w:bookmarkEnd w:id="109"/>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ascii="方正仿宋_GBK" w:hAnsi="宋体" w:eastAsia="方正仿宋_GBK"/>
                <w:sz w:val="24"/>
                <w:szCs w:val="24"/>
              </w:rPr>
            </w:pPr>
            <w:r>
              <w:rPr>
                <w:rFonts w:hint="eastAsia" w:ascii="方正仿宋_GBK" w:hAnsi="宋体" w:eastAsia="方正仿宋_GBK"/>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lang w:val="en-US" w:eastAsia="zh-CN"/>
              </w:rPr>
              <w:t>合同、</w:t>
            </w:r>
            <w:r>
              <w:rPr>
                <w:rFonts w:hint="eastAsia" w:ascii="方正仿宋_GBK" w:hAnsi="宋体" w:eastAsia="方正仿宋_GBK"/>
                <w:b/>
                <w:bCs/>
                <w:sz w:val="24"/>
                <w:szCs w:val="24"/>
              </w:rPr>
              <w:t>交货时间、交货地点及验收方式</w:t>
            </w:r>
          </w:p>
        </w:tc>
        <w:tc>
          <w:tcPr>
            <w:tcW w:w="4277" w:type="pct"/>
            <w:vAlign w:val="center"/>
          </w:tcPr>
          <w:p>
            <w:pPr>
              <w:pStyle w:val="144"/>
              <w:widowControl/>
              <w:spacing w:line="400" w:lineRule="exact"/>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合同：接中标通知后，5个工作日内提交格式合同，否则视为自动弃权。</w:t>
            </w:r>
          </w:p>
          <w:p>
            <w:pPr>
              <w:pStyle w:val="144"/>
              <w:widowControl/>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交货时间：</w:t>
            </w:r>
            <w:r>
              <w:rPr>
                <w:rFonts w:hint="eastAsia" w:ascii="方正仿宋_GBK" w:hAnsi="宋体" w:eastAsia="方正仿宋_GBK"/>
                <w:sz w:val="24"/>
                <w:szCs w:val="24"/>
                <w:lang w:val="en-US" w:eastAsia="zh-CN"/>
              </w:rPr>
              <w:t>成交供应商</w:t>
            </w:r>
            <w:r>
              <w:rPr>
                <w:rFonts w:hint="eastAsia" w:ascii="方正仿宋_GBK" w:hAnsi="宋体" w:eastAsia="方正仿宋_GBK"/>
                <w:sz w:val="24"/>
                <w:szCs w:val="24"/>
              </w:rPr>
              <w:t>应在接到采购人通知后7个日历日内完成送货。</w:t>
            </w:r>
          </w:p>
          <w:p>
            <w:pPr>
              <w:pStyle w:val="144"/>
              <w:widowControl/>
              <w:spacing w:line="400" w:lineRule="exact"/>
              <w:rPr>
                <w:rFonts w:hint="eastAsia" w:ascii="方正仿宋_GBK" w:hAnsi="宋体" w:eastAsia="方正仿宋_GBK"/>
                <w:sz w:val="24"/>
                <w:szCs w:val="24"/>
                <w:lang w:eastAsia="zh-CN"/>
              </w:rPr>
            </w:pPr>
            <w:r>
              <w:rPr>
                <w:rFonts w:hint="eastAsia" w:ascii="方正仿宋_GBK" w:hAnsi="宋体" w:eastAsia="方正仿宋_GBK"/>
                <w:sz w:val="24"/>
                <w:szCs w:val="24"/>
              </w:rPr>
              <w:t>交货地点：重庆医科大学附属儿童医院两江院区、渝中院区</w:t>
            </w:r>
            <w:r>
              <w:rPr>
                <w:rFonts w:hint="eastAsia" w:ascii="方正仿宋_GBK" w:hAnsi="宋体" w:eastAsia="方正仿宋_GBK"/>
                <w:sz w:val="24"/>
                <w:szCs w:val="24"/>
                <w:lang w:eastAsia="zh-CN"/>
              </w:rPr>
              <w:t>。</w:t>
            </w:r>
          </w:p>
          <w:p>
            <w:pPr>
              <w:pStyle w:val="144"/>
              <w:widowControl/>
              <w:spacing w:line="400" w:lineRule="exact"/>
              <w:rPr>
                <w:rFonts w:hint="default" w:ascii="方正仿宋_GBK" w:hAnsi="宋体" w:eastAsia="方正仿宋_GBK"/>
                <w:sz w:val="24"/>
                <w:szCs w:val="24"/>
                <w:lang w:val="en-US" w:eastAsia="zh-CN"/>
              </w:rPr>
            </w:pPr>
            <w:r>
              <w:rPr>
                <w:rFonts w:hint="eastAsia" w:ascii="方正仿宋_GBK" w:hAnsi="宋体" w:eastAsia="方正仿宋_GBK"/>
                <w:sz w:val="24"/>
                <w:szCs w:val="24"/>
              </w:rPr>
              <w:t>验收方式：</w:t>
            </w:r>
            <w:r>
              <w:rPr>
                <w:rFonts w:hint="eastAsia" w:ascii="方正仿宋_GBK" w:hAnsi="宋体" w:eastAsia="方正仿宋_GBK"/>
                <w:sz w:val="24"/>
                <w:szCs w:val="24"/>
                <w:lang w:val="en-US" w:eastAsia="zh-CN"/>
              </w:rPr>
              <w:t>采购人现场开箱抽样验收。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质量保证及售后服务</w:t>
            </w:r>
          </w:p>
        </w:tc>
        <w:tc>
          <w:tcPr>
            <w:tcW w:w="4277" w:type="pct"/>
            <w:vAlign w:val="center"/>
          </w:tcPr>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（一）成交供应商出现一年内一次及以上不能按需供货的情况</w:t>
            </w:r>
            <w:r>
              <w:rPr>
                <w:rFonts w:hint="eastAsia" w:ascii="方正仿宋_GBK" w:hAnsi="宋体" w:eastAsia="方正仿宋_GBK"/>
                <w:sz w:val="24"/>
                <w:szCs w:val="24"/>
                <w:lang w:val="en-US" w:eastAsia="zh-CN"/>
              </w:rPr>
              <w:t>或质量问题</w:t>
            </w:r>
            <w:r>
              <w:rPr>
                <w:rFonts w:hint="eastAsia" w:ascii="方正仿宋_GBK" w:hAnsi="宋体" w:eastAsia="方正仿宋_GBK"/>
                <w:sz w:val="24"/>
                <w:szCs w:val="24"/>
              </w:rPr>
              <w:t>时，取消该产品的供货资格。</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（二）售后及时，</w:t>
            </w:r>
            <w:r>
              <w:rPr>
                <w:rFonts w:hint="eastAsia" w:ascii="方正仿宋_GBK" w:hAnsi="宋体" w:eastAsia="方正仿宋_GBK"/>
                <w:sz w:val="24"/>
                <w:szCs w:val="24"/>
                <w:lang w:val="en-US" w:eastAsia="zh-CN"/>
              </w:rPr>
              <w:t>24小时到现场提供解决方案</w:t>
            </w:r>
            <w:r>
              <w:rPr>
                <w:rFonts w:hint="eastAsia" w:ascii="方正仿宋_GBK" w:hAnsi="宋体" w:eastAsia="方正仿宋_GBK"/>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报价要求</w:t>
            </w:r>
          </w:p>
        </w:tc>
        <w:tc>
          <w:tcPr>
            <w:tcW w:w="4277" w:type="pct"/>
            <w:vAlign w:val="center"/>
          </w:tcPr>
          <w:p>
            <w:pPr>
              <w:pStyle w:val="144"/>
              <w:widowControl/>
              <w:adjustRightInd w:val="0"/>
              <w:snapToGrid w:val="0"/>
              <w:spacing w:line="400" w:lineRule="exact"/>
              <w:jc w:val="left"/>
              <w:rPr>
                <w:rFonts w:ascii="方正仿宋_GBK" w:hAnsi="宋体" w:eastAsia="方正仿宋_GBK"/>
                <w:sz w:val="24"/>
                <w:szCs w:val="24"/>
              </w:rPr>
            </w:pPr>
            <w:r>
              <w:rPr>
                <w:rFonts w:hint="eastAsia" w:ascii="方正仿宋_GBK" w:hAnsi="宋体" w:eastAsia="方正仿宋_GBK"/>
                <w:sz w:val="24"/>
                <w:szCs w:val="24"/>
              </w:rPr>
              <w:t>该项目报价</w:t>
            </w:r>
            <w:r>
              <w:rPr>
                <w:rFonts w:hint="eastAsia" w:ascii="方正仿宋_GBK" w:hAnsi="宋体" w:eastAsia="方正仿宋_GBK" w:cs="宋体"/>
                <w:kern w:val="0"/>
                <w:sz w:val="24"/>
                <w:szCs w:val="24"/>
              </w:rPr>
              <w:t>须为包干单价</w:t>
            </w:r>
            <w:r>
              <w:rPr>
                <w:rFonts w:hint="eastAsia" w:ascii="方正仿宋_GBK" w:hAnsi="宋体" w:eastAsia="方正仿宋_GBK" w:cs="宋体"/>
                <w:kern w:val="0"/>
                <w:sz w:val="24"/>
                <w:szCs w:val="24"/>
                <w:lang w:val="en-US" w:eastAsia="zh-CN"/>
              </w:rPr>
              <w:t>报价</w:t>
            </w:r>
            <w:r>
              <w:rPr>
                <w:rFonts w:hint="eastAsia" w:ascii="方正仿宋_GBK" w:hAnsi="宋体" w:eastAsia="方正仿宋_GBK"/>
                <w:sz w:val="24"/>
                <w:szCs w:val="24"/>
              </w:rPr>
              <w:t>，包括完成货物、运输、验收及其他本项目所需的所有费用及各种应纳的税费。因成交供应商自身原因造成漏报、少报皆由其自行承担责任，采购人不再补偿。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付款方式</w:t>
            </w:r>
          </w:p>
        </w:tc>
        <w:tc>
          <w:tcPr>
            <w:tcW w:w="4277" w:type="pct"/>
            <w:vAlign w:val="center"/>
          </w:tcPr>
          <w:p>
            <w:pPr>
              <w:pStyle w:val="144"/>
              <w:widowControl/>
              <w:adjustRightInd w:val="0"/>
              <w:snapToGrid w:val="0"/>
              <w:spacing w:line="400" w:lineRule="exact"/>
              <w:jc w:val="left"/>
            </w:pPr>
            <w:r>
              <w:rPr>
                <w:rFonts w:hint="eastAsia" w:ascii="方正仿宋_GBK" w:hAnsi="宋体" w:eastAsia="方正仿宋_GBK"/>
                <w:sz w:val="24"/>
                <w:szCs w:val="24"/>
                <w:lang w:val="en-US" w:eastAsia="zh-CN"/>
              </w:rPr>
              <w:t>每月结算一次</w:t>
            </w:r>
            <w:r>
              <w:rPr>
                <w:rFonts w:hint="eastAsia" w:ascii="方正仿宋_GBK" w:hAnsi="宋体" w:eastAsia="方正仿宋_GBK"/>
                <w:sz w:val="24"/>
                <w:szCs w:val="24"/>
              </w:rPr>
              <w:t>，成交供应商</w:t>
            </w:r>
            <w:r>
              <w:rPr>
                <w:rFonts w:hint="eastAsia" w:ascii="方正仿宋_GBK" w:hAnsi="宋体" w:eastAsia="方正仿宋_GBK"/>
                <w:sz w:val="24"/>
                <w:szCs w:val="24"/>
                <w:lang w:val="en-US" w:eastAsia="zh-CN"/>
              </w:rPr>
              <w:t>每月</w:t>
            </w:r>
            <w:r>
              <w:rPr>
                <w:rFonts w:hint="eastAsia" w:ascii="方正仿宋_GBK" w:hAnsi="宋体" w:eastAsia="方正仿宋_GBK"/>
                <w:sz w:val="24"/>
                <w:szCs w:val="24"/>
              </w:rPr>
              <w:t>向采购人开具</w:t>
            </w:r>
            <w:r>
              <w:rPr>
                <w:rFonts w:hint="eastAsia" w:ascii="方正仿宋_GBK" w:hAnsi="宋体" w:eastAsia="方正仿宋_GBK"/>
                <w:sz w:val="24"/>
                <w:szCs w:val="24"/>
                <w:lang w:val="en-US" w:eastAsia="zh-CN"/>
              </w:rPr>
              <w:t>上月采购金额</w:t>
            </w:r>
            <w:r>
              <w:rPr>
                <w:rFonts w:hint="eastAsia" w:ascii="方正仿宋_GBK" w:hAnsi="宋体" w:eastAsia="方正仿宋_GBK"/>
                <w:sz w:val="24"/>
                <w:szCs w:val="24"/>
              </w:rPr>
              <w:t>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其他</w:t>
            </w:r>
          </w:p>
        </w:tc>
        <w:tc>
          <w:tcPr>
            <w:tcW w:w="4277" w:type="pct"/>
            <w:vAlign w:val="center"/>
          </w:tcPr>
          <w:p>
            <w:pPr>
              <w:pStyle w:val="144"/>
              <w:snapToGrid w:val="0"/>
              <w:spacing w:line="400" w:lineRule="exact"/>
              <w:rPr>
                <w:rFonts w:ascii="方正仿宋_GBK" w:hAnsi="宋体" w:eastAsia="方正仿宋_GBK"/>
                <w:sz w:val="24"/>
                <w:szCs w:val="24"/>
              </w:rPr>
            </w:pPr>
            <w:r>
              <w:rPr>
                <w:rFonts w:hint="eastAsia" w:ascii="方正仿宋_GBK" w:hAnsi="宋体" w:eastAsia="方正仿宋_GBK"/>
                <w:sz w:val="24"/>
                <w:szCs w:val="24"/>
              </w:rPr>
              <w:t>（一）投标人必须在响应文件中对以上条款和服务承诺明确列出，承诺内容必须达到本篇及协商文件其他条款的要求。</w:t>
            </w:r>
          </w:p>
          <w:p>
            <w:pPr>
              <w:rPr>
                <w:rFonts w:ascii="方正仿宋_GBK" w:hAnsi="宋体" w:eastAsia="方正仿宋_GBK"/>
                <w:sz w:val="24"/>
                <w:szCs w:val="24"/>
              </w:rPr>
            </w:pPr>
            <w:r>
              <w:rPr>
                <w:rFonts w:hint="eastAsia" w:ascii="方正仿宋_GBK" w:hAnsi="宋体" w:eastAsia="方正仿宋_GBK"/>
                <w:sz w:val="24"/>
                <w:szCs w:val="24"/>
              </w:rPr>
              <w:t>（二）其他未尽事宜由供需双方在采购合同中详细约定。</w:t>
            </w:r>
          </w:p>
        </w:tc>
      </w:tr>
    </w:tbl>
    <w:p>
      <w:pPr>
        <w:rPr>
          <w:rFonts w:ascii="方正仿宋_GBK" w:eastAsia="方正仿宋_GBK"/>
          <w:b/>
          <w:sz w:val="44"/>
        </w:rPr>
      </w:pPr>
      <w:bookmarkStart w:id="110" w:name="_Toc76462332"/>
      <w:bookmarkStart w:id="111" w:name="_Toc106030887"/>
      <w:bookmarkStart w:id="112" w:name="_Toc6692"/>
      <w:r>
        <w:rPr>
          <w:rFonts w:hint="eastAsia" w:ascii="方正仿宋_GBK" w:eastAsia="方正仿宋_GBK"/>
          <w:b/>
          <w:sz w:val="44"/>
        </w:rPr>
        <w:br w:type="page"/>
      </w:r>
    </w:p>
    <w:p>
      <w:pPr>
        <w:pStyle w:val="4"/>
        <w:spacing w:before="200" w:after="200" w:line="240" w:lineRule="auto"/>
        <w:jc w:val="center"/>
        <w:rPr>
          <w:rFonts w:ascii="方正仿宋_GBK" w:hAnsi="Times New Roman" w:eastAsia="方正仿宋_GBK"/>
          <w:sz w:val="44"/>
        </w:rPr>
      </w:pPr>
      <w:bookmarkStart w:id="113" w:name="_Toc19431"/>
      <w:r>
        <w:rPr>
          <w:rFonts w:hint="eastAsia" w:ascii="方正仿宋_GBK" w:hAnsi="Times New Roman" w:eastAsia="方正仿宋_GBK"/>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ascii="方正仿宋_GBK" w:hAnsi="宋体" w:eastAsia="方正仿宋_GBK"/>
          <w:sz w:val="24"/>
        </w:rPr>
      </w:pPr>
      <w:bookmarkStart w:id="114" w:name="_Toc106030888"/>
      <w:bookmarkStart w:id="115" w:name="_Toc76462333"/>
      <w:bookmarkStart w:id="116" w:name="_Toc26127"/>
      <w:bookmarkStart w:id="117" w:name="_Toc14958"/>
      <w:r>
        <w:rPr>
          <w:rFonts w:hint="eastAsia" w:ascii="方正仿宋_GBK" w:hAnsi="宋体" w:eastAsia="方正仿宋_GBK"/>
          <w:sz w:val="24"/>
        </w:rPr>
        <w:t>一、公开比选采购程序</w:t>
      </w:r>
      <w:bookmarkEnd w:id="114"/>
      <w:bookmarkEnd w:id="115"/>
      <w:bookmarkEnd w:id="116"/>
      <w:bookmarkEnd w:id="117"/>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（一）按公开比选采购文件规定的时间和地点进行，投标人须有法定代表人（或其授权代表）或自然人参加。</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 xml:space="preserve">1.投标人法人营业执照（副本）或事业单位法人证书（副本）或个体工商户营业执照或有效的自然人身份证明或社会团体法人登记证书（提供复印件）。 </w:t>
            </w:r>
          </w:p>
          <w:p>
            <w:pPr>
              <w:rPr>
                <w:rFonts w:ascii="方正仿宋_GBK" w:hAnsi="仿宋" w:eastAsia="方正仿宋_GBK"/>
                <w:sz w:val="21"/>
                <w:szCs w:val="21"/>
              </w:rPr>
            </w:pPr>
            <w:r>
              <w:rPr>
                <w:rFonts w:hint="eastAsia" w:ascii="方正仿宋_GBK" w:hAnsi="仿宋" w:eastAsia="方正仿宋_GBK"/>
                <w:sz w:val="21"/>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vAlign w:val="center"/>
          </w:tcPr>
          <w:p>
            <w:pPr>
              <w:rPr>
                <w:rFonts w:ascii="方正仿宋_GBK" w:hAnsi="仿宋" w:eastAsia="方正仿宋_GBK"/>
                <w:b/>
                <w:sz w:val="21"/>
                <w:szCs w:val="21"/>
              </w:rPr>
            </w:pPr>
            <w:r>
              <w:rPr>
                <w:rFonts w:hint="eastAsia" w:ascii="方正仿宋_GBK" w:hAnsi="仿宋" w:eastAsia="方正仿宋_GBK"/>
                <w:sz w:val="21"/>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vAlign w:val="center"/>
          </w:tcPr>
          <w:p>
            <w:pPr>
              <w:rPr>
                <w:rFonts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按“第一篇三、投标人资格要求（三）本项目的特定资格要求”的要求提交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jc w:val="center"/>
              <w:rPr>
                <w:rFonts w:ascii="方正仿宋_GBK" w:hAnsi="仿宋" w:eastAsia="方正仿宋_GBK"/>
                <w:sz w:val="21"/>
                <w:szCs w:val="21"/>
              </w:rPr>
            </w:pPr>
            <w:r>
              <w:rPr>
                <w:rFonts w:hint="eastAsia" w:ascii="方正仿宋_GBK" w:hAnsi="仿宋" w:eastAsia="方正仿宋_GBK"/>
                <w:sz w:val="21"/>
                <w:szCs w:val="21"/>
              </w:rPr>
              <w:t>（二）</w:t>
            </w:r>
          </w:p>
        </w:tc>
        <w:tc>
          <w:tcPr>
            <w:tcW w:w="709" w:type="dxa"/>
          </w:tcPr>
          <w:p>
            <w:pPr>
              <w:jc w:val="left"/>
              <w:rPr>
                <w:rFonts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tcPr>
          <w:p>
            <w:pPr>
              <w:rPr>
                <w:rFonts w:ascii="方正仿宋_GBK" w:hAnsi="仿宋" w:eastAsia="方正仿宋_GBK"/>
                <w:sz w:val="21"/>
                <w:szCs w:val="21"/>
              </w:rPr>
            </w:pPr>
          </w:p>
        </w:tc>
        <w:tc>
          <w:tcPr>
            <w:tcW w:w="4984" w:type="dxa"/>
          </w:tcPr>
          <w:p>
            <w:pPr>
              <w:jc w:val="left"/>
              <w:rPr>
                <w:rFonts w:ascii="方正仿宋_GBK" w:hAnsi="仿宋" w:eastAsia="方正仿宋_GBK"/>
                <w:sz w:val="21"/>
                <w:szCs w:val="21"/>
              </w:rPr>
            </w:pPr>
            <w:r>
              <w:rPr>
                <w:rFonts w:hint="eastAsia" w:ascii="方正仿宋_GBK" w:hAnsi="仿宋" w:eastAsia="方正仿宋_GBK"/>
                <w:sz w:val="21"/>
                <w:szCs w:val="21"/>
              </w:rPr>
              <w:t>按照比选文件要求足额交纳保证金。</w:t>
            </w:r>
          </w:p>
        </w:tc>
      </w:tr>
    </w:tbl>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ascii="方正仿宋_GBK" w:hAnsi="宋体" w:eastAsia="方正仿宋_GBK"/>
          <w:sz w:val="24"/>
        </w:rPr>
      </w:pPr>
      <w:bookmarkStart w:id="118" w:name="_Toc27374"/>
      <w:r>
        <w:rPr>
          <w:rFonts w:hint="eastAsia" w:ascii="方正仿宋_GBK" w:hAnsi="宋体" w:eastAsia="方正仿宋_GBK"/>
          <w:sz w:val="24"/>
        </w:rPr>
        <w:t>二、评标方法</w:t>
      </w:r>
      <w:bookmarkEnd w:id="118"/>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ascii="方正仿宋_GBK" w:hAnsi="宋体" w:eastAsia="方正仿宋_GBK"/>
          <w:sz w:val="24"/>
          <w:szCs w:val="24"/>
        </w:rPr>
      </w:pPr>
      <w:bookmarkStart w:id="119" w:name="_Toc30944"/>
      <w:bookmarkStart w:id="120" w:name="_Toc24315"/>
      <w:bookmarkStart w:id="121" w:name="_Toc106030889"/>
      <w:bookmarkStart w:id="122" w:name="_Toc76462334"/>
      <w:bookmarkStart w:id="123" w:name="_Toc102227320"/>
      <w:bookmarkStart w:id="124" w:name="_Toc342913394"/>
      <w:r>
        <w:rPr>
          <w:rFonts w:hint="eastAsia" w:ascii="方正仿宋_GBK" w:hAnsi="宋体" w:eastAsia="方正仿宋_GBK"/>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方正仿宋_GBK" w:hAnsi="仿宋" w:eastAsia="方正仿宋_GBK"/>
          <w:sz w:val="24"/>
          <w:szCs w:val="24"/>
          <w:lang w:eastAsia="zh-CN"/>
        </w:rPr>
      </w:pPr>
      <w:r>
        <w:rPr>
          <w:rFonts w:hint="eastAsia" w:ascii="方正仿宋_GBK" w:hAnsi="仿宋" w:eastAsia="方正仿宋_GBK"/>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三、报价方式</w:t>
      </w:r>
    </w:p>
    <w:p>
      <w:pPr>
        <w:pStyle w:val="4"/>
        <w:adjustRightInd w:val="0"/>
        <w:snapToGrid w:val="0"/>
        <w:spacing w:before="0" w:after="0" w:line="400" w:lineRule="exact"/>
        <w:ind w:firstLine="480" w:firstLineChars="200"/>
        <w:rPr>
          <w:rFonts w:ascii="方正仿宋_GBK" w:hAnsi="宋体" w:eastAsia="方正仿宋_GBK"/>
          <w:sz w:val="24"/>
        </w:rPr>
      </w:pPr>
      <w:bookmarkStart w:id="125" w:name="_Toc5837"/>
      <w:r>
        <w:rPr>
          <w:rFonts w:hint="eastAsia" w:ascii="方正仿宋_GBK" w:hAnsi="宋体" w:eastAsia="方正仿宋_GBK"/>
          <w:b w:val="0"/>
          <w:bCs/>
          <w:sz w:val="24"/>
          <w:szCs w:val="24"/>
        </w:rPr>
        <w:t>本项目投标人可在投标现场进行第二次报价。</w:t>
      </w:r>
      <w:bookmarkEnd w:id="125"/>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四、评审标准</w:t>
      </w:r>
      <w:bookmarkEnd w:id="119"/>
      <w:bookmarkEnd w:id="120"/>
      <w:bookmarkEnd w:id="121"/>
      <w:bookmarkEnd w:id="122"/>
    </w:p>
    <w:p>
      <w:pPr>
        <w:snapToGrid w:val="0"/>
        <w:spacing w:line="400" w:lineRule="exact"/>
        <w:ind w:firstLine="480" w:firstLineChars="200"/>
        <w:rPr>
          <w:rFonts w:ascii="方正仿宋_GBK" w:hAnsi="宋体" w:eastAsia="方正仿宋_GBK"/>
          <w:sz w:val="24"/>
          <w:szCs w:val="24"/>
        </w:rPr>
      </w:pPr>
      <w:bookmarkStart w:id="126" w:name="_Toc106030890"/>
      <w:bookmarkStart w:id="127" w:name="_Toc76462335"/>
      <w:bookmarkStart w:id="128" w:name="_Toc31497"/>
      <w:r>
        <w:rPr>
          <w:rFonts w:hint="eastAsia" w:ascii="方正仿宋_GBK" w:hAnsi="宋体" w:eastAsia="方正仿宋_GBK"/>
          <w:sz w:val="24"/>
          <w:szCs w:val="24"/>
        </w:rPr>
        <w:t>（一）关于技术（质量）、商务偏离</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ascii="方正仿宋_GBK" w:hAnsi="宋体" w:eastAsia="方正仿宋_GBK"/>
          <w:sz w:val="24"/>
        </w:rPr>
      </w:pPr>
      <w:bookmarkStart w:id="129" w:name="_Toc17606"/>
      <w:r>
        <w:rPr>
          <w:rFonts w:hint="eastAsia" w:ascii="方正仿宋_GBK" w:hAnsi="宋体" w:eastAsia="方正仿宋_GBK"/>
          <w:sz w:val="24"/>
        </w:rPr>
        <w:t>四、无效响应</w:t>
      </w:r>
      <w:bookmarkEnd w:id="126"/>
      <w:bookmarkEnd w:id="127"/>
      <w:bookmarkEnd w:id="128"/>
      <w:bookmarkEnd w:id="129"/>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投标人发生以下条款情况之一者，视为无效响应，其响应文件将被拒绝：</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（一）投标人不符合规定的资格条件的；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（二）投标人的法定代表人（或其授权代表）或自然人未</w:t>
      </w:r>
      <w:r>
        <w:rPr>
          <w:rFonts w:hint="eastAsia" w:ascii="方正仿宋_GBK" w:hAnsi="宋体" w:eastAsia="方正仿宋_GBK"/>
          <w:sz w:val="24"/>
          <w:szCs w:val="24"/>
          <w:lang w:val="en-US" w:eastAsia="zh-CN"/>
        </w:rPr>
        <w:t>在采购人规定时间内到达开标现场的</w:t>
      </w:r>
      <w:r>
        <w:rPr>
          <w:rFonts w:hint="eastAsia" w:ascii="方正仿宋_GBK" w:hAnsi="宋体" w:eastAsia="方正仿宋_GBK"/>
          <w:sz w:val="24"/>
          <w:szCs w:val="24"/>
        </w:rPr>
        <w:t>；</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（三）投标人所提交的响应文件不按“第六篇响应文件编制要求”要求签署或盖章；</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（四）投标人的最后报价超过采购预算或最高限价的；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（六）单位负责人为同一人或者存在直接控股、管理关系的不同投标人，参加同一合同项下的采购活动的；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（八）投标人磋商有效期不满足公开比选采购文件要求的；</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（九）投标人响应文件内容有与国家现行法律法规相违背的内容，或附有采购人无法接受的条件；</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（十）法律、法规和公开比选采购文件规定的其他无效情形。</w:t>
      </w:r>
    </w:p>
    <w:p>
      <w:pPr>
        <w:pStyle w:val="4"/>
        <w:adjustRightInd w:val="0"/>
        <w:snapToGrid w:val="0"/>
        <w:spacing w:before="0" w:after="0" w:line="400" w:lineRule="exact"/>
        <w:ind w:firstLine="480" w:firstLineChars="200"/>
        <w:rPr>
          <w:rFonts w:ascii="方正仿宋_GBK" w:hAnsi="宋体" w:eastAsia="方正仿宋_GBK"/>
          <w:sz w:val="24"/>
        </w:rPr>
      </w:pPr>
      <w:bookmarkStart w:id="130" w:name="_Toc76462336"/>
      <w:bookmarkStart w:id="131" w:name="_Toc12222"/>
      <w:bookmarkStart w:id="132" w:name="_Toc106030891"/>
      <w:bookmarkStart w:id="133" w:name="_Toc10687"/>
      <w:r>
        <w:rPr>
          <w:rFonts w:hint="eastAsia" w:ascii="方正仿宋_GBK" w:hAnsi="宋体" w:eastAsia="方正仿宋_GBK"/>
          <w:sz w:val="24"/>
        </w:rPr>
        <w:t>五、</w:t>
      </w:r>
      <w:bookmarkEnd w:id="123"/>
      <w:bookmarkEnd w:id="124"/>
      <w:bookmarkEnd w:id="130"/>
      <w:bookmarkEnd w:id="131"/>
      <w:bookmarkEnd w:id="132"/>
      <w:bookmarkEnd w:id="133"/>
      <w:r>
        <w:rPr>
          <w:rFonts w:hint="eastAsia" w:ascii="方正仿宋_GBK" w:hAnsi="宋体" w:eastAsia="方正仿宋_GBK"/>
          <w:sz w:val="24"/>
        </w:rPr>
        <w:t>废标条款</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（一）因情况变化，不再符合规定的公开比选采购方式适用情形的；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（三）在采购过程中符合要求的投标人或者报价未超过采购预算的投标人不足3家的；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ascii="方正仿宋_GBK" w:hAnsi="Times New Roman" w:eastAsia="方正仿宋_GBK"/>
          <w:sz w:val="44"/>
        </w:rPr>
      </w:pPr>
      <w:bookmarkStart w:id="134" w:name="_Toc13119"/>
      <w:bookmarkStart w:id="135" w:name="_Toc102227313"/>
      <w:bookmarkStart w:id="136" w:name="_Toc106030892"/>
      <w:bookmarkStart w:id="137" w:name="_Toc76462337"/>
      <w:bookmarkStart w:id="138" w:name="_Toc29948"/>
      <w:r>
        <w:rPr>
          <w:rFonts w:hint="eastAsia" w:ascii="方正仿宋_GBK" w:hAnsi="Times New Roman" w:eastAsia="方正仿宋_GBK"/>
          <w:sz w:val="44"/>
        </w:rPr>
        <w:t>第五篇  投标人须知</w:t>
      </w:r>
      <w:bookmarkEnd w:id="134"/>
      <w:bookmarkEnd w:id="135"/>
      <w:bookmarkEnd w:id="136"/>
      <w:bookmarkEnd w:id="137"/>
      <w:bookmarkEnd w:id="138"/>
    </w:p>
    <w:p>
      <w:pPr>
        <w:pStyle w:val="4"/>
        <w:adjustRightInd w:val="0"/>
        <w:snapToGrid w:val="0"/>
        <w:spacing w:before="0" w:after="0" w:line="400" w:lineRule="exact"/>
        <w:ind w:firstLine="480" w:firstLineChars="200"/>
        <w:rPr>
          <w:rFonts w:ascii="方正仿宋_GBK" w:hAnsi="宋体" w:eastAsia="方正仿宋_GBK"/>
          <w:sz w:val="24"/>
        </w:rPr>
      </w:pPr>
      <w:bookmarkStart w:id="139" w:name="_Toc342913389"/>
      <w:bookmarkStart w:id="140" w:name="_Toc26717"/>
      <w:bookmarkStart w:id="141" w:name="_Toc106030893"/>
      <w:bookmarkStart w:id="142" w:name="_Toc76462338"/>
      <w:bookmarkStart w:id="143" w:name="_Toc20271"/>
      <w:r>
        <w:rPr>
          <w:rFonts w:hint="eastAsia" w:ascii="方正仿宋_GBK" w:hAnsi="宋体" w:eastAsia="方正仿宋_GBK"/>
          <w:sz w:val="24"/>
        </w:rPr>
        <w:t>一、公开比选费用</w:t>
      </w:r>
      <w:bookmarkEnd w:id="139"/>
      <w:bookmarkEnd w:id="140"/>
      <w:bookmarkEnd w:id="141"/>
      <w:bookmarkEnd w:id="142"/>
      <w:bookmarkEnd w:id="143"/>
    </w:p>
    <w:p>
      <w:pPr>
        <w:pStyle w:val="144"/>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ascii="方正仿宋_GBK" w:hAnsi="宋体" w:eastAsia="方正仿宋_GBK"/>
          <w:sz w:val="24"/>
        </w:rPr>
      </w:pPr>
      <w:bookmarkStart w:id="144" w:name="_Toc342913391"/>
      <w:bookmarkStart w:id="145" w:name="_Toc27891"/>
      <w:bookmarkStart w:id="146" w:name="_Toc76462339"/>
      <w:bookmarkStart w:id="147" w:name="_Toc106030894"/>
      <w:bookmarkStart w:id="148" w:name="_Toc15712"/>
      <w:r>
        <w:rPr>
          <w:rFonts w:hint="eastAsia" w:ascii="方正仿宋_GBK" w:hAnsi="宋体" w:eastAsia="方正仿宋_GBK"/>
          <w:sz w:val="24"/>
        </w:rPr>
        <w:t>二、公开比选采购文件</w:t>
      </w:r>
      <w:bookmarkEnd w:id="144"/>
      <w:bookmarkEnd w:id="145"/>
      <w:bookmarkEnd w:id="146"/>
      <w:bookmarkEnd w:id="147"/>
      <w:bookmarkEnd w:id="148"/>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（一）公开比选采购文件由采购邀请书、项目服务需求、投标人须知、项目商务需求、比选程序及方法、评审标准、无效响应和采购终止、投标人须知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响应文件编制要求六部分组成。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（二）采购人所作的一切有效的书面通知、修改及补充，都是公开比选采购文件不可分割的部分。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（三）公开比选采购文件的解释</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9" w:name="_Toc318159349"/>
      <w:bookmarkStart w:id="150" w:name="_Toc318166429"/>
      <w:bookmarkStart w:id="151" w:name="_Toc318159780"/>
      <w:bookmarkStart w:id="152" w:name="_Toc318159160"/>
    </w:p>
    <w:bookmarkEnd w:id="149"/>
    <w:bookmarkEnd w:id="150"/>
    <w:bookmarkEnd w:id="151"/>
    <w:bookmarkEnd w:id="152"/>
    <w:p>
      <w:pPr>
        <w:pStyle w:val="4"/>
        <w:adjustRightInd w:val="0"/>
        <w:snapToGrid w:val="0"/>
        <w:spacing w:before="0" w:after="0" w:line="400" w:lineRule="exact"/>
        <w:ind w:firstLine="480" w:firstLineChars="200"/>
        <w:rPr>
          <w:rFonts w:ascii="方正仿宋_GBK" w:hAnsi="宋体" w:eastAsia="方正仿宋_GBK"/>
          <w:sz w:val="24"/>
        </w:rPr>
      </w:pPr>
      <w:bookmarkStart w:id="153" w:name="_Toc179714297"/>
      <w:bookmarkStart w:id="154" w:name="_Toc102227318"/>
      <w:bookmarkStart w:id="155" w:name="_Toc76462340"/>
      <w:bookmarkStart w:id="156" w:name="_Toc26007"/>
      <w:bookmarkStart w:id="157" w:name="_Toc106030895"/>
      <w:bookmarkStart w:id="158" w:name="_Toc342913392"/>
      <w:bookmarkStart w:id="159" w:name="_Toc20510"/>
      <w:r>
        <w:rPr>
          <w:rFonts w:hint="eastAsia" w:ascii="方正仿宋_GBK" w:hAnsi="宋体" w:eastAsia="方正仿宋_GBK"/>
          <w:sz w:val="24"/>
        </w:rPr>
        <w:t>三、比选要求</w:t>
      </w:r>
      <w:bookmarkEnd w:id="153"/>
      <w:bookmarkEnd w:id="154"/>
      <w:bookmarkEnd w:id="155"/>
      <w:bookmarkEnd w:id="156"/>
      <w:bookmarkEnd w:id="157"/>
      <w:bookmarkEnd w:id="158"/>
      <w:bookmarkEnd w:id="15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（二）比选有效期：响应文件及有关承诺文件有效期为提交响应文件截止时间起90天。</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4.总价金额与按单价汇总金额不一致的，以单价金额计算结果为准。</w:t>
      </w:r>
    </w:p>
    <w:p>
      <w:pPr>
        <w:widowControl/>
        <w:ind w:firstLine="480" w:firstLineChars="200"/>
        <w:jc w:val="left"/>
      </w:pPr>
      <w:r>
        <w:rPr>
          <w:rFonts w:hint="eastAsia" w:ascii="方正仿宋_GBK" w:hAnsi="宋体" w:eastAsia="方正仿宋_GBK"/>
          <w:sz w:val="24"/>
          <w:szCs w:val="24"/>
        </w:rPr>
        <w:t>比选小组</w:t>
      </w:r>
      <w:r>
        <w:rPr>
          <w:rFonts w:hint="eastAsia" w:ascii="方正仿宋_GBK" w:hAnsi="宋体" w:eastAsia="方正仿宋_GBK"/>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1.响应文件一式六份，其中正本一份，副本五份，电子文档（正本PDF版上传到电子招投标平台，无需提交到开标现场）一份；副本可为正本的复印件，应与正本一致，如出现不一致情况以正本为准。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响应文件按公开比选采购文件“第六篇响应文件编制要求”要求签署或盖章。</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（五）响应文件的递交</w:t>
      </w:r>
    </w:p>
    <w:p>
      <w:pPr>
        <w:pStyle w:val="31"/>
        <w:spacing w:line="400" w:lineRule="exact"/>
        <w:ind w:firstLine="480" w:firstLineChars="200"/>
        <w:rPr>
          <w:rFonts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rPr>
        <w:t>比选</w:t>
      </w:r>
      <w:r>
        <w:rPr>
          <w:rFonts w:hint="eastAsia" w:ascii="方正仿宋_GBK" w:hAnsi="宋体" w:eastAsia="方正仿宋_GBK"/>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（六）投标人参与人员</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ascii="方正仿宋_GBK" w:hAnsi="宋体" w:eastAsia="方正仿宋_GBK"/>
          <w:sz w:val="24"/>
        </w:rPr>
      </w:pPr>
      <w:bookmarkStart w:id="160" w:name="_Toc76462341"/>
      <w:bookmarkStart w:id="161" w:name="_Toc106030896"/>
      <w:bookmarkStart w:id="162" w:name="_Toc32166"/>
      <w:bookmarkStart w:id="163" w:name="_Toc6435"/>
      <w:r>
        <w:rPr>
          <w:rFonts w:hint="eastAsia" w:ascii="方正仿宋_GBK" w:hAnsi="宋体" w:eastAsia="方正仿宋_GBK"/>
          <w:sz w:val="24"/>
        </w:rPr>
        <w:t>四、成交供应商的确认和变更</w:t>
      </w:r>
      <w:bookmarkEnd w:id="160"/>
      <w:bookmarkEnd w:id="161"/>
      <w:bookmarkEnd w:id="162"/>
      <w:bookmarkEnd w:id="163"/>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（一）成交供应商的确认</w:t>
      </w:r>
    </w:p>
    <w:p>
      <w:pPr>
        <w:snapToGrid w:val="0"/>
        <w:spacing w:line="400" w:lineRule="exact"/>
        <w:ind w:firstLine="480" w:firstLineChars="200"/>
        <w:rPr>
          <w:rFonts w:ascii="方正仿宋_GBK" w:hAnsi="宋体" w:eastAsia="方正仿宋_GBK"/>
          <w:sz w:val="24"/>
          <w:szCs w:val="24"/>
        </w:rPr>
      </w:pPr>
      <w:r>
        <w:rPr>
          <w:rFonts w:ascii="方正仿宋_GBK" w:hAnsi="宋体" w:eastAsia="方正仿宋_GBK"/>
          <w:sz w:val="24"/>
          <w:szCs w:val="24"/>
        </w:rPr>
        <w:t>采购人</w:t>
      </w:r>
      <w:r>
        <w:rPr>
          <w:rFonts w:hint="eastAsia" w:ascii="方正仿宋_GBK" w:hAnsi="宋体" w:eastAsia="方正仿宋_GBK"/>
          <w:sz w:val="24"/>
          <w:szCs w:val="24"/>
        </w:rPr>
        <w:t>从评审报告提出的成交候选投标人中，按照排序由高到低的原则确定成交供应商。</w:t>
      </w:r>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（二）成交供应商的变更</w:t>
      </w:r>
    </w:p>
    <w:p>
      <w:pPr>
        <w:snapToGrid w:val="0"/>
        <w:spacing w:line="400" w:lineRule="exact"/>
        <w:ind w:firstLine="480" w:firstLineChars="200"/>
        <w:rPr>
          <w:rFonts w:ascii="方正仿宋_GBK" w:hAnsi="宋体" w:eastAsia="方正仿宋_GBK"/>
          <w:color w:val="FF0000"/>
          <w:sz w:val="24"/>
          <w:szCs w:val="24"/>
        </w:rPr>
      </w:pPr>
      <w:r>
        <w:rPr>
          <w:rFonts w:hint="eastAsia" w:ascii="方正仿宋_GBK" w:eastAsia="方正仿宋_GBK"/>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ascii="方正仿宋_GBK" w:hAnsi="宋体" w:eastAsia="方正仿宋_GBK"/>
          <w:sz w:val="24"/>
        </w:rPr>
      </w:pPr>
      <w:bookmarkStart w:id="164" w:name="_Toc106030897"/>
      <w:bookmarkStart w:id="165" w:name="_Toc76462342"/>
      <w:bookmarkStart w:id="166" w:name="_Toc342913395"/>
      <w:bookmarkStart w:id="167" w:name="_Toc21532"/>
      <w:bookmarkStart w:id="168" w:name="_Toc2729"/>
      <w:bookmarkStart w:id="169" w:name="_Toc102227321"/>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（一）成交供应商确定后，招标办将在重庆医科大学附属儿童医院电子招投标平台（zbb.chcmu.com）上发布成交结果公告，结果公告发出同时，招标办公室将平台内发出《中标通知书》。</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（二）《中标通知书》将作为签订合同的依据。</w:t>
      </w:r>
    </w:p>
    <w:p>
      <w:pPr>
        <w:pStyle w:val="4"/>
        <w:adjustRightInd w:val="0"/>
        <w:snapToGrid w:val="0"/>
        <w:spacing w:before="0" w:after="0" w:line="400" w:lineRule="exact"/>
        <w:ind w:firstLine="480" w:firstLineChars="200"/>
        <w:rPr>
          <w:rFonts w:ascii="方正仿宋_GBK" w:hAnsi="宋体" w:eastAsia="方正仿宋_GBK"/>
          <w:sz w:val="24"/>
        </w:rPr>
      </w:pPr>
      <w:bookmarkStart w:id="170" w:name="_Toc106030898"/>
      <w:bookmarkStart w:id="171" w:name="_Toc76462343"/>
      <w:bookmarkStart w:id="172" w:name="_Toc21448"/>
      <w:bookmarkStart w:id="173" w:name="_Toc4796"/>
      <w:r>
        <w:rPr>
          <w:rFonts w:hint="eastAsia" w:ascii="方正仿宋_GBK" w:hAnsi="宋体" w:eastAsia="方正仿宋_GBK"/>
          <w:sz w:val="24"/>
        </w:rPr>
        <w:t>六、质疑处理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提出质疑的应当是参与所质疑项目采购活动的投标人。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（一）质疑时限、内容</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1.质疑时限</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1.1对采购文件的质疑。</w:t>
      </w:r>
      <w:r>
        <w:rPr>
          <w:rFonts w:hint="eastAsia" w:ascii="方正仿宋_GBK" w:hAnsi="宋体" w:eastAsia="方正仿宋_GBK"/>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2.投标人提出质疑应当提交质疑函和必要的证明材料，质疑函应当包括下列内容：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2.1投标人的姓名或者名称、地址、邮编、联系人及联系电话；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2.8法定代表人授权委托书原件、法定代表人身份证复印件和其授权代表的身份证复印件（投标人为自然人的提供自然人身份证复印件）；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（二）质疑答复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采购人应当在收到投标人的书面质疑后7个工作日内作出答复，并以书面形式通知质疑投标人和其他有关投标人。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（三）投标人应在质疑期内一次性提出针对同一采购程序环节的质疑。</w:t>
      </w:r>
      <w:bookmarkStart w:id="174" w:name="_Toc76462344"/>
      <w:bookmarkStart w:id="175" w:name="_Toc106030899"/>
      <w:bookmarkStart w:id="176" w:name="_Toc28334"/>
    </w:p>
    <w:p>
      <w:pPr>
        <w:pStyle w:val="4"/>
        <w:numPr>
          <w:ilvl w:val="255"/>
          <w:numId w:val="0"/>
        </w:numPr>
        <w:adjustRightInd w:val="0"/>
        <w:snapToGrid w:val="0"/>
        <w:spacing w:before="0" w:after="0" w:line="400" w:lineRule="exact"/>
        <w:ind w:firstLine="480" w:firstLineChars="200"/>
        <w:rPr>
          <w:rFonts w:ascii="方正仿宋_GBK" w:hAnsi="宋体" w:eastAsia="方正仿宋_GBK"/>
          <w:sz w:val="24"/>
        </w:rPr>
      </w:pPr>
      <w:bookmarkStart w:id="177" w:name="_Toc23896"/>
      <w:r>
        <w:rPr>
          <w:rFonts w:hint="eastAsia" w:ascii="方正仿宋_GBK" w:hAnsi="宋体" w:eastAsia="方正仿宋_GBK"/>
          <w:sz w:val="24"/>
        </w:rPr>
        <w:t>七、</w:t>
      </w:r>
      <w:bookmarkEnd w:id="174"/>
      <w:bookmarkEnd w:id="175"/>
      <w:bookmarkEnd w:id="176"/>
      <w:bookmarkStart w:id="178" w:name="_Toc102227322"/>
      <w:bookmarkStart w:id="179" w:name="_Toc3372"/>
      <w:bookmarkStart w:id="180" w:name="_Toc76462346"/>
      <w:bookmarkStart w:id="181" w:name="_Toc106030901"/>
      <w:bookmarkStart w:id="182" w:name="_Toc342913396"/>
      <w:bookmarkStart w:id="183" w:name="_Toc11641055"/>
      <w:bookmarkStart w:id="184" w:name="_Toc12789059"/>
      <w:r>
        <w:rPr>
          <w:rFonts w:hint="eastAsia" w:ascii="方正仿宋_GBK" w:hAnsi="宋体" w:eastAsia="方正仿宋_GBK"/>
          <w:sz w:val="24"/>
        </w:rPr>
        <w:t>签订</w:t>
      </w:r>
      <w:bookmarkEnd w:id="178"/>
      <w:r>
        <w:rPr>
          <w:rFonts w:hint="eastAsia" w:ascii="方正仿宋_GBK" w:hAnsi="宋体" w:eastAsia="方正仿宋_GBK"/>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（一）中标人应于收到中标通知书之日起5个工作日内，按照中标项目的公开比选采购文件与响应文件递交采购合同。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（四）中标人应当按照合同约定履行义务，完成中标项目，不得将中标项目转让(转包)或分包给他人。</w:t>
      </w:r>
      <w:bookmarkEnd w:id="183"/>
      <w:bookmarkEnd w:id="184"/>
    </w:p>
    <w:p>
      <w:pPr>
        <w:pStyle w:val="4"/>
        <w:spacing w:before="200" w:after="200" w:line="240" w:lineRule="auto"/>
        <w:jc w:val="center"/>
        <w:rPr>
          <w:rFonts w:ascii="方正仿宋_GBK" w:hAnsi="Times New Roman" w:eastAsia="方正仿宋_GBK"/>
          <w:sz w:val="44"/>
        </w:rPr>
      </w:pPr>
      <w:bookmarkStart w:id="185" w:name="_Hlt41879464"/>
      <w:bookmarkEnd w:id="185"/>
      <w:bookmarkStart w:id="186" w:name="_Toc17526"/>
      <w:bookmarkStart w:id="187" w:name="_Toc106030905"/>
      <w:bookmarkStart w:id="188" w:name="_Toc27984"/>
      <w:bookmarkStart w:id="189" w:name="_Toc76462349"/>
      <w:r>
        <w:rPr>
          <w:rFonts w:hint="eastAsia" w:ascii="方正仿宋_GBK" w:hAnsi="Times New Roman" w:eastAsia="方正仿宋_GBK"/>
          <w:sz w:val="44"/>
        </w:rPr>
        <w:t>第六篇  响应文件编制要求</w:t>
      </w:r>
      <w:bookmarkEnd w:id="186"/>
      <w:bookmarkEnd w:id="187"/>
      <w:bookmarkEnd w:id="188"/>
      <w:bookmarkEnd w:id="18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耗材专用报价表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（二）开标现场最终报价表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二、技术部分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（一）技术响应偏离表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（四）投标函（格式）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（六）特定资格条件证书或证明文件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ascii="方正黑体_GBK" w:hAnsi="宋体" w:eastAsia="方正黑体_GBK"/>
          <w:sz w:val="24"/>
          <w:szCs w:val="24"/>
        </w:rPr>
      </w:pPr>
      <w:bookmarkStart w:id="190" w:name="_Toc76462350"/>
      <w:bookmarkStart w:id="191" w:name="_Toc342913419"/>
      <w:bookmarkStart w:id="192" w:name="_Toc313888360"/>
      <w:bookmarkStart w:id="193" w:name="_Toc106030906"/>
      <w:bookmarkStart w:id="194" w:name="_Toc283382454"/>
      <w:bookmarkStart w:id="195" w:name="_Toc313008356"/>
      <w:bookmarkStart w:id="196" w:name="_Toc12789073"/>
      <w:bookmarkStart w:id="197" w:name="_Toc15994"/>
      <w:r>
        <w:rPr>
          <w:rFonts w:hint="eastAsia" w:ascii="方正黑体_GBK" w:hAnsi="宋体" w:eastAsia="方正黑体_GBK"/>
          <w:sz w:val="24"/>
          <w:szCs w:val="24"/>
        </w:rPr>
        <w:t>封面</w:t>
      </w:r>
    </w:p>
    <w:p>
      <w:pPr>
        <w:spacing w:line="1600" w:lineRule="exact"/>
        <w:jc w:val="center"/>
        <w:outlineLvl w:val="0"/>
        <w:rPr>
          <w:rFonts w:ascii="方正黑体_GBK" w:hAnsi="宋体" w:eastAsia="方正黑体_GBK"/>
          <w:sz w:val="130"/>
          <w:szCs w:val="130"/>
        </w:rPr>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公开比选采购</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响应文件</w:t>
      </w:r>
    </w:p>
    <w:p>
      <w:pPr>
        <w:spacing w:line="600" w:lineRule="exact"/>
        <w:jc w:val="center"/>
        <w:outlineLvl w:val="0"/>
        <w:rPr>
          <w:rFonts w:ascii="方正黑体_GBK" w:hAnsi="宋体" w:eastAsia="方正黑体_GBK"/>
          <w:sz w:val="44"/>
          <w:szCs w:val="44"/>
        </w:rPr>
      </w:pPr>
      <w:r>
        <w:rPr>
          <w:rFonts w:hint="eastAsia" w:ascii="方正黑体_GBK" w:hAnsi="宋体" w:eastAsia="方正黑体_GBK"/>
          <w:sz w:val="44"/>
          <w:szCs w:val="44"/>
        </w:rPr>
        <w:t>（正本/副本）</w:t>
      </w:r>
    </w:p>
    <w:p>
      <w:pPr>
        <w:spacing w:line="700" w:lineRule="exact"/>
        <w:rPr>
          <w:rFonts w:ascii="方正黑体_GBK" w:eastAsia="方正黑体_GBK"/>
          <w:spacing w:val="80"/>
          <w:sz w:val="130"/>
          <w:szCs w:val="130"/>
        </w:rPr>
      </w:pPr>
    </w:p>
    <w:p>
      <w:pPr>
        <w:spacing w:line="700" w:lineRule="exact"/>
        <w:jc w:val="center"/>
        <w:rPr>
          <w:rFonts w:ascii="方正黑体_GBK" w:eastAsia="方正黑体_GBK"/>
          <w:spacing w:val="80"/>
          <w:sz w:val="130"/>
          <w:szCs w:val="130"/>
        </w:rPr>
      </w:pP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u w:val="single"/>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投标人名称：</w:t>
      </w:r>
      <w:r>
        <w:rPr>
          <w:rFonts w:hint="eastAsia" w:ascii="方正小标宋_GBK" w:hAnsi="宋体" w:eastAsia="方正小标宋_GBK"/>
          <w:sz w:val="36"/>
          <w:szCs w:val="36"/>
          <w:u w:val="single"/>
        </w:rPr>
        <w:t xml:space="preserve">                         </w:t>
      </w:r>
    </w:p>
    <w:p>
      <w:pPr>
        <w:spacing w:line="360" w:lineRule="auto"/>
        <w:ind w:firstLine="1120" w:firstLineChars="400"/>
        <w:outlineLvl w:val="0"/>
        <w:rPr>
          <w:rFonts w:ascii="方正小标宋_GBK" w:hAnsi="宋体" w:eastAsia="方正小标宋_GBK"/>
          <w:sz w:val="36"/>
          <w:szCs w:val="36"/>
          <w:u w:val="single"/>
        </w:rPr>
      </w:pPr>
      <w:r>
        <w:rPr>
          <w:rFonts w:hint="eastAsia" w:ascii="方正小标宋_GBK" w:hAnsi="宋体" w:eastAsia="方正小标宋_GBK"/>
          <w:szCs w:val="28"/>
        </w:rPr>
        <w:t xml:space="preserve">投标人法定代表人（或授权代理人）： </w:t>
      </w:r>
      <w:r>
        <w:rPr>
          <w:rFonts w:hint="eastAsia" w:ascii="方正小标宋_GBK" w:hAnsi="宋体" w:eastAsia="方正小标宋_GBK"/>
          <w:szCs w:val="28"/>
          <w:u w:val="single"/>
        </w:rPr>
        <w:t xml:space="preserve">         </w:t>
      </w:r>
      <w:r>
        <w:rPr>
          <w:rFonts w:hint="eastAsia" w:ascii="方正小标宋_GBK" w:hAnsi="宋体" w:eastAsia="方正小标宋_GBK"/>
          <w:sz w:val="36"/>
          <w:szCs w:val="36"/>
          <w:u w:val="single"/>
        </w:rPr>
        <w:t xml:space="preserve">   </w:t>
      </w:r>
    </w:p>
    <w:p>
      <w:pPr>
        <w:spacing w:line="360" w:lineRule="auto"/>
        <w:ind w:firstLine="1080" w:firstLineChars="300"/>
        <w:jc w:val="left"/>
        <w:outlineLvl w:val="0"/>
        <w:rPr>
          <w:rFonts w:ascii="方正小标宋_GBK" w:hAnsi="宋体" w:eastAsia="方正小标宋_GBK"/>
          <w:b/>
          <w:sz w:val="36"/>
          <w:szCs w:val="36"/>
        </w:rPr>
      </w:pPr>
      <w:r>
        <w:rPr>
          <w:rFonts w:hint="eastAsia" w:ascii="方正小标宋_GBK" w:hAnsi="宋体" w:eastAsia="方正小标宋_GBK"/>
          <w:sz w:val="36"/>
          <w:szCs w:val="36"/>
        </w:rPr>
        <w:t>联系电话：</w:t>
      </w:r>
      <w:r>
        <w:rPr>
          <w:rFonts w:hint="eastAsia" w:ascii="方正小标宋_GBK" w:hAnsi="宋体" w:eastAsia="方正小标宋_GBK"/>
          <w:sz w:val="36"/>
          <w:szCs w:val="36"/>
          <w:u w:val="single"/>
        </w:rPr>
        <w:t xml:space="preserve">                           </w:t>
      </w:r>
    </w:p>
    <w:p>
      <w:pPr>
        <w:spacing w:line="700" w:lineRule="exact"/>
        <w:ind w:firstLine="1749" w:firstLineChars="486"/>
        <w:rPr>
          <w:rFonts w:ascii="方正小标宋_GBK" w:hAnsi="宋体" w:eastAsia="方正小标宋_GBK"/>
          <w:sz w:val="36"/>
          <w:szCs w:val="36"/>
        </w:rPr>
      </w:pPr>
    </w:p>
    <w:p>
      <w:pPr>
        <w:spacing w:line="700" w:lineRule="exact"/>
        <w:ind w:firstLine="2469" w:firstLineChars="686"/>
        <w:rPr>
          <w:rFonts w:ascii="方正小标宋_GBK" w:hAnsi="宋体" w:eastAsia="方正小标宋_GBK"/>
          <w:sz w:val="36"/>
          <w:szCs w:val="36"/>
        </w:rPr>
      </w:pPr>
      <w:r>
        <w:rPr>
          <w:rFonts w:hint="eastAsia" w:ascii="方正小标宋_GBK" w:hAnsi="宋体" w:eastAsia="方正小标宋_GBK"/>
          <w:sz w:val="36"/>
          <w:szCs w:val="36"/>
        </w:rPr>
        <w:t>重庆医科大学附属儿童医院</w:t>
      </w:r>
    </w:p>
    <w:p>
      <w:pPr>
        <w:jc w:val="center"/>
        <w:outlineLvl w:val="0"/>
        <w:rPr>
          <w:rFonts w:eastAsia="方正小标宋_GBK"/>
          <w:sz w:val="36"/>
          <w:szCs w:val="36"/>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bookmarkEnd w:id="190"/>
    <w:bookmarkEnd w:id="191"/>
    <w:bookmarkEnd w:id="192"/>
    <w:bookmarkEnd w:id="193"/>
    <w:bookmarkEnd w:id="194"/>
    <w:bookmarkEnd w:id="195"/>
    <w:bookmarkEnd w:id="196"/>
    <w:bookmarkEnd w:id="197"/>
    <w:p>
      <w:pPr>
        <w:pStyle w:val="4"/>
        <w:adjustRightInd w:val="0"/>
        <w:snapToGrid w:val="0"/>
        <w:spacing w:before="0" w:after="0" w:line="400" w:lineRule="exact"/>
        <w:ind w:firstLine="480" w:firstLineChars="200"/>
        <w:rPr>
          <w:rFonts w:ascii="方正仿宋_GBK" w:hAnsi="宋体" w:eastAsia="方正仿宋_GBK"/>
          <w:sz w:val="24"/>
        </w:rPr>
      </w:pPr>
      <w:bookmarkStart w:id="198" w:name="_Toc11260"/>
      <w:r>
        <w:rPr>
          <w:rFonts w:hint="eastAsia" w:ascii="方正仿宋_GBK" w:hAnsi="宋体" w:eastAsia="方正仿宋_GBK"/>
          <w:sz w:val="24"/>
        </w:rPr>
        <w:t>一、经济部分</w:t>
      </w:r>
      <w:bookmarkEnd w:id="198"/>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耗材专用报价表</w:t>
      </w:r>
    </w:p>
    <w:p>
      <w:pPr>
        <w:jc w:val="center"/>
        <w:rPr>
          <w:rFonts w:hint="eastAsia" w:ascii="方正仿宋_GBK" w:eastAsia="方正仿宋_GBK"/>
          <w:b/>
          <w:szCs w:val="28"/>
          <w:lang w:eastAsia="zh-CN"/>
        </w:rPr>
      </w:pPr>
      <w:r>
        <w:rPr>
          <w:rFonts w:hint="eastAsia" w:ascii="方正仿宋_GBK" w:eastAsia="方正仿宋_GBK"/>
          <w:b/>
          <w:szCs w:val="28"/>
          <w:lang w:val="en-US" w:eastAsia="zh-CN"/>
        </w:rPr>
        <w:t>耗材专用报价表</w:t>
      </w: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tabs>
          <w:tab w:val="left" w:pos="2895"/>
        </w:tabs>
        <w:spacing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r>
        <w:rPr>
          <w:rFonts w:hint="eastAsia" w:ascii="方正仿宋_GBK" w:hAnsi="宋体" w:eastAsia="方正仿宋_GBK"/>
          <w:sz w:val="24"/>
          <w:szCs w:val="24"/>
        </w:rPr>
        <w:br w:type="page"/>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bookmarkStart w:id="199" w:name="_Toc313008357"/>
      <w:bookmarkStart w:id="200" w:name="_Toc106030907"/>
      <w:bookmarkStart w:id="201" w:name="_Toc313888361"/>
      <w:bookmarkStart w:id="202" w:name="_Toc18669"/>
      <w:bookmarkStart w:id="203" w:name="_Toc76462351"/>
      <w:bookmarkStart w:id="204" w:name="_Toc342913420"/>
      <w:r>
        <w:rPr>
          <w:rFonts w:hint="eastAsia" w:ascii="方正仿宋_GBK" w:hAnsi="宋体" w:eastAsia="方正仿宋_GBK"/>
          <w:sz w:val="24"/>
          <w:szCs w:val="24"/>
        </w:rPr>
        <w:t>开标现场最终报价表</w:t>
      </w:r>
    </w:p>
    <w:p>
      <w:pPr>
        <w:jc w:val="center"/>
        <w:rPr>
          <w:rFonts w:ascii="方正仿宋_GBK" w:eastAsia="方正仿宋_GBK"/>
          <w:b/>
          <w:szCs w:val="28"/>
        </w:rPr>
      </w:pPr>
      <w:r>
        <w:rPr>
          <w:rFonts w:hint="eastAsia" w:ascii="方正仿宋_GBK" w:eastAsia="方正仿宋_GBK"/>
          <w:b/>
          <w:szCs w:val="28"/>
        </w:rPr>
        <w:t>开标现场最终报价表</w:t>
      </w:r>
    </w:p>
    <w:p>
      <w:pPr>
        <w:tabs>
          <w:tab w:val="left" w:pos="6300"/>
        </w:tabs>
        <w:snapToGrid w:val="0"/>
        <w:spacing w:line="312" w:lineRule="auto"/>
        <w:ind w:firstLine="480" w:firstLineChars="200"/>
        <w:jc w:val="left"/>
        <w:rPr>
          <w:rFonts w:ascii="方正仿宋_GBK" w:hAnsi="宋体" w:eastAsia="方正仿宋_GBK"/>
          <w:sz w:val="24"/>
          <w:szCs w:val="24"/>
        </w:rPr>
      </w:pP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rPr>
          <w:rFonts w:ascii="方正仿宋_GBK" w:hAnsi="宋体" w:eastAsia="方正仿宋_GBK"/>
          <w:sz w:val="24"/>
        </w:rPr>
      </w:pPr>
    </w:p>
    <w:p>
      <w:pPr>
        <w:rPr>
          <w:rFonts w:hint="eastAsia" w:ascii="微软雅黑" w:hAnsi="微软雅黑" w:eastAsia="微软雅黑" w:cs="微软雅黑"/>
          <w:b/>
          <w:bCs/>
          <w:color w:val="FF0000"/>
          <w:sz w:val="24"/>
          <w:szCs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方正仿宋_GBK" w:hAnsi="宋体" w:eastAsia="方正仿宋_GBK"/>
          <w:b/>
          <w:bCs/>
          <w:color w:val="FF0000"/>
          <w:sz w:val="24"/>
          <w:szCs w:val="24"/>
        </w:rPr>
        <w:t>注：该表于</w:t>
      </w:r>
      <w:r>
        <w:rPr>
          <w:rFonts w:hint="eastAsia" w:ascii="方正仿宋_GBK" w:hAnsi="宋体" w:eastAsia="方正仿宋_GBK"/>
          <w:b/>
          <w:bCs/>
          <w:color w:val="FF0000"/>
          <w:sz w:val="24"/>
          <w:szCs w:val="24"/>
          <w:lang w:val="en-US" w:eastAsia="zh-CN"/>
        </w:rPr>
        <w:t>开标</w:t>
      </w:r>
      <w:r>
        <w:rPr>
          <w:rFonts w:hint="eastAsia" w:ascii="方正仿宋_GBK" w:hAnsi="宋体" w:eastAsia="方正仿宋_GBK"/>
          <w:b/>
          <w:bCs/>
          <w:color w:val="FF0000"/>
          <w:sz w:val="24"/>
          <w:szCs w:val="24"/>
        </w:rPr>
        <w:t>现场</w:t>
      </w:r>
      <w:r>
        <w:rPr>
          <w:rFonts w:hint="eastAsia" w:ascii="方正仿宋_GBK" w:hAnsi="宋体" w:eastAsia="方正仿宋_GBK"/>
          <w:b/>
          <w:bCs/>
          <w:color w:val="FF0000"/>
          <w:sz w:val="24"/>
          <w:szCs w:val="24"/>
          <w:lang w:val="en-US" w:eastAsia="zh-CN"/>
        </w:rPr>
        <w:t>由投标人自行</w:t>
      </w:r>
      <w:r>
        <w:rPr>
          <w:rFonts w:hint="eastAsia" w:ascii="方正仿宋_GBK" w:hAnsi="宋体" w:eastAsia="方正仿宋_GBK"/>
          <w:b/>
          <w:bCs/>
          <w:color w:val="FF0000"/>
          <w:sz w:val="24"/>
          <w:szCs w:val="24"/>
        </w:rPr>
        <w:t>填写并提交</w:t>
      </w:r>
      <w:r>
        <w:rPr>
          <w:rFonts w:hint="eastAsia" w:ascii="方正仿宋_GBK" w:hAnsi="宋体" w:eastAsia="方正仿宋_GBK"/>
          <w:b/>
          <w:bCs/>
          <w:color w:val="FF0000"/>
          <w:sz w:val="24"/>
          <w:szCs w:val="24"/>
          <w:lang w:eastAsia="zh-CN"/>
        </w:rPr>
        <w:t>（</w:t>
      </w:r>
      <w:r>
        <w:rPr>
          <w:rFonts w:hint="eastAsia" w:ascii="方正仿宋_GBK" w:hAnsi="宋体" w:eastAsia="方正仿宋_GBK"/>
          <w:b/>
          <w:bCs/>
          <w:color w:val="FF0000"/>
          <w:sz w:val="24"/>
          <w:szCs w:val="24"/>
          <w:lang w:val="en-US" w:eastAsia="zh-CN"/>
        </w:rPr>
        <w:t>无需单独打印单独密封</w:t>
      </w:r>
      <w:r>
        <w:rPr>
          <w:rFonts w:hint="eastAsia" w:ascii="方正仿宋_GBK" w:hAnsi="宋体" w:eastAsia="方正仿宋_GBK"/>
          <w:b/>
          <w:bCs/>
          <w:color w:val="FF0000"/>
          <w:sz w:val="24"/>
          <w:szCs w:val="24"/>
          <w:lang w:eastAsia="zh-CN"/>
        </w:rPr>
        <w:t>）</w:t>
      </w:r>
      <w:r>
        <w:rPr>
          <w:rFonts w:hint="eastAsia" w:ascii="方正仿宋_GBK" w:hAnsi="宋体" w:eastAsia="方正仿宋_GBK"/>
          <w:b/>
          <w:bCs/>
          <w:color w:val="FF0000"/>
          <w:sz w:val="24"/>
          <w:szCs w:val="24"/>
        </w:rPr>
        <w:t>。</w:t>
      </w:r>
    </w:p>
    <w:p>
      <w:pPr>
        <w:rPr>
          <w:rFonts w:hint="eastAsia" w:ascii="微软雅黑" w:hAnsi="微软雅黑" w:eastAsia="微软雅黑" w:cs="微软雅黑"/>
          <w:sz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2495"/>
      <w:r>
        <w:rPr>
          <w:rFonts w:hint="eastAsia" w:ascii="微软雅黑" w:hAnsi="微软雅黑" w:eastAsia="微软雅黑" w:cs="微软雅黑"/>
          <w:sz w:val="24"/>
        </w:rPr>
        <w:t>二、技术部分</w:t>
      </w:r>
      <w:bookmarkEnd w:id="199"/>
      <w:bookmarkEnd w:id="200"/>
      <w:bookmarkEnd w:id="201"/>
      <w:bookmarkEnd w:id="202"/>
      <w:bookmarkEnd w:id="203"/>
      <w:bookmarkEnd w:id="204"/>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项目技术（质量）需求”中所列条款进行比较和响应；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（二）其他资料（格式自定）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76462352"/>
      <w:bookmarkStart w:id="207" w:name="_Toc12962"/>
      <w:bookmarkStart w:id="208" w:name="_Toc106030908"/>
      <w:bookmarkStart w:id="209" w:name="_Toc30639"/>
      <w:bookmarkStart w:id="210" w:name="_Toc342913421"/>
      <w:bookmarkStart w:id="211" w:name="_Toc313888362"/>
      <w:bookmarkStart w:id="212" w:name="_Toc313008358"/>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项目商务需求”中所列条款进行比较和响应；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3" w:name="_Toc283382459"/>
      <w:r>
        <w:rPr>
          <w:rFonts w:hint="eastAsia" w:ascii="微软雅黑" w:hAnsi="微软雅黑" w:eastAsia="微软雅黑" w:cs="微软雅黑"/>
          <w:sz w:val="24"/>
          <w:szCs w:val="24"/>
        </w:rPr>
        <w:t>（二）其它优惠承诺（格式自定）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3"/>
      <w:bookmarkStart w:id="214" w:name="_Toc313888363"/>
      <w:bookmarkStart w:id="215" w:name="_Toc106030909"/>
      <w:bookmarkStart w:id="216" w:name="_Toc26948"/>
      <w:bookmarkStart w:id="217" w:name="_Toc313008359"/>
      <w:bookmarkStart w:id="218" w:name="_Toc342913422"/>
      <w:bookmarkStart w:id="219" w:name="_Toc13280"/>
      <w:bookmarkStart w:id="220" w:name="_Toc76462353"/>
      <w:r>
        <w:rPr>
          <w:rFonts w:hint="eastAsia" w:ascii="微软雅黑" w:hAnsi="微软雅黑" w:eastAsia="微软雅黑" w:cs="微软雅黑"/>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五、我方按公开比选采购文件要求提交的响应文件为：响应文件正本1份，副本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1" w:name="_Toc14422"/>
      <w:r>
        <w:rPr>
          <w:rFonts w:hint="eastAsia" w:ascii="微软雅黑" w:hAnsi="微软雅黑" w:eastAsia="微软雅黑" w:cs="微软雅黑"/>
          <w:b w:val="0"/>
          <w:sz w:val="28"/>
        </w:rPr>
        <w:br w:type="page"/>
      </w:r>
      <w:bookmarkStart w:id="222" w:name="_Toc13605"/>
      <w:bookmarkStart w:id="223" w:name="_Toc8805"/>
      <w:bookmarkStart w:id="224" w:name="_Toc76462354"/>
      <w:bookmarkStart w:id="225" w:name="_Toc106030910"/>
      <w:r>
        <w:rPr>
          <w:rFonts w:hint="eastAsia" w:ascii="微软雅黑" w:hAnsi="微软雅黑" w:eastAsia="微软雅黑" w:cs="微软雅黑"/>
          <w:sz w:val="24"/>
        </w:rPr>
        <w:t>五、其他资料</w:t>
      </w:r>
      <w:bookmarkEnd w:id="221"/>
      <w:bookmarkEnd w:id="222"/>
      <w:bookmarkEnd w:id="223"/>
      <w:bookmarkEnd w:id="224"/>
      <w:bookmarkEnd w:id="22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ascii="方正仿宋_GBK" w:hAnsi="宋体" w:eastAsia="方正仿宋_GBK"/>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0000000000000000000"/>
    <w:charset w:val="86"/>
    <w:family w:val="script"/>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5B83278"/>
    <w:rsid w:val="079B568B"/>
    <w:rsid w:val="07F103E0"/>
    <w:rsid w:val="092E6FC0"/>
    <w:rsid w:val="0BB87E47"/>
    <w:rsid w:val="0D1F249B"/>
    <w:rsid w:val="0D26388C"/>
    <w:rsid w:val="0E274069"/>
    <w:rsid w:val="1009316D"/>
    <w:rsid w:val="147A5E14"/>
    <w:rsid w:val="14D11CFB"/>
    <w:rsid w:val="15935DB5"/>
    <w:rsid w:val="15BB3449"/>
    <w:rsid w:val="17324323"/>
    <w:rsid w:val="17A1211B"/>
    <w:rsid w:val="18ED7A84"/>
    <w:rsid w:val="19255AF5"/>
    <w:rsid w:val="1A7E6296"/>
    <w:rsid w:val="1F0D01CA"/>
    <w:rsid w:val="21864056"/>
    <w:rsid w:val="222348FC"/>
    <w:rsid w:val="22F860AB"/>
    <w:rsid w:val="2486441F"/>
    <w:rsid w:val="263535D3"/>
    <w:rsid w:val="29601F8B"/>
    <w:rsid w:val="296F02CD"/>
    <w:rsid w:val="2AA01F44"/>
    <w:rsid w:val="2C43216E"/>
    <w:rsid w:val="2DB02B6B"/>
    <w:rsid w:val="300C58E0"/>
    <w:rsid w:val="30607DAE"/>
    <w:rsid w:val="31DA5A58"/>
    <w:rsid w:val="332D1E43"/>
    <w:rsid w:val="361F2D7D"/>
    <w:rsid w:val="37556B60"/>
    <w:rsid w:val="38CD7FDC"/>
    <w:rsid w:val="3ACE5D4F"/>
    <w:rsid w:val="3C55524B"/>
    <w:rsid w:val="3CCE1388"/>
    <w:rsid w:val="3DF6488D"/>
    <w:rsid w:val="3F1C71CA"/>
    <w:rsid w:val="406334F2"/>
    <w:rsid w:val="409F14A1"/>
    <w:rsid w:val="415F6EA3"/>
    <w:rsid w:val="452C7897"/>
    <w:rsid w:val="46151D23"/>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58E730F"/>
    <w:rsid w:val="573C43EC"/>
    <w:rsid w:val="57857077"/>
    <w:rsid w:val="58EA1C45"/>
    <w:rsid w:val="5CA67F0E"/>
    <w:rsid w:val="5DAD4E7C"/>
    <w:rsid w:val="60CB5C8F"/>
    <w:rsid w:val="648E3C9A"/>
    <w:rsid w:val="64DA4767"/>
    <w:rsid w:val="65170F5B"/>
    <w:rsid w:val="65215328"/>
    <w:rsid w:val="670A099E"/>
    <w:rsid w:val="68BD663A"/>
    <w:rsid w:val="692F74C0"/>
    <w:rsid w:val="696405DD"/>
    <w:rsid w:val="69BE2355"/>
    <w:rsid w:val="6B75107A"/>
    <w:rsid w:val="6C690F6B"/>
    <w:rsid w:val="6D5236ED"/>
    <w:rsid w:val="6FE969BF"/>
    <w:rsid w:val="701245F9"/>
    <w:rsid w:val="71175C34"/>
    <w:rsid w:val="74D70DF7"/>
    <w:rsid w:val="750950F5"/>
    <w:rsid w:val="750D16CF"/>
    <w:rsid w:val="773622B4"/>
    <w:rsid w:val="789F3DA6"/>
    <w:rsid w:val="78A52377"/>
    <w:rsid w:val="79082185"/>
    <w:rsid w:val="7A6F77AB"/>
    <w:rsid w:val="7ABA3FBA"/>
    <w:rsid w:val="7B5B7497"/>
    <w:rsid w:val="7BEF5F10"/>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ind w:left="600" w:leftChars="600"/>
    </w:p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TotalTime>
  <ScaleCrop>false</ScaleCrop>
  <LinksUpToDate>false</LinksUpToDate>
  <CharactersWithSpaces>15075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周洋</cp:lastModifiedBy>
  <cp:lastPrinted>2015-03-25T02:14:00Z</cp:lastPrinted>
  <dcterms:modified xsi:type="dcterms:W3CDTF">2024-03-29T01:46:28Z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