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jc w:val="center"/>
        <w:rPr>
          <w:rFonts w:hint="eastAsia" w:ascii="宋体" w:hAnsi="宋体"/>
        </w:rPr>
      </w:pPr>
    </w:p>
    <w:p>
      <w:pPr>
        <w:spacing w:line="1600" w:lineRule="exact"/>
        <w:jc w:val="center"/>
        <w:outlineLvl w:val="0"/>
        <w:rPr>
          <w:rFonts w:hint="eastAsia" w:ascii="方正黑体_GBK" w:eastAsia="方正黑体_GBK"/>
          <w:sz w:val="100"/>
        </w:rPr>
      </w:pPr>
    </w:p>
    <w:p>
      <w:pPr>
        <w:pStyle w:val="2"/>
        <w:rPr>
          <w:rFonts w:hint="eastAsia"/>
        </w:rPr>
      </w:pPr>
    </w:p>
    <w:p>
      <w:pPr>
        <w:spacing w:line="1600" w:lineRule="exact"/>
        <w:jc w:val="center"/>
        <w:outlineLvl w:val="0"/>
        <w:rPr>
          <w:rFonts w:hint="eastAsia"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eastAsia" w:ascii="方正黑体_GBK" w:hAnsi="宋体" w:eastAsia="方正黑体_GBK"/>
          <w:sz w:val="130"/>
          <w:szCs w:val="130"/>
        </w:rPr>
      </w:pPr>
      <w:r>
        <w:rPr>
          <w:rFonts w:hint="eastAsia" w:ascii="方正黑体_GBK" w:hAnsi="宋体" w:eastAsia="方正黑体_GBK"/>
          <w:sz w:val="130"/>
          <w:szCs w:val="130"/>
          <w:lang w:val="en-US" w:eastAsia="zh-CN"/>
        </w:rPr>
        <w:t>采购</w:t>
      </w:r>
      <w:r>
        <w:rPr>
          <w:rFonts w:hint="eastAsia" w:ascii="方正黑体_GBK" w:hAnsi="宋体" w:eastAsia="方正黑体_GBK"/>
          <w:sz w:val="130"/>
          <w:szCs w:val="130"/>
        </w:rPr>
        <w:t>文件</w:t>
      </w:r>
    </w:p>
    <w:p>
      <w:pPr>
        <w:pStyle w:val="68"/>
        <w:keepNext/>
        <w:keepLines/>
        <w:pageBreakBefore w:val="0"/>
        <w:widowControl w:val="0"/>
        <w:kinsoku/>
        <w:wordWrap/>
        <w:overflowPunct/>
        <w:topLinePunct w:val="0"/>
        <w:autoSpaceDE/>
        <w:autoSpaceDN/>
        <w:bidi w:val="0"/>
        <w:adjustRightInd/>
        <w:snapToGrid/>
        <w:spacing w:before="100" w:after="100" w:line="300" w:lineRule="auto"/>
        <w:textAlignment w:val="auto"/>
        <w:rPr>
          <w:rFonts w:hint="eastAsia" w:ascii="方正黑体_GBK" w:hAnsi="宋体" w:eastAsia="方正黑体_GBK" w:cs="Times New Roman"/>
          <w:b w:val="0"/>
          <w:kern w:val="2"/>
          <w:sz w:val="130"/>
          <w:szCs w:val="130"/>
          <w:lang w:val="en-US" w:eastAsia="zh-CN" w:bidi="ar-SA"/>
        </w:rPr>
      </w:pPr>
      <w:r>
        <w:rPr>
          <w:rFonts w:hint="eastAsia" w:ascii="方正黑体_GBK" w:hAnsi="宋体" w:eastAsia="方正黑体_GBK" w:cs="Times New Roman"/>
          <w:b w:val="0"/>
          <w:kern w:val="2"/>
          <w:sz w:val="130"/>
          <w:szCs w:val="130"/>
          <w:lang w:val="en-US" w:eastAsia="zh-CN" w:bidi="ar-SA"/>
        </w:rPr>
        <w:t xml:space="preserve">   </w:t>
      </w:r>
    </w:p>
    <w:p>
      <w:pPr>
        <w:spacing w:line="360" w:lineRule="auto"/>
        <w:ind w:firstLine="1800" w:firstLineChars="500"/>
        <w:outlineLvl w:val="0"/>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YSB240137</w:t>
      </w:r>
    </w:p>
    <w:p>
      <w:pPr>
        <w:spacing w:line="360" w:lineRule="auto"/>
        <w:ind w:firstLine="1800" w:firstLineChars="500"/>
        <w:outlineLvl w:val="0"/>
        <w:rPr>
          <w:rFonts w:hint="eastAsia" w:ascii="方正小标宋_GBK" w:hAnsi="宋体" w:eastAsia="方正小标宋_GBK"/>
          <w:sz w:val="36"/>
          <w:szCs w:val="36"/>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cs="Times New Roman"/>
          <w:sz w:val="36"/>
          <w:szCs w:val="36"/>
          <w:u w:val="single"/>
          <w:lang w:val="en-US" w:eastAsia="zh-CN"/>
        </w:rPr>
        <w:t>一次性有创血压传感器</w:t>
      </w:r>
    </w:p>
    <w:p>
      <w:pPr>
        <w:spacing w:line="700" w:lineRule="exact"/>
        <w:jc w:val="both"/>
        <w:rPr>
          <w:rFonts w:hint="eastAsia" w:ascii="方正小标宋_GBK" w:hAnsi="宋体" w:eastAsia="方正小标宋_GBK"/>
          <w:b/>
          <w:sz w:val="36"/>
          <w:szCs w:val="36"/>
        </w:rPr>
      </w:pPr>
    </w:p>
    <w:p>
      <w:pPr>
        <w:spacing w:line="500" w:lineRule="exact"/>
        <w:jc w:val="both"/>
        <w:outlineLvl w:val="0"/>
        <w:rPr>
          <w:rFonts w:ascii="方正小标宋_GBK" w:eastAsia="方正小标宋_GBK"/>
          <w:sz w:val="36"/>
          <w:szCs w:val="36"/>
        </w:rPr>
      </w:pPr>
    </w:p>
    <w:p>
      <w:pPr>
        <w:spacing w:line="500" w:lineRule="exact"/>
        <w:jc w:val="center"/>
        <w:outlineLvl w:val="0"/>
        <w:rPr>
          <w:rFonts w:ascii="方正小标宋_GBK" w:eastAsia="方正小标宋_GBK"/>
          <w:sz w:val="36"/>
          <w:szCs w:val="36"/>
        </w:rPr>
      </w:pPr>
    </w:p>
    <w:p>
      <w:pPr>
        <w:spacing w:line="500" w:lineRule="exact"/>
        <w:jc w:val="center"/>
        <w:outlineLvl w:val="0"/>
        <w:rPr>
          <w:rFonts w:hint="default" w:ascii="方正小标宋_GBK" w:eastAsia="方正小标宋_GBK"/>
          <w:sz w:val="36"/>
          <w:szCs w:val="36"/>
          <w:lang w:val="en-US" w:eastAsia="zh-CN"/>
        </w:rPr>
      </w:pPr>
      <w:r>
        <w:rPr>
          <w:rFonts w:hint="eastAsia" w:ascii="方正小标宋_GBK" w:eastAsia="方正小标宋_GBK"/>
          <w:sz w:val="36"/>
          <w:szCs w:val="36"/>
          <w:lang w:val="en-US" w:eastAsia="zh-CN"/>
        </w:rPr>
        <w:t>重庆医科大学附属儿童医院</w:t>
      </w:r>
    </w:p>
    <w:p>
      <w:pPr>
        <w:spacing w:line="720" w:lineRule="exact"/>
        <w:jc w:val="center"/>
        <w:outlineLvl w:val="0"/>
        <w:rPr>
          <w:rFonts w:hint="eastAsia" w:ascii="方正黑体_GBK" w:hAnsi="宋体" w:eastAsia="方正黑体_GBK"/>
          <w:sz w:val="48"/>
          <w:szCs w:val="32"/>
        </w:rPr>
      </w:pPr>
      <w:r>
        <w:rPr>
          <w:rFonts w:hint="eastAsia" w:ascii="方正小标宋_GBK" w:hAnsi="宋体" w:eastAsia="方正小标宋_GBK"/>
          <w:sz w:val="36"/>
          <w:szCs w:val="36"/>
          <w:lang w:val="en-US" w:eastAsia="zh-CN"/>
        </w:rPr>
        <w:t>2024</w:t>
      </w:r>
      <w:r>
        <w:rPr>
          <w:rFonts w:hint="eastAsia" w:ascii="方正小标宋_GBK" w:hAnsi="宋体" w:eastAsia="方正小标宋_GBK"/>
          <w:sz w:val="36"/>
          <w:szCs w:val="36"/>
        </w:rPr>
        <w:t>年</w:t>
      </w:r>
      <w:r>
        <w:rPr>
          <w:rFonts w:hint="eastAsia" w:ascii="方正小标宋_GBK" w:hAnsi="宋体" w:eastAsia="方正小标宋_GBK"/>
          <w:sz w:val="36"/>
          <w:szCs w:val="36"/>
          <w:lang w:val="en-US" w:eastAsia="zh-CN"/>
        </w:rPr>
        <w:t>4</w:t>
      </w:r>
      <w:r>
        <w:rPr>
          <w:rFonts w:hint="eastAsia" w:ascii="方正小标宋_GBK" w:hAnsi="宋体" w:eastAsia="方正小标宋_GBK"/>
          <w:sz w:val="36"/>
          <w:szCs w:val="36"/>
        </w:rPr>
        <w:t>月</w:t>
      </w:r>
    </w:p>
    <w:p>
      <w:pPr>
        <w:spacing w:line="720" w:lineRule="exact"/>
        <w:jc w:val="center"/>
        <w:outlineLvl w:val="0"/>
        <w:rPr>
          <w:rFonts w:ascii="方正黑体_GBK" w:hAnsi="宋体" w:eastAsia="方正黑体_GBK"/>
          <w:sz w:val="48"/>
          <w:szCs w:val="32"/>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numberInDash" w:start="1"/>
          <w:cols w:space="720" w:num="1"/>
          <w:titlePg/>
          <w:docGrid w:linePitch="381" w:charSpace="-5735"/>
        </w:sectPr>
      </w:pPr>
    </w:p>
    <w:p>
      <w:pPr>
        <w:spacing w:line="480" w:lineRule="exact"/>
        <w:jc w:val="center"/>
        <w:outlineLvl w:val="0"/>
        <w:rPr>
          <w:rFonts w:hint="eastAsia" w:ascii="方正黑体_GBK" w:eastAsia="方正黑体_GBK"/>
          <w:sz w:val="44"/>
          <w:szCs w:val="28"/>
        </w:rPr>
      </w:pPr>
      <w:r>
        <w:rPr>
          <w:rFonts w:hint="eastAsia" w:ascii="方正黑体_GBK" w:eastAsia="方正黑体_GBK"/>
          <w:sz w:val="44"/>
          <w:szCs w:val="28"/>
        </w:rPr>
        <w:t>目   录</w:t>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TOC \o "1-3" \h \z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_Toc12185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第一篇  采购邀请书</w:t>
      </w:r>
      <w:r>
        <w:rPr>
          <w:sz w:val="24"/>
          <w:szCs w:val="24"/>
        </w:rPr>
        <w:tab/>
      </w:r>
      <w:r>
        <w:rPr>
          <w:sz w:val="24"/>
          <w:szCs w:val="24"/>
        </w:rPr>
        <w:fldChar w:fldCharType="begin"/>
      </w:r>
      <w:r>
        <w:rPr>
          <w:sz w:val="24"/>
          <w:szCs w:val="24"/>
        </w:rPr>
        <w:instrText xml:space="preserve"> PAGEREF _Toc12185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_Toc21623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w:t>
      </w:r>
      <w:r>
        <w:rPr>
          <w:sz w:val="24"/>
          <w:szCs w:val="24"/>
        </w:rPr>
        <w:tab/>
      </w:r>
      <w:r>
        <w:rPr>
          <w:sz w:val="24"/>
          <w:szCs w:val="24"/>
        </w:rPr>
        <w:fldChar w:fldCharType="begin"/>
      </w:r>
      <w:r>
        <w:rPr>
          <w:sz w:val="24"/>
          <w:szCs w:val="24"/>
        </w:rPr>
        <w:instrText xml:space="preserve"> PAGEREF _Toc21623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_Toc25292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资格条件</w:t>
      </w:r>
      <w:r>
        <w:rPr>
          <w:sz w:val="24"/>
          <w:szCs w:val="24"/>
        </w:rPr>
        <w:tab/>
      </w:r>
      <w:r>
        <w:rPr>
          <w:sz w:val="24"/>
          <w:szCs w:val="24"/>
        </w:rPr>
        <w:fldChar w:fldCharType="begin"/>
      </w:r>
      <w:r>
        <w:rPr>
          <w:sz w:val="24"/>
          <w:szCs w:val="24"/>
        </w:rPr>
        <w:instrText xml:space="preserve"> PAGEREF _Toc25292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_Toc16246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有关说明</w:t>
      </w:r>
      <w:r>
        <w:rPr>
          <w:sz w:val="24"/>
          <w:szCs w:val="24"/>
        </w:rPr>
        <w:tab/>
      </w:r>
      <w:r>
        <w:rPr>
          <w:sz w:val="24"/>
          <w:szCs w:val="24"/>
        </w:rPr>
        <w:fldChar w:fldCharType="begin"/>
      </w:r>
      <w:r>
        <w:rPr>
          <w:sz w:val="24"/>
          <w:szCs w:val="24"/>
        </w:rPr>
        <w:instrText xml:space="preserve"> PAGEREF _Toc16246 \h </w:instrText>
      </w:r>
      <w:r>
        <w:rPr>
          <w:sz w:val="24"/>
          <w:szCs w:val="24"/>
        </w:rPr>
        <w:fldChar w:fldCharType="separate"/>
      </w:r>
      <w:r>
        <w:rPr>
          <w:sz w:val="24"/>
          <w:szCs w:val="24"/>
        </w:rPr>
        <w:t>- 3 -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_Toc22315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四、保证金</w:t>
      </w:r>
      <w:r>
        <w:rPr>
          <w:sz w:val="24"/>
          <w:szCs w:val="24"/>
        </w:rPr>
        <w:tab/>
      </w:r>
      <w:r>
        <w:rPr>
          <w:sz w:val="24"/>
          <w:szCs w:val="24"/>
        </w:rPr>
        <w:fldChar w:fldCharType="begin"/>
      </w:r>
      <w:r>
        <w:rPr>
          <w:sz w:val="24"/>
          <w:szCs w:val="24"/>
        </w:rPr>
        <w:instrText xml:space="preserve"> PAGEREF _Toc22315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_Toc30943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、其它</w:t>
      </w:r>
      <w:r>
        <w:rPr>
          <w:sz w:val="24"/>
          <w:szCs w:val="24"/>
        </w:rPr>
        <w:tab/>
      </w:r>
      <w:r>
        <w:rPr>
          <w:sz w:val="24"/>
          <w:szCs w:val="24"/>
        </w:rPr>
        <w:fldChar w:fldCharType="begin"/>
      </w:r>
      <w:r>
        <w:rPr>
          <w:sz w:val="24"/>
          <w:szCs w:val="24"/>
        </w:rPr>
        <w:instrText xml:space="preserve"> PAGEREF _Toc30943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_Toc17270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、联系方式</w:t>
      </w:r>
      <w:r>
        <w:rPr>
          <w:sz w:val="24"/>
          <w:szCs w:val="24"/>
        </w:rPr>
        <w:tab/>
      </w:r>
      <w:r>
        <w:rPr>
          <w:sz w:val="24"/>
          <w:szCs w:val="24"/>
        </w:rPr>
        <w:fldChar w:fldCharType="begin"/>
      </w:r>
      <w:r>
        <w:rPr>
          <w:sz w:val="24"/>
          <w:szCs w:val="24"/>
        </w:rPr>
        <w:instrText xml:space="preserve"> PAGEREF _Toc17270 \h </w:instrText>
      </w:r>
      <w:r>
        <w:rPr>
          <w:sz w:val="24"/>
          <w:szCs w:val="24"/>
        </w:rPr>
        <w:fldChar w:fldCharType="separate"/>
      </w:r>
      <w:r>
        <w:rPr>
          <w:sz w:val="24"/>
          <w:szCs w:val="24"/>
        </w:rPr>
        <w:t>- 4 -</w:t>
      </w:r>
      <w:r>
        <w:rPr>
          <w:sz w:val="24"/>
          <w:szCs w:val="24"/>
        </w:rPr>
        <w:fldChar w:fldCharType="end"/>
      </w:r>
      <w:r>
        <w:rPr>
          <w:rFonts w:hint="eastAsia" w:ascii="方正仿宋_GBK" w:hAnsi="宋体" w:eastAsia="方正仿宋_GBK"/>
          <w:sz w:val="24"/>
          <w:szCs w:val="24"/>
        </w:rPr>
        <w:fldChar w:fldCharType="end"/>
      </w:r>
    </w:p>
    <w:p>
      <w:pPr>
        <w:pStyle w:val="38"/>
        <w:tabs>
          <w:tab w:val="right" w:leader="dot" w:pos="9412"/>
        </w:tabs>
        <w:rPr>
          <w:sz w:val="24"/>
          <w:szCs w:val="24"/>
        </w:rPr>
      </w:pPr>
      <w:r>
        <w:rPr>
          <w:rFonts w:hint="eastAsia" w:ascii="方正仿宋_GBK" w:hAnsi="宋体" w:eastAsia="方正仿宋_GBK"/>
          <w:sz w:val="24"/>
          <w:szCs w:val="24"/>
          <w:lang w:val="en-US" w:eastAsia="zh-CN"/>
        </w:rPr>
        <w:t xml:space="preserve">     </w:t>
      </w: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_Toc22029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kern w:val="2"/>
          <w:sz w:val="24"/>
          <w:szCs w:val="24"/>
          <w:lang w:val="en-US" w:eastAsia="zh-CN" w:bidi="ar-SA"/>
        </w:rPr>
        <w:t>第二篇 项目技术（质量）需求</w:t>
      </w:r>
      <w:r>
        <w:rPr>
          <w:sz w:val="24"/>
          <w:szCs w:val="24"/>
        </w:rPr>
        <w:tab/>
      </w:r>
      <w:r>
        <w:rPr>
          <w:sz w:val="24"/>
          <w:szCs w:val="24"/>
        </w:rPr>
        <w:fldChar w:fldCharType="begin"/>
      </w:r>
      <w:r>
        <w:rPr>
          <w:sz w:val="24"/>
          <w:szCs w:val="24"/>
        </w:rPr>
        <w:instrText xml:space="preserve"> PAGEREF _Toc22029 \h </w:instrText>
      </w:r>
      <w:r>
        <w:rPr>
          <w:sz w:val="24"/>
          <w:szCs w:val="24"/>
        </w:rPr>
        <w:fldChar w:fldCharType="separate"/>
      </w:r>
      <w:r>
        <w:rPr>
          <w:sz w:val="24"/>
          <w:szCs w:val="24"/>
        </w:rPr>
        <w:t>- 5 -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_Toc23408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lang w:val="en-US" w:eastAsia="zh-CN"/>
        </w:rPr>
        <w:t>第三篇</w:t>
      </w:r>
      <w:r>
        <w:rPr>
          <w:rFonts w:hint="eastAsia" w:ascii="方正仿宋_GBK" w:hAnsi="Times New Roman" w:eastAsia="方正仿宋_GBK" w:cs="Times New Roman"/>
          <w:sz w:val="24"/>
          <w:szCs w:val="24"/>
        </w:rPr>
        <w:t xml:space="preserve"> 项目商务需求</w:t>
      </w:r>
      <w:r>
        <w:rPr>
          <w:sz w:val="24"/>
          <w:szCs w:val="24"/>
        </w:rPr>
        <w:tab/>
      </w:r>
      <w:r>
        <w:rPr>
          <w:sz w:val="24"/>
          <w:szCs w:val="24"/>
        </w:rPr>
        <w:fldChar w:fldCharType="begin"/>
      </w:r>
      <w:r>
        <w:rPr>
          <w:sz w:val="24"/>
          <w:szCs w:val="24"/>
        </w:rPr>
        <w:instrText xml:space="preserve"> PAGEREF _Toc23408 \h </w:instrText>
      </w:r>
      <w:r>
        <w:rPr>
          <w:sz w:val="24"/>
          <w:szCs w:val="24"/>
        </w:rPr>
        <w:fldChar w:fldCharType="separate"/>
      </w:r>
      <w:r>
        <w:rPr>
          <w:sz w:val="24"/>
          <w:szCs w:val="24"/>
        </w:rPr>
        <w:t>- 6 -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_Toc19908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 xml:space="preserve">第四篇  </w:t>
      </w:r>
      <w:r>
        <w:rPr>
          <w:rFonts w:hint="eastAsia" w:ascii="方正仿宋_GBK" w:hAnsi="Times New Roman" w:eastAsia="方正仿宋_GBK" w:cs="Times New Roman"/>
          <w:sz w:val="24"/>
          <w:szCs w:val="24"/>
          <w:lang w:val="en-US" w:eastAsia="zh-CN"/>
        </w:rPr>
        <w:t>遴选</w:t>
      </w:r>
      <w:r>
        <w:rPr>
          <w:rFonts w:hint="eastAsia" w:ascii="方正仿宋_GBK" w:hAnsi="Times New Roman" w:eastAsia="方正仿宋_GBK" w:cs="Times New Roman"/>
          <w:sz w:val="24"/>
          <w:szCs w:val="24"/>
        </w:rPr>
        <w:t>程序及方法、评审标准、无效响应和采购终止</w:t>
      </w:r>
      <w:r>
        <w:rPr>
          <w:sz w:val="24"/>
          <w:szCs w:val="24"/>
        </w:rPr>
        <w:tab/>
      </w:r>
      <w:r>
        <w:rPr>
          <w:sz w:val="24"/>
          <w:szCs w:val="24"/>
        </w:rPr>
        <w:fldChar w:fldCharType="begin"/>
      </w:r>
      <w:r>
        <w:rPr>
          <w:sz w:val="24"/>
          <w:szCs w:val="24"/>
        </w:rPr>
        <w:instrText xml:space="preserve"> PAGEREF _Toc19908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_Toc30562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w:t>
      </w:r>
      <w:r>
        <w:rPr>
          <w:sz w:val="24"/>
          <w:szCs w:val="24"/>
        </w:rPr>
        <w:tab/>
      </w:r>
      <w:r>
        <w:rPr>
          <w:sz w:val="24"/>
          <w:szCs w:val="24"/>
        </w:rPr>
        <w:fldChar w:fldCharType="begin"/>
      </w:r>
      <w:r>
        <w:rPr>
          <w:sz w:val="24"/>
          <w:szCs w:val="24"/>
        </w:rPr>
        <w:instrText xml:space="preserve"> PAGEREF _Toc30562 \h </w:instrText>
      </w:r>
      <w:r>
        <w:rPr>
          <w:sz w:val="24"/>
          <w:szCs w:val="24"/>
        </w:rPr>
        <w:fldChar w:fldCharType="separate"/>
      </w:r>
      <w:r>
        <w:rPr>
          <w:sz w:val="24"/>
          <w:szCs w:val="24"/>
        </w:rPr>
        <w:t>- 8 -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_Toc23405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二、评标方法</w:t>
      </w:r>
      <w:r>
        <w:rPr>
          <w:sz w:val="24"/>
          <w:szCs w:val="24"/>
        </w:rPr>
        <w:tab/>
      </w:r>
      <w:r>
        <w:rPr>
          <w:sz w:val="24"/>
          <w:szCs w:val="24"/>
        </w:rPr>
        <w:fldChar w:fldCharType="begin"/>
      </w:r>
      <w:r>
        <w:rPr>
          <w:sz w:val="24"/>
          <w:szCs w:val="24"/>
        </w:rPr>
        <w:instrText xml:space="preserve"> PAGEREF _Toc23405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_Toc9356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三、报价方式</w:t>
      </w:r>
      <w:r>
        <w:rPr>
          <w:sz w:val="24"/>
          <w:szCs w:val="24"/>
        </w:rPr>
        <w:tab/>
      </w:r>
      <w:r>
        <w:rPr>
          <w:sz w:val="24"/>
          <w:szCs w:val="24"/>
        </w:rPr>
        <w:fldChar w:fldCharType="begin"/>
      </w:r>
      <w:r>
        <w:rPr>
          <w:sz w:val="24"/>
          <w:szCs w:val="24"/>
        </w:rPr>
        <w:instrText xml:space="preserve"> PAGEREF _Toc9356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_Toc24988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四、遴选步骤</w:t>
      </w:r>
      <w:r>
        <w:rPr>
          <w:sz w:val="24"/>
          <w:szCs w:val="24"/>
        </w:rPr>
        <w:tab/>
      </w:r>
      <w:r>
        <w:rPr>
          <w:sz w:val="24"/>
          <w:szCs w:val="24"/>
        </w:rPr>
        <w:fldChar w:fldCharType="begin"/>
      </w:r>
      <w:r>
        <w:rPr>
          <w:sz w:val="24"/>
          <w:szCs w:val="24"/>
        </w:rPr>
        <w:instrText xml:space="preserve"> PAGEREF _Toc24988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_Toc14479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、无效响应</w:t>
      </w:r>
      <w:r>
        <w:rPr>
          <w:sz w:val="24"/>
          <w:szCs w:val="24"/>
        </w:rPr>
        <w:tab/>
      </w:r>
      <w:r>
        <w:rPr>
          <w:sz w:val="24"/>
          <w:szCs w:val="24"/>
        </w:rPr>
        <w:fldChar w:fldCharType="begin"/>
      </w:r>
      <w:r>
        <w:rPr>
          <w:sz w:val="24"/>
          <w:szCs w:val="24"/>
        </w:rPr>
        <w:instrText xml:space="preserve"> PAGEREF _Toc14479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_Toc17151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、采购终止</w:t>
      </w:r>
      <w:r>
        <w:rPr>
          <w:sz w:val="24"/>
          <w:szCs w:val="24"/>
        </w:rPr>
        <w:tab/>
      </w:r>
      <w:r>
        <w:rPr>
          <w:sz w:val="24"/>
          <w:szCs w:val="24"/>
        </w:rPr>
        <w:fldChar w:fldCharType="begin"/>
      </w:r>
      <w:r>
        <w:rPr>
          <w:sz w:val="24"/>
          <w:szCs w:val="24"/>
        </w:rPr>
        <w:instrText xml:space="preserve"> PAGEREF _Toc17151 \h </w:instrText>
      </w:r>
      <w:r>
        <w:rPr>
          <w:sz w:val="24"/>
          <w:szCs w:val="24"/>
        </w:rPr>
        <w:fldChar w:fldCharType="separate"/>
      </w:r>
      <w:r>
        <w:rPr>
          <w:sz w:val="24"/>
          <w:szCs w:val="24"/>
        </w:rPr>
        <w:t>- 9 -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_Toc2248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bCs w:val="0"/>
          <w:sz w:val="24"/>
          <w:szCs w:val="24"/>
        </w:rPr>
        <w:t xml:space="preserve">第五篇  </w:t>
      </w:r>
      <w:r>
        <w:rPr>
          <w:rFonts w:hint="eastAsia" w:ascii="方正仿宋_GBK" w:hAnsi="Times New Roman" w:eastAsia="方正仿宋_GBK" w:cs="Times New Roman"/>
          <w:bCs w:val="0"/>
          <w:sz w:val="24"/>
          <w:szCs w:val="24"/>
          <w:lang w:eastAsia="zh-CN"/>
        </w:rPr>
        <w:t>投标人</w:t>
      </w:r>
      <w:r>
        <w:rPr>
          <w:rFonts w:hint="eastAsia" w:ascii="方正仿宋_GBK" w:hAnsi="Times New Roman" w:eastAsia="方正仿宋_GBK" w:cs="Times New Roman"/>
          <w:bCs w:val="0"/>
          <w:sz w:val="24"/>
          <w:szCs w:val="24"/>
        </w:rPr>
        <w:t>须知</w:t>
      </w:r>
      <w:r>
        <w:rPr>
          <w:sz w:val="24"/>
          <w:szCs w:val="24"/>
        </w:rPr>
        <w:tab/>
      </w:r>
      <w:r>
        <w:rPr>
          <w:sz w:val="24"/>
          <w:szCs w:val="24"/>
        </w:rPr>
        <w:fldChar w:fldCharType="begin"/>
      </w:r>
      <w:r>
        <w:rPr>
          <w:sz w:val="24"/>
          <w:szCs w:val="24"/>
        </w:rPr>
        <w:instrText xml:space="preserve"> PAGEREF _Toc2248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_Toc3923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费用</w:t>
      </w:r>
      <w:r>
        <w:rPr>
          <w:sz w:val="24"/>
          <w:szCs w:val="24"/>
        </w:rPr>
        <w:tab/>
      </w:r>
      <w:r>
        <w:rPr>
          <w:sz w:val="24"/>
          <w:szCs w:val="24"/>
        </w:rPr>
        <w:fldChar w:fldCharType="begin"/>
      </w:r>
      <w:r>
        <w:rPr>
          <w:sz w:val="24"/>
          <w:szCs w:val="24"/>
        </w:rPr>
        <w:instrText xml:space="preserve"> PAGEREF _Toc3923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_Toc7787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w:t>
      </w:r>
      <w:r>
        <w:rPr>
          <w:sz w:val="24"/>
          <w:szCs w:val="24"/>
        </w:rPr>
        <w:tab/>
      </w:r>
      <w:r>
        <w:rPr>
          <w:sz w:val="24"/>
          <w:szCs w:val="24"/>
        </w:rPr>
        <w:fldChar w:fldCharType="begin"/>
      </w:r>
      <w:r>
        <w:rPr>
          <w:sz w:val="24"/>
          <w:szCs w:val="24"/>
        </w:rPr>
        <w:instrText xml:space="preserve"> PAGEREF _Toc7787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_Toc18856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要求</w:t>
      </w:r>
      <w:r>
        <w:rPr>
          <w:sz w:val="24"/>
          <w:szCs w:val="24"/>
        </w:rPr>
        <w:tab/>
      </w:r>
      <w:r>
        <w:rPr>
          <w:sz w:val="24"/>
          <w:szCs w:val="24"/>
        </w:rPr>
        <w:fldChar w:fldCharType="begin"/>
      </w:r>
      <w:r>
        <w:rPr>
          <w:sz w:val="24"/>
          <w:szCs w:val="24"/>
        </w:rPr>
        <w:instrText xml:space="preserve"> PAGEREF _Toc18856 \h </w:instrText>
      </w:r>
      <w:r>
        <w:rPr>
          <w:sz w:val="24"/>
          <w:szCs w:val="24"/>
        </w:rPr>
        <w:fldChar w:fldCharType="separate"/>
      </w:r>
      <w:r>
        <w:rPr>
          <w:sz w:val="24"/>
          <w:szCs w:val="24"/>
        </w:rPr>
        <w:t>- 10 -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_Toc15437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的确认和变更</w:t>
      </w:r>
      <w:r>
        <w:rPr>
          <w:sz w:val="24"/>
          <w:szCs w:val="24"/>
        </w:rPr>
        <w:tab/>
      </w:r>
      <w:r>
        <w:rPr>
          <w:sz w:val="24"/>
          <w:szCs w:val="24"/>
        </w:rPr>
        <w:fldChar w:fldCharType="begin"/>
      </w:r>
      <w:r>
        <w:rPr>
          <w:sz w:val="24"/>
          <w:szCs w:val="24"/>
        </w:rPr>
        <w:instrText xml:space="preserve"> PAGEREF _Toc15437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_Toc19835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五、成交通知</w:t>
      </w:r>
      <w:r>
        <w:rPr>
          <w:sz w:val="24"/>
          <w:szCs w:val="24"/>
        </w:rPr>
        <w:tab/>
      </w:r>
      <w:r>
        <w:rPr>
          <w:sz w:val="24"/>
          <w:szCs w:val="24"/>
        </w:rPr>
        <w:fldChar w:fldCharType="begin"/>
      </w:r>
      <w:r>
        <w:rPr>
          <w:sz w:val="24"/>
          <w:szCs w:val="24"/>
        </w:rPr>
        <w:instrText xml:space="preserve"> PAGEREF _Toc19835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_Toc19469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六、质疑</w:t>
      </w:r>
      <w:r>
        <w:rPr>
          <w:rFonts w:hint="eastAsia" w:ascii="方正仿宋_GBK" w:hAnsi="宋体" w:eastAsia="方正仿宋_GBK"/>
          <w:sz w:val="24"/>
          <w:szCs w:val="24"/>
          <w:lang w:val="en-US" w:eastAsia="zh-CN"/>
        </w:rPr>
        <w:t>处理</w:t>
      </w:r>
      <w:r>
        <w:rPr>
          <w:sz w:val="24"/>
          <w:szCs w:val="24"/>
        </w:rPr>
        <w:tab/>
      </w:r>
      <w:r>
        <w:rPr>
          <w:sz w:val="24"/>
          <w:szCs w:val="24"/>
        </w:rPr>
        <w:fldChar w:fldCharType="begin"/>
      </w:r>
      <w:r>
        <w:rPr>
          <w:sz w:val="24"/>
          <w:szCs w:val="24"/>
        </w:rPr>
        <w:instrText xml:space="preserve"> PAGEREF _Toc19469 \h </w:instrText>
      </w:r>
      <w:r>
        <w:rPr>
          <w:sz w:val="24"/>
          <w:szCs w:val="24"/>
        </w:rPr>
        <w:fldChar w:fldCharType="separate"/>
      </w:r>
      <w:r>
        <w:rPr>
          <w:sz w:val="24"/>
          <w:szCs w:val="24"/>
        </w:rPr>
        <w:t>- 11 -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_Toc12729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七、签订合同</w:t>
      </w:r>
      <w:r>
        <w:rPr>
          <w:sz w:val="24"/>
          <w:szCs w:val="24"/>
        </w:rPr>
        <w:tab/>
      </w:r>
      <w:r>
        <w:rPr>
          <w:sz w:val="24"/>
          <w:szCs w:val="24"/>
        </w:rPr>
        <w:fldChar w:fldCharType="begin"/>
      </w:r>
      <w:r>
        <w:rPr>
          <w:sz w:val="24"/>
          <w:szCs w:val="24"/>
        </w:rPr>
        <w:instrText xml:space="preserve"> PAGEREF _Toc12729 \h </w:instrText>
      </w:r>
      <w:r>
        <w:rPr>
          <w:sz w:val="24"/>
          <w:szCs w:val="24"/>
        </w:rPr>
        <w:fldChar w:fldCharType="separate"/>
      </w:r>
      <w:r>
        <w:rPr>
          <w:sz w:val="24"/>
          <w:szCs w:val="24"/>
        </w:rPr>
        <w:t>- 12 -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_Toc13695 </w:instrText>
      </w:r>
      <w:r>
        <w:rPr>
          <w:rFonts w:hint="eastAsia" w:ascii="方正仿宋_GBK" w:hAnsi="宋体" w:eastAsia="方正仿宋_GBK"/>
          <w:sz w:val="24"/>
          <w:szCs w:val="24"/>
        </w:rPr>
        <w:fldChar w:fldCharType="separate"/>
      </w:r>
      <w:r>
        <w:rPr>
          <w:rFonts w:hint="eastAsia" w:ascii="方正仿宋_GBK" w:hAnsi="Times New Roman" w:eastAsia="方正仿宋_GBK" w:cs="Times New Roman"/>
          <w:sz w:val="24"/>
          <w:szCs w:val="24"/>
        </w:rPr>
        <w:t>第六篇  响应文件编制要求</w:t>
      </w:r>
      <w:r>
        <w:rPr>
          <w:sz w:val="24"/>
          <w:szCs w:val="24"/>
        </w:rPr>
        <w:tab/>
      </w:r>
      <w:r>
        <w:rPr>
          <w:sz w:val="24"/>
          <w:szCs w:val="24"/>
        </w:rPr>
        <w:fldChar w:fldCharType="begin"/>
      </w:r>
      <w:r>
        <w:rPr>
          <w:sz w:val="24"/>
          <w:szCs w:val="24"/>
        </w:rPr>
        <w:instrText xml:space="preserve"> PAGEREF _Toc13695 \h </w:instrText>
      </w:r>
      <w:r>
        <w:rPr>
          <w:sz w:val="24"/>
          <w:szCs w:val="24"/>
        </w:rPr>
        <w:fldChar w:fldCharType="separate"/>
      </w:r>
      <w:r>
        <w:rPr>
          <w:sz w:val="24"/>
          <w:szCs w:val="24"/>
        </w:rPr>
        <w:t>- 13 -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_Toc16636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一、经济部分</w:t>
      </w:r>
      <w:r>
        <w:rPr>
          <w:sz w:val="24"/>
          <w:szCs w:val="24"/>
        </w:rPr>
        <w:tab/>
      </w:r>
      <w:r>
        <w:rPr>
          <w:sz w:val="24"/>
          <w:szCs w:val="24"/>
        </w:rPr>
        <w:fldChar w:fldCharType="begin"/>
      </w:r>
      <w:r>
        <w:rPr>
          <w:sz w:val="24"/>
          <w:szCs w:val="24"/>
        </w:rPr>
        <w:instrText xml:space="preserve"> PAGEREF _Toc16636 \h </w:instrText>
      </w:r>
      <w:r>
        <w:rPr>
          <w:sz w:val="24"/>
          <w:szCs w:val="24"/>
        </w:rPr>
        <w:fldChar w:fldCharType="separate"/>
      </w:r>
      <w:r>
        <w:rPr>
          <w:sz w:val="24"/>
          <w:szCs w:val="24"/>
        </w:rPr>
        <w:t>- 15 -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_Toc31371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部分</w:t>
      </w:r>
      <w:r>
        <w:rPr>
          <w:sz w:val="24"/>
          <w:szCs w:val="24"/>
        </w:rPr>
        <w:tab/>
      </w:r>
      <w:r>
        <w:rPr>
          <w:sz w:val="24"/>
          <w:szCs w:val="24"/>
        </w:rPr>
        <w:fldChar w:fldCharType="begin"/>
      </w:r>
      <w:r>
        <w:rPr>
          <w:sz w:val="24"/>
          <w:szCs w:val="24"/>
        </w:rPr>
        <w:instrText xml:space="preserve"> PAGEREF _Toc31371 \h </w:instrText>
      </w:r>
      <w:r>
        <w:rPr>
          <w:sz w:val="24"/>
          <w:szCs w:val="24"/>
        </w:rPr>
        <w:fldChar w:fldCharType="separate"/>
      </w:r>
      <w:r>
        <w:rPr>
          <w:sz w:val="24"/>
          <w:szCs w:val="24"/>
        </w:rPr>
        <w:t>- 17 -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_Toc6263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三、商务部分</w:t>
      </w:r>
      <w:r>
        <w:rPr>
          <w:sz w:val="24"/>
          <w:szCs w:val="24"/>
        </w:rPr>
        <w:tab/>
      </w:r>
      <w:r>
        <w:rPr>
          <w:sz w:val="24"/>
          <w:szCs w:val="24"/>
        </w:rPr>
        <w:fldChar w:fldCharType="begin"/>
      </w:r>
      <w:r>
        <w:rPr>
          <w:sz w:val="24"/>
          <w:szCs w:val="24"/>
        </w:rPr>
        <w:instrText xml:space="preserve"> PAGEREF _Toc6263 \h </w:instrText>
      </w:r>
      <w:r>
        <w:rPr>
          <w:sz w:val="24"/>
          <w:szCs w:val="24"/>
        </w:rPr>
        <w:fldChar w:fldCharType="separate"/>
      </w:r>
      <w:r>
        <w:rPr>
          <w:sz w:val="24"/>
          <w:szCs w:val="24"/>
        </w:rPr>
        <w:t>- 19 -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rPr>
          <w:sz w:val="24"/>
          <w:szCs w:val="24"/>
        </w:rPr>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_Toc732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四、资格条件</w:t>
      </w:r>
      <w:r>
        <w:rPr>
          <w:sz w:val="24"/>
          <w:szCs w:val="24"/>
        </w:rPr>
        <w:tab/>
      </w:r>
      <w:r>
        <w:rPr>
          <w:sz w:val="24"/>
          <w:szCs w:val="24"/>
        </w:rPr>
        <w:fldChar w:fldCharType="begin"/>
      </w:r>
      <w:r>
        <w:rPr>
          <w:sz w:val="24"/>
          <w:szCs w:val="24"/>
        </w:rPr>
        <w:instrText xml:space="preserve"> PAGEREF _Toc732 \h </w:instrText>
      </w:r>
      <w:r>
        <w:rPr>
          <w:sz w:val="24"/>
          <w:szCs w:val="24"/>
        </w:rPr>
        <w:fldChar w:fldCharType="separate"/>
      </w:r>
      <w:r>
        <w:rPr>
          <w:sz w:val="24"/>
          <w:szCs w:val="24"/>
        </w:rPr>
        <w:t>- 21 -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12"/>
        </w:tabs>
      </w:pPr>
      <w:r>
        <w:rPr>
          <w:rFonts w:hint="eastAsia" w:ascii="方正仿宋_GBK" w:hAnsi="宋体" w:eastAsia="方正仿宋_GBK"/>
          <w:sz w:val="24"/>
          <w:szCs w:val="24"/>
        </w:rPr>
        <w:fldChar w:fldCharType="begin"/>
      </w:r>
      <w:r>
        <w:rPr>
          <w:rFonts w:hint="eastAsia" w:ascii="方正仿宋_GBK" w:hAnsi="宋体" w:eastAsia="方正仿宋_GBK"/>
          <w:sz w:val="24"/>
          <w:szCs w:val="24"/>
        </w:rPr>
        <w:instrText xml:space="preserve"> HYPERLINK \l _Toc19303 </w:instrText>
      </w:r>
      <w:r>
        <w:rPr>
          <w:rFonts w:hint="eastAsia" w:ascii="方正仿宋_GBK" w:hAnsi="宋体" w:eastAsia="方正仿宋_GBK"/>
          <w:sz w:val="24"/>
          <w:szCs w:val="24"/>
        </w:rPr>
        <w:fldChar w:fldCharType="separate"/>
      </w:r>
      <w:r>
        <w:rPr>
          <w:rFonts w:hint="eastAsia" w:ascii="方正仿宋_GBK" w:hAnsi="宋体" w:eastAsia="方正仿宋_GBK"/>
          <w:sz w:val="24"/>
          <w:szCs w:val="24"/>
        </w:rPr>
        <w:t>五、其他资料</w:t>
      </w:r>
      <w:r>
        <w:rPr>
          <w:sz w:val="24"/>
          <w:szCs w:val="24"/>
        </w:rPr>
        <w:tab/>
      </w:r>
      <w:r>
        <w:rPr>
          <w:sz w:val="24"/>
          <w:szCs w:val="24"/>
        </w:rPr>
        <w:fldChar w:fldCharType="begin"/>
      </w:r>
      <w:r>
        <w:rPr>
          <w:sz w:val="24"/>
          <w:szCs w:val="24"/>
        </w:rPr>
        <w:instrText xml:space="preserve"> PAGEREF _Toc19303 \h </w:instrText>
      </w:r>
      <w:r>
        <w:rPr>
          <w:sz w:val="24"/>
          <w:szCs w:val="24"/>
        </w:rPr>
        <w:fldChar w:fldCharType="separate"/>
      </w:r>
      <w:r>
        <w:rPr>
          <w:sz w:val="24"/>
          <w:szCs w:val="24"/>
        </w:rPr>
        <w:t>- 27 -</w:t>
      </w:r>
      <w:r>
        <w:rPr>
          <w:sz w:val="24"/>
          <w:szCs w:val="24"/>
        </w:rPr>
        <w:fldChar w:fldCharType="end"/>
      </w:r>
      <w:r>
        <w:rPr>
          <w:rFonts w:hint="eastAsia" w:ascii="方正仿宋_GBK" w:hAnsi="宋体" w:eastAsia="方正仿宋_GBK"/>
          <w:sz w:val="24"/>
          <w:szCs w:val="24"/>
        </w:rPr>
        <w:fldChar w:fldCharType="end"/>
      </w:r>
    </w:p>
    <w:p>
      <w:pPr>
        <w:pStyle w:val="46"/>
        <w:tabs>
          <w:tab w:val="right" w:leader="dot" w:pos="9402"/>
        </w:tabs>
        <w:spacing w:line="240" w:lineRule="auto"/>
        <w:ind w:left="560"/>
        <w:jc w:val="center"/>
        <w:rPr>
          <w:rFonts w:ascii="方正仿宋_GBK" w:hAnsi="Calibri" w:eastAsia="方正仿宋_GBK"/>
          <w:sz w:val="18"/>
          <w:szCs w:val="22"/>
        </w:rPr>
        <w:sectPr>
          <w:pgSz w:w="11907" w:h="16840"/>
          <w:pgMar w:top="1134" w:right="1191" w:bottom="1134" w:left="1304" w:header="851" w:footer="992" w:gutter="0"/>
          <w:pgNumType w:fmt="numberInDash" w:start="1"/>
          <w:cols w:space="720" w:num="1"/>
          <w:docGrid w:linePitch="381" w:charSpace="-5735"/>
        </w:sectPr>
      </w:pPr>
      <w:r>
        <w:rPr>
          <w:rFonts w:hint="eastAsia" w:ascii="方正仿宋_GBK" w:hAnsi="宋体" w:eastAsia="方正仿宋_GBK"/>
          <w:szCs w:val="24"/>
        </w:rPr>
        <w:fldChar w:fldCharType="end"/>
      </w:r>
    </w:p>
    <w:p>
      <w:pPr>
        <w:pStyle w:val="4"/>
        <w:spacing w:before="200" w:after="200" w:line="240" w:lineRule="auto"/>
        <w:jc w:val="center"/>
        <w:rPr>
          <w:rFonts w:hint="eastAsia" w:ascii="方正仿宋_GBK" w:hAnsi="Times New Roman" w:eastAsia="方正仿宋_GBK" w:cs="Times New Roman"/>
          <w:b/>
          <w:sz w:val="44"/>
          <w:szCs w:val="20"/>
        </w:rPr>
      </w:pPr>
      <w:bookmarkStart w:id="0" w:name="_Toc24037"/>
      <w:bookmarkStart w:id="1" w:name="_Toc12185"/>
      <w:bookmarkStart w:id="2" w:name="_Toc76462316"/>
      <w:bookmarkStart w:id="3" w:name="_Toc12789052"/>
      <w:bookmarkStart w:id="4" w:name="_Toc106030870"/>
      <w:bookmarkStart w:id="5" w:name="_Toc11641050"/>
      <w:r>
        <w:rPr>
          <w:rFonts w:hint="eastAsia" w:ascii="方正仿宋_GBK" w:hAnsi="Times New Roman" w:eastAsia="方正仿宋_GBK" w:cs="Times New Roman"/>
          <w:b/>
          <w:sz w:val="44"/>
          <w:szCs w:val="20"/>
        </w:rPr>
        <w:t>第一篇  采购邀请书</w:t>
      </w:r>
      <w:bookmarkEnd w:id="0"/>
      <w:bookmarkEnd w:id="1"/>
      <w:bookmarkEnd w:id="2"/>
      <w:bookmarkEnd w:id="3"/>
      <w:bookmarkEnd w:id="4"/>
      <w:bookmarkEnd w:id="5"/>
    </w:p>
    <w:p>
      <w:pPr>
        <w:snapToGrid/>
        <w:spacing w:line="240" w:lineRule="auto"/>
        <w:ind w:firstLine="0" w:firstLineChars="0"/>
        <w:rPr>
          <w:rFonts w:hint="eastAsia" w:ascii="Times New Roman" w:hAnsi="Times New Roman" w:eastAsia="宋体"/>
          <w:sz w:val="28"/>
          <w:szCs w:val="20"/>
        </w:rPr>
      </w:pPr>
      <w:r>
        <w:rPr>
          <w:rFonts w:ascii="方正仿宋_GBK" w:hAnsi="宋体" w:eastAsia="方正仿宋_GBK"/>
          <w:sz w:val="24"/>
          <w:szCs w:val="24"/>
        </w:rPr>
        <w:t xml:space="preserve">    </w:t>
      </w:r>
      <w:r>
        <w:rPr>
          <w:rFonts w:hint="eastAsia" w:ascii="方正仿宋_GBK" w:hAnsi="宋体" w:eastAsia="方正仿宋_GBK"/>
          <w:sz w:val="24"/>
          <w:szCs w:val="24"/>
        </w:rPr>
        <w:t>重庆医科大学附属儿童</w:t>
      </w:r>
      <w:r>
        <w:rPr>
          <w:rFonts w:hint="eastAsia" w:ascii="方正仿宋_GBK" w:hAnsi="宋体" w:eastAsia="方正仿宋_GBK" w:cs="Times New Roman"/>
          <w:sz w:val="24"/>
          <w:szCs w:val="24"/>
        </w:rPr>
        <w:t>医院对</w:t>
      </w:r>
      <w:r>
        <w:rPr>
          <w:rFonts w:hint="eastAsia" w:ascii="方正仿宋_GBK" w:hAnsi="宋体" w:eastAsia="方正仿宋_GBK" w:cs="Times New Roman"/>
          <w:sz w:val="24"/>
          <w:szCs w:val="24"/>
          <w:u w:val="single"/>
          <w:lang w:val="en-US" w:eastAsia="zh-CN"/>
        </w:rPr>
        <w:t>一次性有创血压传感器</w:t>
      </w:r>
      <w:r>
        <w:rPr>
          <w:rFonts w:hint="eastAsia" w:ascii="方正仿宋_GBK" w:hAnsi="宋体" w:eastAsia="方正仿宋_GBK" w:cs="Times New Roman"/>
          <w:sz w:val="24"/>
          <w:szCs w:val="24"/>
        </w:rPr>
        <w:t>项</w:t>
      </w:r>
      <w:r>
        <w:rPr>
          <w:rFonts w:hint="eastAsia" w:ascii="方正仿宋_GBK" w:hAnsi="宋体" w:eastAsia="方正仿宋_GBK"/>
          <w:sz w:val="24"/>
          <w:szCs w:val="24"/>
        </w:rPr>
        <w:t>目进行</w:t>
      </w:r>
      <w:r>
        <w:rPr>
          <w:rFonts w:hint="eastAsia" w:ascii="方正仿宋_GBK" w:hAnsi="宋体" w:eastAsia="方正仿宋_GBK"/>
          <w:sz w:val="24"/>
          <w:szCs w:val="24"/>
          <w:lang w:val="en-US" w:eastAsia="zh-CN"/>
        </w:rPr>
        <w:t>遴选采购</w:t>
      </w:r>
      <w:r>
        <w:rPr>
          <w:rFonts w:hint="eastAsia" w:ascii="方正仿宋_GBK" w:hAnsi="宋体" w:eastAsia="方正仿宋_GBK"/>
          <w:sz w:val="24"/>
          <w:szCs w:val="24"/>
        </w:rPr>
        <w:t>。欢迎有资格的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前来参加。</w:t>
      </w:r>
    </w:p>
    <w:p>
      <w:pPr>
        <w:pStyle w:val="4"/>
        <w:adjustRightInd w:val="0"/>
        <w:snapToGrid w:val="0"/>
        <w:spacing w:before="0" w:after="0" w:line="400" w:lineRule="exact"/>
        <w:ind w:firstLine="480" w:firstLineChars="200"/>
        <w:rPr>
          <w:rFonts w:ascii="方正仿宋_GBK" w:hAnsi="宋体" w:eastAsia="方正仿宋_GBK"/>
          <w:sz w:val="24"/>
        </w:rPr>
      </w:pPr>
      <w:bookmarkStart w:id="6" w:name="_Toc317775175"/>
      <w:bookmarkStart w:id="7" w:name="_Toc76462317"/>
      <w:bookmarkStart w:id="8" w:name="_Toc313893526"/>
      <w:bookmarkStart w:id="9" w:name="_Toc106030871"/>
      <w:bookmarkStart w:id="10" w:name="_Toc3856"/>
      <w:bookmarkStart w:id="11" w:name="_Toc21623"/>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内容</w:t>
      </w:r>
      <w:bookmarkEnd w:id="6"/>
      <w:bookmarkEnd w:id="7"/>
      <w:bookmarkEnd w:id="8"/>
      <w:bookmarkEnd w:id="9"/>
      <w:bookmarkEnd w:id="10"/>
      <w:bookmarkEnd w:id="11"/>
    </w:p>
    <w:tbl>
      <w:tblPr>
        <w:tblStyle w:val="58"/>
        <w:tblW w:w="498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76"/>
        <w:gridCol w:w="1839"/>
        <w:gridCol w:w="1756"/>
        <w:gridCol w:w="1452"/>
        <w:gridCol w:w="296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 w:hRule="atLeast"/>
          <w:jc w:val="center"/>
        </w:trPr>
        <w:tc>
          <w:tcPr>
            <w:tcW w:w="777"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bookmarkStart w:id="12" w:name="_Toc106030872"/>
            <w:bookmarkStart w:id="13" w:name="_Toc76462318"/>
            <w:bookmarkStart w:id="14" w:name="_Toc373860293"/>
            <w:bookmarkStart w:id="15" w:name="_Toc317775178"/>
            <w:r>
              <w:rPr>
                <w:rFonts w:hint="eastAsia" w:ascii="方正仿宋_GBK" w:hAnsi="宋体" w:eastAsia="方正仿宋_GBK" w:cs="宋体"/>
                <w:b/>
                <w:bCs/>
                <w:kern w:val="0"/>
                <w:sz w:val="21"/>
                <w:szCs w:val="24"/>
              </w:rPr>
              <w:t>项目编号</w:t>
            </w:r>
          </w:p>
        </w:tc>
        <w:tc>
          <w:tcPr>
            <w:tcW w:w="968"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项目名称</w:t>
            </w:r>
          </w:p>
        </w:tc>
        <w:tc>
          <w:tcPr>
            <w:tcW w:w="925"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最高限价（万元）</w:t>
            </w:r>
          </w:p>
        </w:tc>
        <w:tc>
          <w:tcPr>
            <w:tcW w:w="764" w:type="pct"/>
            <w:tcBorders>
              <w:top w:val="single" w:color="auto" w:sz="4" w:space="0"/>
              <w:left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保证金</w:t>
            </w:r>
          </w:p>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rPr>
              <w:t>（元）</w:t>
            </w:r>
          </w:p>
        </w:tc>
        <w:tc>
          <w:tcPr>
            <w:tcW w:w="1563" w:type="pct"/>
            <w:tcBorders>
              <w:top w:val="single" w:color="auto" w:sz="4" w:space="0"/>
              <w:left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cs="宋体"/>
                <w:b/>
                <w:bCs/>
                <w:kern w:val="0"/>
                <w:sz w:val="21"/>
                <w:szCs w:val="24"/>
              </w:rPr>
            </w:pPr>
            <w:r>
              <w:rPr>
                <w:rFonts w:hint="eastAsia" w:ascii="方正仿宋_GBK" w:hAnsi="宋体" w:eastAsia="方正仿宋_GBK" w:cs="宋体"/>
                <w:b/>
                <w:bCs/>
                <w:kern w:val="0"/>
                <w:sz w:val="21"/>
                <w:szCs w:val="24"/>
                <w:lang w:eastAsia="zh-CN"/>
              </w:rPr>
              <w:t>成交供应商</w:t>
            </w:r>
            <w:r>
              <w:rPr>
                <w:rFonts w:hint="eastAsia" w:ascii="方正仿宋_GBK" w:hAnsi="宋体" w:eastAsia="方正仿宋_GBK" w:cs="宋体"/>
                <w:b/>
                <w:bCs/>
                <w:kern w:val="0"/>
                <w:sz w:val="21"/>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 w:hRule="atLeast"/>
          <w:jc w:val="center"/>
        </w:trPr>
        <w:tc>
          <w:tcPr>
            <w:tcW w:w="777" w:type="pc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rPr>
                <w:rFonts w:hint="default" w:ascii="方正仿宋_GBK" w:hAnsi="宋体" w:eastAsia="方正仿宋_GBK" w:cs="宋体"/>
                <w:kern w:val="0"/>
                <w:sz w:val="21"/>
                <w:szCs w:val="24"/>
                <w:lang w:val="en-US" w:eastAsia="zh-CN"/>
              </w:rPr>
            </w:pPr>
            <w:r>
              <w:rPr>
                <w:rFonts w:hint="eastAsia" w:ascii="方正仿宋_GBK" w:hAnsi="宋体" w:eastAsia="方正仿宋_GBK" w:cs="宋体"/>
                <w:kern w:val="0"/>
                <w:sz w:val="21"/>
                <w:szCs w:val="24"/>
                <w:lang w:val="en-US" w:eastAsia="zh-CN"/>
              </w:rPr>
              <w:t>YSB240137</w:t>
            </w:r>
          </w:p>
        </w:tc>
        <w:tc>
          <w:tcPr>
            <w:tcW w:w="968"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cs="宋体"/>
                <w:kern w:val="0"/>
                <w:sz w:val="21"/>
                <w:szCs w:val="24"/>
                <w:lang w:val="en-US" w:eastAsia="zh-CN"/>
              </w:rPr>
              <w:t>一次性有创血压传感器</w:t>
            </w:r>
          </w:p>
        </w:tc>
        <w:tc>
          <w:tcPr>
            <w:tcW w:w="925"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w:t>
            </w:r>
          </w:p>
        </w:tc>
        <w:tc>
          <w:tcPr>
            <w:tcW w:w="764"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2000</w:t>
            </w:r>
          </w:p>
        </w:tc>
        <w:tc>
          <w:tcPr>
            <w:tcW w:w="1563" w:type="pct"/>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cs="Times New Roman"/>
                <w:sz w:val="24"/>
                <w:szCs w:val="24"/>
                <w:lang w:val="en-US" w:eastAsia="zh-CN"/>
              </w:rPr>
              <w:t>1</w:t>
            </w:r>
          </w:p>
        </w:tc>
      </w:tr>
    </w:tbl>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 w:name="_Toc9755"/>
      <w:bookmarkStart w:id="17" w:name="_Toc25292"/>
      <w:r>
        <w:rPr>
          <w:rFonts w:hint="eastAsia" w:ascii="方正仿宋_GBK" w:hAnsi="宋体" w:eastAsia="方正仿宋_GBK"/>
          <w:sz w:val="24"/>
        </w:rPr>
        <w:t>二、</w:t>
      </w:r>
      <w:bookmarkEnd w:id="12"/>
      <w:bookmarkEnd w:id="13"/>
      <w:bookmarkEnd w:id="16"/>
      <w:bookmarkStart w:id="18" w:name="_Toc106030873"/>
      <w:bookmarkStart w:id="19" w:name="_Toc76462319"/>
      <w:bookmarkStart w:id="20" w:name="_Toc4480"/>
      <w:r>
        <w:rPr>
          <w:rFonts w:hint="eastAsia" w:ascii="方正仿宋_GBK" w:hAnsi="宋体" w:eastAsia="方正仿宋_GBK"/>
          <w:sz w:val="24"/>
          <w:lang w:val="en-US" w:eastAsia="zh-CN"/>
        </w:rPr>
        <w:t>投标人</w:t>
      </w:r>
      <w:r>
        <w:rPr>
          <w:rFonts w:hint="eastAsia" w:ascii="方正仿宋_GBK" w:hAnsi="宋体" w:eastAsia="方正仿宋_GBK"/>
          <w:sz w:val="24"/>
        </w:rPr>
        <w:t>资格条件</w:t>
      </w:r>
      <w:bookmarkEnd w:id="17"/>
      <w:bookmarkEnd w:id="18"/>
      <w:bookmarkEnd w:id="19"/>
      <w:bookmarkEnd w:id="20"/>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（一）满足《中华人民共和国政府采购法》第二十二条规定；</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（二）本项目的特定资格要求：</w:t>
      </w:r>
    </w:p>
    <w:p>
      <w:pPr>
        <w:snapToGrid w:val="0"/>
        <w:spacing w:line="400" w:lineRule="exact"/>
        <w:ind w:firstLine="480" w:firstLineChars="200"/>
        <w:rPr>
          <w:rFonts w:hint="eastAsia" w:ascii="方正仿宋_GBK" w:hAnsi="宋体" w:eastAsia="方正仿宋_GBK" w:cs="Times New Roman"/>
          <w:sz w:val="24"/>
          <w:szCs w:val="24"/>
        </w:rPr>
      </w:pPr>
      <w:bookmarkStart w:id="21" w:name="_Toc27954"/>
      <w:bookmarkStart w:id="22" w:name="_Toc76462320"/>
      <w:bookmarkStart w:id="23" w:name="_Toc106030874"/>
      <w:r>
        <w:rPr>
          <w:rFonts w:hint="eastAsia" w:ascii="方正仿宋_GBK" w:hAnsi="宋体" w:eastAsia="方正仿宋_GBK" w:cs="Times New Roman"/>
          <w:sz w:val="24"/>
          <w:szCs w:val="24"/>
          <w:lang w:val="en-US" w:eastAsia="zh-CN"/>
        </w:rPr>
        <w:t>1.</w:t>
      </w:r>
      <w:r>
        <w:rPr>
          <w:rFonts w:hint="eastAsia" w:ascii="方正仿宋_GBK" w:hAnsi="宋体" w:eastAsia="方正仿宋_GBK" w:cs="Times New Roman"/>
          <w:sz w:val="24"/>
          <w:szCs w:val="24"/>
        </w:rPr>
        <w:t>投标人为所投标产品制造商或经销商。若为经销商投标，须具备投标产品制造商或制造商中国境内代表机构认可的经销资格；</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生产企业的医疗器械生产企业许可证和生产目录表；</w:t>
      </w:r>
    </w:p>
    <w:p>
      <w:pPr>
        <w:snapToGrid w:val="0"/>
        <w:spacing w:line="400" w:lineRule="exact"/>
        <w:ind w:firstLine="480" w:firstLineChars="200"/>
        <w:rPr>
          <w:rFonts w:hint="default" w:ascii="方正仿宋_GBK" w:hAnsi="宋体" w:eastAsia="方正仿宋_GBK" w:cs="Times New Roman"/>
          <w:color w:val="auto"/>
          <w:sz w:val="24"/>
          <w:szCs w:val="24"/>
          <w:lang w:val="en-US" w:eastAsia="zh-CN"/>
        </w:rPr>
      </w:pPr>
      <w:r>
        <w:rPr>
          <w:rFonts w:hint="eastAsia" w:ascii="方正仿宋_GBK" w:hAnsi="宋体" w:eastAsia="方正仿宋_GBK" w:cs="Times New Roman"/>
          <w:color w:val="auto"/>
          <w:sz w:val="24"/>
          <w:szCs w:val="24"/>
          <w:lang w:val="en-US" w:eastAsia="zh-CN"/>
        </w:rPr>
        <w:t>3.投标人只能投标一个品牌的产品；</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4.</w:t>
      </w:r>
      <w:r>
        <w:rPr>
          <w:rFonts w:hint="eastAsia" w:ascii="方正仿宋_GBK" w:hAnsi="宋体" w:eastAsia="方正仿宋_GBK" w:cs="Times New Roman"/>
          <w:sz w:val="24"/>
          <w:szCs w:val="24"/>
        </w:rPr>
        <w:t>所投产品属三类医疗器械的，须具备有效期内《医疗器械经营企业许可证》或《医疗器械经营许可证》；</w:t>
      </w:r>
    </w:p>
    <w:p>
      <w:pPr>
        <w:snapToGrid w:val="0"/>
        <w:spacing w:line="400" w:lineRule="exact"/>
        <w:ind w:firstLine="480" w:firstLineChars="200"/>
        <w:rPr>
          <w:rFonts w:hint="eastAsia" w:ascii="方正仿宋_GBK" w:hAnsi="宋体" w:eastAsia="方正仿宋_GBK" w:cs="Times New Roman"/>
          <w:sz w:val="24"/>
          <w:szCs w:val="24"/>
        </w:rPr>
      </w:pPr>
      <w:r>
        <w:rPr>
          <w:rFonts w:hint="eastAsia" w:ascii="方正仿宋_GBK" w:hAnsi="宋体" w:eastAsia="方正仿宋_GBK" w:cs="Times New Roman"/>
          <w:sz w:val="24"/>
          <w:szCs w:val="24"/>
          <w:lang w:val="en-US" w:eastAsia="zh-CN"/>
        </w:rPr>
        <w:t>5.</w:t>
      </w:r>
      <w:r>
        <w:rPr>
          <w:rFonts w:hint="eastAsia" w:ascii="方正仿宋_GBK" w:hAnsi="宋体" w:eastAsia="方正仿宋_GBK" w:cs="Times New Roman"/>
          <w:sz w:val="24"/>
          <w:szCs w:val="24"/>
        </w:rPr>
        <w:t>所提供产品属二类医疗器械的，须具备有效期内《医疗器械经营企业许可证》或《医疗器械经营许可证》</w:t>
      </w:r>
      <w:r>
        <w:rPr>
          <w:rFonts w:hint="eastAsia" w:ascii="方正仿宋_GBK" w:hAnsi="宋体" w:eastAsia="方正仿宋_GBK" w:cs="Times New Roman"/>
          <w:sz w:val="24"/>
          <w:szCs w:val="24"/>
          <w:lang w:val="en-US" w:eastAsia="zh-CN"/>
        </w:rPr>
        <w:t>或</w:t>
      </w:r>
      <w:r>
        <w:rPr>
          <w:rFonts w:hint="eastAsia" w:ascii="方正仿宋_GBK" w:hAnsi="宋体" w:eastAsia="方正仿宋_GBK" w:cs="Times New Roman"/>
          <w:sz w:val="24"/>
          <w:szCs w:val="24"/>
        </w:rPr>
        <w:t>《第二类医疗器械经营备案凭证》；</w:t>
      </w:r>
    </w:p>
    <w:p>
      <w:pPr>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cs="Times New Roman"/>
          <w:sz w:val="24"/>
          <w:szCs w:val="24"/>
          <w:lang w:val="en-US" w:eastAsia="zh-CN"/>
        </w:rPr>
        <w:t>6.</w:t>
      </w:r>
      <w:r>
        <w:rPr>
          <w:rFonts w:hint="eastAsia" w:ascii="方正仿宋_GBK" w:hAnsi="宋体" w:eastAsia="方正仿宋_GBK" w:cs="Times New Roman"/>
          <w:sz w:val="24"/>
          <w:szCs w:val="24"/>
        </w:rPr>
        <w:t>所提供产品属一类医疗器械的，须具有所提供产品《第一类医疗器械备案凭证》及《第一类医疗器械备案信息表》</w:t>
      </w:r>
      <w:r>
        <w:rPr>
          <w:rFonts w:hint="eastAsia" w:ascii="方正仿宋_GBK" w:hAnsi="宋体" w:eastAsia="方正仿宋_GBK" w:cs="Times New Roman"/>
          <w:sz w:val="24"/>
          <w:szCs w:val="24"/>
          <w:lang w:eastAsia="zh-CN"/>
        </w:rPr>
        <w:t>。</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4" w:name="_Toc16246"/>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有关说明</w:t>
      </w:r>
      <w:bookmarkEnd w:id="14"/>
      <w:bookmarkEnd w:id="21"/>
      <w:bookmarkEnd w:id="22"/>
      <w:bookmarkEnd w:id="23"/>
      <w:bookmarkEnd w:id="2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应通过重庆医科大学附属儿童医院电子招投标平台（zbb.chcmu.com）进行注册和报名。</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（二）凡有意参加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，请在重庆医科大学附属儿童医院电子招投标平台下载本项目</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文件以及其他所有项目资料，无论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下载与否，均视为已知晓所有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实质性要求内容。</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（三）</w:t>
      </w:r>
      <w:r>
        <w:rPr>
          <w:rFonts w:hint="eastAsia" w:ascii="方正仿宋_GBK" w:hAnsi="宋体" w:eastAsia="方正仿宋_GBK"/>
          <w:color w:val="auto"/>
          <w:sz w:val="24"/>
          <w:szCs w:val="24"/>
          <w:lang w:val="en-US" w:eastAsia="zh-CN"/>
        </w:rPr>
        <w:t>投标人须</w:t>
      </w:r>
      <w:r>
        <w:rPr>
          <w:rFonts w:hint="eastAsia" w:ascii="方正仿宋_GBK" w:hAnsi="宋体" w:eastAsia="方正仿宋_GBK"/>
          <w:color w:val="auto"/>
          <w:sz w:val="24"/>
          <w:szCs w:val="24"/>
        </w:rPr>
        <w:t>在</w:t>
      </w:r>
      <w:r>
        <w:rPr>
          <w:rFonts w:hint="eastAsia" w:ascii="方正仿宋_GBK" w:hAnsi="宋体" w:eastAsia="方正仿宋_GBK"/>
          <w:color w:val="auto"/>
          <w:sz w:val="24"/>
          <w:szCs w:val="24"/>
          <w:lang w:val="en-US" w:eastAsia="zh-CN"/>
        </w:rPr>
        <w:t>重庆医科大学附属儿童医院电子招投标平台按要求上传投标保证金缴纳凭证和电子版响应文件后才视为完成项目报名；当投标人的电子版响应文件与现场提交的纸质版响应文件出现内容上的出入时，以纸质版响应文件正本作为遴选依据。</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公告期限及报名截止期限：详见电子招投标平台该项目公告内容。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（五）</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地点：详见电子招投标平台该项目公告内容。</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（六）</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开始时间：详见电子招投标平台该项目公告内容。</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七</w:t>
      </w:r>
      <w:r>
        <w:rPr>
          <w:rFonts w:hint="eastAsia" w:ascii="方正仿宋_GBK" w:hAnsi="宋体" w:eastAsia="方正仿宋_GBK"/>
          <w:sz w:val="24"/>
          <w:szCs w:val="24"/>
        </w:rPr>
        <w:t>）以上内容若在挂网公示后有所变更，投标人注册手机号码将会收到相关短信通知，请及时查收。</w:t>
      </w:r>
    </w:p>
    <w:p>
      <w:pPr>
        <w:pStyle w:val="4"/>
        <w:adjustRightInd w:val="0"/>
        <w:snapToGrid w:val="0"/>
        <w:spacing w:before="0" w:after="0" w:line="400" w:lineRule="exact"/>
        <w:ind w:firstLine="480" w:firstLineChars="200"/>
        <w:rPr>
          <w:rFonts w:ascii="方正仿宋_GBK" w:hAnsi="宋体" w:eastAsia="方正仿宋_GBK"/>
          <w:sz w:val="24"/>
        </w:rPr>
      </w:pPr>
      <w:bookmarkStart w:id="25" w:name="_Toc6178"/>
      <w:bookmarkStart w:id="26" w:name="_Toc521053053"/>
      <w:bookmarkStart w:id="27" w:name="_Toc22315"/>
      <w:bookmarkStart w:id="28" w:name="_Toc525047161"/>
      <w:bookmarkStart w:id="29" w:name="_Toc11956"/>
      <w:bookmarkStart w:id="30" w:name="_Toc12841"/>
      <w:bookmarkStart w:id="31" w:name="_Toc106034625"/>
      <w:bookmarkStart w:id="32" w:name="_Toc65660334"/>
      <w:r>
        <w:rPr>
          <w:rFonts w:hint="eastAsia" w:ascii="方正仿宋_GBK" w:hAnsi="宋体" w:eastAsia="方正仿宋_GBK"/>
          <w:sz w:val="24"/>
        </w:rPr>
        <w:t>四、保证金</w:t>
      </w:r>
      <w:bookmarkEnd w:id="25"/>
      <w:bookmarkEnd w:id="26"/>
      <w:bookmarkEnd w:id="27"/>
      <w:bookmarkEnd w:id="28"/>
      <w:bookmarkEnd w:id="29"/>
      <w:bookmarkEnd w:id="30"/>
      <w:bookmarkEnd w:id="31"/>
      <w:bookmarkEnd w:id="32"/>
    </w:p>
    <w:p>
      <w:pPr>
        <w:snapToGrid w:val="0"/>
        <w:spacing w:line="400" w:lineRule="exact"/>
        <w:ind w:firstLine="480" w:firstLineChars="200"/>
        <w:outlineLvl w:val="2"/>
        <w:rPr>
          <w:rFonts w:ascii="方正仿宋_GBK" w:hAnsi="宋体" w:eastAsia="方正仿宋_GBK"/>
          <w:sz w:val="24"/>
          <w:szCs w:val="24"/>
        </w:rPr>
      </w:pPr>
      <w:r>
        <w:rPr>
          <w:rFonts w:hint="eastAsia" w:ascii="方正仿宋_GBK" w:hAnsi="宋体" w:eastAsia="方正仿宋_GBK"/>
          <w:sz w:val="24"/>
          <w:szCs w:val="24"/>
        </w:rPr>
        <w:t>（一）保证金递交</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应足额交纳保证金（保证金金额详见本篇，一、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内容），并通过银行转账的方式直接转入重庆医科大学附属儿童医院对公账户</w:t>
      </w:r>
      <w:r>
        <w:rPr>
          <w:rFonts w:hint="eastAsia" w:ascii="方正仿宋_GBK" w:hAnsi="宋体" w:eastAsia="方正仿宋_GBK"/>
          <w:sz w:val="24"/>
          <w:szCs w:val="24"/>
          <w:highlight w:val="none"/>
        </w:rPr>
        <w:t>（</w:t>
      </w:r>
      <w:r>
        <w:rPr>
          <w:rFonts w:hint="eastAsia" w:ascii="方正仿宋_GBK" w:hAnsi="宋体" w:eastAsia="方正仿宋_GBK" w:cs="Times New Roman"/>
          <w:sz w:val="24"/>
          <w:szCs w:val="24"/>
          <w:lang w:val="en-US" w:eastAsia="zh-CN"/>
        </w:rPr>
        <w:t>单位：重庆医科大学附属儿童医院，开户行：中国建设银行股份有限公司重庆渝中区观音岩支行，账号：50050101380000000168</w:t>
      </w:r>
      <w:r>
        <w:rPr>
          <w:rFonts w:hint="eastAsia" w:ascii="方正仿宋_GBK" w:hAnsi="宋体" w:eastAsia="方正仿宋_GBK"/>
          <w:sz w:val="24"/>
          <w:szCs w:val="24"/>
          <w:highlight w:val="none"/>
        </w:rPr>
        <w:t>），</w:t>
      </w:r>
      <w:r>
        <w:rPr>
          <w:rFonts w:hint="eastAsia" w:ascii="方正仿宋_GBK" w:hAnsi="宋体" w:eastAsia="方正仿宋_GBK"/>
          <w:sz w:val="24"/>
          <w:szCs w:val="24"/>
        </w:rPr>
        <w:t>并备注项目编号、项目名称（例：YXX220001服务器项目投标保证金），交纳凭据须在重庆医科大学附属儿童医院电子招投标平台报名过程中上传。</w:t>
      </w:r>
    </w:p>
    <w:p>
      <w:pPr>
        <w:pStyle w:val="34"/>
        <w:spacing w:line="400" w:lineRule="exact"/>
        <w:ind w:left="0" w:firstLine="540" w:firstLineChars="0"/>
        <w:rPr>
          <w:rFonts w:ascii="方正仿宋_GBK" w:hAnsi="宋体" w:eastAsia="方正仿宋_GBK"/>
          <w:sz w:val="24"/>
          <w:szCs w:val="24"/>
        </w:rPr>
      </w:pPr>
      <w:r>
        <w:rPr>
          <w:rFonts w:hint="eastAsia" w:ascii="方正仿宋_GBK" w:hAnsi="宋体" w:eastAsia="方正仿宋_GBK"/>
          <w:sz w:val="24"/>
          <w:szCs w:val="24"/>
        </w:rPr>
        <w:t>2.各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在银行转账（电汇）时，须充分考虑银行转账（电汇）的时间差风险，如同城转账、异地转账或汇款、跨行转账或电汇的时间要求。</w:t>
      </w:r>
    </w:p>
    <w:p>
      <w:pPr>
        <w:snapToGrid w:val="0"/>
        <w:spacing w:line="400" w:lineRule="exact"/>
        <w:ind w:firstLine="360" w:firstLineChars="150"/>
        <w:outlineLvl w:val="2"/>
        <w:rPr>
          <w:rFonts w:ascii="方正仿宋_GBK" w:hAnsi="宋体" w:eastAsia="方正仿宋_GBK"/>
          <w:sz w:val="24"/>
          <w:szCs w:val="24"/>
        </w:rPr>
      </w:pPr>
      <w:r>
        <w:rPr>
          <w:rFonts w:hint="eastAsia" w:ascii="方正仿宋_GBK" w:hAnsi="宋体" w:eastAsia="方正仿宋_GBK"/>
          <w:sz w:val="24"/>
          <w:szCs w:val="24"/>
        </w:rPr>
        <w:t>（二）保证金退还方式</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1.未</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的保证金，在</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发放后</w:t>
      </w:r>
      <w:r>
        <w:rPr>
          <w:rFonts w:hint="eastAsia" w:ascii="方正仿宋_GBK" w:hAnsi="宋体" w:eastAsia="方正仿宋_GBK"/>
          <w:sz w:val="24"/>
          <w:szCs w:val="24"/>
          <w:lang w:val="en-US" w:eastAsia="zh-CN"/>
        </w:rPr>
        <w:t>60</w:t>
      </w:r>
      <w:r>
        <w:rPr>
          <w:rFonts w:hint="eastAsia" w:ascii="方正仿宋_GBK" w:hAnsi="宋体" w:eastAsia="方正仿宋_GBK"/>
          <w:sz w:val="24"/>
          <w:szCs w:val="24"/>
        </w:rPr>
        <w:t>个日历日内退还至项目报名时所</w:t>
      </w:r>
      <w:r>
        <w:rPr>
          <w:rFonts w:hint="eastAsia" w:ascii="方正仿宋_GBK" w:hAnsi="宋体" w:eastAsia="方正仿宋_GBK"/>
          <w:color w:val="auto"/>
          <w:sz w:val="24"/>
          <w:szCs w:val="24"/>
        </w:rPr>
        <w:t>填写</w:t>
      </w:r>
      <w:r>
        <w:rPr>
          <w:rFonts w:hint="eastAsia" w:ascii="方正仿宋_GBK" w:hAnsi="宋体" w:eastAsia="方正仿宋_GBK"/>
          <w:color w:val="auto"/>
          <w:sz w:val="24"/>
          <w:szCs w:val="24"/>
          <w:lang w:val="en-US" w:eastAsia="zh-CN"/>
        </w:rPr>
        <w:t>指定的</w:t>
      </w:r>
      <w:r>
        <w:rPr>
          <w:rFonts w:hint="eastAsia" w:ascii="方正仿宋_GBK" w:hAnsi="宋体" w:eastAsia="方正仿宋_GBK"/>
          <w:sz w:val="24"/>
          <w:szCs w:val="24"/>
        </w:rPr>
        <w:t>投标单位对公账户。</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的保证金，将在与我院完成签订本项目合同并提交招标办公室（将合同扫描文件发送至zbb63632469@qq.com）之后</w:t>
      </w:r>
      <w:r>
        <w:rPr>
          <w:rFonts w:hint="eastAsia" w:ascii="方正仿宋_GBK" w:hAnsi="宋体" w:eastAsia="方正仿宋_GBK"/>
          <w:sz w:val="24"/>
          <w:szCs w:val="24"/>
          <w:lang w:val="en-US" w:eastAsia="zh-CN"/>
        </w:rPr>
        <w:t>60</w:t>
      </w:r>
      <w:r>
        <w:rPr>
          <w:rFonts w:hint="eastAsia" w:ascii="方正仿宋_GBK" w:hAnsi="宋体" w:eastAsia="方正仿宋_GBK"/>
          <w:sz w:val="24"/>
          <w:szCs w:val="24"/>
        </w:rPr>
        <w:t>个日历日</w:t>
      </w:r>
      <w:r>
        <w:rPr>
          <w:rFonts w:hint="eastAsia" w:ascii="方正仿宋_GBK" w:hAnsi="宋体" w:eastAsia="方正仿宋_GBK"/>
          <w:sz w:val="24"/>
          <w:szCs w:val="24"/>
          <w:lang w:val="en-US" w:eastAsia="zh-CN"/>
        </w:rPr>
        <w:t>内</w:t>
      </w:r>
      <w:r>
        <w:rPr>
          <w:rFonts w:hint="eastAsia" w:ascii="方正仿宋_GBK" w:hAnsi="宋体" w:eastAsia="方正仿宋_GBK"/>
          <w:sz w:val="24"/>
          <w:szCs w:val="24"/>
        </w:rPr>
        <w:t>，无息退还至项目报名时所填写的投标单位对公账户。</w:t>
      </w:r>
    </w:p>
    <w:p>
      <w:pPr>
        <w:pStyle w:val="4"/>
        <w:adjustRightInd w:val="0"/>
        <w:snapToGrid w:val="0"/>
        <w:spacing w:before="0" w:after="0" w:line="400" w:lineRule="exact"/>
        <w:ind w:firstLine="480" w:firstLineChars="200"/>
        <w:rPr>
          <w:rFonts w:ascii="方正仿宋_GBK" w:hAnsi="宋体" w:eastAsia="方正仿宋_GBK"/>
          <w:sz w:val="24"/>
        </w:rPr>
      </w:pPr>
      <w:bookmarkStart w:id="33" w:name="_Toc65660335"/>
      <w:bookmarkStart w:id="34" w:name="_Toc525047162"/>
      <w:bookmarkStart w:id="35" w:name="_Toc106034626"/>
      <w:bookmarkStart w:id="36" w:name="_Toc521053054"/>
      <w:bookmarkStart w:id="37" w:name="_Toc4355"/>
      <w:bookmarkStart w:id="38" w:name="_Toc2945"/>
      <w:bookmarkStart w:id="39" w:name="_Toc30943"/>
      <w:bookmarkStart w:id="40" w:name="_Toc154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33"/>
      <w:bookmarkEnd w:id="34"/>
      <w:bookmarkEnd w:id="35"/>
      <w:bookmarkEnd w:id="36"/>
      <w:bookmarkEnd w:id="37"/>
      <w:bookmarkEnd w:id="38"/>
      <w:bookmarkStart w:id="41" w:name="_Toc16269"/>
      <w:bookmarkStart w:id="42" w:name="_Toc65660336"/>
      <w:bookmarkStart w:id="43" w:name="_Toc6563"/>
      <w:bookmarkStart w:id="44" w:name="_Toc106034627"/>
      <w:bookmarkStart w:id="45" w:name="_Toc525047163"/>
      <w:bookmarkStart w:id="46" w:name="_Toc521053055"/>
      <w:r>
        <w:rPr>
          <w:rFonts w:hint="eastAsia" w:ascii="方正仿宋_GBK" w:hAnsi="宋体" w:eastAsia="方正仿宋_GBK"/>
          <w:sz w:val="24"/>
        </w:rPr>
        <w:t>其它</w:t>
      </w:r>
      <w:bookmarkEnd w:id="39"/>
      <w:bookmarkEnd w:id="40"/>
      <w:bookmarkEnd w:id="41"/>
      <w:bookmarkEnd w:id="42"/>
      <w:bookmarkEnd w:id="43"/>
      <w:bookmarkEnd w:id="44"/>
      <w:bookmarkEnd w:id="45"/>
      <w:bookmarkEnd w:id="46"/>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（一）重庆医科大学附属儿童医院招标办公室所作出的一切书面通知、修改、补充说明、答疑等内容，都是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文件不可分割的组成部分。</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（二）投标人如对本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文件有任何实质性疑问，应当以书面形式向招标方提出质疑，并须将该质疑文件纸质版（须加盖提出质疑单位的公章确认）在</w:t>
      </w:r>
      <w:r>
        <w:rPr>
          <w:rFonts w:hint="eastAsia" w:ascii="方正仿宋_GBK" w:hAnsi="宋体" w:eastAsia="方正仿宋_GBK"/>
          <w:sz w:val="24"/>
          <w:szCs w:val="24"/>
          <w:lang w:val="en-US" w:eastAsia="zh-CN"/>
        </w:rPr>
        <w:t>投标截止时间前</w:t>
      </w:r>
      <w:r>
        <w:rPr>
          <w:rFonts w:hint="eastAsia" w:ascii="方正仿宋_GBK" w:hAnsi="宋体" w:eastAsia="方正仿宋_GBK"/>
          <w:sz w:val="24"/>
          <w:szCs w:val="24"/>
        </w:rPr>
        <w:t>送达重庆医科大学附属儿童医院招标办公室，否则即视为完全放弃对本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文件的质疑权利。如招标人认为上述质疑有回复必要，将以书面形式将回复内容通知所有投标方。</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（三）投标人应仔细阅读和检查</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文件的全部内容。如发现缺页或附件不全，应及时提出，以便补齐。如有疑问，请在投标截止日前向招标单位提出，超过此时间规定，招标单位不再受理对于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文件的疑问。</w:t>
      </w:r>
    </w:p>
    <w:p>
      <w:pPr>
        <w:pStyle w:val="4"/>
        <w:adjustRightInd w:val="0"/>
        <w:snapToGrid w:val="0"/>
        <w:spacing w:before="0" w:after="0" w:line="400" w:lineRule="exact"/>
        <w:ind w:firstLine="480" w:firstLineChars="200"/>
        <w:rPr>
          <w:rFonts w:ascii="方正仿宋_GBK" w:hAnsi="宋体" w:eastAsia="方正仿宋_GBK"/>
          <w:sz w:val="24"/>
        </w:rPr>
      </w:pPr>
      <w:bookmarkStart w:id="47" w:name="_Toc521053056"/>
      <w:bookmarkStart w:id="48" w:name="_Toc1733"/>
      <w:bookmarkStart w:id="49" w:name="_Toc525047164"/>
      <w:bookmarkStart w:id="50" w:name="_Toc17270"/>
      <w:bookmarkStart w:id="51" w:name="_Toc65660337"/>
      <w:bookmarkStart w:id="52" w:name="_Toc10415"/>
      <w:bookmarkStart w:id="53" w:name="_Toc106034628"/>
      <w:bookmarkStart w:id="54" w:name="_Toc24901"/>
      <w:r>
        <w:rPr>
          <w:rFonts w:hint="eastAsia" w:ascii="方正仿宋_GBK" w:hAnsi="宋体" w:eastAsia="方正仿宋_GBK"/>
          <w:sz w:val="24"/>
          <w:lang w:val="en-US" w:eastAsia="zh-CN"/>
        </w:rPr>
        <w:t>六</w:t>
      </w:r>
      <w:r>
        <w:rPr>
          <w:rFonts w:hint="eastAsia" w:ascii="方正仿宋_GBK" w:hAnsi="宋体" w:eastAsia="方正仿宋_GBK"/>
          <w:sz w:val="24"/>
        </w:rPr>
        <w:t>、联系方式</w:t>
      </w:r>
      <w:bookmarkEnd w:id="47"/>
      <w:bookmarkEnd w:id="48"/>
      <w:bookmarkEnd w:id="49"/>
      <w:bookmarkEnd w:id="50"/>
      <w:bookmarkEnd w:id="51"/>
      <w:bookmarkEnd w:id="52"/>
      <w:bookmarkEnd w:id="53"/>
      <w:bookmarkEnd w:id="54"/>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联系人：招标办周老师</w:t>
      </w:r>
    </w:p>
    <w:p>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电  话：023-63632469</w:t>
      </w:r>
    </w:p>
    <w:p>
      <w:pPr>
        <w:snapToGrid w:val="0"/>
        <w:spacing w:line="400" w:lineRule="exact"/>
        <w:ind w:firstLine="480" w:firstLineChars="200"/>
        <w:rPr>
          <w:rFonts w:hint="default" w:ascii="宋体" w:hAnsi="宋体" w:eastAsia="方正仿宋_GBK"/>
          <w:b/>
          <w:sz w:val="24"/>
          <w:szCs w:val="24"/>
          <w:lang w:val="en-US" w:eastAsia="zh-CN"/>
        </w:rPr>
        <w:sectPr>
          <w:pgSz w:w="11907" w:h="16840"/>
          <w:pgMar w:top="1134" w:right="1304" w:bottom="1134" w:left="1304" w:header="964" w:footer="992" w:gutter="0"/>
          <w:pgNumType w:fmt="numberInDash"/>
          <w:cols w:space="720" w:num="1"/>
          <w:docGrid w:linePitch="312" w:charSpace="0"/>
        </w:sectPr>
      </w:pPr>
      <w:r>
        <w:rPr>
          <w:rFonts w:hint="eastAsia" w:ascii="方正仿宋_GBK" w:hAnsi="宋体" w:eastAsia="方正仿宋_GBK" w:cs="Times New Roman"/>
          <w:sz w:val="24"/>
          <w:szCs w:val="24"/>
        </w:rPr>
        <w:t>邮  箱：</w:t>
      </w:r>
      <w:r>
        <w:rPr>
          <w:rFonts w:hint="eastAsia" w:ascii="方正仿宋_GBK" w:hAnsi="宋体" w:eastAsia="方正仿宋_GBK" w:cs="Times New Roman"/>
          <w:sz w:val="24"/>
          <w:szCs w:val="24"/>
        </w:rPr>
        <w:fldChar w:fldCharType="begin"/>
      </w:r>
      <w:r>
        <w:rPr>
          <w:rFonts w:hint="eastAsia" w:ascii="方正仿宋_GBK" w:hAnsi="宋体" w:eastAsia="方正仿宋_GBK" w:cs="Times New Roman"/>
          <w:sz w:val="24"/>
          <w:szCs w:val="24"/>
        </w:rPr>
        <w:instrText xml:space="preserve"> HYPERLINK "mailto:zbb63632469@qq.com" </w:instrText>
      </w:r>
      <w:r>
        <w:rPr>
          <w:rFonts w:hint="eastAsia" w:ascii="方正仿宋_GBK" w:hAnsi="宋体" w:eastAsia="方正仿宋_GBK" w:cs="Times New Roman"/>
          <w:sz w:val="24"/>
          <w:szCs w:val="24"/>
        </w:rPr>
        <w:fldChar w:fldCharType="separate"/>
      </w:r>
      <w:r>
        <w:rPr>
          <w:rFonts w:hint="eastAsia" w:ascii="方正仿宋_GBK" w:hAnsi="宋体" w:eastAsia="方正仿宋_GBK" w:cs="Times New Roman"/>
          <w:sz w:val="24"/>
          <w:szCs w:val="24"/>
        </w:rPr>
        <w:t>zbb6363</w:t>
      </w:r>
      <w:r>
        <w:rPr>
          <w:rFonts w:hint="eastAsia" w:ascii="方正仿宋_GBK" w:hAnsi="宋体" w:eastAsia="方正仿宋_GBK" w:cs="Times New Roman"/>
          <w:sz w:val="24"/>
          <w:szCs w:val="24"/>
          <w:lang w:val="en-US" w:eastAsia="zh-CN"/>
        </w:rPr>
        <w:t>2</w:t>
      </w:r>
      <w:r>
        <w:rPr>
          <w:rFonts w:hint="eastAsia" w:ascii="方正仿宋_GBK" w:hAnsi="宋体" w:eastAsia="方正仿宋_GBK" w:cs="Times New Roman"/>
          <w:sz w:val="24"/>
          <w:szCs w:val="24"/>
        </w:rPr>
        <w:t>469@qq.com</w:t>
      </w:r>
      <w:r>
        <w:rPr>
          <w:rFonts w:hint="eastAsia" w:ascii="方正仿宋_GBK" w:hAnsi="宋体" w:eastAsia="方正仿宋_GBK" w:cs="Times New Roman"/>
          <w:sz w:val="24"/>
          <w:szCs w:val="24"/>
        </w:rPr>
        <w:fldChar w:fldCharType="end"/>
      </w:r>
      <w:bookmarkEnd w:id="15"/>
    </w:p>
    <w:p>
      <w:pPr>
        <w:spacing w:line="400" w:lineRule="exact"/>
        <w:rPr>
          <w:rFonts w:hint="eastAsia" w:ascii="方正仿宋_GBK" w:hAnsi="宋体" w:eastAsia="方正仿宋_GBK"/>
          <w:sz w:val="24"/>
          <w:szCs w:val="24"/>
        </w:rPr>
      </w:pPr>
      <w:bookmarkStart w:id="55" w:name="_Toc12789058"/>
    </w:p>
    <w:p>
      <w:pPr>
        <w:pStyle w:val="3"/>
        <w:tabs>
          <w:tab w:val="left" w:pos="3360"/>
        </w:tabs>
        <w:spacing w:before="0" w:beforeLines="0" w:after="0" w:afterLines="0" w:line="360" w:lineRule="auto"/>
        <w:jc w:val="center"/>
        <w:rPr>
          <w:rFonts w:hint="eastAsia" w:ascii="方正仿宋_GBK" w:hAnsi="Times New Roman" w:eastAsia="方正仿宋_GBK" w:cs="Times New Roman"/>
          <w:b/>
          <w:kern w:val="2"/>
          <w:sz w:val="44"/>
          <w:szCs w:val="20"/>
          <w:lang w:val="en-US" w:eastAsia="zh-CN" w:bidi="ar-SA"/>
        </w:rPr>
      </w:pPr>
      <w:bookmarkStart w:id="56" w:name="_Toc32686"/>
      <w:bookmarkStart w:id="57" w:name="_Toc19886"/>
      <w:bookmarkStart w:id="58" w:name="_Toc725"/>
      <w:bookmarkStart w:id="59" w:name="_Toc25639"/>
      <w:bookmarkStart w:id="60" w:name="_Toc8649"/>
      <w:bookmarkStart w:id="61" w:name="_Toc11017"/>
      <w:bookmarkStart w:id="62" w:name="_Toc5461"/>
      <w:bookmarkStart w:id="63" w:name="_Toc23143"/>
      <w:bookmarkStart w:id="64" w:name="_Toc12959"/>
      <w:bookmarkStart w:id="65" w:name="_Toc1492"/>
      <w:bookmarkStart w:id="66" w:name="_Toc2422"/>
      <w:bookmarkStart w:id="67" w:name="_Toc1625"/>
      <w:bookmarkStart w:id="68" w:name="_Toc75793504"/>
      <w:bookmarkStart w:id="69" w:name="_Toc2070"/>
      <w:bookmarkStart w:id="70" w:name="_Toc26176"/>
      <w:bookmarkStart w:id="71" w:name="_Toc106030380"/>
      <w:bookmarkStart w:id="72" w:name="_Toc22029"/>
      <w:r>
        <w:rPr>
          <w:rFonts w:hint="eastAsia" w:ascii="方正仿宋_GBK" w:hAnsi="Times New Roman" w:eastAsia="方正仿宋_GBK" w:cs="Times New Roman"/>
          <w:b/>
          <w:kern w:val="2"/>
          <w:sz w:val="44"/>
          <w:szCs w:val="20"/>
          <w:lang w:val="en-US" w:eastAsia="zh-CN" w:bidi="ar-SA"/>
        </w:rPr>
        <w:t xml:space="preserve">第二篇 </w:t>
      </w:r>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r>
        <w:rPr>
          <w:rFonts w:hint="eastAsia" w:ascii="方正仿宋_GBK" w:hAnsi="Times New Roman" w:eastAsia="方正仿宋_GBK" w:cs="Times New Roman"/>
          <w:b/>
          <w:kern w:val="2"/>
          <w:sz w:val="44"/>
          <w:szCs w:val="20"/>
          <w:lang w:val="en-US" w:eastAsia="zh-CN" w:bidi="ar-SA"/>
        </w:rPr>
        <w:t>项目技术（质量）需求</w:t>
      </w:r>
      <w:bookmarkEnd w:id="71"/>
      <w:bookmarkEnd w:id="72"/>
    </w:p>
    <w:p>
      <w:pPr>
        <w:pStyle w:val="4"/>
        <w:spacing w:line="400" w:lineRule="exact"/>
        <w:ind w:firstLine="480" w:firstLineChars="200"/>
        <w:rPr>
          <w:rFonts w:hint="eastAsia" w:ascii="方正仿宋_GBK" w:eastAsia="方正仿宋_GBK"/>
          <w:b/>
          <w:sz w:val="24"/>
        </w:rPr>
      </w:pPr>
      <w:bookmarkStart w:id="73" w:name="_Toc75793505"/>
      <w:bookmarkStart w:id="74" w:name="_Toc4913"/>
      <w:bookmarkStart w:id="75" w:name="_Toc23504"/>
      <w:bookmarkStart w:id="76" w:name="_Toc11703"/>
      <w:bookmarkStart w:id="77" w:name="_Toc742"/>
      <w:bookmarkStart w:id="78" w:name="_Toc4531"/>
      <w:bookmarkStart w:id="79" w:name="_Toc106030381"/>
      <w:bookmarkStart w:id="80" w:name="_Toc29985"/>
      <w:bookmarkStart w:id="81" w:name="_Toc23656"/>
      <w:bookmarkStart w:id="82" w:name="_Toc7027"/>
      <w:bookmarkStart w:id="83" w:name="_Toc19238"/>
      <w:bookmarkStart w:id="84" w:name="_Toc4519"/>
      <w:bookmarkStart w:id="85" w:name="_Toc9261"/>
      <w:bookmarkStart w:id="86" w:name="_Toc22910"/>
      <w:bookmarkStart w:id="87" w:name="_Toc20979"/>
      <w:bookmarkStart w:id="88" w:name="_Toc8370"/>
      <w:r>
        <w:rPr>
          <w:rFonts w:hint="eastAsia" w:ascii="方正仿宋_GBK" w:eastAsia="方正仿宋_GBK"/>
          <w:b/>
          <w:sz w:val="24"/>
        </w:rPr>
        <w:t>一、项目一览表</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
    <w:tbl>
      <w:tblPr>
        <w:tblStyle w:val="5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85"/>
        <w:gridCol w:w="3315"/>
        <w:gridCol w:w="1680"/>
        <w:gridCol w:w="269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序号</w:t>
            </w:r>
          </w:p>
        </w:tc>
        <w:tc>
          <w:tcPr>
            <w:tcW w:w="331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产品名称</w:t>
            </w:r>
          </w:p>
        </w:tc>
        <w:tc>
          <w:tcPr>
            <w:tcW w:w="1680"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lang w:eastAsia="zh-CN"/>
              </w:rPr>
            </w:pPr>
            <w:r>
              <w:rPr>
                <w:rFonts w:hint="eastAsia" w:ascii="方正仿宋_GBK" w:hAnsi="宋体" w:eastAsia="方正仿宋_GBK"/>
                <w:b/>
                <w:sz w:val="21"/>
                <w:szCs w:val="21"/>
                <w:lang w:val="en-US" w:eastAsia="zh-CN"/>
              </w:rPr>
              <w:t>合同期限</w:t>
            </w:r>
          </w:p>
        </w:tc>
        <w:tc>
          <w:tcPr>
            <w:tcW w:w="2698"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b/>
                <w:sz w:val="21"/>
                <w:szCs w:val="21"/>
              </w:rPr>
            </w:pPr>
            <w:r>
              <w:rPr>
                <w:rFonts w:hint="eastAsia" w:ascii="方正仿宋_GBK" w:hAnsi="宋体" w:eastAsia="方正仿宋_GBK"/>
                <w:b/>
                <w:sz w:val="21"/>
                <w:szCs w:val="21"/>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685" w:type="dxa"/>
            <w:noWrap w:val="0"/>
            <w:vAlign w:val="center"/>
          </w:tcPr>
          <w:p>
            <w:pPr>
              <w:pStyle w:val="23"/>
              <w:keepNext w:val="0"/>
              <w:keepLines w:val="0"/>
              <w:suppressLineNumbers w:val="0"/>
              <w:spacing w:before="0" w:beforeAutospacing="0" w:after="0" w:afterAutospacing="0" w:line="240" w:lineRule="auto"/>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1</w:t>
            </w:r>
          </w:p>
        </w:tc>
        <w:tc>
          <w:tcPr>
            <w:tcW w:w="3315" w:type="dxa"/>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sz w:val="21"/>
                <w:szCs w:val="21"/>
                <w:lang w:val="en-US" w:eastAsia="zh-CN"/>
              </w:rPr>
            </w:pPr>
            <w:r>
              <w:rPr>
                <w:rFonts w:hint="eastAsia" w:ascii="方正仿宋_GBK" w:hAnsi="宋体" w:eastAsia="方正仿宋_GBK"/>
                <w:sz w:val="21"/>
                <w:szCs w:val="21"/>
                <w:lang w:val="en-US" w:eastAsia="zh-CN"/>
              </w:rPr>
              <w:t>一次性有创血压传感器</w:t>
            </w:r>
          </w:p>
        </w:tc>
        <w:tc>
          <w:tcPr>
            <w:tcW w:w="1680" w:type="dxa"/>
            <w:noWrap w:val="0"/>
            <w:vAlign w:val="center"/>
          </w:tcPr>
          <w:p>
            <w:pPr>
              <w:keepNext w:val="0"/>
              <w:keepLines w:val="0"/>
              <w:suppressLineNumbers w:val="0"/>
              <w:spacing w:before="0" w:beforeAutospacing="0" w:after="0" w:afterAutospacing="0"/>
              <w:ind w:left="0" w:right="0"/>
              <w:jc w:val="center"/>
              <w:rPr>
                <w:rFonts w:hint="default" w:ascii="方正仿宋_GBK" w:hAnsi="宋体" w:eastAsia="方正仿宋_GBK"/>
                <w:sz w:val="21"/>
                <w:szCs w:val="21"/>
                <w:lang w:val="en-US" w:eastAsia="zh-CN"/>
              </w:rPr>
            </w:pPr>
            <w:r>
              <w:rPr>
                <w:rFonts w:hint="eastAsia" w:ascii="方正仿宋_GBK" w:hAnsi="宋体" w:eastAsia="方正仿宋_GBK"/>
                <w:sz w:val="21"/>
                <w:szCs w:val="21"/>
                <w:lang w:val="en-US" w:eastAsia="zh-CN"/>
              </w:rPr>
              <w:t>3年</w:t>
            </w:r>
          </w:p>
        </w:tc>
        <w:tc>
          <w:tcPr>
            <w:tcW w:w="2698" w:type="dxa"/>
            <w:noWrap w:val="0"/>
            <w:vAlign w:val="center"/>
          </w:tcPr>
          <w:p>
            <w:pPr>
              <w:pStyle w:val="2"/>
              <w:keepNext w:val="0"/>
              <w:keepLines w:val="0"/>
              <w:suppressLineNumbers w:val="0"/>
              <w:spacing w:before="0" w:beforeAutospacing="0" w:after="0" w:afterAutospacing="0"/>
              <w:ind w:left="0" w:right="0"/>
              <w:rPr>
                <w:rFonts w:hint="default"/>
                <w:szCs w:val="20"/>
                <w:lang w:val="en-US" w:eastAsia="zh-CN"/>
              </w:rPr>
            </w:pPr>
          </w:p>
        </w:tc>
      </w:tr>
    </w:tbl>
    <w:p>
      <w:pPr>
        <w:pStyle w:val="2"/>
        <w:ind w:firstLine="480" w:firstLineChars="200"/>
        <w:rPr>
          <w:rFonts w:hint="eastAsia" w:ascii="方正仿宋_GBK" w:hAnsi="宋体" w:eastAsia="方正仿宋_GBK" w:cs="Times New Roman"/>
          <w:sz w:val="24"/>
          <w:szCs w:val="24"/>
          <w:lang w:val="en-US" w:eastAsia="zh-CN"/>
        </w:rPr>
      </w:pPr>
      <w:bookmarkStart w:id="89" w:name="_Toc5751"/>
      <w:bookmarkStart w:id="90" w:name="_Toc12568"/>
      <w:bookmarkStart w:id="91" w:name="_Toc21817"/>
      <w:bookmarkStart w:id="92" w:name="_Toc27067"/>
      <w:bookmarkStart w:id="93" w:name="_Toc28205"/>
      <w:bookmarkStart w:id="94" w:name="_Toc18903"/>
      <w:bookmarkStart w:id="95" w:name="_Toc695"/>
      <w:bookmarkStart w:id="96" w:name="_Toc75793506"/>
      <w:bookmarkStart w:id="97" w:name="_Toc106030382"/>
      <w:bookmarkStart w:id="98" w:name="_Toc10143"/>
      <w:bookmarkStart w:id="99" w:name="_Toc26453"/>
      <w:bookmarkStart w:id="100" w:name="_Toc18800"/>
      <w:bookmarkStart w:id="101" w:name="_Toc32262"/>
      <w:bookmarkStart w:id="102" w:name="_Toc23975"/>
      <w:bookmarkStart w:id="103" w:name="_Toc15696"/>
      <w:bookmarkStart w:id="104" w:name="_Toc7792"/>
      <w:r>
        <w:rPr>
          <w:rFonts w:hint="eastAsia" w:ascii="方正仿宋_GBK" w:hAnsi="宋体" w:eastAsia="方正仿宋_GBK" w:cs="Times New Roman"/>
          <w:b/>
          <w:bCs/>
          <w:sz w:val="24"/>
          <w:szCs w:val="24"/>
          <w:lang w:val="en-US" w:eastAsia="zh-CN"/>
        </w:rPr>
        <w:t>二、项目需求</w:t>
      </w:r>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1.结构及组成：含传感器系统和封闭采血系统。由传感器、调节阀、灌注器、保护帽、一体密闭式采血用储液注射器等组成；</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2.型号：新生儿型和通用型；单头、双头带采血；</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3.功能要求：⑴有创血压测量；⑵一体密闭式采血，密闭储血器容量不小于5ml；⑶能连续使用大于等于96小时；</w:t>
      </w:r>
    </w:p>
    <w:p>
      <w:pPr>
        <w:snapToGrid w:val="0"/>
        <w:spacing w:line="400" w:lineRule="exact"/>
        <w:ind w:firstLine="480" w:firstLineChars="200"/>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4.适用范围：新生儿型用于危重新生儿及超极低出生体重儿的血液样本采集；通用型适用于除新生儿以外的患儿使用；</w:t>
      </w:r>
    </w:p>
    <w:p>
      <w:pPr>
        <w:snapToGrid w:val="0"/>
        <w:spacing w:line="400" w:lineRule="exact"/>
        <w:ind w:firstLine="480" w:firstLineChars="200"/>
        <w:rPr>
          <w:rFonts w:hint="default" w:ascii="方正仿宋_GBK" w:hAnsi="宋体" w:eastAsia="方正仿宋_GBK" w:cs="Times New Roman"/>
          <w:sz w:val="24"/>
          <w:szCs w:val="24"/>
          <w:lang w:val="en-US" w:eastAsia="zh-CN"/>
        </w:rPr>
        <w:sectPr>
          <w:footerReference r:id="rId8" w:type="default"/>
          <w:footerReference r:id="rId9" w:type="even"/>
          <w:pgSz w:w="11907" w:h="16840"/>
          <w:pgMar w:top="1134" w:right="1191" w:bottom="1134" w:left="1304" w:header="964" w:footer="992" w:gutter="0"/>
          <w:pgNumType w:fmt="numberInDash"/>
          <w:cols w:space="720" w:num="1"/>
          <w:docGrid w:linePitch="381" w:charSpace="0"/>
        </w:sectPr>
      </w:pPr>
      <w:r>
        <w:rPr>
          <w:rFonts w:hint="eastAsia" w:ascii="方正仿宋_GBK" w:hAnsi="宋体" w:eastAsia="方正仿宋_GBK" w:cs="Times New Roman"/>
          <w:sz w:val="24"/>
          <w:szCs w:val="24"/>
          <w:lang w:val="en-US" w:eastAsia="zh-CN"/>
        </w:rPr>
        <w:t>5.一次性使用耗材，灭菌包装。</w:t>
      </w:r>
    </w:p>
    <w:p>
      <w:pPr>
        <w:pStyle w:val="4"/>
        <w:numPr>
          <w:ilvl w:val="0"/>
          <w:numId w:val="0"/>
        </w:numPr>
        <w:spacing w:before="200" w:after="200" w:line="240" w:lineRule="auto"/>
        <w:jc w:val="center"/>
        <w:rPr>
          <w:rFonts w:hint="eastAsia" w:ascii="方正仿宋_GBK" w:hAnsi="Times New Roman" w:eastAsia="方正仿宋_GBK" w:cs="Times New Roman"/>
          <w:b/>
          <w:sz w:val="44"/>
          <w:szCs w:val="20"/>
        </w:rPr>
      </w:pPr>
      <w:bookmarkStart w:id="105" w:name="_Toc106030882"/>
      <w:bookmarkStart w:id="106" w:name="_Toc76462327"/>
      <w:bookmarkStart w:id="107" w:name="_Toc23408"/>
      <w:bookmarkStart w:id="108" w:name="_Toc7791"/>
      <w:r>
        <w:rPr>
          <w:rFonts w:hint="eastAsia" w:ascii="方正仿宋_GBK" w:hAnsi="Times New Roman" w:eastAsia="方正仿宋_GBK" w:cs="Times New Roman"/>
          <w:b/>
          <w:sz w:val="44"/>
          <w:szCs w:val="20"/>
          <w:lang w:val="en-US" w:eastAsia="zh-CN"/>
        </w:rPr>
        <w:t>第三篇</w:t>
      </w:r>
      <w:r>
        <w:rPr>
          <w:rFonts w:hint="eastAsia" w:ascii="方正仿宋_GBK" w:hAnsi="Times New Roman" w:eastAsia="方正仿宋_GBK" w:cs="Times New Roman"/>
          <w:b/>
          <w:sz w:val="44"/>
          <w:szCs w:val="20"/>
        </w:rPr>
        <w:t xml:space="preserve"> </w:t>
      </w:r>
      <w:bookmarkEnd w:id="55"/>
      <w:r>
        <w:rPr>
          <w:rFonts w:hint="eastAsia" w:ascii="方正仿宋_GBK" w:hAnsi="Times New Roman" w:eastAsia="方正仿宋_GBK" w:cs="Times New Roman"/>
          <w:b/>
          <w:sz w:val="44"/>
          <w:szCs w:val="20"/>
        </w:rPr>
        <w:t>项目商务需求</w:t>
      </w:r>
      <w:bookmarkEnd w:id="105"/>
      <w:bookmarkEnd w:id="106"/>
      <w:bookmarkEnd w:id="107"/>
      <w:bookmarkEnd w:id="108"/>
    </w:p>
    <w:tbl>
      <w:tblPr>
        <w:tblStyle w:val="58"/>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560" w:firstLineChars="200"/>
              <w:jc w:val="center"/>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cs="Times New Roman"/>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合同、交货期、交货地点及验收方式</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合同：接中标通知后，5个工作日内提交格式合同，否则视为自动弃权</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交货期：接到通知后7个日历日内送到指定地点</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default"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交货地点：重庆医科大学附属儿童医院设备处</w:t>
            </w:r>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textAlignment w:val="auto"/>
              <w:rPr>
                <w:rFonts w:hint="eastAsia" w:ascii="方正仿宋_GBK" w:hAnsi="宋体" w:eastAsia="方正仿宋_GBK" w:cs="Times New Roman"/>
                <w:kern w:val="2"/>
                <w:sz w:val="24"/>
                <w:szCs w:val="24"/>
                <w:lang w:val="en-US" w:eastAsia="zh-CN" w:bidi="ar-SA"/>
              </w:rPr>
            </w:pPr>
            <w:r>
              <w:rPr>
                <w:rFonts w:hint="eastAsia" w:ascii="方正仿宋_GBK" w:hAnsi="宋体" w:eastAsia="方正仿宋_GBK" w:cs="Times New Roman"/>
                <w:kern w:val="2"/>
                <w:sz w:val="24"/>
                <w:szCs w:val="24"/>
                <w:lang w:val="en-US" w:eastAsia="zh-CN" w:bidi="ar-SA"/>
              </w:rPr>
              <w:t>验收方式：现场抽样开箱验收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default"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质量保证及售后服务</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eastAsia="zh-CN"/>
              </w:rPr>
            </w:pPr>
            <w:r>
              <w:rPr>
                <w:rFonts w:hint="eastAsia" w:ascii="方正仿宋_GBK" w:hAnsi="宋体" w:eastAsia="方正仿宋_GBK" w:cs="Times New Roman"/>
                <w:sz w:val="24"/>
                <w:szCs w:val="24"/>
                <w:lang w:val="en-US" w:eastAsia="zh-CN"/>
              </w:rPr>
              <w:t>一年内三次及以上不能按需供货时，取消该产品的供货资格，售后及时(24小时到现场提供解决方案)。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报价要求</w:t>
            </w:r>
          </w:p>
        </w:tc>
        <w:tc>
          <w:tcPr>
            <w:tcW w:w="4277" w:type="pct"/>
            <w:vAlign w:val="center"/>
          </w:tcPr>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（一）该项目可在投标现场进行二次报价。</w:t>
            </w:r>
          </w:p>
          <w:p>
            <w:pPr>
              <w:pStyle w:val="143"/>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400" w:lineRule="exact"/>
              <w:ind w:left="0" w:right="0" w:firstLine="0" w:firstLineChars="0"/>
              <w:jc w:val="left"/>
              <w:textAlignment w:val="auto"/>
              <w:rPr>
                <w:rFonts w:hint="eastAsia" w:ascii="方正仿宋_GBK" w:hAnsi="宋体" w:eastAsia="方正仿宋_GBK" w:cs="Times New Roman"/>
                <w:sz w:val="24"/>
                <w:szCs w:val="24"/>
                <w:lang w:val="en-US" w:eastAsia="zh-CN"/>
              </w:rPr>
            </w:pP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报价</w:t>
            </w:r>
            <w:r>
              <w:rPr>
                <w:rFonts w:hint="eastAsia" w:ascii="方正仿宋_GBK" w:hAnsi="宋体" w:eastAsia="方正仿宋_GBK" w:cs="宋体"/>
                <w:kern w:val="0"/>
                <w:sz w:val="24"/>
                <w:szCs w:val="24"/>
              </w:rPr>
              <w:t>须为</w:t>
            </w:r>
            <w:r>
              <w:rPr>
                <w:rFonts w:hint="eastAsia" w:ascii="方正仿宋_GBK" w:hAnsi="宋体" w:eastAsia="方正仿宋_GBK" w:cs="宋体"/>
                <w:kern w:val="0"/>
                <w:sz w:val="24"/>
                <w:szCs w:val="24"/>
                <w:lang w:val="en-US" w:eastAsia="zh-CN"/>
              </w:rPr>
              <w:t>包干单价</w:t>
            </w:r>
            <w:r>
              <w:rPr>
                <w:rFonts w:hint="eastAsia" w:ascii="方正仿宋_GBK" w:hAnsi="宋体" w:eastAsia="方正仿宋_GBK"/>
                <w:sz w:val="24"/>
                <w:szCs w:val="24"/>
              </w:rPr>
              <w:t>，</w:t>
            </w:r>
            <w:r>
              <w:rPr>
                <w:rFonts w:hint="eastAsia" w:ascii="方正仿宋_GBK" w:hAnsi="宋体" w:eastAsia="方正仿宋_GBK" w:cs="宋体"/>
                <w:kern w:val="0"/>
                <w:sz w:val="24"/>
                <w:szCs w:val="24"/>
                <w:lang w:val="en-US" w:eastAsia="zh-CN"/>
              </w:rPr>
              <w:t>包括货物、运输、验收及其他完成该项目所需的全部费用</w:t>
            </w:r>
            <w:r>
              <w:rPr>
                <w:rFonts w:hint="eastAsia" w:ascii="方正仿宋_GBK" w:hAnsi="宋体" w:eastAsia="方正仿宋_GBK"/>
                <w:sz w:val="24"/>
                <w:szCs w:val="24"/>
              </w:rPr>
              <w:t>。因</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付款方式</w:t>
            </w:r>
          </w:p>
        </w:tc>
        <w:tc>
          <w:tcPr>
            <w:tcW w:w="4277" w:type="pct"/>
            <w:vAlign w:val="center"/>
          </w:tcPr>
          <w:p>
            <w:pPr>
              <w:pStyle w:val="143"/>
              <w:keepNext w:val="0"/>
              <w:keepLines w:val="0"/>
              <w:suppressLineNumbers w:val="0"/>
              <w:snapToGrid w:val="0"/>
              <w:spacing w:before="0" w:beforeAutospacing="0" w:after="0" w:afterAutospacing="0" w:line="400" w:lineRule="exact"/>
              <w:ind w:left="0" w:right="0"/>
              <w:rPr>
                <w:rFonts w:hint="eastAsia" w:ascii="方正仿宋_GBK" w:hAnsi="宋体" w:eastAsia="方正仿宋_GBK" w:cs="Times New Roman"/>
                <w:b w:val="0"/>
                <w:bCs w:val="0"/>
                <w:kern w:val="2"/>
                <w:sz w:val="24"/>
                <w:szCs w:val="24"/>
                <w:lang w:val="en-US" w:eastAsia="zh-CN"/>
              </w:rPr>
            </w:pPr>
            <w:r>
              <w:rPr>
                <w:rFonts w:hint="eastAsia" w:ascii="方正仿宋_GBK" w:hAnsi="宋体" w:eastAsia="方正仿宋_GBK" w:cs="Times New Roman"/>
                <w:kern w:val="2"/>
                <w:sz w:val="24"/>
                <w:szCs w:val="24"/>
                <w:lang w:val="en-US" w:eastAsia="zh-CN"/>
              </w:rPr>
              <w:t>每月结算一次，每月底</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lang w:val="en-US" w:eastAsia="zh-CN"/>
              </w:rPr>
              <w:t>根据当月实际结算金额</w:t>
            </w:r>
            <w:r>
              <w:rPr>
                <w:rFonts w:hint="eastAsia" w:ascii="方正仿宋_GBK" w:hAnsi="宋体" w:eastAsia="方正仿宋_GBK" w:cs="Times New Roman"/>
                <w:kern w:val="2"/>
                <w:sz w:val="24"/>
                <w:szCs w:val="24"/>
              </w:rPr>
              <w:t>向采购人开具发票，采购人</w:t>
            </w:r>
            <w:r>
              <w:rPr>
                <w:rFonts w:hint="eastAsia" w:ascii="方正仿宋_GBK" w:hAnsi="宋体" w:eastAsia="方正仿宋_GBK" w:cs="Times New Roman"/>
                <w:kern w:val="2"/>
                <w:sz w:val="24"/>
                <w:szCs w:val="24"/>
                <w:lang w:val="en-US" w:eastAsia="zh-CN"/>
              </w:rPr>
              <w:t>在收到发票后两个月内</w:t>
            </w:r>
            <w:r>
              <w:rPr>
                <w:rFonts w:hint="eastAsia" w:ascii="方正仿宋_GBK" w:hAnsi="宋体" w:eastAsia="方正仿宋_GBK" w:cs="Times New Roman"/>
                <w:kern w:val="2"/>
                <w:sz w:val="24"/>
                <w:szCs w:val="24"/>
              </w:rPr>
              <w:t>以转账方式向</w:t>
            </w:r>
            <w:r>
              <w:rPr>
                <w:rFonts w:hint="eastAsia" w:ascii="方正仿宋_GBK" w:hAnsi="宋体" w:eastAsia="方正仿宋_GBK" w:cs="Times New Roman"/>
                <w:kern w:val="2"/>
                <w:sz w:val="24"/>
                <w:szCs w:val="24"/>
                <w:lang w:eastAsia="zh-CN"/>
              </w:rPr>
              <w:t>成交供应商</w:t>
            </w:r>
            <w:r>
              <w:rPr>
                <w:rFonts w:hint="eastAsia" w:ascii="方正仿宋_GBK" w:hAnsi="宋体" w:eastAsia="方正仿宋_GBK" w:cs="Times New Roman"/>
                <w:kern w:val="2"/>
                <w:sz w:val="24"/>
                <w:szCs w:val="24"/>
              </w:rPr>
              <w:t>支付</w:t>
            </w:r>
            <w:r>
              <w:rPr>
                <w:rFonts w:hint="eastAsia" w:ascii="方正仿宋_GBK" w:hAnsi="宋体" w:eastAsia="方正仿宋_GBK" w:cs="Times New Roman"/>
                <w:kern w:val="2"/>
                <w:sz w:val="24"/>
                <w:szCs w:val="24"/>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知识产权</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rPr>
              <w:t>采购人在中华人民共和国境内使用</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提供的货物及服务时免受第三方提出的侵犯其专利权或其它知识产权的起诉。如果第三方提出侵权指控，</w:t>
            </w:r>
            <w:r>
              <w:rPr>
                <w:rFonts w:hint="eastAsia" w:ascii="方正仿宋_GBK" w:hAnsi="宋体" w:eastAsia="方正仿宋_GBK" w:cs="Times New Roman"/>
                <w:sz w:val="24"/>
                <w:szCs w:val="24"/>
                <w:lang w:eastAsia="zh-CN"/>
              </w:rPr>
              <w:t>成交供应商</w:t>
            </w:r>
            <w:r>
              <w:rPr>
                <w:rFonts w:hint="eastAsia" w:ascii="方正仿宋_GBK" w:hAnsi="宋体" w:eastAsia="方正仿宋_GBK" w:cs="Times New Roman"/>
                <w:sz w:val="24"/>
                <w:szCs w:val="24"/>
              </w:rPr>
              <w:t>应承担由此而引起的一切法律责任和</w:t>
            </w:r>
            <w:r>
              <w:rPr>
                <w:rFonts w:hint="eastAsia" w:ascii="方正仿宋_GBK" w:hAnsi="宋体" w:eastAsia="方正仿宋_GBK" w:cs="Times New Roman"/>
                <w:color w:val="auto"/>
                <w:sz w:val="24"/>
                <w:szCs w:val="24"/>
                <w:lang w:val="en-US" w:eastAsia="zh-CN"/>
              </w:rPr>
              <w:t>经济责任</w:t>
            </w:r>
            <w:r>
              <w:rPr>
                <w:rFonts w:hint="eastAsia" w:ascii="方正仿宋_GBK" w:hAnsi="宋体" w:eastAsia="方正仿宋_GBK" w:cs="Times New Roman"/>
                <w:color w:val="auto"/>
                <w:sz w:val="24"/>
                <w:szCs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143"/>
              <w:keepNext w:val="0"/>
              <w:keepLines w:val="0"/>
              <w:widowControl/>
              <w:suppressLineNumbers w:val="0"/>
              <w:adjustRightInd w:val="0"/>
              <w:snapToGrid w:val="0"/>
              <w:spacing w:before="0" w:beforeAutospacing="0" w:after="0" w:afterAutospacing="0" w:line="400" w:lineRule="exact"/>
              <w:ind w:left="0" w:right="0" w:firstLine="0" w:firstLineChars="0"/>
              <w:jc w:val="center"/>
              <w:rPr>
                <w:rFonts w:hint="eastAsia" w:ascii="方正仿宋_GBK" w:hAnsi="宋体" w:eastAsia="方正仿宋_GBK" w:cs="Times New Roman"/>
                <w:b/>
                <w:bCs/>
                <w:kern w:val="2"/>
                <w:sz w:val="24"/>
                <w:szCs w:val="24"/>
                <w:lang w:val="en-US" w:eastAsia="zh-CN"/>
              </w:rPr>
            </w:pPr>
            <w:r>
              <w:rPr>
                <w:rFonts w:hint="eastAsia" w:ascii="方正仿宋_GBK" w:hAnsi="宋体" w:eastAsia="方正仿宋_GBK" w:cs="Times New Roman"/>
                <w:b/>
                <w:bCs/>
                <w:kern w:val="2"/>
                <w:sz w:val="24"/>
                <w:szCs w:val="24"/>
                <w:lang w:val="en-US" w:eastAsia="zh-CN"/>
              </w:rPr>
              <w:t>其他</w:t>
            </w:r>
          </w:p>
        </w:tc>
        <w:tc>
          <w:tcPr>
            <w:tcW w:w="4277" w:type="pct"/>
            <w:vAlign w:val="center"/>
          </w:tcPr>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sz w:val="24"/>
                <w:szCs w:val="24"/>
                <w:u w:val="none"/>
              </w:rPr>
            </w:pPr>
            <w:r>
              <w:rPr>
                <w:rFonts w:hint="eastAsia" w:ascii="方正仿宋_GBK" w:hAnsi="宋体" w:eastAsia="方正仿宋_GBK" w:cs="Times New Roman"/>
                <w:b w:val="0"/>
                <w:bCs w:val="0"/>
                <w:sz w:val="24"/>
                <w:szCs w:val="24"/>
                <w:u w:val="none"/>
                <w:lang w:val="en-US" w:eastAsia="zh-CN"/>
              </w:rPr>
              <w:t>（一）</w:t>
            </w:r>
            <w:r>
              <w:rPr>
                <w:rFonts w:hint="eastAsia" w:ascii="方正仿宋_GBK" w:hAnsi="宋体" w:eastAsia="方正仿宋_GBK" w:cs="Times New Roman"/>
                <w:sz w:val="24"/>
                <w:szCs w:val="24"/>
                <w:u w:val="none"/>
                <w:lang w:eastAsia="zh-CN"/>
              </w:rPr>
              <w:t>投标人</w:t>
            </w:r>
            <w:r>
              <w:rPr>
                <w:rFonts w:hint="eastAsia" w:ascii="方正仿宋_GBK" w:hAnsi="宋体" w:eastAsia="方正仿宋_GBK" w:cs="Times New Roman"/>
                <w:sz w:val="24"/>
                <w:szCs w:val="24"/>
                <w:u w:val="none"/>
              </w:rPr>
              <w:t>必须在响应文件中对以上条款和服务承诺明确列出，承诺内容必须达到本篇及</w:t>
            </w:r>
            <w:r>
              <w:rPr>
                <w:rFonts w:hint="eastAsia" w:ascii="方正仿宋_GBK" w:hAnsi="宋体" w:eastAsia="方正仿宋_GBK" w:cs="Times New Roman"/>
                <w:sz w:val="24"/>
                <w:szCs w:val="24"/>
                <w:u w:val="none"/>
                <w:lang w:val="en-US" w:eastAsia="zh-CN"/>
              </w:rPr>
              <w:t>遴选</w:t>
            </w:r>
            <w:r>
              <w:rPr>
                <w:rFonts w:hint="eastAsia" w:ascii="方正仿宋_GBK" w:hAnsi="宋体" w:eastAsia="方正仿宋_GBK" w:cs="Times New Roman"/>
                <w:sz w:val="24"/>
                <w:szCs w:val="24"/>
                <w:u w:val="none"/>
              </w:rPr>
              <w:t>文件其他条款的要求。</w:t>
            </w:r>
          </w:p>
          <w:p>
            <w:pPr>
              <w:pStyle w:val="143"/>
              <w:keepNext w:val="0"/>
              <w:keepLines w:val="0"/>
              <w:suppressLineNumbers w:val="0"/>
              <w:spacing w:before="0" w:beforeAutospacing="0" w:after="0" w:afterAutospacing="0" w:line="400" w:lineRule="exact"/>
              <w:ind w:left="0" w:right="0" w:firstLine="0" w:firstLineChars="0"/>
              <w:rPr>
                <w:rFonts w:hint="eastAsia" w:ascii="方正仿宋_GBK" w:hAnsi="宋体" w:eastAsia="方正仿宋_GBK" w:cs="Times New Roman"/>
                <w:b w:val="0"/>
                <w:bCs w:val="0"/>
                <w:kern w:val="2"/>
                <w:sz w:val="24"/>
                <w:szCs w:val="24"/>
                <w:lang w:val="en-US" w:eastAsia="zh-CN" w:bidi="ar-SA"/>
              </w:rPr>
            </w:pPr>
            <w:r>
              <w:rPr>
                <w:rFonts w:hint="eastAsia" w:ascii="方正仿宋_GBK" w:hAnsi="宋体" w:eastAsia="方正仿宋_GBK" w:cs="Times New Roman"/>
                <w:sz w:val="24"/>
                <w:szCs w:val="24"/>
                <w:lang w:val="en-US" w:eastAsia="zh-CN"/>
              </w:rPr>
              <w:t>（二）</w:t>
            </w:r>
            <w:r>
              <w:rPr>
                <w:rFonts w:hint="eastAsia" w:ascii="方正仿宋_GBK" w:hAnsi="宋体" w:eastAsia="方正仿宋_GBK" w:cs="Times New Roman"/>
                <w:sz w:val="24"/>
                <w:szCs w:val="24"/>
              </w:rPr>
              <w:t>其他未尽事宜由供需双方在采购合同中详细约定。</w:t>
            </w:r>
          </w:p>
        </w:tc>
      </w:tr>
    </w:tbl>
    <w:p>
      <w:pPr>
        <w:pStyle w:val="68"/>
        <w:rPr>
          <w:rFonts w:hint="eastAsia"/>
        </w:rPr>
      </w:pPr>
    </w:p>
    <w:p>
      <w:pPr>
        <w:rPr>
          <w:rFonts w:hint="eastAsia" w:ascii="方正仿宋_GBK" w:hAnsi="Times New Roman" w:eastAsia="方正仿宋_GBK" w:cs="Times New Roman"/>
          <w:b/>
          <w:sz w:val="44"/>
          <w:szCs w:val="20"/>
        </w:rPr>
      </w:pPr>
      <w:bookmarkStart w:id="109" w:name="_Toc6692"/>
      <w:bookmarkStart w:id="110" w:name="_Toc76462332"/>
      <w:bookmarkStart w:id="111" w:name="_Toc106030887"/>
      <w:r>
        <w:rPr>
          <w:rFonts w:hint="eastAsia" w:ascii="方正仿宋_GBK" w:hAnsi="Times New Roman" w:eastAsia="方正仿宋_GBK" w:cs="Times New Roman"/>
          <w:b/>
          <w:sz w:val="44"/>
          <w:szCs w:val="20"/>
        </w:rPr>
        <w:br w:type="page"/>
      </w:r>
    </w:p>
    <w:p>
      <w:pPr>
        <w:pStyle w:val="4"/>
        <w:pageBreakBefore w:val="0"/>
        <w:spacing w:before="200" w:after="200" w:line="240" w:lineRule="auto"/>
        <w:jc w:val="center"/>
        <w:rPr>
          <w:rFonts w:hint="eastAsia" w:ascii="方正仿宋_GBK" w:hAnsi="Times New Roman" w:eastAsia="方正仿宋_GBK" w:cs="Times New Roman"/>
          <w:b/>
          <w:sz w:val="44"/>
          <w:szCs w:val="20"/>
        </w:rPr>
      </w:pPr>
      <w:bookmarkStart w:id="112" w:name="_Toc19908"/>
      <w:r>
        <w:rPr>
          <w:rFonts w:hint="eastAsia" w:ascii="方正仿宋_GBK" w:hAnsi="Times New Roman" w:eastAsia="方正仿宋_GBK" w:cs="Times New Roman"/>
          <w:b/>
          <w:sz w:val="44"/>
          <w:szCs w:val="20"/>
        </w:rPr>
        <w:t xml:space="preserve">第四篇  </w:t>
      </w:r>
      <w:r>
        <w:rPr>
          <w:rFonts w:hint="eastAsia" w:ascii="方正仿宋_GBK" w:hAnsi="Times New Roman" w:eastAsia="方正仿宋_GBK" w:cs="Times New Roman"/>
          <w:b/>
          <w:sz w:val="44"/>
          <w:szCs w:val="20"/>
          <w:lang w:val="en-US" w:eastAsia="zh-CN"/>
        </w:rPr>
        <w:t>遴选</w:t>
      </w:r>
      <w:r>
        <w:rPr>
          <w:rFonts w:hint="eastAsia" w:ascii="方正仿宋_GBK" w:hAnsi="Times New Roman" w:eastAsia="方正仿宋_GBK" w:cs="Times New Roman"/>
          <w:b/>
          <w:sz w:val="44"/>
          <w:szCs w:val="20"/>
        </w:rPr>
        <w:t>程序及方法、评审标准、无效响应和采购终止</w:t>
      </w:r>
      <w:bookmarkEnd w:id="109"/>
      <w:bookmarkEnd w:id="110"/>
      <w:bookmarkEnd w:id="111"/>
      <w:bookmarkEnd w:id="112"/>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3" w:name="_Toc106030888"/>
      <w:bookmarkStart w:id="114" w:name="_Toc30562"/>
      <w:bookmarkStart w:id="115" w:name="_Toc14958"/>
      <w:bookmarkStart w:id="116" w:name="_Toc76462333"/>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程序</w:t>
      </w:r>
      <w:bookmarkEnd w:id="113"/>
      <w:bookmarkEnd w:id="114"/>
      <w:bookmarkEnd w:id="115"/>
      <w:bookmarkEnd w:id="116"/>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文件规定的时间和地点进行，</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须有法定代表人（或其授权代表）或自然人参加。</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评标</w:t>
      </w:r>
      <w:r>
        <w:rPr>
          <w:rFonts w:hint="eastAsia" w:ascii="方正仿宋_GBK" w:hAnsi="宋体" w:eastAsia="方正仿宋_GBK"/>
          <w:sz w:val="24"/>
          <w:szCs w:val="24"/>
        </w:rPr>
        <w:t>小组对各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的资格条件进行审查。各</w:t>
      </w:r>
      <w:r>
        <w:rPr>
          <w:rFonts w:hint="eastAsia" w:ascii="方正仿宋_GBK" w:hAnsi="宋体" w:eastAsia="方正仿宋_GBK"/>
          <w:sz w:val="24"/>
          <w:szCs w:val="24"/>
          <w:lang w:val="en-US" w:eastAsia="zh-CN"/>
        </w:rPr>
        <w:t>投标人</w:t>
      </w:r>
      <w:r>
        <w:rPr>
          <w:rFonts w:hint="eastAsia" w:ascii="方正仿宋_GBK" w:hAnsi="宋体" w:eastAsia="方正仿宋_GBK"/>
          <w:sz w:val="24"/>
          <w:szCs w:val="24"/>
        </w:rPr>
        <w:t>只有在完全符合要求的前提下，才能参与正式</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依据法律法规和</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文件的规定，对响应文件中的资格证明等进行审查，以确定</w:t>
      </w:r>
      <w:r>
        <w:rPr>
          <w:rFonts w:hint="eastAsia" w:ascii="方正仿宋_GBK" w:hAnsi="宋体" w:eastAsia="方正仿宋_GBK" w:cs="宋体"/>
          <w:kern w:val="0"/>
          <w:sz w:val="24"/>
          <w:szCs w:val="24"/>
          <w:lang w:val="en-US" w:eastAsia="zh-CN"/>
        </w:rPr>
        <w:t>投标人</w:t>
      </w:r>
      <w:r>
        <w:rPr>
          <w:rFonts w:hint="eastAsia" w:ascii="方正仿宋_GBK" w:hAnsi="宋体" w:eastAsia="方正仿宋_GBK" w:cs="宋体"/>
          <w:kern w:val="0"/>
          <w:sz w:val="24"/>
          <w:szCs w:val="24"/>
        </w:rPr>
        <w:t>是否具备</w:t>
      </w:r>
      <w:r>
        <w:rPr>
          <w:rFonts w:hint="eastAsia" w:ascii="方正仿宋_GBK" w:hAnsi="宋体" w:eastAsia="方正仿宋_GBK" w:cs="宋体"/>
          <w:kern w:val="0"/>
          <w:sz w:val="24"/>
          <w:szCs w:val="24"/>
          <w:lang w:val="en-US" w:eastAsia="zh-CN"/>
        </w:rPr>
        <w:t>遴选</w:t>
      </w:r>
      <w:r>
        <w:rPr>
          <w:rFonts w:hint="eastAsia" w:ascii="方正仿宋_GBK" w:hAnsi="宋体" w:eastAsia="方正仿宋_GBK" w:cs="宋体"/>
          <w:kern w:val="0"/>
          <w:sz w:val="24"/>
          <w:szCs w:val="24"/>
        </w:rPr>
        <w:t>资格。资格性审查资料表如下：</w:t>
      </w:r>
    </w:p>
    <w:tbl>
      <w:tblPr>
        <w:tblStyle w:val="5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858"/>
        <w:gridCol w:w="2969"/>
        <w:gridCol w:w="4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序号</w:t>
            </w:r>
          </w:p>
        </w:tc>
        <w:tc>
          <w:tcPr>
            <w:tcW w:w="3827" w:type="dxa"/>
            <w:gridSpan w:val="2"/>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检查因素</w:t>
            </w:r>
          </w:p>
        </w:tc>
        <w:tc>
          <w:tcPr>
            <w:tcW w:w="498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suppressLineNumbers w:val="0"/>
              <w:spacing w:before="0" w:beforeAutospacing="0" w:after="0" w:afterAutospacing="0"/>
              <w:ind w:left="0" w:right="0"/>
              <w:jc w:val="center"/>
              <w:rPr>
                <w:rFonts w:hint="eastAsia" w:ascii="方正仿宋_GBK" w:hAnsi="宋体" w:eastAsia="方正仿宋_GBK" w:cs="宋体"/>
                <w:b/>
                <w:kern w:val="0"/>
                <w:sz w:val="21"/>
                <w:szCs w:val="21"/>
              </w:rPr>
            </w:pPr>
            <w:r>
              <w:rPr>
                <w:rFonts w:hint="eastAsia" w:ascii="方正仿宋_GBK" w:hAnsi="宋体" w:eastAsia="方正仿宋_GBK" w:cs="宋体"/>
                <w:b/>
                <w:kern w:val="0"/>
                <w:sz w:val="21"/>
                <w:szCs w:val="21"/>
              </w:rPr>
              <w:t>检查内容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（一）</w:t>
            </w:r>
          </w:p>
        </w:tc>
        <w:tc>
          <w:tcPr>
            <w:tcW w:w="858"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《中华人民共和国政府采购法》第二十二条规定</w:t>
            </w: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1.具有独立承担民事责任的能力</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1.</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 xml:space="preserve">法人营业执照（副本）或事业单位法人证书（副本）或个体工商户营业执照或有效的自然人身份证明或社会团体法人登记证书（提供复印件）。 </w:t>
            </w:r>
          </w:p>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2.</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法定代表人身份证明和法定代表人授权代表委托书。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cs="仿宋_GB2312"/>
                <w:sz w:val="21"/>
                <w:szCs w:val="21"/>
                <w:lang w:val="zh-CN"/>
              </w:rPr>
              <w:t>2.</w:t>
            </w:r>
            <w:r>
              <w:rPr>
                <w:rFonts w:hint="eastAsia" w:ascii="方正仿宋_GBK" w:hAnsi="仿宋" w:eastAsia="方正仿宋_GBK"/>
                <w:sz w:val="21"/>
                <w:szCs w:val="21"/>
              </w:rPr>
              <w:t>具有良好的商业信誉和健全的财务会计制度</w:t>
            </w:r>
          </w:p>
        </w:tc>
        <w:tc>
          <w:tcPr>
            <w:tcW w:w="4984" w:type="dxa"/>
            <w:vMerge w:val="restart"/>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提供“基本资格条件承诺函”（格式详见第</w:t>
            </w:r>
            <w:r>
              <w:rPr>
                <w:rFonts w:hint="eastAsia" w:ascii="方正仿宋_GBK" w:hAnsi="仿宋" w:eastAsia="方正仿宋_GBK"/>
                <w:sz w:val="21"/>
                <w:szCs w:val="21"/>
                <w:lang w:val="en-US" w:eastAsia="zh-CN"/>
              </w:rPr>
              <w:t>六</w:t>
            </w:r>
            <w:r>
              <w:rPr>
                <w:rFonts w:hint="eastAsia" w:ascii="方正仿宋_GBK" w:hAnsi="仿宋" w:eastAsia="方正仿宋_GBK"/>
                <w:sz w:val="21"/>
                <w:szCs w:val="21"/>
              </w:rPr>
              <w:t>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3.具有履行合同所必需的设备和专业技术能力</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cs="仿宋_GB2312"/>
                <w:sz w:val="21"/>
                <w:szCs w:val="21"/>
                <w:lang w:val="zh-CN"/>
              </w:rPr>
              <w:t>4.有依法缴纳税收和社会保障金的良好记录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lang w:val="zh-CN"/>
              </w:rPr>
            </w:pPr>
            <w:r>
              <w:rPr>
                <w:rFonts w:hint="eastAsia" w:ascii="方正仿宋_GBK" w:hAnsi="仿宋" w:eastAsia="方正仿宋_GBK"/>
                <w:sz w:val="21"/>
                <w:szCs w:val="21"/>
              </w:rPr>
              <w:t>5.参加政府采购活动前三年内，在经营活动中没有重大违法记录</w:t>
            </w:r>
          </w:p>
        </w:tc>
        <w:tc>
          <w:tcPr>
            <w:tcW w:w="4984"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b/>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6.法律、行政法规规定的其他条件</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noWrap w:val="0"/>
            <w:vAlign w:val="center"/>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p>
        </w:tc>
        <w:tc>
          <w:tcPr>
            <w:tcW w:w="858" w:type="dxa"/>
            <w:vMerge w:val="continue"/>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cs="仿宋_GB2312"/>
                <w:sz w:val="21"/>
                <w:szCs w:val="21"/>
              </w:rPr>
            </w:pPr>
          </w:p>
        </w:tc>
        <w:tc>
          <w:tcPr>
            <w:tcW w:w="2969"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7.本项目的特定资格要求</w:t>
            </w:r>
          </w:p>
        </w:tc>
        <w:tc>
          <w:tcPr>
            <w:tcW w:w="4984" w:type="dxa"/>
            <w:noWrap w:val="0"/>
            <w:vAlign w:val="center"/>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r>
              <w:rPr>
                <w:rFonts w:hint="eastAsia" w:ascii="方正仿宋_GBK" w:hAnsi="仿宋" w:eastAsia="方正仿宋_GBK"/>
                <w:sz w:val="21"/>
                <w:szCs w:val="21"/>
              </w:rPr>
              <w:t>按“第一篇三、</w:t>
            </w:r>
            <w:r>
              <w:rPr>
                <w:rFonts w:hint="eastAsia" w:ascii="方正仿宋_GBK" w:hAnsi="仿宋" w:eastAsia="方正仿宋_GBK"/>
                <w:sz w:val="21"/>
                <w:szCs w:val="21"/>
                <w:lang w:val="en-US" w:eastAsia="zh-CN"/>
              </w:rPr>
              <w:t>投标人</w:t>
            </w:r>
            <w:r>
              <w:rPr>
                <w:rFonts w:hint="eastAsia" w:ascii="方正仿宋_GBK" w:hAnsi="仿宋" w:eastAsia="方正仿宋_GBK"/>
                <w:sz w:val="21"/>
                <w:szCs w:val="21"/>
              </w:rPr>
              <w:t>资格要求（三）本项目的特定资格要求”的要求提交</w:t>
            </w:r>
            <w:r>
              <w:rPr>
                <w:rFonts w:hint="eastAsia" w:ascii="方正仿宋_GBK" w:hAnsi="宋体" w:eastAsia="方正仿宋_GBK"/>
                <w:sz w:val="21"/>
                <w:szCs w:val="21"/>
              </w:rPr>
              <w:t>（如果有）</w:t>
            </w:r>
            <w:r>
              <w:rPr>
                <w:rFonts w:hint="eastAsia" w:ascii="方正仿宋_GBK" w:hAnsi="仿宋" w:eastAsia="方正仿宋_GBK"/>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noWrap w:val="0"/>
            <w:vAlign w:val="top"/>
          </w:tcPr>
          <w:p>
            <w:pPr>
              <w:keepNext w:val="0"/>
              <w:keepLines w:val="0"/>
              <w:suppressLineNumbers w:val="0"/>
              <w:spacing w:before="0" w:beforeAutospacing="0" w:after="0" w:afterAutospacing="0"/>
              <w:ind w:left="0" w:right="0"/>
              <w:jc w:val="center"/>
              <w:rPr>
                <w:rFonts w:hint="eastAsia" w:ascii="方正仿宋_GBK" w:hAnsi="仿宋" w:eastAsia="方正仿宋_GBK"/>
                <w:sz w:val="21"/>
                <w:szCs w:val="21"/>
              </w:rPr>
            </w:pPr>
            <w:r>
              <w:rPr>
                <w:rFonts w:hint="eastAsia" w:ascii="方正仿宋_GBK" w:hAnsi="仿宋" w:eastAsia="方正仿宋_GBK"/>
                <w:sz w:val="21"/>
                <w:szCs w:val="21"/>
              </w:rPr>
              <w:t>（</w:t>
            </w:r>
            <w:r>
              <w:rPr>
                <w:rFonts w:hint="eastAsia" w:ascii="方正仿宋_GBK" w:hAnsi="仿宋" w:eastAsia="方正仿宋_GBK"/>
                <w:sz w:val="21"/>
                <w:szCs w:val="21"/>
                <w:lang w:val="en-US" w:eastAsia="zh-CN"/>
              </w:rPr>
              <w:t>二</w:t>
            </w:r>
            <w:r>
              <w:rPr>
                <w:rFonts w:hint="eastAsia" w:ascii="方正仿宋_GBK" w:hAnsi="仿宋" w:eastAsia="方正仿宋_GBK"/>
                <w:sz w:val="21"/>
                <w:szCs w:val="21"/>
              </w:rPr>
              <w:t>）</w:t>
            </w:r>
          </w:p>
        </w:tc>
        <w:tc>
          <w:tcPr>
            <w:tcW w:w="858"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cs="仿宋_GB2312"/>
                <w:sz w:val="21"/>
                <w:szCs w:val="21"/>
              </w:rPr>
            </w:pPr>
            <w:r>
              <w:rPr>
                <w:rFonts w:hint="eastAsia" w:ascii="方正仿宋_GBK" w:hAnsi="仿宋" w:eastAsia="方正仿宋_GBK"/>
                <w:sz w:val="21"/>
                <w:szCs w:val="21"/>
              </w:rPr>
              <w:t>保证金</w:t>
            </w:r>
          </w:p>
        </w:tc>
        <w:tc>
          <w:tcPr>
            <w:tcW w:w="2969" w:type="dxa"/>
            <w:noWrap w:val="0"/>
            <w:vAlign w:val="top"/>
          </w:tcPr>
          <w:p>
            <w:pPr>
              <w:keepNext w:val="0"/>
              <w:keepLines w:val="0"/>
              <w:suppressLineNumbers w:val="0"/>
              <w:spacing w:before="0" w:beforeAutospacing="0" w:after="0" w:afterAutospacing="0"/>
              <w:ind w:left="0" w:right="0"/>
              <w:rPr>
                <w:rFonts w:hint="eastAsia" w:ascii="方正仿宋_GBK" w:hAnsi="仿宋" w:eastAsia="方正仿宋_GBK"/>
                <w:sz w:val="21"/>
                <w:szCs w:val="21"/>
              </w:rPr>
            </w:pPr>
          </w:p>
        </w:tc>
        <w:tc>
          <w:tcPr>
            <w:tcW w:w="4984" w:type="dxa"/>
            <w:noWrap w:val="0"/>
            <w:vAlign w:val="top"/>
          </w:tcPr>
          <w:p>
            <w:pPr>
              <w:keepNext w:val="0"/>
              <w:keepLines w:val="0"/>
              <w:suppressLineNumbers w:val="0"/>
              <w:spacing w:before="0" w:beforeAutospacing="0" w:after="0" w:afterAutospacing="0"/>
              <w:ind w:left="0" w:right="0"/>
              <w:jc w:val="left"/>
              <w:rPr>
                <w:rFonts w:hint="eastAsia" w:ascii="方正仿宋_GBK" w:hAnsi="仿宋" w:eastAsia="方正仿宋_GBK"/>
                <w:sz w:val="21"/>
                <w:szCs w:val="21"/>
              </w:rPr>
            </w:pPr>
            <w:r>
              <w:rPr>
                <w:rFonts w:hint="eastAsia" w:ascii="方正仿宋_GBK" w:hAnsi="仿宋" w:eastAsia="方正仿宋_GBK"/>
                <w:sz w:val="21"/>
                <w:szCs w:val="21"/>
              </w:rPr>
              <w:t>按照</w:t>
            </w:r>
            <w:r>
              <w:rPr>
                <w:rFonts w:hint="eastAsia" w:ascii="方正仿宋_GBK" w:hAnsi="仿宋" w:eastAsia="方正仿宋_GBK"/>
                <w:sz w:val="21"/>
                <w:szCs w:val="21"/>
                <w:lang w:val="en-US" w:eastAsia="zh-CN"/>
              </w:rPr>
              <w:t>遴选</w:t>
            </w:r>
            <w:r>
              <w:rPr>
                <w:rFonts w:hint="eastAsia" w:ascii="方正仿宋_GBK" w:hAnsi="仿宋" w:eastAsia="方正仿宋_GBK"/>
                <w:sz w:val="21"/>
                <w:szCs w:val="21"/>
              </w:rPr>
              <w:t>文件要求足额交纳保证金。</w:t>
            </w:r>
          </w:p>
        </w:tc>
      </w:tr>
    </w:tbl>
    <w:p>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注：根据《</w:t>
      </w:r>
      <w:r>
        <w:rPr>
          <w:rFonts w:ascii="方正仿宋_GBK" w:hAnsi="宋体" w:eastAsia="方正仿宋_GBK" w:cs="宋体"/>
          <w:kern w:val="0"/>
          <w:sz w:val="24"/>
          <w:szCs w:val="24"/>
        </w:rPr>
        <w:t>中华人民共和国政府采购法实施条例</w:t>
      </w:r>
      <w:r>
        <w:rPr>
          <w:rFonts w:hint="eastAsia" w:ascii="方正仿宋_GBK" w:hAnsi="宋体" w:eastAsia="方正仿宋_GBK" w:cs="宋体"/>
          <w:kern w:val="0"/>
          <w:sz w:val="24"/>
          <w:szCs w:val="24"/>
        </w:rPr>
        <w:t>》第十九条“参加政府采购活动前三年内，在经营活动中没有重大违法记录”中“重大违法记录”</w:t>
      </w:r>
      <w:r>
        <w:rPr>
          <w:rFonts w:ascii="方正仿宋_GBK" w:hAnsi="宋体" w:eastAsia="方正仿宋_GBK" w:cs="宋体"/>
          <w:kern w:val="0"/>
          <w:sz w:val="24"/>
          <w:szCs w:val="24"/>
        </w:rPr>
        <w:t>，是指</w:t>
      </w:r>
      <w:r>
        <w:rPr>
          <w:rFonts w:hint="eastAsia" w:ascii="方正仿宋_GBK" w:hAnsi="宋体" w:eastAsia="方正仿宋_GBK" w:cs="宋体"/>
          <w:kern w:val="0"/>
          <w:sz w:val="24"/>
          <w:szCs w:val="24"/>
          <w:lang w:val="en-US" w:eastAsia="zh-CN"/>
        </w:rPr>
        <w:t>投标人</w:t>
      </w:r>
      <w:r>
        <w:rPr>
          <w:rFonts w:ascii="方正仿宋_GBK" w:hAnsi="宋体" w:eastAsia="方正仿宋_GBK" w:cs="宋体"/>
          <w:kern w:val="0"/>
          <w:sz w:val="24"/>
          <w:szCs w:val="24"/>
        </w:rPr>
        <w:t>因违法经营受到刑事处罚或者责令停产停业、吊销许可证或者执照、较大数额罚款等行政处罚。</w:t>
      </w:r>
      <w:r>
        <w:rPr>
          <w:rFonts w:hint="eastAsia" w:ascii="方正仿宋_GBK" w:hAnsi="宋体" w:eastAsia="方正仿宋_GBK" w:cs="宋体"/>
          <w:kern w:val="0"/>
          <w:sz w:val="24"/>
          <w:szCs w:val="24"/>
        </w:rPr>
        <w:t>行政处罚中“较大数额”的认定标准，按照“</w:t>
      </w:r>
      <w:r>
        <w:rPr>
          <w:rFonts w:ascii="方正仿宋_GBK" w:hAnsi="宋体" w:eastAsia="方正仿宋_GBK" w:cs="宋体"/>
          <w:kern w:val="0"/>
          <w:sz w:val="24"/>
          <w:szCs w:val="24"/>
        </w:rPr>
        <w:t>财政部关于《中华人民共和国政府采购法实施条例》第十九条第一款“较大数额罚款”具体适用问题的意见</w:t>
      </w:r>
      <w:r>
        <w:rPr>
          <w:rFonts w:hint="eastAsia" w:ascii="方正仿宋_GBK" w:hAnsi="宋体" w:eastAsia="方正仿宋_GBK" w:cs="宋体"/>
          <w:kern w:val="0"/>
          <w:sz w:val="24"/>
          <w:szCs w:val="24"/>
        </w:rPr>
        <w:t>（财库〔2022〕3 号）”执行。</w:t>
      </w:r>
      <w:r>
        <w:rPr>
          <w:rFonts w:hint="eastAsia" w:ascii="方正仿宋_GBK" w:hAnsi="宋体" w:eastAsia="方正仿宋_GBK" w:cs="宋体"/>
          <w:kern w:val="0"/>
          <w:sz w:val="24"/>
          <w:szCs w:val="24"/>
          <w:lang w:eastAsia="zh-CN"/>
        </w:rPr>
        <w:t>投标人</w:t>
      </w:r>
      <w:r>
        <w:rPr>
          <w:rFonts w:hint="eastAsia" w:ascii="方正仿宋_GBK" w:hAnsi="宋体" w:eastAsia="方正仿宋_GBK" w:cs="宋体"/>
          <w:kern w:val="0"/>
          <w:sz w:val="24"/>
          <w:szCs w:val="24"/>
        </w:rPr>
        <w:t>可于响应文件递交截止时间前通过 “信用中国”网站(www.creditchina.gov.cn)、"中国政府采购网"(www.ccgp.gov.cn)等渠道查询信用记录。</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17" w:name="_Toc23405"/>
      <w:r>
        <w:rPr>
          <w:rFonts w:hint="eastAsia" w:ascii="方正仿宋_GBK" w:hAnsi="宋体" w:eastAsia="方正仿宋_GBK"/>
          <w:sz w:val="24"/>
          <w:lang w:val="en-US" w:eastAsia="zh-CN"/>
        </w:rPr>
        <w:t>二、评标方法</w:t>
      </w:r>
      <w:bookmarkEnd w:id="117"/>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strike w:val="0"/>
          <w:dstrike w:val="0"/>
          <w:color w:val="auto"/>
          <w:kern w:val="0"/>
          <w:sz w:val="24"/>
          <w:szCs w:val="24"/>
        </w:rPr>
      </w:pPr>
      <w:r>
        <w:rPr>
          <w:rFonts w:hint="eastAsia" w:ascii="方正仿宋_GBK" w:hAnsi="宋体" w:eastAsia="方正仿宋_GBK" w:cs="宋体"/>
          <w:strike w:val="0"/>
          <w:dstrike w:val="0"/>
          <w:color w:val="auto"/>
          <w:kern w:val="0"/>
          <w:sz w:val="24"/>
          <w:szCs w:val="24"/>
          <w:lang w:eastAsia="zh-CN"/>
        </w:rPr>
        <w:t>（</w:t>
      </w:r>
      <w:r>
        <w:rPr>
          <w:rFonts w:hint="eastAsia" w:ascii="方正仿宋_GBK" w:hAnsi="宋体" w:eastAsia="方正仿宋_GBK" w:cs="宋体"/>
          <w:strike w:val="0"/>
          <w:dstrike w:val="0"/>
          <w:color w:val="auto"/>
          <w:kern w:val="0"/>
          <w:sz w:val="24"/>
          <w:szCs w:val="24"/>
          <w:lang w:val="en-US" w:eastAsia="zh-CN"/>
        </w:rPr>
        <w:t>一</w:t>
      </w:r>
      <w:r>
        <w:rPr>
          <w:rFonts w:hint="eastAsia" w:ascii="方正仿宋_GBK" w:hAnsi="宋体" w:eastAsia="方正仿宋_GBK" w:cs="宋体"/>
          <w:strike w:val="0"/>
          <w:dstrike w:val="0"/>
          <w:color w:val="auto"/>
          <w:kern w:val="0"/>
          <w:sz w:val="24"/>
          <w:szCs w:val="24"/>
          <w:lang w:eastAsia="zh-CN"/>
        </w:rPr>
        <w:t>）</w:t>
      </w:r>
      <w:r>
        <w:rPr>
          <w:rFonts w:hint="eastAsia" w:ascii="方正仿宋_GBK" w:hAnsi="宋体" w:eastAsia="方正仿宋_GBK" w:cs="宋体"/>
          <w:strike w:val="0"/>
          <w:dstrike w:val="0"/>
          <w:color w:val="auto"/>
          <w:kern w:val="0"/>
          <w:sz w:val="24"/>
          <w:szCs w:val="24"/>
        </w:rPr>
        <w:t>本项目采用</w:t>
      </w:r>
      <w:r>
        <w:rPr>
          <w:rFonts w:hint="eastAsia" w:ascii="方正仿宋_GBK" w:hAnsi="宋体" w:eastAsia="方正仿宋_GBK" w:cs="宋体"/>
          <w:strike w:val="0"/>
          <w:dstrike w:val="0"/>
          <w:color w:val="auto"/>
          <w:kern w:val="0"/>
          <w:sz w:val="24"/>
          <w:szCs w:val="24"/>
          <w:lang w:val="en-US" w:eastAsia="zh-CN"/>
        </w:rPr>
        <w:t>遴选方式</w:t>
      </w:r>
      <w:r>
        <w:rPr>
          <w:rFonts w:hint="eastAsia" w:ascii="方正仿宋_GBK" w:hAnsi="宋体" w:eastAsia="方正仿宋_GBK" w:cs="宋体"/>
          <w:strike w:val="0"/>
          <w:dstrike w:val="0"/>
          <w:color w:val="auto"/>
          <w:kern w:val="0"/>
          <w:sz w:val="24"/>
          <w:szCs w:val="24"/>
        </w:rPr>
        <w:t>进行评标。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strike w:val="0"/>
          <w:dstrike w:val="0"/>
          <w:color w:val="auto"/>
          <w:kern w:val="0"/>
          <w:sz w:val="24"/>
          <w:szCs w:val="24"/>
          <w:lang w:val="en-US" w:eastAsia="zh-CN"/>
        </w:rPr>
      </w:pPr>
      <w:bookmarkStart w:id="118" w:name="_Toc9356"/>
      <w:bookmarkStart w:id="119" w:name="_Toc106030889"/>
      <w:bookmarkStart w:id="120" w:name="_Toc76462334"/>
      <w:bookmarkStart w:id="121" w:name="_Toc30944"/>
      <w:bookmarkStart w:id="122" w:name="_Toc342913394"/>
      <w:bookmarkStart w:id="123" w:name="_Toc102227320"/>
      <w:r>
        <w:rPr>
          <w:rFonts w:hint="eastAsia" w:ascii="方正仿宋_GBK" w:hAnsi="宋体" w:eastAsia="方正仿宋_GBK" w:cs="宋体"/>
          <w:strike w:val="0"/>
          <w:dstrike w:val="0"/>
          <w:color w:val="auto"/>
          <w:kern w:val="0"/>
          <w:sz w:val="24"/>
          <w:szCs w:val="24"/>
          <w:lang w:val="en-US" w:eastAsia="zh-CN"/>
        </w:rPr>
        <w:t>（二）遴选小组根据投标人提供的样品进行筛选，先将质量符合参数及性能要求的品牌定为</w:t>
      </w:r>
      <w:bookmarkStart w:id="225" w:name="_GoBack"/>
      <w:bookmarkEnd w:id="225"/>
      <w:r>
        <w:rPr>
          <w:rFonts w:hint="eastAsia" w:ascii="方正仿宋_GBK" w:hAnsi="宋体" w:eastAsia="方正仿宋_GBK" w:cs="宋体"/>
          <w:strike w:val="0"/>
          <w:dstrike w:val="0"/>
          <w:color w:val="auto"/>
          <w:kern w:val="0"/>
          <w:sz w:val="24"/>
          <w:szCs w:val="24"/>
          <w:lang w:val="en-US" w:eastAsia="zh-CN"/>
        </w:rPr>
        <w:t>入围品牌，原则上至少入围三个品牌，然后对入围品牌进行价格谈判并排序，低价中标。</w:t>
      </w:r>
    </w:p>
    <w:p>
      <w:pPr>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strike w:val="0"/>
          <w:dstrike w:val="0"/>
          <w:color w:val="auto"/>
          <w:kern w:val="0"/>
          <w:sz w:val="24"/>
          <w:szCs w:val="24"/>
          <w:lang w:val="en-US" w:eastAsia="zh-CN"/>
        </w:rPr>
      </w:pPr>
      <w:r>
        <w:rPr>
          <w:rFonts w:hint="eastAsia" w:ascii="方正仿宋_GBK" w:hAnsi="宋体" w:eastAsia="方正仿宋_GBK" w:cs="宋体"/>
          <w:strike w:val="0"/>
          <w:dstrike w:val="0"/>
          <w:color w:val="auto"/>
          <w:kern w:val="0"/>
          <w:sz w:val="24"/>
          <w:szCs w:val="24"/>
          <w:lang w:val="en-US" w:eastAsia="zh-CN"/>
        </w:rPr>
        <w:t>（三）</w:t>
      </w:r>
      <w:r>
        <w:rPr>
          <w:rFonts w:hint="eastAsia" w:ascii="方正仿宋_GBK" w:hAnsi="宋体" w:eastAsia="方正仿宋_GBK" w:cs="宋体"/>
          <w:strike w:val="0"/>
          <w:dstrike w:val="0"/>
          <w:color w:val="auto"/>
          <w:kern w:val="0"/>
          <w:sz w:val="24"/>
          <w:szCs w:val="24"/>
        </w:rPr>
        <w:t>提供相同品牌产品且通过资格审查、符合性审查的不同投标人参加的，按一家投标人计算。</w:t>
      </w:r>
    </w:p>
    <w:p>
      <w:pPr>
        <w:pStyle w:val="4"/>
        <w:numPr>
          <w:ilvl w:val="0"/>
          <w:numId w:val="0"/>
        </w:numPr>
        <w:adjustRightInd w:val="0"/>
        <w:snapToGrid w:val="0"/>
        <w:spacing w:before="0" w:after="0" w:line="400" w:lineRule="exact"/>
        <w:ind w:firstLine="480" w:firstLineChars="200"/>
        <w:rPr>
          <w:rFonts w:hint="default" w:ascii="方正仿宋_GBK" w:hAnsi="宋体" w:eastAsia="方正仿宋_GBK"/>
          <w:sz w:val="24"/>
          <w:lang w:val="en-US" w:eastAsia="zh-CN"/>
        </w:rPr>
      </w:pPr>
      <w:r>
        <w:rPr>
          <w:rFonts w:hint="eastAsia" w:ascii="方正仿宋_GBK" w:hAnsi="宋体" w:eastAsia="方正仿宋_GBK"/>
          <w:sz w:val="24"/>
          <w:lang w:val="en-US" w:eastAsia="zh-CN"/>
        </w:rPr>
        <w:t>三、报价方式</w:t>
      </w:r>
      <w:bookmarkEnd w:id="118"/>
    </w:p>
    <w:p>
      <w:pPr>
        <w:pStyle w:val="143"/>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ind w:left="0" w:right="0" w:firstLine="480" w:firstLineChars="200"/>
        <w:textAlignment w:val="auto"/>
        <w:rPr>
          <w:rFonts w:hint="default" w:ascii="方正仿宋_GBK" w:hAnsi="宋体" w:eastAsia="方正仿宋_GBK" w:cs="Times New Roman"/>
          <w:sz w:val="24"/>
          <w:szCs w:val="24"/>
          <w:lang w:val="en-US" w:eastAsia="zh-CN"/>
        </w:rPr>
      </w:pPr>
      <w:r>
        <w:rPr>
          <w:rFonts w:hint="eastAsia" w:ascii="方正仿宋_GBK" w:hAnsi="宋体" w:eastAsia="方正仿宋_GBK" w:cs="Times New Roman"/>
          <w:sz w:val="24"/>
          <w:szCs w:val="24"/>
          <w:lang w:val="en-US" w:eastAsia="zh-CN"/>
        </w:rPr>
        <w:t>本项目投标人可在投标现场进行第二次报价。</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4" w:name="_Toc24988"/>
      <w:r>
        <w:rPr>
          <w:rFonts w:hint="eastAsia" w:ascii="方正仿宋_GBK" w:hAnsi="宋体" w:eastAsia="方正仿宋_GBK"/>
          <w:sz w:val="24"/>
          <w:lang w:val="en-US" w:eastAsia="zh-CN"/>
        </w:rPr>
        <w:t>四、</w:t>
      </w:r>
      <w:bookmarkEnd w:id="119"/>
      <w:bookmarkEnd w:id="120"/>
      <w:bookmarkEnd w:id="121"/>
      <w:bookmarkEnd w:id="124"/>
      <w:bookmarkStart w:id="125" w:name="_Toc14479"/>
      <w:bookmarkStart w:id="126" w:name="_Toc106030890"/>
      <w:bookmarkStart w:id="127" w:name="_Toc31497"/>
      <w:bookmarkStart w:id="128" w:name="_Toc76462335"/>
      <w:r>
        <w:rPr>
          <w:rFonts w:hint="eastAsia" w:ascii="方正仿宋_GBK" w:hAnsi="宋体" w:eastAsia="方正仿宋_GBK"/>
          <w:sz w:val="24"/>
        </w:rPr>
        <w:t>无效响应</w:t>
      </w:r>
      <w:bookmarkEnd w:id="125"/>
      <w:bookmarkEnd w:id="126"/>
      <w:bookmarkEnd w:id="127"/>
      <w:bookmarkEnd w:id="128"/>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发生以下条款情况之一者，视为无效响应，其响应文件将被拒绝：</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不符合规定的资格条件的；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的法定代表人（或其授权代表）或自然人未参加</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所提交的响应文件不按“第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篇响应文件编制要求”要求签署或盖章；</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（四）</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的最后报价超过采购预算或最高限价的；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（五）法定代表人为同一个人的两个及两个以上法人，母公司、全资子公司及其控股公司，在同一包采购中同时参与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（六）单位负责人为同一人或者存在直接控股、管理关系的不同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，参加同一合同项下的采购活动的；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（七）</w:t>
      </w:r>
      <w:r>
        <w:rPr>
          <w:rFonts w:ascii="方正仿宋_GBK" w:hAnsi="宋体" w:eastAsia="方正仿宋_GBK"/>
          <w:sz w:val="24"/>
          <w:szCs w:val="24"/>
        </w:rPr>
        <w:t>为采购项目提供整体设计、规范编制或者项目管理、监理、检测等服务的</w:t>
      </w:r>
      <w:r>
        <w:rPr>
          <w:rFonts w:hint="eastAsia" w:ascii="方正仿宋_GBK" w:hAnsi="宋体" w:eastAsia="方正仿宋_GBK"/>
          <w:sz w:val="24"/>
          <w:szCs w:val="24"/>
          <w:lang w:eastAsia="zh-CN"/>
        </w:rPr>
        <w:t>投标人</w:t>
      </w:r>
      <w:r>
        <w:rPr>
          <w:rFonts w:ascii="方正仿宋_GBK" w:hAnsi="宋体" w:eastAsia="方正仿宋_GBK"/>
          <w:sz w:val="24"/>
          <w:szCs w:val="24"/>
        </w:rPr>
        <w:t>，再参加</w:t>
      </w:r>
      <w:r>
        <w:rPr>
          <w:rFonts w:hint="eastAsia" w:ascii="方正仿宋_GBK" w:hAnsi="宋体" w:eastAsia="方正仿宋_GBK"/>
          <w:sz w:val="24"/>
          <w:szCs w:val="24"/>
        </w:rPr>
        <w:t>该采购</w:t>
      </w:r>
      <w:r>
        <w:rPr>
          <w:rFonts w:ascii="方正仿宋_GBK" w:hAnsi="宋体" w:eastAsia="方正仿宋_GBK"/>
          <w:sz w:val="24"/>
          <w:szCs w:val="24"/>
        </w:rPr>
        <w:t>项目的</w:t>
      </w:r>
      <w:r>
        <w:rPr>
          <w:rFonts w:hint="eastAsia" w:ascii="方正仿宋_GBK" w:hAnsi="宋体" w:eastAsia="方正仿宋_GBK"/>
          <w:sz w:val="24"/>
          <w:szCs w:val="24"/>
        </w:rPr>
        <w:t>其他</w:t>
      </w:r>
      <w:r>
        <w:rPr>
          <w:rFonts w:ascii="方正仿宋_GBK" w:hAnsi="宋体" w:eastAsia="方正仿宋_GBK"/>
          <w:sz w:val="24"/>
          <w:szCs w:val="24"/>
        </w:rPr>
        <w:t>采购活动</w:t>
      </w:r>
      <w:r>
        <w:rPr>
          <w:rFonts w:hint="eastAsia" w:ascii="方正仿宋_GBK" w:hAnsi="宋体" w:eastAsia="方正仿宋_GBK"/>
          <w:sz w:val="24"/>
          <w:szCs w:val="24"/>
        </w:rPr>
        <w:t>；</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（八）</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有效期不满足</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文件要求的；</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（九）</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响应文件内容有与国家现行法律法规相违背的内容，或附有采购人无法接受的条件；</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（十）法律、法规和</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文件规定的其他无效情形。</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29" w:name="_Toc17151"/>
      <w:bookmarkStart w:id="130" w:name="_Toc106030891"/>
      <w:bookmarkStart w:id="131" w:name="_Toc10687"/>
      <w:bookmarkStart w:id="132" w:name="_Toc76462336"/>
      <w:r>
        <w:rPr>
          <w:rFonts w:hint="eastAsia" w:ascii="方正仿宋_GBK" w:hAnsi="宋体" w:eastAsia="方正仿宋_GBK"/>
          <w:sz w:val="24"/>
          <w:lang w:val="en-US" w:eastAsia="zh-CN"/>
        </w:rPr>
        <w:t>五</w:t>
      </w:r>
      <w:r>
        <w:rPr>
          <w:rFonts w:hint="eastAsia" w:ascii="方正仿宋_GBK" w:hAnsi="宋体" w:eastAsia="方正仿宋_GBK"/>
          <w:sz w:val="24"/>
        </w:rPr>
        <w:t>、</w:t>
      </w:r>
      <w:bookmarkEnd w:id="122"/>
      <w:bookmarkEnd w:id="123"/>
      <w:r>
        <w:rPr>
          <w:rFonts w:hint="eastAsia" w:ascii="方正仿宋_GBK" w:hAnsi="宋体" w:eastAsia="方正仿宋_GBK"/>
          <w:sz w:val="24"/>
        </w:rPr>
        <w:t>采购终止</w:t>
      </w:r>
      <w:bookmarkEnd w:id="129"/>
      <w:bookmarkEnd w:id="130"/>
      <w:bookmarkEnd w:id="131"/>
      <w:bookmarkEnd w:id="132"/>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出现下列情形之一的，采购人应当终止</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采购活动，发布项目终止公告并说明原因，重新开展采购活动：</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（一）因情况变化，不再符合规定的</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采购方式适用情形的；</w:t>
      </w:r>
    </w:p>
    <w:p>
      <w:pPr>
        <w:snapToGrid w:val="0"/>
        <w:spacing w:line="400" w:lineRule="exact"/>
        <w:ind w:firstLine="465"/>
        <w:rPr>
          <w:rFonts w:hint="eastAsia" w:ascii="方正仿宋_GBK" w:hAnsi="宋体" w:eastAsia="方正仿宋_GBK"/>
          <w:sz w:val="24"/>
          <w:szCs w:val="24"/>
        </w:rPr>
      </w:pPr>
      <w:r>
        <w:rPr>
          <w:rFonts w:hint="eastAsia" w:ascii="方正仿宋_GBK" w:hAnsi="宋体" w:eastAsia="方正仿宋_GBK"/>
          <w:sz w:val="24"/>
          <w:szCs w:val="24"/>
        </w:rPr>
        <w:t>（二）出现影响采购公正的违法、违规行为的；</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rPr>
        <w:t>（三）在采购过程中符合要求的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或者报价未超过采购预算的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不足3家的</w:t>
      </w:r>
      <w:r>
        <w:rPr>
          <w:rFonts w:hint="eastAsia" w:ascii="方正仿宋_GBK" w:hAnsi="宋体" w:eastAsia="方正仿宋_GBK"/>
          <w:sz w:val="24"/>
          <w:szCs w:val="24"/>
          <w:lang w:eastAsia="zh-CN"/>
        </w:rPr>
        <w:t>；</w:t>
      </w:r>
    </w:p>
    <w:p>
      <w:pPr>
        <w:snapToGrid w:val="0"/>
        <w:spacing w:line="400" w:lineRule="exact"/>
        <w:ind w:firstLine="465"/>
        <w:rPr>
          <w:rFonts w:hint="eastAsia" w:ascii="方正仿宋_GBK" w:hAnsi="宋体" w:eastAsia="方正仿宋_GBK"/>
          <w:sz w:val="24"/>
          <w:szCs w:val="24"/>
          <w:lang w:eastAsia="zh-CN"/>
        </w:rPr>
      </w:pP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采购任务变更或取消的。</w:t>
      </w:r>
    </w:p>
    <w:p>
      <w:pPr>
        <w:spacing w:line="400" w:lineRule="exact"/>
        <w:ind w:firstLine="480" w:firstLineChars="200"/>
        <w:rPr>
          <w:rFonts w:ascii="宋体" w:hAnsi="宋体"/>
          <w:sz w:val="24"/>
          <w:szCs w:val="24"/>
        </w:rPr>
        <w:sectPr>
          <w:footerReference r:id="rId10" w:type="default"/>
          <w:pgSz w:w="11907" w:h="16840"/>
          <w:pgMar w:top="1134" w:right="1191" w:bottom="1134" w:left="1304" w:header="964" w:footer="992" w:gutter="0"/>
          <w:pgNumType w:fmt="numberInDash"/>
          <w:cols w:space="720" w:num="1"/>
          <w:docGrid w:linePitch="312" w:charSpace="0"/>
        </w:sectPr>
      </w:pPr>
    </w:p>
    <w:p>
      <w:pPr>
        <w:pStyle w:val="4"/>
        <w:pageBreakBefore w:val="0"/>
        <w:spacing w:before="200" w:after="200" w:line="240" w:lineRule="auto"/>
        <w:jc w:val="center"/>
        <w:rPr>
          <w:rFonts w:hint="eastAsia" w:ascii="方正仿宋_GBK" w:hAnsi="Times New Roman" w:eastAsia="方正仿宋_GBK" w:cs="Times New Roman"/>
          <w:b/>
          <w:bCs w:val="0"/>
          <w:sz w:val="44"/>
          <w:szCs w:val="20"/>
        </w:rPr>
      </w:pPr>
      <w:bookmarkStart w:id="133" w:name="_Toc102227313"/>
      <w:bookmarkStart w:id="134" w:name="_Toc76462337"/>
      <w:bookmarkStart w:id="135" w:name="_Toc29948"/>
      <w:bookmarkStart w:id="136" w:name="_Toc2248"/>
      <w:bookmarkStart w:id="137" w:name="_Toc106030892"/>
      <w:r>
        <w:rPr>
          <w:rFonts w:hint="eastAsia" w:ascii="方正仿宋_GBK" w:hAnsi="Times New Roman" w:eastAsia="方正仿宋_GBK" w:cs="Times New Roman"/>
          <w:b/>
          <w:bCs w:val="0"/>
          <w:sz w:val="44"/>
          <w:szCs w:val="20"/>
        </w:rPr>
        <w:t xml:space="preserve">第五篇  </w:t>
      </w:r>
      <w:r>
        <w:rPr>
          <w:rFonts w:hint="eastAsia" w:ascii="方正仿宋_GBK" w:hAnsi="Times New Roman" w:eastAsia="方正仿宋_GBK" w:cs="Times New Roman"/>
          <w:b/>
          <w:bCs w:val="0"/>
          <w:sz w:val="44"/>
          <w:szCs w:val="20"/>
          <w:lang w:eastAsia="zh-CN"/>
        </w:rPr>
        <w:t>投标人</w:t>
      </w:r>
      <w:r>
        <w:rPr>
          <w:rFonts w:hint="eastAsia" w:ascii="方正仿宋_GBK" w:hAnsi="Times New Roman" w:eastAsia="方正仿宋_GBK" w:cs="Times New Roman"/>
          <w:b/>
          <w:bCs w:val="0"/>
          <w:sz w:val="44"/>
          <w:szCs w:val="20"/>
        </w:rPr>
        <w:t>须知</w:t>
      </w:r>
      <w:bookmarkEnd w:id="133"/>
      <w:bookmarkEnd w:id="134"/>
      <w:bookmarkEnd w:id="135"/>
      <w:bookmarkEnd w:id="136"/>
      <w:bookmarkEnd w:id="137"/>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38" w:name="_Toc3923"/>
      <w:bookmarkStart w:id="139" w:name="_Toc76462338"/>
      <w:bookmarkStart w:id="140" w:name="_Toc26717"/>
      <w:bookmarkStart w:id="141" w:name="_Toc106030893"/>
      <w:bookmarkStart w:id="142" w:name="_Toc342913389"/>
      <w:r>
        <w:rPr>
          <w:rFonts w:hint="eastAsia" w:ascii="方正仿宋_GBK" w:hAnsi="宋体" w:eastAsia="方正仿宋_GBK"/>
          <w:sz w:val="24"/>
        </w:rPr>
        <w:t>一、</w:t>
      </w:r>
      <w:r>
        <w:rPr>
          <w:rFonts w:hint="eastAsia" w:ascii="方正仿宋_GBK" w:hAnsi="宋体" w:eastAsia="方正仿宋_GBK"/>
          <w:sz w:val="24"/>
          <w:lang w:val="en-US" w:eastAsia="zh-CN"/>
        </w:rPr>
        <w:t>遴选</w:t>
      </w:r>
      <w:r>
        <w:rPr>
          <w:rFonts w:hint="eastAsia" w:ascii="方正仿宋_GBK" w:hAnsi="宋体" w:eastAsia="方正仿宋_GBK"/>
          <w:sz w:val="24"/>
        </w:rPr>
        <w:t>费用</w:t>
      </w:r>
      <w:bookmarkEnd w:id="138"/>
      <w:bookmarkEnd w:id="139"/>
      <w:bookmarkEnd w:id="140"/>
      <w:bookmarkEnd w:id="141"/>
      <w:bookmarkEnd w:id="142"/>
    </w:p>
    <w:p>
      <w:pPr>
        <w:pStyle w:val="143"/>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应承担其编制响应文件与递交响应文件所涉及的一切费用，不论</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结果如何，采购人在任何情况下无义务也无责任承担这些费用。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43" w:name="_Toc7787"/>
      <w:bookmarkStart w:id="144" w:name="_Toc342913391"/>
      <w:bookmarkStart w:id="145" w:name="_Toc76462339"/>
      <w:bookmarkStart w:id="146" w:name="_Toc15712"/>
      <w:bookmarkStart w:id="147" w:name="_Toc106030894"/>
      <w:r>
        <w:rPr>
          <w:rFonts w:hint="eastAsia" w:ascii="方正仿宋_GBK" w:hAnsi="宋体" w:eastAsia="方正仿宋_GBK"/>
          <w:sz w:val="24"/>
        </w:rPr>
        <w:t>二、</w:t>
      </w:r>
      <w:r>
        <w:rPr>
          <w:rFonts w:hint="eastAsia" w:ascii="方正仿宋_GBK" w:hAnsi="宋体" w:eastAsia="方正仿宋_GBK"/>
          <w:sz w:val="24"/>
          <w:lang w:val="en-US" w:eastAsia="zh-CN"/>
        </w:rPr>
        <w:t>遴选</w:t>
      </w:r>
      <w:r>
        <w:rPr>
          <w:rFonts w:hint="eastAsia" w:ascii="方正仿宋_GBK" w:hAnsi="宋体" w:eastAsia="方正仿宋_GBK"/>
          <w:sz w:val="24"/>
        </w:rPr>
        <w:t>文件</w:t>
      </w:r>
      <w:bookmarkEnd w:id="143"/>
      <w:bookmarkEnd w:id="144"/>
      <w:bookmarkEnd w:id="145"/>
      <w:bookmarkEnd w:id="146"/>
      <w:bookmarkEnd w:id="147"/>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文件由采购邀请书、项目服务需求、</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须知、项目商务需求、</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程序及方法、评审标准、无效响应和采购终止、</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须知</w:t>
      </w:r>
      <w:r>
        <w:rPr>
          <w:rFonts w:hint="eastAsia" w:ascii="方正仿宋_GBK" w:hAnsi="宋体" w:eastAsia="方正仿宋_GBK"/>
          <w:b/>
          <w:sz w:val="24"/>
          <w:szCs w:val="24"/>
        </w:rPr>
        <w:t>、</w:t>
      </w:r>
      <w:r>
        <w:rPr>
          <w:rFonts w:hint="eastAsia" w:ascii="方正仿宋_GBK" w:hAnsi="宋体" w:eastAsia="方正仿宋_GBK"/>
          <w:sz w:val="24"/>
          <w:szCs w:val="24"/>
        </w:rPr>
        <w:t>响应文件编制要求</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部分组成。</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（二）采购人所作的一切有效的书面通知、修改及补充，都是</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文件不可分割的部分。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文件的解释</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如对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文件有疑问，必须以书面形式在</w:t>
      </w:r>
      <w:r>
        <w:rPr>
          <w:rFonts w:hint="eastAsia" w:ascii="方正仿宋_GBK" w:hAnsi="宋体" w:eastAsia="方正仿宋_GBK"/>
          <w:color w:val="auto"/>
          <w:sz w:val="24"/>
          <w:szCs w:val="24"/>
        </w:rPr>
        <w:t>提交响应文件截止时间</w:t>
      </w:r>
      <w:r>
        <w:rPr>
          <w:rFonts w:hint="eastAsia" w:ascii="方正仿宋_GBK" w:hAnsi="宋体" w:eastAsia="方正仿宋_GBK"/>
          <w:color w:val="auto"/>
          <w:sz w:val="24"/>
          <w:szCs w:val="24"/>
          <w:lang w:val="en-US" w:eastAsia="zh-CN"/>
        </w:rPr>
        <w:t>2</w:t>
      </w:r>
      <w:r>
        <w:rPr>
          <w:rFonts w:hint="eastAsia" w:ascii="方正仿宋_GBK" w:hAnsi="宋体" w:eastAsia="方正仿宋_GBK"/>
          <w:color w:val="auto"/>
          <w:sz w:val="24"/>
          <w:szCs w:val="24"/>
        </w:rPr>
        <w:t>个工作日前向采购人要求澄清，采购人可视具体情况做出处理或答复。如</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未提出疑问，视为完全理解并同意本</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文件。一经进入</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程序，即</w:t>
      </w:r>
      <w:r>
        <w:rPr>
          <w:rFonts w:hint="eastAsia" w:ascii="方正仿宋_GBK" w:hAnsi="宋体" w:eastAsia="方正仿宋_GBK"/>
          <w:sz w:val="24"/>
          <w:szCs w:val="24"/>
        </w:rPr>
        <w:t>视为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已详细阅读全部文件资料，完全理解</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文件所有条款内容并同意放弃对这方面有不明白及误解的权利。</w:t>
      </w:r>
      <w:bookmarkStart w:id="148" w:name="_Toc318159160"/>
      <w:bookmarkStart w:id="149" w:name="_Toc318159780"/>
      <w:bookmarkStart w:id="150" w:name="_Toc318159349"/>
      <w:bookmarkStart w:id="151" w:name="_Toc318166429"/>
    </w:p>
    <w:bookmarkEnd w:id="148"/>
    <w:bookmarkEnd w:id="149"/>
    <w:bookmarkEnd w:id="150"/>
    <w:bookmarkEnd w:id="151"/>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2" w:name="_Toc102227318"/>
      <w:bookmarkStart w:id="153" w:name="_Toc76462340"/>
      <w:bookmarkStart w:id="154" w:name="_Toc179714297"/>
      <w:bookmarkStart w:id="155" w:name="_Toc18856"/>
      <w:bookmarkStart w:id="156" w:name="_Toc26007"/>
      <w:bookmarkStart w:id="157" w:name="_Toc342913392"/>
      <w:bookmarkStart w:id="158" w:name="_Toc106030895"/>
      <w:r>
        <w:rPr>
          <w:rFonts w:hint="eastAsia" w:ascii="方正仿宋_GBK" w:hAnsi="宋体" w:eastAsia="方正仿宋_GBK"/>
          <w:sz w:val="24"/>
        </w:rPr>
        <w:t>三、</w:t>
      </w:r>
      <w:r>
        <w:rPr>
          <w:rFonts w:hint="eastAsia" w:ascii="方正仿宋_GBK" w:hAnsi="宋体" w:eastAsia="方正仿宋_GBK"/>
          <w:sz w:val="24"/>
          <w:lang w:val="en-US" w:eastAsia="zh-CN"/>
        </w:rPr>
        <w:t>遴选</w:t>
      </w:r>
      <w:r>
        <w:rPr>
          <w:rFonts w:hint="eastAsia" w:ascii="方正仿宋_GBK" w:hAnsi="宋体" w:eastAsia="方正仿宋_GBK"/>
          <w:sz w:val="24"/>
        </w:rPr>
        <w:t>要求</w:t>
      </w:r>
      <w:bookmarkEnd w:id="152"/>
      <w:bookmarkEnd w:id="153"/>
      <w:bookmarkEnd w:id="154"/>
      <w:bookmarkEnd w:id="155"/>
      <w:bookmarkEnd w:id="156"/>
      <w:bookmarkEnd w:id="157"/>
      <w:bookmarkEnd w:id="15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（一）响应文件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应当按照</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文件的要求编制响应文件，并对</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文件提出的要求和条件作出实质性响应，响应文件原则上采用软面订本，同时应编制完整的页码、目录。</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2.响应文件组成</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响应文件由“第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篇响应文件编制要求”规定的部分和</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所作的一切有效补充、修改和承诺等文件组成，</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应按照“第</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篇响应文件编制要求”规定的目录顺序组织编写和装订，也可在基本格式基础上对表格进行扩展，未规定格式的由</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自定格式。</w:t>
      </w:r>
    </w:p>
    <w:p>
      <w:pPr>
        <w:spacing w:line="400" w:lineRule="exact"/>
        <w:ind w:firstLine="480" w:firstLineChars="200"/>
        <w:rPr>
          <w:rFonts w:hint="eastAsia" w:ascii="方正仿宋_GBK" w:hAnsi="宋体" w:eastAsia="方正仿宋_GBK"/>
          <w:color w:val="auto"/>
          <w:sz w:val="24"/>
          <w:szCs w:val="24"/>
        </w:rPr>
      </w:pP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二</w:t>
      </w:r>
      <w:r>
        <w:rPr>
          <w:rFonts w:hint="eastAsia" w:ascii="方正仿宋_GBK" w:hAnsi="宋体" w:eastAsia="方正仿宋_GBK"/>
          <w:color w:val="auto"/>
          <w:sz w:val="24"/>
          <w:szCs w:val="24"/>
        </w:rPr>
        <w:t>）</w:t>
      </w:r>
      <w:r>
        <w:rPr>
          <w:rFonts w:hint="eastAsia" w:ascii="方正仿宋_GBK" w:hAnsi="宋体" w:eastAsia="方正仿宋_GBK"/>
          <w:color w:val="auto"/>
          <w:sz w:val="24"/>
          <w:szCs w:val="24"/>
          <w:lang w:val="en-US" w:eastAsia="zh-CN"/>
        </w:rPr>
        <w:t>遴选</w:t>
      </w:r>
      <w:r>
        <w:rPr>
          <w:rFonts w:hint="eastAsia" w:ascii="方正仿宋_GBK" w:hAnsi="宋体" w:eastAsia="方正仿宋_GBK"/>
          <w:color w:val="auto"/>
          <w:sz w:val="24"/>
          <w:szCs w:val="24"/>
        </w:rPr>
        <w:t>有效期：响应文件及有关承诺文件有效期为提交响应文件截止时间起90天。</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）修正错误</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若投标文件出现计算或表达上的错误，修正错误的原则如下：</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1.投标文件中开标一览表（报价表）内容与投标文件中相应内容不一致的，以开标一览表（报价表）为准；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2.大写金额和小写金额不一致的，以大写金额为准；</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3.单价金额小数点或者百分比有明显错位的，以开标一览表的总价为准，并修改单价；</w:t>
      </w:r>
    </w:p>
    <w:p>
      <w:pPr>
        <w:pStyle w:val="51"/>
        <w:keepNext w:val="0"/>
        <w:keepLines w:val="0"/>
        <w:widowControl w:val="0"/>
        <w:suppressLineNumbers w:val="0"/>
        <w:adjustRightInd w:val="0"/>
        <w:snapToGrid w:val="0"/>
        <w:spacing w:before="0" w:beforeAutospacing="0" w:after="0" w:afterAutospacing="0" w:line="400" w:lineRule="exact"/>
        <w:ind w:left="0" w:right="0" w:firstLine="480" w:firstLineChars="200"/>
        <w:jc w:val="both"/>
        <w:rPr>
          <w:rFonts w:hint="eastAsia" w:ascii="方正仿宋_GBK" w:hAnsi="宋体" w:eastAsia="方正仿宋_GBK" w:cs="方正仿宋_GBK"/>
          <w:sz w:val="24"/>
          <w:szCs w:val="20"/>
          <w:lang w:val="en-US"/>
        </w:rPr>
      </w:pPr>
      <w:r>
        <w:rPr>
          <w:rFonts w:hint="eastAsia" w:ascii="方正仿宋_GBK" w:hAnsi="宋体" w:eastAsia="方正仿宋_GBK" w:cs="方正仿宋_GBK"/>
          <w:kern w:val="2"/>
          <w:sz w:val="24"/>
          <w:szCs w:val="20"/>
          <w:lang w:val="en-US" w:eastAsia="zh-CN" w:bidi="ar"/>
        </w:rPr>
        <w:t>4.总价金额与按单价汇总金额不一致的，以单价金额计算结果为准。</w:t>
      </w:r>
    </w:p>
    <w:p>
      <w:pPr>
        <w:keepNext w:val="0"/>
        <w:keepLines w:val="0"/>
        <w:widowControl/>
        <w:suppressLineNumbers w:val="0"/>
        <w:ind w:firstLine="480" w:firstLineChars="200"/>
        <w:jc w:val="left"/>
      </w:pP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小组</w:t>
      </w:r>
      <w:r>
        <w:rPr>
          <w:rFonts w:hint="eastAsia" w:ascii="方正仿宋_GBK" w:hAnsi="宋体" w:eastAsia="方正仿宋_GBK" w:cs="Times New Roman"/>
          <w:kern w:val="2"/>
          <w:sz w:val="24"/>
          <w:szCs w:val="20"/>
          <w:lang w:val="en-US" w:eastAsia="zh-CN" w:bidi="ar"/>
        </w:rPr>
        <w:t>按上述修正错误的原则及方法调整或修正投标人投标报价，若同时出现两种以上不一致的，按照前款规定的顺序修正，投标人同意并签字确认后，调整后的投标报价对投标人具有约束作用。如果投标人不接受修正后的报价，则其投标将作为无效投标处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四</w:t>
      </w:r>
      <w:r>
        <w:rPr>
          <w:rFonts w:hint="eastAsia" w:ascii="方正仿宋_GBK" w:hAnsi="宋体" w:eastAsia="方正仿宋_GBK"/>
          <w:sz w:val="24"/>
          <w:szCs w:val="24"/>
        </w:rPr>
        <w:t>）提交响应文件的份数和签署</w:t>
      </w:r>
    </w:p>
    <w:p>
      <w:pPr>
        <w:snapToGrid w:val="0"/>
        <w:spacing w:line="400" w:lineRule="exact"/>
        <w:ind w:firstLine="480" w:firstLineChars="200"/>
        <w:rPr>
          <w:rFonts w:hint="eastAsia" w:ascii="方正仿宋_GBK" w:hAnsi="宋体" w:eastAsia="方正仿宋_GBK"/>
          <w:b w:val="0"/>
          <w:bCs w:val="0"/>
          <w:color w:val="auto"/>
          <w:sz w:val="24"/>
          <w:szCs w:val="24"/>
        </w:rPr>
      </w:pPr>
      <w:r>
        <w:rPr>
          <w:rFonts w:hint="eastAsia" w:ascii="方正仿宋_GBK" w:hAnsi="宋体" w:eastAsia="方正仿宋_GBK"/>
          <w:b w:val="0"/>
          <w:bCs w:val="0"/>
          <w:color w:val="auto"/>
          <w:sz w:val="24"/>
          <w:szCs w:val="24"/>
        </w:rPr>
        <w:t>1.</w:t>
      </w:r>
      <w:r>
        <w:rPr>
          <w:rFonts w:hint="eastAsia" w:ascii="方正仿宋_GBK" w:hAnsi="宋体" w:eastAsia="方正仿宋_GBK"/>
          <w:b w:val="0"/>
          <w:bCs w:val="0"/>
          <w:color w:val="auto"/>
          <w:sz w:val="24"/>
          <w:szCs w:val="24"/>
          <w:u w:val="single"/>
        </w:rPr>
        <w:t>响应文件一式</w:t>
      </w:r>
      <w:r>
        <w:rPr>
          <w:rFonts w:hint="eastAsia" w:ascii="方正仿宋_GBK" w:hAnsi="宋体" w:eastAsia="方正仿宋_GBK"/>
          <w:b w:val="0"/>
          <w:bCs w:val="0"/>
          <w:color w:val="auto"/>
          <w:sz w:val="24"/>
          <w:szCs w:val="24"/>
          <w:u w:val="single"/>
          <w:lang w:val="en-US" w:eastAsia="zh-CN"/>
        </w:rPr>
        <w:t>六</w:t>
      </w:r>
      <w:r>
        <w:rPr>
          <w:rFonts w:hint="eastAsia" w:ascii="方正仿宋_GBK" w:hAnsi="宋体" w:eastAsia="方正仿宋_GBK"/>
          <w:b w:val="0"/>
          <w:bCs w:val="0"/>
          <w:color w:val="auto"/>
          <w:sz w:val="24"/>
          <w:szCs w:val="24"/>
          <w:u w:val="single"/>
        </w:rPr>
        <w:t>份，其中正本一份，副本</w:t>
      </w:r>
      <w:r>
        <w:rPr>
          <w:rFonts w:hint="eastAsia" w:ascii="方正仿宋_GBK" w:hAnsi="宋体" w:eastAsia="方正仿宋_GBK"/>
          <w:b w:val="0"/>
          <w:bCs w:val="0"/>
          <w:color w:val="auto"/>
          <w:sz w:val="24"/>
          <w:szCs w:val="24"/>
          <w:u w:val="single"/>
          <w:lang w:val="en-US" w:eastAsia="zh-CN"/>
        </w:rPr>
        <w:t>五</w:t>
      </w:r>
      <w:r>
        <w:rPr>
          <w:rFonts w:hint="eastAsia" w:ascii="方正仿宋_GBK" w:hAnsi="宋体" w:eastAsia="方正仿宋_GBK"/>
          <w:b w:val="0"/>
          <w:bCs w:val="0"/>
          <w:color w:val="auto"/>
          <w:sz w:val="24"/>
          <w:szCs w:val="24"/>
          <w:u w:val="single"/>
        </w:rPr>
        <w:t>份，</w:t>
      </w:r>
      <w:r>
        <w:rPr>
          <w:rFonts w:hint="eastAsia" w:ascii="方正仿宋_GBK" w:hAnsi="宋体" w:eastAsia="方正仿宋_GBK"/>
          <w:b w:val="0"/>
          <w:bCs w:val="0"/>
          <w:color w:val="auto"/>
          <w:sz w:val="24"/>
          <w:szCs w:val="24"/>
          <w:u w:val="single"/>
          <w:lang w:val="en-US" w:eastAsia="zh-CN"/>
        </w:rPr>
        <w:t>响应文件正本PDF版应在投标截止时间前全部上传到医院电子招投标平台</w:t>
      </w:r>
      <w:r>
        <w:rPr>
          <w:rFonts w:hint="eastAsia" w:ascii="方正仿宋_GBK" w:hAnsi="宋体" w:eastAsia="方正仿宋_GBK"/>
          <w:b w:val="0"/>
          <w:bCs w:val="0"/>
          <w:color w:val="auto"/>
          <w:sz w:val="24"/>
          <w:szCs w:val="24"/>
          <w:u w:val="single"/>
        </w:rPr>
        <w:t>；</w:t>
      </w:r>
      <w:r>
        <w:rPr>
          <w:rFonts w:hint="eastAsia" w:ascii="方正仿宋_GBK" w:hAnsi="宋体" w:eastAsia="方正仿宋_GBK"/>
          <w:b w:val="0"/>
          <w:bCs w:val="0"/>
          <w:color w:val="auto"/>
          <w:sz w:val="24"/>
          <w:szCs w:val="24"/>
        </w:rPr>
        <w:t>副本可为正本的复印件，应与正本一致，如出现不一致情况以正本为准。</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2.</w:t>
      </w:r>
      <w:r>
        <w:rPr>
          <w:rFonts w:hint="eastAsia" w:ascii="方正仿宋_GBK" w:hAnsi="宋体" w:eastAsia="方正仿宋_GBK"/>
          <w:sz w:val="24"/>
        </w:rPr>
        <w:t>响应文件按</w:t>
      </w:r>
      <w:r>
        <w:rPr>
          <w:rFonts w:hint="eastAsia" w:ascii="方正仿宋_GBK" w:hAnsi="宋体" w:eastAsia="方正仿宋_GBK"/>
          <w:sz w:val="24"/>
          <w:lang w:val="en-US" w:eastAsia="zh-CN"/>
        </w:rPr>
        <w:t>遴选</w:t>
      </w:r>
      <w:r>
        <w:rPr>
          <w:rFonts w:hint="eastAsia" w:ascii="方正仿宋_GBK" w:hAnsi="宋体" w:eastAsia="方正仿宋_GBK"/>
          <w:sz w:val="24"/>
        </w:rPr>
        <w:t>文件“第七篇响应文件编制要求”要求签署或盖章。</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）响应文件的递交</w:t>
      </w:r>
    </w:p>
    <w:p>
      <w:pPr>
        <w:pStyle w:val="31"/>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响应文件的正本、副本均应密封送达</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地点，应在封套上注明</w:t>
      </w:r>
      <w:r>
        <w:rPr>
          <w:rFonts w:hint="eastAsia" w:ascii="方正仿宋_GBK" w:hAnsi="宋体" w:eastAsia="方正仿宋_GBK"/>
          <w:sz w:val="24"/>
          <w:szCs w:val="24"/>
          <w:lang w:val="en-US" w:eastAsia="zh-CN"/>
        </w:rPr>
        <w:t>遴选</w:t>
      </w:r>
      <w:r>
        <w:rPr>
          <w:rFonts w:hint="eastAsia" w:ascii="方正仿宋_GBK" w:hAnsi="宋体" w:eastAsia="方正仿宋_GBK"/>
          <w:sz w:val="24"/>
        </w:rPr>
        <w:t>项目名称、</w:t>
      </w:r>
      <w:r>
        <w:rPr>
          <w:rFonts w:hint="eastAsia" w:ascii="方正仿宋_GBK" w:hAnsi="宋体" w:eastAsia="方正仿宋_GBK"/>
          <w:sz w:val="24"/>
          <w:lang w:eastAsia="zh-CN"/>
        </w:rPr>
        <w:t>投标人</w:t>
      </w:r>
      <w:r>
        <w:rPr>
          <w:rFonts w:hint="eastAsia" w:ascii="方正仿宋_GBK" w:hAnsi="宋体" w:eastAsia="方正仿宋_GBK"/>
          <w:sz w:val="24"/>
        </w:rPr>
        <w:t>名称。若正本、副本分别进行密封的，还应在封套上注明“正本”、“副本”字样。</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参与人员</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各个</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应当派1-2名代表参与</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，至少1人应为法定代表人（或其授权代表）或自然人（</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为自然人）。</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59" w:name="_Toc106030896"/>
      <w:bookmarkStart w:id="160" w:name="_Toc6435"/>
      <w:bookmarkStart w:id="161" w:name="_Toc76462341"/>
      <w:bookmarkStart w:id="162" w:name="_Toc15437"/>
      <w:r>
        <w:rPr>
          <w:rFonts w:hint="eastAsia" w:ascii="方正仿宋_GBK" w:hAnsi="宋体" w:eastAsia="方正仿宋_GBK"/>
          <w:sz w:val="24"/>
        </w:rPr>
        <w:t>四、</w:t>
      </w:r>
      <w:r>
        <w:rPr>
          <w:rFonts w:hint="eastAsia" w:ascii="方正仿宋_GBK" w:hAnsi="宋体" w:eastAsia="方正仿宋_GBK"/>
          <w:sz w:val="24"/>
          <w:lang w:eastAsia="zh-CN"/>
        </w:rPr>
        <w:t>成交供应商</w:t>
      </w:r>
      <w:r>
        <w:rPr>
          <w:rFonts w:hint="eastAsia" w:ascii="方正仿宋_GBK" w:hAnsi="宋体" w:eastAsia="方正仿宋_GBK"/>
          <w:sz w:val="24"/>
        </w:rPr>
        <w:t>的确认和变更</w:t>
      </w:r>
      <w:bookmarkEnd w:id="159"/>
      <w:bookmarkEnd w:id="160"/>
      <w:bookmarkEnd w:id="161"/>
      <w:bookmarkEnd w:id="162"/>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（一）</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的确认</w:t>
      </w:r>
    </w:p>
    <w:p>
      <w:pPr>
        <w:snapToGrid w:val="0"/>
        <w:spacing w:line="400" w:lineRule="exact"/>
        <w:ind w:firstLine="480" w:firstLineChars="200"/>
        <w:rPr>
          <w:rFonts w:hint="eastAsia" w:ascii="方正仿宋_GBK" w:hAnsi="宋体" w:eastAsia="方正仿宋_GBK"/>
          <w:color w:val="auto"/>
          <w:sz w:val="24"/>
          <w:szCs w:val="24"/>
        </w:rPr>
      </w:pPr>
      <w:r>
        <w:rPr>
          <w:rFonts w:ascii="方正仿宋_GBK" w:hAnsi="宋体" w:eastAsia="方正仿宋_GBK"/>
          <w:color w:val="auto"/>
          <w:sz w:val="24"/>
          <w:szCs w:val="24"/>
        </w:rPr>
        <w:t>采购人</w:t>
      </w:r>
      <w:r>
        <w:rPr>
          <w:rFonts w:hint="eastAsia" w:ascii="方正仿宋_GBK" w:hAnsi="宋体" w:eastAsia="方正仿宋_GBK"/>
          <w:color w:val="auto"/>
          <w:sz w:val="24"/>
          <w:szCs w:val="24"/>
        </w:rPr>
        <w:t>从评审报告提出的成交候选</w:t>
      </w:r>
      <w:r>
        <w:rPr>
          <w:rFonts w:hint="eastAsia" w:ascii="方正仿宋_GBK" w:hAnsi="宋体" w:eastAsia="方正仿宋_GBK"/>
          <w:color w:val="auto"/>
          <w:sz w:val="24"/>
          <w:szCs w:val="24"/>
          <w:lang w:eastAsia="zh-CN"/>
        </w:rPr>
        <w:t>投标人</w:t>
      </w:r>
      <w:r>
        <w:rPr>
          <w:rFonts w:hint="eastAsia" w:ascii="方正仿宋_GBK" w:hAnsi="宋体" w:eastAsia="方正仿宋_GBK"/>
          <w:color w:val="auto"/>
          <w:sz w:val="24"/>
          <w:szCs w:val="24"/>
        </w:rPr>
        <w:t>中，按照排序由高到低的原则确定</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w:t>
      </w:r>
    </w:p>
    <w:p>
      <w:pPr>
        <w:snapToGrid w:val="0"/>
        <w:spacing w:line="400" w:lineRule="exact"/>
        <w:ind w:firstLine="480" w:firstLineChars="200"/>
        <w:outlineLvl w:val="2"/>
        <w:rPr>
          <w:rFonts w:hint="eastAsia" w:ascii="方正仿宋_GBK" w:hAnsi="宋体" w:eastAsia="方正仿宋_GBK"/>
          <w:color w:val="auto"/>
          <w:sz w:val="24"/>
          <w:szCs w:val="24"/>
        </w:rPr>
      </w:pPr>
      <w:r>
        <w:rPr>
          <w:rFonts w:hint="eastAsia" w:ascii="方正仿宋_GBK" w:hAnsi="宋体" w:eastAsia="方正仿宋_GBK"/>
          <w:color w:val="auto"/>
          <w:sz w:val="24"/>
          <w:szCs w:val="24"/>
        </w:rPr>
        <w:t>（二）</w:t>
      </w:r>
      <w:r>
        <w:rPr>
          <w:rFonts w:hint="eastAsia" w:ascii="方正仿宋_GBK" w:hAnsi="宋体" w:eastAsia="方正仿宋_GBK"/>
          <w:color w:val="auto"/>
          <w:sz w:val="24"/>
          <w:szCs w:val="24"/>
          <w:lang w:eastAsia="zh-CN"/>
        </w:rPr>
        <w:t>成交供应商</w:t>
      </w:r>
      <w:r>
        <w:rPr>
          <w:rFonts w:hint="eastAsia" w:ascii="方正仿宋_GBK" w:hAnsi="宋体" w:eastAsia="方正仿宋_GBK"/>
          <w:color w:val="auto"/>
          <w:sz w:val="24"/>
          <w:szCs w:val="24"/>
        </w:rPr>
        <w:t>的变更</w:t>
      </w:r>
    </w:p>
    <w:p>
      <w:pPr>
        <w:snapToGrid w:val="0"/>
        <w:spacing w:line="400" w:lineRule="exact"/>
        <w:ind w:firstLine="480" w:firstLineChars="200"/>
        <w:rPr>
          <w:rFonts w:hint="eastAsia" w:ascii="方正仿宋_GBK" w:hAnsi="宋体" w:eastAsia="方正仿宋_GBK"/>
          <w:color w:val="FF0000"/>
          <w:sz w:val="24"/>
          <w:szCs w:val="24"/>
        </w:rPr>
      </w:pPr>
      <w:r>
        <w:rPr>
          <w:rFonts w:hint="eastAsia" w:ascii="方正仿宋_GBK" w:eastAsia="方正仿宋_GBK"/>
          <w:color w:val="auto"/>
          <w:sz w:val="24"/>
          <w:lang w:eastAsia="zh-CN"/>
        </w:rPr>
        <w:t>成交供应商</w:t>
      </w:r>
      <w:r>
        <w:rPr>
          <w:rFonts w:hint="eastAsia" w:ascii="方正仿宋_GBK" w:eastAsia="方正仿宋_GBK"/>
          <w:color w:val="auto"/>
          <w:sz w:val="24"/>
        </w:rPr>
        <w:t>拒绝与采购人签订合同的，采购人可以按照评标报告推荐的成交候选</w:t>
      </w:r>
      <w:r>
        <w:rPr>
          <w:rFonts w:hint="eastAsia" w:ascii="方正仿宋_GBK" w:eastAsia="方正仿宋_GBK"/>
          <w:color w:val="auto"/>
          <w:sz w:val="24"/>
          <w:lang w:eastAsia="zh-CN"/>
        </w:rPr>
        <w:t>投标人</w:t>
      </w:r>
      <w:r>
        <w:rPr>
          <w:rFonts w:hint="eastAsia" w:ascii="方正仿宋_GBK" w:eastAsia="方正仿宋_GBK"/>
          <w:color w:val="auto"/>
          <w:sz w:val="24"/>
        </w:rPr>
        <w:t>顺序，确定排名下一位的候选人为</w:t>
      </w:r>
      <w:r>
        <w:rPr>
          <w:rFonts w:hint="eastAsia" w:ascii="方正仿宋_GBK" w:eastAsia="方正仿宋_GBK"/>
          <w:color w:val="auto"/>
          <w:sz w:val="24"/>
          <w:lang w:eastAsia="zh-CN"/>
        </w:rPr>
        <w:t>成交供应商</w:t>
      </w:r>
      <w:r>
        <w:rPr>
          <w:rFonts w:hint="eastAsia" w:ascii="方正仿宋_GBK" w:eastAsia="方正仿宋_GBK"/>
          <w:color w:val="auto"/>
          <w:sz w:val="24"/>
        </w:rPr>
        <w:t>，也可以重新开展采购活动。</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3" w:name="_Toc19835"/>
      <w:bookmarkStart w:id="164" w:name="_Toc21532"/>
      <w:bookmarkStart w:id="165" w:name="_Toc106030897"/>
      <w:bookmarkStart w:id="166" w:name="_Toc342913395"/>
      <w:bookmarkStart w:id="167" w:name="_Toc76462342"/>
      <w:bookmarkStart w:id="168" w:name="_Toc102227321"/>
      <w:r>
        <w:rPr>
          <w:rFonts w:hint="eastAsia" w:ascii="方正仿宋_GBK" w:hAnsi="宋体" w:eastAsia="方正仿宋_GBK"/>
          <w:sz w:val="24"/>
        </w:rPr>
        <w:t>五、成交通知</w:t>
      </w:r>
      <w:bookmarkEnd w:id="163"/>
      <w:bookmarkEnd w:id="164"/>
      <w:bookmarkEnd w:id="165"/>
      <w:bookmarkEnd w:id="166"/>
      <w:bookmarkEnd w:id="167"/>
      <w:bookmarkEnd w:id="168"/>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eastAsia="zh-CN"/>
        </w:rPr>
        <w:t>成交供应商</w:t>
      </w:r>
      <w:r>
        <w:rPr>
          <w:rFonts w:hint="eastAsia" w:ascii="方正仿宋_GBK" w:hAnsi="宋体" w:eastAsia="方正仿宋_GBK"/>
          <w:sz w:val="24"/>
          <w:szCs w:val="24"/>
        </w:rPr>
        <w:t>确定后，招标办将在重庆医科大学附属儿童医院电子招投标平台（zbb.chcmu.com）上发布成交结果公告</w:t>
      </w:r>
      <w:r>
        <w:rPr>
          <w:rFonts w:hint="eastAsia" w:ascii="方正仿宋_GBK" w:hAnsi="宋体" w:eastAsia="方正仿宋_GBK"/>
          <w:sz w:val="24"/>
          <w:szCs w:val="24"/>
          <w:lang w:eastAsia="zh-CN"/>
        </w:rPr>
        <w:t>，</w:t>
      </w:r>
      <w:r>
        <w:rPr>
          <w:rFonts w:hint="eastAsia" w:ascii="方正仿宋_GBK" w:hAnsi="宋体" w:eastAsia="方正仿宋_GBK"/>
          <w:sz w:val="24"/>
          <w:szCs w:val="24"/>
        </w:rPr>
        <w:t>结果公告发出同时，</w:t>
      </w:r>
      <w:r>
        <w:rPr>
          <w:rFonts w:hint="eastAsia" w:ascii="方正仿宋_GBK" w:hAnsi="宋体" w:eastAsia="方正仿宋_GBK"/>
          <w:sz w:val="24"/>
          <w:szCs w:val="24"/>
          <w:lang w:val="en-US" w:eastAsia="zh-CN"/>
        </w:rPr>
        <w:t>招标办公室</w:t>
      </w:r>
      <w:r>
        <w:rPr>
          <w:rFonts w:hint="eastAsia" w:ascii="方正仿宋_GBK" w:hAnsi="宋体" w:eastAsia="方正仿宋_GBK"/>
          <w:sz w:val="24"/>
          <w:szCs w:val="24"/>
        </w:rPr>
        <w:t>将平台内发出《</w:t>
      </w:r>
      <w:r>
        <w:rPr>
          <w:rFonts w:hint="eastAsia" w:ascii="方正仿宋_GBK" w:hAnsi="宋体" w:eastAsia="方正仿宋_GBK"/>
          <w:sz w:val="24"/>
          <w:szCs w:val="24"/>
          <w:lang w:val="en-US" w:eastAsia="zh-CN"/>
        </w:rPr>
        <w:t>中标</w:t>
      </w:r>
      <w:r>
        <w:rPr>
          <w:rFonts w:hint="eastAsia" w:ascii="方正仿宋_GBK" w:hAnsi="宋体" w:eastAsia="方正仿宋_GBK"/>
          <w:sz w:val="24"/>
          <w:szCs w:val="24"/>
        </w:rPr>
        <w:t>通知书》。</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eastAsia="zh-CN"/>
        </w:rPr>
        <w:t>中标通知书</w:t>
      </w:r>
      <w:r>
        <w:rPr>
          <w:rFonts w:hint="eastAsia" w:ascii="方正仿宋_GBK" w:hAnsi="宋体" w:eastAsia="方正仿宋_GBK"/>
          <w:sz w:val="24"/>
          <w:szCs w:val="24"/>
        </w:rPr>
        <w:t>》将作为签订合同的依据。</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69" w:name="_Toc19469"/>
      <w:bookmarkStart w:id="170" w:name="_Toc76462343"/>
      <w:bookmarkStart w:id="171" w:name="_Toc106030898"/>
      <w:bookmarkStart w:id="172" w:name="_Toc21448"/>
      <w:r>
        <w:rPr>
          <w:rFonts w:hint="eastAsia" w:ascii="方正仿宋_GBK" w:hAnsi="宋体" w:eastAsia="方正仿宋_GBK"/>
          <w:sz w:val="24"/>
        </w:rPr>
        <w:t>六、质疑</w:t>
      </w:r>
      <w:r>
        <w:rPr>
          <w:rFonts w:hint="eastAsia" w:ascii="方正仿宋_GBK" w:hAnsi="宋体" w:eastAsia="方正仿宋_GBK"/>
          <w:sz w:val="24"/>
          <w:lang w:val="en-US" w:eastAsia="zh-CN"/>
        </w:rPr>
        <w:t>处理</w:t>
      </w:r>
      <w:bookmarkEnd w:id="169"/>
      <w:bookmarkEnd w:id="170"/>
      <w:bookmarkEnd w:id="171"/>
      <w:bookmarkEnd w:id="172"/>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认为采购文件、采购过程和成交结果使自己的权益收到伤害的，可向采购人以书面形式提出质疑。</w:t>
      </w:r>
    </w:p>
    <w:p>
      <w:pPr>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提出质疑的应当是参与所质疑项目采购活动的</w:t>
      </w:r>
      <w:r>
        <w:rPr>
          <w:rFonts w:hint="eastAsia" w:ascii="方正仿宋_GBK" w:hAnsi="宋体" w:eastAsia="方正仿宋_GBK"/>
          <w:sz w:val="24"/>
          <w:szCs w:val="24"/>
          <w:lang w:eastAsia="zh-CN"/>
        </w:rPr>
        <w:t>投标人</w:t>
      </w:r>
      <w:r>
        <w:rPr>
          <w:rFonts w:hint="eastAsia" w:ascii="方正仿宋_GBK" w:hAnsi="宋体" w:eastAsia="方正仿宋_GBK"/>
          <w:sz w:val="24"/>
          <w:szCs w:val="24"/>
        </w:rPr>
        <w:t xml:space="preserve">。 </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一）</w:t>
      </w:r>
      <w:r>
        <w:rPr>
          <w:rFonts w:hint="eastAsia" w:ascii="方正仿宋_GBK" w:hAnsi="仿宋" w:eastAsia="方正仿宋_GBK" w:cs="仿宋"/>
          <w:sz w:val="24"/>
        </w:rPr>
        <w:t>质疑时限、内容</w:t>
      </w:r>
    </w:p>
    <w:p>
      <w:pPr>
        <w:snapToGrid w:val="0"/>
        <w:spacing w:line="400" w:lineRule="exact"/>
        <w:ind w:firstLine="480" w:firstLineChars="200"/>
        <w:rPr>
          <w:rFonts w:hint="default" w:ascii="方正仿宋_GBK" w:hAnsi="仿宋" w:eastAsia="方正仿宋_GBK" w:cs="仿宋"/>
          <w:sz w:val="24"/>
          <w:lang w:val="en-US" w:eastAsia="zh-CN"/>
        </w:rPr>
      </w:pPr>
      <w:r>
        <w:rPr>
          <w:rFonts w:hint="eastAsia" w:ascii="方正仿宋_GBK" w:hAnsi="仿宋" w:eastAsia="方正仿宋_GBK" w:cs="仿宋"/>
          <w:sz w:val="24"/>
          <w:lang w:val="en-US" w:eastAsia="zh-CN"/>
        </w:rPr>
        <w:t>1.质疑时限</w:t>
      </w:r>
    </w:p>
    <w:p>
      <w:pPr>
        <w:snapToGrid w:val="0"/>
        <w:spacing w:line="400" w:lineRule="exact"/>
        <w:ind w:firstLine="480" w:firstLineChars="200"/>
        <w:rPr>
          <w:rFonts w:hint="eastAsia" w:ascii="方正仿宋_GBK" w:hAnsi="仿宋" w:eastAsia="方正仿宋_GBK" w:cs="仿宋"/>
          <w:sz w:val="24"/>
          <w:lang w:val="en-US" w:eastAsia="zh-CN"/>
        </w:rPr>
      </w:pPr>
      <w:r>
        <w:rPr>
          <w:rFonts w:hint="eastAsia" w:ascii="方正仿宋_GBK" w:hAnsi="仿宋" w:eastAsia="方正仿宋_GBK" w:cs="仿宋"/>
          <w:sz w:val="24"/>
          <w:lang w:val="en-US" w:eastAsia="zh-CN"/>
        </w:rPr>
        <w:t>1.1对采购文件的质疑。</w:t>
      </w:r>
      <w:r>
        <w:rPr>
          <w:rFonts w:hint="eastAsia" w:ascii="方正仿宋_GBK" w:hAnsi="宋体" w:eastAsia="方正仿宋_GBK"/>
          <w:sz w:val="24"/>
          <w:szCs w:val="24"/>
        </w:rPr>
        <w:t>投标人如对本</w:t>
      </w:r>
      <w:r>
        <w:rPr>
          <w:rFonts w:hint="eastAsia" w:ascii="方正仿宋_GBK" w:hAnsi="宋体" w:eastAsia="方正仿宋_GBK"/>
          <w:sz w:val="24"/>
          <w:szCs w:val="24"/>
          <w:lang w:val="en-US" w:eastAsia="zh-CN"/>
        </w:rPr>
        <w:t>遴选</w:t>
      </w:r>
      <w:r>
        <w:rPr>
          <w:rFonts w:hint="eastAsia" w:ascii="方正仿宋_GBK" w:hAnsi="宋体" w:eastAsia="方正仿宋_GBK"/>
          <w:sz w:val="24"/>
          <w:szCs w:val="24"/>
        </w:rPr>
        <w:t>文件有任何实质性疑问，应当以书面形式向</w:t>
      </w:r>
      <w:r>
        <w:rPr>
          <w:rFonts w:hint="eastAsia" w:ascii="方正仿宋_GBK" w:hAnsi="宋体" w:eastAsia="方正仿宋_GBK"/>
          <w:sz w:val="24"/>
          <w:szCs w:val="24"/>
          <w:lang w:val="en-US" w:eastAsia="zh-CN"/>
        </w:rPr>
        <w:t>采购人</w:t>
      </w:r>
      <w:r>
        <w:rPr>
          <w:rFonts w:hint="eastAsia" w:ascii="方正仿宋_GBK" w:hAnsi="宋体" w:eastAsia="方正仿宋_GBK"/>
          <w:sz w:val="24"/>
          <w:szCs w:val="24"/>
        </w:rPr>
        <w:t>提出质疑，并须将该质疑文件纸质版（须加盖提出质疑单位的公章确认）在</w:t>
      </w:r>
      <w:r>
        <w:rPr>
          <w:rFonts w:hint="eastAsia" w:ascii="方正仿宋_GBK" w:hAnsi="宋体" w:eastAsia="方正仿宋_GBK"/>
          <w:sz w:val="24"/>
          <w:szCs w:val="24"/>
          <w:lang w:val="en-US" w:eastAsia="zh-CN"/>
        </w:rPr>
        <w:t>投标截至时间之前送达采购人</w:t>
      </w:r>
      <w:r>
        <w:rPr>
          <w:rFonts w:hint="eastAsia" w:ascii="方正仿宋_GBK" w:hAnsi="宋体" w:eastAsia="方正仿宋_GBK"/>
          <w:sz w:val="24"/>
          <w:szCs w:val="24"/>
        </w:rPr>
        <w:t>。</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lang w:val="en-US" w:eastAsia="zh-CN"/>
        </w:rPr>
        <w:t>1.2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认为采购过程、成交结果使自己的权益受到损害的，可以在知道或者应知其权益受到损害之日起</w:t>
      </w:r>
      <w:r>
        <w:rPr>
          <w:rFonts w:hint="eastAsia" w:ascii="方正仿宋_GBK" w:hAnsi="仿宋" w:eastAsia="方正仿宋_GBK" w:cs="仿宋"/>
          <w:sz w:val="24"/>
          <w:lang w:val="en-US" w:eastAsia="zh-CN"/>
        </w:rPr>
        <w:t>5</w:t>
      </w:r>
      <w:r>
        <w:rPr>
          <w:rFonts w:hint="eastAsia" w:ascii="方正仿宋_GBK" w:hAnsi="仿宋" w:eastAsia="方正仿宋_GBK" w:cs="仿宋"/>
          <w:sz w:val="24"/>
        </w:rPr>
        <w:t>个工作日内，以书面形式向采购人提出质疑。</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提出质疑应当提交质疑函和必要的证明材料，质疑函应当包括下列内容：</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2.1</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的姓名或者名称、地址、邮编、联系人及联系电话；</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2.2质疑项目的名称、项目号以及采购执行编号；</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2.3具体、明确的质疑事项和与质疑事项相关的请求；</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2.4事实依据；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2.5必要的法律依据；</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2.6提出质疑的日期；</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2.7营业执照（或事业单位法人证书，或个体工商户营业执照或有效的自然人身份证明）复印件；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2.8法定代表人授权委托书原件、法定代表人身份证复印件和其授权代表的身份证复印件（</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为自然人的提供自然人身份证复印件）；</w:t>
      </w:r>
    </w:p>
    <w:p>
      <w:pPr>
        <w:spacing w:line="400" w:lineRule="exact"/>
        <w:ind w:right="12" w:firstLine="480"/>
        <w:rPr>
          <w:rFonts w:ascii="方正仿宋_GBK" w:hAnsi="仿宋" w:eastAsia="方正仿宋_GBK" w:cs="仿宋"/>
          <w:sz w:val="24"/>
        </w:rPr>
      </w:pPr>
      <w:r>
        <w:rPr>
          <w:rFonts w:hint="eastAsia" w:ascii="方正仿宋_GBK" w:hAnsi="仿宋" w:eastAsia="方正仿宋_GBK" w:cs="仿宋"/>
          <w:sz w:val="24"/>
        </w:rPr>
        <w:t>3</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为自然人的，质疑函应当由本人签字；</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为法人或者其他组织的，质疑函应当由法定代表人、主要负责人，或者其授权代表签字或者盖章，并加盖公章。</w:t>
      </w:r>
    </w:p>
    <w:p>
      <w:pPr>
        <w:spacing w:line="400" w:lineRule="exact"/>
        <w:ind w:right="12" w:firstLine="480"/>
        <w:outlineLvl w:val="2"/>
        <w:rPr>
          <w:rFonts w:ascii="方正仿宋_GBK" w:hAnsi="仿宋" w:eastAsia="方正仿宋_GBK" w:cs="仿宋"/>
          <w:sz w:val="24"/>
        </w:rPr>
      </w:pPr>
      <w:r>
        <w:rPr>
          <w:rFonts w:hint="eastAsia" w:ascii="方正仿宋_GBK" w:hAnsi="仿宋" w:eastAsia="方正仿宋_GBK" w:cs="仿宋"/>
          <w:sz w:val="24"/>
          <w:lang w:val="en-US" w:eastAsia="zh-CN"/>
        </w:rPr>
        <w:t>（二）</w:t>
      </w:r>
      <w:r>
        <w:rPr>
          <w:rFonts w:hint="eastAsia" w:ascii="方正仿宋_GBK" w:hAnsi="仿宋" w:eastAsia="方正仿宋_GBK" w:cs="仿宋"/>
          <w:sz w:val="24"/>
        </w:rPr>
        <w:t>质疑答复</w:t>
      </w:r>
    </w:p>
    <w:p>
      <w:pPr>
        <w:spacing w:line="400" w:lineRule="exact"/>
        <w:ind w:right="12" w:firstLine="480"/>
        <w:rPr>
          <w:rFonts w:ascii="方正仿宋_GBK" w:hAnsi="仿宋" w:eastAsia="方正仿宋_GBK" w:cs="仿宋"/>
          <w:b w:val="0"/>
          <w:bCs w:val="0"/>
          <w:sz w:val="24"/>
        </w:rPr>
      </w:pPr>
      <w:r>
        <w:rPr>
          <w:rFonts w:hint="eastAsia" w:ascii="方正仿宋_GBK" w:hAnsi="仿宋" w:eastAsia="方正仿宋_GBK" w:cs="仿宋"/>
          <w:sz w:val="24"/>
        </w:rPr>
        <w:t>采购人应当在收到</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的书面质疑后</w:t>
      </w:r>
      <w:r>
        <w:rPr>
          <w:rFonts w:hint="eastAsia" w:ascii="方正仿宋_GBK" w:hAnsi="仿宋" w:eastAsia="方正仿宋_GBK" w:cs="仿宋"/>
          <w:sz w:val="24"/>
          <w:lang w:val="en-US" w:eastAsia="zh-CN"/>
        </w:rPr>
        <w:t>7</w:t>
      </w:r>
      <w:r>
        <w:rPr>
          <w:rFonts w:hint="eastAsia" w:ascii="方正仿宋_GBK" w:hAnsi="仿宋" w:eastAsia="方正仿宋_GBK" w:cs="仿宋"/>
          <w:sz w:val="24"/>
        </w:rPr>
        <w:t>个工作日内作出答复，并以书面形式通知质疑</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和其他有关</w:t>
      </w:r>
      <w:r>
        <w:rPr>
          <w:rFonts w:hint="eastAsia" w:ascii="方正仿宋_GBK" w:hAnsi="仿宋" w:eastAsia="方正仿宋_GBK" w:cs="仿宋"/>
          <w:b w:val="0"/>
          <w:bCs w:val="0"/>
          <w:sz w:val="24"/>
          <w:lang w:eastAsia="zh-CN"/>
        </w:rPr>
        <w:t>投标人</w:t>
      </w:r>
      <w:r>
        <w:rPr>
          <w:rFonts w:hint="eastAsia" w:ascii="方正仿宋_GBK" w:hAnsi="仿宋" w:eastAsia="方正仿宋_GBK" w:cs="仿宋"/>
          <w:b w:val="0"/>
          <w:bCs w:val="0"/>
          <w:sz w:val="24"/>
        </w:rPr>
        <w:t>。</w:t>
      </w:r>
    </w:p>
    <w:p>
      <w:pPr>
        <w:spacing w:line="400" w:lineRule="exact"/>
        <w:ind w:right="12" w:firstLine="480"/>
        <w:rPr>
          <w:rFonts w:hint="eastAsia" w:ascii="方正仿宋_GBK" w:hAnsi="仿宋" w:eastAsia="方正仿宋_GBK" w:cs="仿宋"/>
          <w:sz w:val="24"/>
        </w:rPr>
      </w:pPr>
      <w:r>
        <w:rPr>
          <w:rFonts w:hint="eastAsia" w:ascii="方正仿宋_GBK" w:hAnsi="仿宋" w:eastAsia="方正仿宋_GBK" w:cs="仿宋"/>
          <w:sz w:val="24"/>
          <w:lang w:eastAsia="zh-CN"/>
        </w:rPr>
        <w:t>（</w:t>
      </w:r>
      <w:r>
        <w:rPr>
          <w:rFonts w:hint="eastAsia" w:ascii="方正仿宋_GBK" w:hAnsi="仿宋" w:eastAsia="方正仿宋_GBK" w:cs="仿宋"/>
          <w:sz w:val="24"/>
          <w:lang w:val="en-US" w:eastAsia="zh-CN"/>
        </w:rPr>
        <w:t>三</w:t>
      </w:r>
      <w:r>
        <w:rPr>
          <w:rFonts w:hint="eastAsia" w:ascii="方正仿宋_GBK" w:hAnsi="仿宋" w:eastAsia="方正仿宋_GBK" w:cs="仿宋"/>
          <w:sz w:val="24"/>
          <w:lang w:eastAsia="zh-CN"/>
        </w:rPr>
        <w:t>）投标人</w:t>
      </w:r>
      <w:r>
        <w:rPr>
          <w:rFonts w:hint="eastAsia" w:ascii="方正仿宋_GBK" w:hAnsi="仿宋" w:eastAsia="方正仿宋_GBK" w:cs="仿宋"/>
          <w:sz w:val="24"/>
        </w:rPr>
        <w:t>应在质疑期内一次性提出针对同一采购程序环节的质疑。</w:t>
      </w:r>
      <w:bookmarkStart w:id="173" w:name="_Toc76462344"/>
      <w:bookmarkStart w:id="174" w:name="_Toc106030899"/>
      <w:bookmarkStart w:id="175" w:name="_Toc28334"/>
    </w:p>
    <w:p>
      <w:pPr>
        <w:pStyle w:val="4"/>
        <w:numPr>
          <w:ilvl w:val="-1"/>
          <w:numId w:val="0"/>
        </w:numPr>
        <w:adjustRightInd w:val="0"/>
        <w:snapToGrid w:val="0"/>
        <w:spacing w:before="0" w:after="0" w:line="400" w:lineRule="exact"/>
        <w:ind w:firstLine="480" w:firstLineChars="200"/>
        <w:rPr>
          <w:rFonts w:hint="eastAsia" w:ascii="方正仿宋_GBK" w:hAnsi="宋体" w:eastAsia="方正仿宋_GBK"/>
          <w:color w:val="auto"/>
          <w:sz w:val="24"/>
        </w:rPr>
      </w:pPr>
      <w:bookmarkStart w:id="176" w:name="_Toc12729"/>
      <w:r>
        <w:rPr>
          <w:rFonts w:hint="eastAsia" w:ascii="方正仿宋_GBK" w:hAnsi="宋体" w:eastAsia="方正仿宋_GBK"/>
          <w:color w:val="auto"/>
          <w:sz w:val="24"/>
        </w:rPr>
        <w:t>七、</w:t>
      </w:r>
      <w:bookmarkEnd w:id="173"/>
      <w:bookmarkEnd w:id="174"/>
      <w:bookmarkEnd w:id="175"/>
      <w:bookmarkStart w:id="177" w:name="_Toc102227322"/>
      <w:bookmarkStart w:id="178" w:name="_Toc3372"/>
      <w:bookmarkStart w:id="179" w:name="_Toc342913396"/>
      <w:bookmarkStart w:id="180" w:name="_Toc106030901"/>
      <w:bookmarkStart w:id="181" w:name="_Toc76462346"/>
      <w:bookmarkStart w:id="182" w:name="_Toc11641055"/>
      <w:bookmarkStart w:id="183" w:name="_Toc12789059"/>
      <w:r>
        <w:rPr>
          <w:rFonts w:hint="eastAsia" w:ascii="方正仿宋_GBK" w:hAnsi="宋体" w:eastAsia="方正仿宋_GBK"/>
          <w:color w:val="auto"/>
          <w:sz w:val="24"/>
        </w:rPr>
        <w:t>签订</w:t>
      </w:r>
      <w:bookmarkEnd w:id="177"/>
      <w:r>
        <w:rPr>
          <w:rFonts w:hint="eastAsia" w:ascii="方正仿宋_GBK" w:hAnsi="宋体" w:eastAsia="方正仿宋_GBK"/>
          <w:color w:val="auto"/>
          <w:sz w:val="24"/>
        </w:rPr>
        <w:t>合同</w:t>
      </w:r>
      <w:bookmarkEnd w:id="176"/>
      <w:bookmarkEnd w:id="178"/>
      <w:bookmarkEnd w:id="179"/>
      <w:bookmarkEnd w:id="180"/>
      <w:bookmarkEnd w:id="181"/>
    </w:p>
    <w:p>
      <w:pPr>
        <w:spacing w:line="400" w:lineRule="exact"/>
        <w:ind w:firstLine="480" w:firstLineChars="200"/>
        <w:rPr>
          <w:rFonts w:ascii="方正仿宋_GBK" w:hAnsi="方正仿宋_GBK" w:eastAsia="方正仿宋_GBK"/>
          <w:color w:val="auto"/>
          <w:sz w:val="24"/>
        </w:rPr>
      </w:pPr>
      <w:r>
        <w:rPr>
          <w:rFonts w:hint="eastAsia" w:ascii="方正仿宋_GBK" w:hAnsi="方正仿宋_GBK" w:eastAsia="方正仿宋_GBK"/>
          <w:color w:val="auto"/>
          <w:sz w:val="24"/>
        </w:rPr>
        <w:t>（一）中标人应于收到中标通知书之日起5个工作日内，按照中标项目的</w:t>
      </w:r>
      <w:r>
        <w:rPr>
          <w:rFonts w:hint="eastAsia" w:ascii="方正仿宋_GBK" w:hAnsi="方正仿宋_GBK" w:eastAsia="方正仿宋_GBK"/>
          <w:color w:val="auto"/>
          <w:sz w:val="24"/>
          <w:lang w:val="en-US" w:eastAsia="zh-CN"/>
        </w:rPr>
        <w:t>耗材遴选</w:t>
      </w:r>
      <w:r>
        <w:rPr>
          <w:rFonts w:hint="eastAsia" w:ascii="方正仿宋_GBK" w:hAnsi="方正仿宋_GBK" w:eastAsia="方正仿宋_GBK"/>
          <w:color w:val="auto"/>
          <w:sz w:val="24"/>
        </w:rPr>
        <w:t>文件与</w:t>
      </w:r>
      <w:r>
        <w:rPr>
          <w:rFonts w:hint="eastAsia" w:ascii="方正仿宋_GBK" w:hAnsi="方正仿宋_GBK" w:eastAsia="方正仿宋_GBK"/>
          <w:color w:val="auto"/>
          <w:sz w:val="24"/>
          <w:lang w:val="en-US" w:eastAsia="zh-CN"/>
        </w:rPr>
        <w:t>响应</w:t>
      </w:r>
      <w:r>
        <w:rPr>
          <w:rFonts w:hint="eastAsia" w:ascii="方正仿宋_GBK" w:hAnsi="方正仿宋_GBK" w:eastAsia="方正仿宋_GBK"/>
          <w:color w:val="auto"/>
          <w:sz w:val="24"/>
        </w:rPr>
        <w:t>文件递交采购合同。</w:t>
      </w:r>
    </w:p>
    <w:p>
      <w:pPr>
        <w:spacing w:line="400" w:lineRule="exact"/>
        <w:ind w:firstLine="360" w:firstLineChars="150"/>
        <w:rPr>
          <w:rFonts w:ascii="方正仿宋_GBK" w:hAnsi="方正仿宋_GBK" w:eastAsia="方正仿宋_GBK"/>
          <w:color w:val="auto"/>
          <w:sz w:val="24"/>
        </w:rPr>
      </w:pPr>
      <w:r>
        <w:rPr>
          <w:rFonts w:hint="eastAsia" w:ascii="方正仿宋_GBK" w:hAnsi="方正仿宋_GBK" w:eastAsia="方正仿宋_GBK"/>
          <w:color w:val="auto"/>
          <w:sz w:val="24"/>
        </w:rPr>
        <w:t xml:space="preserve"> （二）中标人未在规定时间内递交合同或放弃中标资格，则招标人将有充分的理由废除授标，将中标人纳入</w:t>
      </w:r>
      <w:r>
        <w:rPr>
          <w:rFonts w:hint="eastAsia" w:ascii="方正仿宋_GBK" w:hAnsi="方正仿宋_GBK" w:eastAsia="方正仿宋_GBK"/>
          <w:color w:val="auto"/>
          <w:sz w:val="24"/>
          <w:lang w:val="en-US" w:eastAsia="zh-CN"/>
        </w:rPr>
        <w:t>采购人</w:t>
      </w:r>
      <w:r>
        <w:rPr>
          <w:rFonts w:hint="eastAsia" w:ascii="方正仿宋_GBK" w:hAnsi="方正仿宋_GBK" w:eastAsia="方正仿宋_GBK"/>
          <w:color w:val="auto"/>
          <w:sz w:val="24"/>
        </w:rPr>
        <w:t>失信</w:t>
      </w:r>
      <w:r>
        <w:rPr>
          <w:rFonts w:hint="eastAsia" w:ascii="方正仿宋_GBK" w:hAnsi="方正仿宋_GBK" w:eastAsia="方正仿宋_GBK"/>
          <w:color w:val="auto"/>
          <w:sz w:val="24"/>
          <w:lang w:eastAsia="zh-CN"/>
        </w:rPr>
        <w:t>投标人</w:t>
      </w:r>
      <w:r>
        <w:rPr>
          <w:rFonts w:hint="eastAsia" w:ascii="方正仿宋_GBK" w:hAnsi="方正仿宋_GBK" w:eastAsia="方正仿宋_GBK"/>
          <w:color w:val="auto"/>
          <w:sz w:val="24"/>
        </w:rPr>
        <w:t>名单并扣除该项目的投标保证金，两年之内不得参与</w:t>
      </w:r>
      <w:r>
        <w:rPr>
          <w:rFonts w:hint="eastAsia" w:ascii="方正仿宋_GBK" w:hAnsi="方正仿宋_GBK" w:eastAsia="方正仿宋_GBK"/>
          <w:color w:val="auto"/>
          <w:sz w:val="24"/>
          <w:lang w:val="en-US" w:eastAsia="zh-CN"/>
        </w:rPr>
        <w:t>采购人</w:t>
      </w:r>
      <w:r>
        <w:rPr>
          <w:rFonts w:hint="eastAsia" w:ascii="方正仿宋_GBK" w:hAnsi="方正仿宋_GBK" w:eastAsia="方正仿宋_GBK"/>
          <w:color w:val="auto"/>
          <w:sz w:val="24"/>
        </w:rPr>
        <w:t>任何级别的招标项目。</w:t>
      </w:r>
    </w:p>
    <w:p>
      <w:pPr>
        <w:spacing w:line="400" w:lineRule="exact"/>
        <w:ind w:firstLine="480" w:firstLineChars="200"/>
        <w:rPr>
          <w:rFonts w:hint="eastAsia" w:ascii="方正仿宋_GBK" w:hAnsi="方正仿宋_GBK" w:eastAsia="方正仿宋_GBK"/>
          <w:sz w:val="24"/>
        </w:rPr>
      </w:pPr>
      <w:r>
        <w:rPr>
          <w:rFonts w:hint="eastAsia" w:ascii="方正仿宋_GBK" w:hAnsi="方正仿宋_GBK" w:eastAsia="方正仿宋_GBK"/>
          <w:sz w:val="24"/>
        </w:rPr>
        <w:t>（三）如招标人因中标人未按时递交合同或放弃中标资格而造成损失，中标人应予以赔偿，同时依法承担相应法律责任。</w:t>
      </w:r>
    </w:p>
    <w:p>
      <w:pPr>
        <w:spacing w:line="400" w:lineRule="exact"/>
        <w:ind w:firstLine="480" w:firstLineChars="200"/>
        <w:jc w:val="left"/>
        <w:rPr>
          <w:rFonts w:hint="eastAsia"/>
        </w:rPr>
        <w:sectPr>
          <w:footerReference r:id="rId11" w:type="default"/>
          <w:footerReference r:id="rId12" w:type="even"/>
          <w:pgSz w:w="11907" w:h="16840"/>
          <w:pgMar w:top="1134" w:right="1191" w:bottom="1134" w:left="1304" w:header="964" w:footer="992" w:gutter="0"/>
          <w:pgNumType w:fmt="numberInDash"/>
          <w:cols w:space="720" w:num="1"/>
          <w:docGrid w:linePitch="312" w:charSpace="0"/>
        </w:sectPr>
      </w:pPr>
      <w:r>
        <w:rPr>
          <w:rFonts w:hint="eastAsia" w:ascii="方正仿宋_GBK" w:hAnsi="方正仿宋_GBK" w:eastAsia="方正仿宋_GBK"/>
          <w:sz w:val="24"/>
        </w:rPr>
        <w:t>（四）中标人应当按照合同约定履行义务，完成中标项目，不得将中标项目转让(转包)</w:t>
      </w:r>
      <w:r>
        <w:rPr>
          <w:rFonts w:hint="eastAsia" w:ascii="方正仿宋_GBK" w:hAnsi="方正仿宋_GBK" w:eastAsia="方正仿宋_GBK"/>
          <w:sz w:val="24"/>
          <w:lang w:val="en-US" w:eastAsia="zh-CN"/>
        </w:rPr>
        <w:t>或分包</w:t>
      </w:r>
      <w:r>
        <w:rPr>
          <w:rFonts w:hint="eastAsia" w:ascii="方正仿宋_GBK" w:hAnsi="方正仿宋_GBK" w:eastAsia="方正仿宋_GBK"/>
          <w:sz w:val="24"/>
        </w:rPr>
        <w:t>给他人。</w:t>
      </w:r>
      <w:bookmarkEnd w:id="182"/>
      <w:bookmarkEnd w:id="183"/>
    </w:p>
    <w:p>
      <w:pPr>
        <w:pStyle w:val="4"/>
        <w:spacing w:before="200" w:after="200" w:line="240" w:lineRule="auto"/>
        <w:jc w:val="center"/>
        <w:rPr>
          <w:rFonts w:hint="eastAsia" w:ascii="方正仿宋_GBK" w:hAnsi="Times New Roman" w:eastAsia="方正仿宋_GBK" w:cs="Times New Roman"/>
          <w:b/>
          <w:sz w:val="44"/>
          <w:szCs w:val="20"/>
        </w:rPr>
      </w:pPr>
      <w:bookmarkStart w:id="184" w:name="_Hlt41879464"/>
      <w:bookmarkEnd w:id="184"/>
      <w:bookmarkStart w:id="185" w:name="_Toc106030905"/>
      <w:bookmarkStart w:id="186" w:name="_Toc76462349"/>
      <w:bookmarkStart w:id="187" w:name="_Toc13695"/>
      <w:bookmarkStart w:id="188" w:name="_Toc27984"/>
      <w:r>
        <w:rPr>
          <w:rFonts w:hint="eastAsia" w:ascii="方正仿宋_GBK" w:hAnsi="Times New Roman" w:eastAsia="方正仿宋_GBK" w:cs="Times New Roman"/>
          <w:b/>
          <w:sz w:val="44"/>
          <w:szCs w:val="20"/>
        </w:rPr>
        <w:t>第六篇  响应文件编制要求</w:t>
      </w:r>
      <w:bookmarkEnd w:id="185"/>
      <w:bookmarkEnd w:id="186"/>
      <w:bookmarkEnd w:id="187"/>
      <w:bookmarkEnd w:id="188"/>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一、经济部分</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耗材报价表</w:t>
      </w:r>
    </w:p>
    <w:p>
      <w:pPr>
        <w:spacing w:line="400" w:lineRule="exact"/>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开标现场最终报价表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（二）其他资料（格式自定）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三、商务部分</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（二）其它优惠服务承诺（格式自定）</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四、资格条件及其他</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（二）法定代表人身份证明书（格式）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（三）法定代表人授权委托书（格式）</w:t>
      </w:r>
    </w:p>
    <w:p>
      <w:pPr>
        <w:snapToGrid w:val="0"/>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（五）基本资格条件承诺函（格式）</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）特定资格条件证书或证明文件</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五、其他资料</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napToGrid w:val="0"/>
        <w:spacing w:line="360" w:lineRule="auto"/>
        <w:rPr>
          <w:rFonts w:ascii="宋体" w:hAnsi="宋体"/>
          <w:sz w:val="24"/>
          <w:szCs w:val="24"/>
          <w:bdr w:val="single" w:color="auto" w:sz="4" w:space="0"/>
        </w:rPr>
        <w:sectPr>
          <w:pgSz w:w="11907" w:h="16840"/>
          <w:pgMar w:top="1134" w:right="1191" w:bottom="1134" w:left="1304" w:header="851" w:footer="992" w:gutter="0"/>
          <w:pgNumType w:fmt="numberInDash"/>
          <w:cols w:space="720" w:num="1"/>
          <w:docGrid w:linePitch="380" w:charSpace="-5735"/>
        </w:sectPr>
      </w:pPr>
    </w:p>
    <w:p>
      <w:pPr>
        <w:spacing w:line="240" w:lineRule="auto"/>
        <w:jc w:val="both"/>
        <w:outlineLvl w:val="0"/>
        <w:rPr>
          <w:rFonts w:hint="eastAsia" w:ascii="方正黑体_GBK" w:hAnsi="宋体" w:eastAsia="方正黑体_GBK"/>
          <w:sz w:val="24"/>
          <w:szCs w:val="24"/>
          <w:lang w:val="en-US" w:eastAsia="zh-CN"/>
        </w:rPr>
      </w:pPr>
      <w:bookmarkStart w:id="189" w:name="_Toc106030906"/>
      <w:bookmarkStart w:id="190" w:name="_Toc313888360"/>
      <w:bookmarkStart w:id="191" w:name="_Toc76462350"/>
      <w:bookmarkStart w:id="192" w:name="_Toc15994"/>
      <w:bookmarkStart w:id="193" w:name="_Toc342913419"/>
      <w:bookmarkStart w:id="194" w:name="_Toc313008356"/>
      <w:bookmarkStart w:id="195" w:name="_Toc283382454"/>
      <w:bookmarkStart w:id="196" w:name="_Toc12789073"/>
      <w:r>
        <w:rPr>
          <w:rFonts w:hint="eastAsia" w:ascii="方正黑体_GBK" w:hAnsi="宋体" w:eastAsia="方正黑体_GBK"/>
          <w:sz w:val="24"/>
          <w:szCs w:val="24"/>
          <w:lang w:val="en-US" w:eastAsia="zh-CN"/>
        </w:rPr>
        <w:t>封面</w:t>
      </w:r>
    </w:p>
    <w:p>
      <w:pPr>
        <w:spacing w:line="1600" w:lineRule="exact"/>
        <w:jc w:val="center"/>
        <w:outlineLvl w:val="0"/>
        <w:rPr>
          <w:rFonts w:hint="eastAsia" w:ascii="方正黑体_GBK" w:hAnsi="宋体" w:eastAsia="方正黑体_GBK"/>
          <w:sz w:val="130"/>
          <w:szCs w:val="130"/>
        </w:rPr>
      </w:pP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耗材遴选</w:t>
      </w:r>
    </w:p>
    <w:p>
      <w:pPr>
        <w:spacing w:line="1600" w:lineRule="exact"/>
        <w:jc w:val="center"/>
        <w:outlineLvl w:val="0"/>
        <w:rPr>
          <w:rFonts w:hint="default" w:ascii="方正黑体_GBK" w:hAnsi="宋体" w:eastAsia="方正黑体_GBK"/>
          <w:sz w:val="130"/>
          <w:szCs w:val="130"/>
          <w:lang w:val="en-US" w:eastAsia="zh-CN"/>
        </w:rPr>
      </w:pPr>
      <w:r>
        <w:rPr>
          <w:rFonts w:hint="eastAsia" w:ascii="方正黑体_GBK" w:hAnsi="宋体" w:eastAsia="方正黑体_GBK"/>
          <w:sz w:val="130"/>
          <w:szCs w:val="130"/>
          <w:lang w:val="en-US" w:eastAsia="zh-CN"/>
        </w:rPr>
        <w:t>响应文件</w:t>
      </w:r>
    </w:p>
    <w:p>
      <w:pPr>
        <w:spacing w:line="600" w:lineRule="exact"/>
        <w:jc w:val="center"/>
        <w:outlineLvl w:val="0"/>
        <w:rPr>
          <w:rFonts w:hint="eastAsia" w:ascii="方正黑体_GBK" w:hAnsi="宋体" w:eastAsia="方正黑体_GBK"/>
          <w:sz w:val="44"/>
          <w:szCs w:val="44"/>
          <w:lang w:eastAsia="zh-CN"/>
        </w:rPr>
      </w:pPr>
      <w:r>
        <w:rPr>
          <w:rFonts w:hint="eastAsia" w:ascii="方正黑体_GBK" w:hAnsi="宋体" w:eastAsia="方正黑体_GBK"/>
          <w:sz w:val="44"/>
          <w:szCs w:val="44"/>
          <w:lang w:eastAsia="zh-CN"/>
        </w:rPr>
        <w:t>（</w:t>
      </w:r>
      <w:r>
        <w:rPr>
          <w:rFonts w:hint="eastAsia" w:ascii="方正黑体_GBK" w:hAnsi="宋体" w:eastAsia="方正黑体_GBK"/>
          <w:sz w:val="44"/>
          <w:szCs w:val="44"/>
          <w:lang w:val="en-US" w:eastAsia="zh-CN"/>
        </w:rPr>
        <w:t>正本/副本</w:t>
      </w:r>
      <w:r>
        <w:rPr>
          <w:rFonts w:hint="eastAsia" w:ascii="方正黑体_GBK" w:hAnsi="宋体" w:eastAsia="方正黑体_GBK"/>
          <w:sz w:val="44"/>
          <w:szCs w:val="44"/>
          <w:lang w:eastAsia="zh-CN"/>
        </w:rPr>
        <w:t>）</w:t>
      </w:r>
    </w:p>
    <w:p>
      <w:pPr>
        <w:spacing w:line="700" w:lineRule="exact"/>
        <w:jc w:val="both"/>
        <w:rPr>
          <w:rFonts w:hint="eastAsia" w:ascii="方正黑体_GBK" w:eastAsia="方正黑体_GBK"/>
          <w:spacing w:val="80"/>
          <w:sz w:val="130"/>
          <w:szCs w:val="130"/>
        </w:rPr>
      </w:pPr>
    </w:p>
    <w:p>
      <w:pPr>
        <w:spacing w:line="700" w:lineRule="exact"/>
        <w:jc w:val="center"/>
        <w:rPr>
          <w:rFonts w:hint="eastAsia" w:ascii="方正黑体_GBK" w:eastAsia="方正黑体_GBK"/>
          <w:spacing w:val="80"/>
          <w:sz w:val="130"/>
          <w:szCs w:val="130"/>
        </w:rPr>
      </w:pPr>
    </w:p>
    <w:p>
      <w:pPr>
        <w:spacing w:line="360" w:lineRule="auto"/>
        <w:ind w:firstLine="1080" w:firstLineChars="300"/>
        <w:outlineLvl w:val="0"/>
        <w:rPr>
          <w:rFonts w:hint="eastAsia"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项目编号</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default" w:ascii="方正小标宋_GBK" w:hAnsi="宋体" w:eastAsia="方正小标宋_GBK"/>
          <w:sz w:val="36"/>
          <w:szCs w:val="36"/>
          <w:u w:val="single"/>
          <w:lang w:val="en-US" w:eastAsia="zh-CN"/>
        </w:rPr>
      </w:pPr>
      <w:r>
        <w:rPr>
          <w:rFonts w:hint="eastAsia" w:ascii="方正小标宋_GBK" w:hAnsi="宋体" w:eastAsia="方正小标宋_GBK"/>
          <w:sz w:val="36"/>
          <w:szCs w:val="36"/>
          <w:lang w:val="en-US" w:eastAsia="zh-CN"/>
        </w:rPr>
        <w:t>项目名称</w:t>
      </w:r>
      <w:r>
        <w:rPr>
          <w:rFonts w:hint="eastAsia" w:ascii="方正小标宋_GBK" w:hAnsi="宋体" w:eastAsia="方正小标宋_GBK"/>
          <w:sz w:val="36"/>
          <w:szCs w:val="36"/>
        </w:rPr>
        <w:t>：</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outlineLvl w:val="0"/>
        <w:rPr>
          <w:rFonts w:hint="eastAsia" w:ascii="方正小标宋_GBK" w:hAnsi="宋体" w:eastAsia="方正小标宋_GBK"/>
          <w:sz w:val="36"/>
          <w:szCs w:val="36"/>
          <w:u w:val="none"/>
          <w:lang w:val="en-US" w:eastAsia="zh-CN"/>
        </w:rPr>
      </w:pPr>
      <w:r>
        <w:rPr>
          <w:rFonts w:hint="eastAsia" w:ascii="方正小标宋_GBK" w:hAnsi="宋体" w:eastAsia="方正小标宋_GBK"/>
          <w:sz w:val="36"/>
          <w:szCs w:val="36"/>
          <w:u w:val="none"/>
          <w:lang w:val="en-US" w:eastAsia="zh-CN"/>
        </w:rPr>
        <w:t>投标人名称：</w:t>
      </w:r>
      <w:r>
        <w:rPr>
          <w:rFonts w:hint="eastAsia" w:ascii="方正小标宋_GBK" w:hAnsi="宋体" w:eastAsia="方正小标宋_GBK"/>
          <w:sz w:val="36"/>
          <w:szCs w:val="36"/>
          <w:u w:val="single"/>
          <w:lang w:val="en-US" w:eastAsia="zh-CN"/>
        </w:rPr>
        <w:t xml:space="preserve">                         </w:t>
      </w:r>
    </w:p>
    <w:p>
      <w:pPr>
        <w:spacing w:line="360" w:lineRule="auto"/>
        <w:ind w:firstLine="1120" w:firstLineChars="400"/>
        <w:outlineLvl w:val="0"/>
        <w:rPr>
          <w:rFonts w:hint="eastAsia" w:ascii="方正小标宋_GBK" w:hAnsi="宋体" w:eastAsia="方正小标宋_GBK"/>
          <w:sz w:val="36"/>
          <w:szCs w:val="36"/>
          <w:u w:val="single"/>
          <w:lang w:val="en-US" w:eastAsia="zh-CN"/>
        </w:rPr>
      </w:pPr>
      <w:r>
        <w:rPr>
          <w:rFonts w:hint="eastAsia" w:ascii="方正小标宋_GBK" w:hAnsi="宋体" w:eastAsia="方正小标宋_GBK"/>
          <w:sz w:val="28"/>
          <w:szCs w:val="28"/>
          <w:u w:val="none"/>
          <w:lang w:val="en-US" w:eastAsia="zh-CN"/>
        </w:rPr>
        <w:t xml:space="preserve">投标人法定代表人（或授权代理人）： </w:t>
      </w:r>
      <w:r>
        <w:rPr>
          <w:rFonts w:hint="eastAsia" w:ascii="方正小标宋_GBK" w:hAnsi="宋体" w:eastAsia="方正小标宋_GBK"/>
          <w:sz w:val="28"/>
          <w:szCs w:val="28"/>
          <w:u w:val="single"/>
          <w:lang w:val="en-US" w:eastAsia="zh-CN"/>
        </w:rPr>
        <w:t xml:space="preserve">         </w:t>
      </w:r>
      <w:r>
        <w:rPr>
          <w:rFonts w:hint="eastAsia" w:ascii="方正小标宋_GBK" w:hAnsi="宋体" w:eastAsia="方正小标宋_GBK"/>
          <w:sz w:val="36"/>
          <w:szCs w:val="36"/>
          <w:u w:val="single"/>
          <w:lang w:val="en-US" w:eastAsia="zh-CN"/>
        </w:rPr>
        <w:t xml:space="preserve">   </w:t>
      </w:r>
    </w:p>
    <w:p>
      <w:pPr>
        <w:spacing w:line="360" w:lineRule="auto"/>
        <w:ind w:firstLine="1080" w:firstLineChars="300"/>
        <w:jc w:val="left"/>
        <w:outlineLvl w:val="0"/>
        <w:rPr>
          <w:rFonts w:hint="default" w:ascii="方正小标宋_GBK" w:hAnsi="宋体" w:eastAsia="方正小标宋_GBK"/>
          <w:b/>
          <w:sz w:val="36"/>
          <w:szCs w:val="36"/>
          <w:lang w:val="en-US"/>
        </w:rPr>
      </w:pPr>
      <w:r>
        <w:rPr>
          <w:rFonts w:hint="eastAsia" w:ascii="方正小标宋_GBK" w:hAnsi="宋体" w:eastAsia="方正小标宋_GBK"/>
          <w:sz w:val="36"/>
          <w:szCs w:val="36"/>
          <w:u w:val="none"/>
          <w:lang w:val="en-US" w:eastAsia="zh-CN"/>
        </w:rPr>
        <w:t>联系电话：</w:t>
      </w:r>
      <w:r>
        <w:rPr>
          <w:rFonts w:hint="eastAsia" w:ascii="方正小标宋_GBK" w:hAnsi="宋体" w:eastAsia="方正小标宋_GBK"/>
          <w:sz w:val="36"/>
          <w:szCs w:val="36"/>
          <w:u w:val="single"/>
          <w:lang w:val="en-US" w:eastAsia="zh-CN"/>
        </w:rPr>
        <w:t xml:space="preserve">                           </w:t>
      </w:r>
    </w:p>
    <w:p>
      <w:pPr>
        <w:spacing w:line="700" w:lineRule="exact"/>
        <w:ind w:firstLine="1749" w:firstLineChars="486"/>
        <w:rPr>
          <w:rFonts w:hint="eastAsia" w:ascii="方正小标宋_GBK" w:hAnsi="宋体" w:eastAsia="方正小标宋_GBK"/>
          <w:sz w:val="36"/>
          <w:szCs w:val="36"/>
        </w:rPr>
      </w:pPr>
    </w:p>
    <w:p>
      <w:pPr>
        <w:spacing w:line="700" w:lineRule="exact"/>
        <w:ind w:firstLine="2469" w:firstLineChars="686"/>
        <w:rPr>
          <w:rFonts w:hint="default" w:ascii="方正小标宋_GBK" w:hAnsi="宋体" w:eastAsia="方正小标宋_GBK"/>
          <w:sz w:val="36"/>
          <w:szCs w:val="36"/>
          <w:lang w:val="en-US" w:eastAsia="zh-CN"/>
        </w:rPr>
      </w:pPr>
      <w:r>
        <w:rPr>
          <w:rFonts w:hint="eastAsia" w:ascii="方正小标宋_GBK" w:hAnsi="宋体" w:eastAsia="方正小标宋_GBK"/>
          <w:sz w:val="36"/>
          <w:szCs w:val="36"/>
          <w:lang w:val="en-US" w:eastAsia="zh-CN"/>
        </w:rPr>
        <w:t>重庆医科大学附属儿童医院</w:t>
      </w:r>
    </w:p>
    <w:p>
      <w:pPr>
        <w:spacing w:line="240" w:lineRule="auto"/>
        <w:jc w:val="center"/>
        <w:outlineLvl w:val="0"/>
        <w:rPr>
          <w:rFonts w:ascii="宋体" w:hAnsi="宋体"/>
          <w:sz w:val="72"/>
        </w:rPr>
        <w:sectPr>
          <w:headerReference r:id="rId14" w:type="first"/>
          <w:footerReference r:id="rId17" w:type="first"/>
          <w:headerReference r:id="rId13" w:type="default"/>
          <w:footerReference r:id="rId15" w:type="default"/>
          <w:footerReference r:id="rId16" w:type="even"/>
          <w:pgSz w:w="11907" w:h="16840"/>
          <w:pgMar w:top="1134" w:right="1191" w:bottom="1134" w:left="1304" w:header="851" w:footer="992" w:gutter="0"/>
          <w:pgNumType w:fmt="decimal"/>
          <w:cols w:space="720" w:num="1"/>
          <w:titlePg/>
          <w:docGrid w:linePitch="380" w:charSpace="-5735"/>
        </w:sectPr>
      </w:pPr>
      <w:r>
        <w:rPr>
          <w:rFonts w:eastAsia="方正小标宋_GBK"/>
          <w:sz w:val="36"/>
          <w:szCs w:val="36"/>
        </w:rPr>
        <w:t>二〇二</w:t>
      </w:r>
      <w:r>
        <w:rPr>
          <w:rFonts w:hint="eastAsia" w:eastAsia="方正小标宋_GBK"/>
          <w:sz w:val="36"/>
          <w:szCs w:val="36"/>
        </w:rPr>
        <w:t>X</w:t>
      </w:r>
      <w:r>
        <w:rPr>
          <w:rFonts w:eastAsia="方正小标宋_GBK"/>
          <w:sz w:val="36"/>
          <w:szCs w:val="36"/>
        </w:rPr>
        <w:t>年</w:t>
      </w:r>
      <w:r>
        <w:rPr>
          <w:rFonts w:hint="eastAsia" w:eastAsia="方正小标宋_GBK"/>
          <w:sz w:val="36"/>
          <w:szCs w:val="36"/>
        </w:rPr>
        <w:t>X</w:t>
      </w:r>
      <w:r>
        <w:rPr>
          <w:rFonts w:eastAsia="方正小标宋_GBK"/>
          <w:sz w:val="36"/>
          <w:szCs w:val="36"/>
        </w:rPr>
        <w:t>月</w:t>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197" w:name="_Toc16636"/>
      <w:r>
        <w:rPr>
          <w:rFonts w:hint="eastAsia" w:ascii="方正仿宋_GBK" w:hAnsi="宋体" w:eastAsia="方正仿宋_GBK"/>
          <w:sz w:val="24"/>
        </w:rPr>
        <w:t>一、经济部分</w:t>
      </w:r>
      <w:bookmarkEnd w:id="189"/>
      <w:bookmarkEnd w:id="190"/>
      <w:bookmarkEnd w:id="191"/>
      <w:bookmarkEnd w:id="192"/>
      <w:bookmarkEnd w:id="193"/>
      <w:bookmarkEnd w:id="194"/>
      <w:bookmarkEnd w:id="197"/>
    </w:p>
    <w:bookmarkEnd w:id="195"/>
    <w:bookmarkEnd w:id="196"/>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耗材报价表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耗材报价表</w:t>
      </w:r>
    </w:p>
    <w:p>
      <w:pPr>
        <w:keepNext/>
        <w:keepLines/>
        <w:spacing w:line="360" w:lineRule="auto"/>
        <w:outlineLvl w:val="2"/>
        <w:rPr>
          <w:rFonts w:hint="eastAsia" w:ascii="微软雅黑" w:hAnsi="微软雅黑" w:eastAsia="微软雅黑" w:cs="微软雅黑"/>
          <w:sz w:val="24"/>
          <w:szCs w:val="24"/>
          <w:lang w:val="en-US" w:eastAsia="zh-CN"/>
        </w:rPr>
      </w:pPr>
      <w:bookmarkStart w:id="198" w:name="_Toc342913420"/>
      <w:bookmarkStart w:id="199" w:name="_Toc313888361"/>
      <w:bookmarkStart w:id="200" w:name="_Toc106030907"/>
      <w:bookmarkStart w:id="201" w:name="_Toc76462351"/>
      <w:bookmarkStart w:id="202" w:name="_Toc313008357"/>
      <w:bookmarkStart w:id="203" w:name="_Toc18669"/>
      <w:r>
        <w:rPr>
          <w:rFonts w:hint="eastAsia" w:ascii="微软雅黑" w:hAnsi="微软雅黑" w:eastAsia="微软雅黑" w:cs="微软雅黑"/>
          <w:sz w:val="24"/>
          <w:szCs w:val="24"/>
          <w:lang w:val="en-US" w:eastAsia="zh-CN"/>
        </w:rPr>
        <w:t>项目编号及名称：</w:t>
      </w:r>
    </w:p>
    <w:tbl>
      <w:tblPr>
        <w:tblStyle w:val="58"/>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0"/>
        <w:gridCol w:w="2485"/>
        <w:gridCol w:w="1869"/>
        <w:gridCol w:w="1340"/>
        <w:gridCol w:w="2268"/>
        <w:gridCol w:w="709"/>
        <w:gridCol w:w="776"/>
        <w:gridCol w:w="1395"/>
        <w:gridCol w:w="135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83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lang w:val="de-DE"/>
              </w:rPr>
            </w:pPr>
            <w:r>
              <w:rPr>
                <w:rFonts w:hint="eastAsia" w:ascii="微软雅黑" w:hAnsi="微软雅黑" w:eastAsia="微软雅黑" w:cs="微软雅黑"/>
                <w:b/>
                <w:color w:val="000000"/>
                <w:sz w:val="24"/>
                <w:szCs w:val="24"/>
                <w:lang w:val="en-US" w:eastAsia="zh-CN"/>
              </w:rPr>
              <w:t>投标产品名称</w:t>
            </w:r>
          </w:p>
        </w:tc>
        <w:tc>
          <w:tcPr>
            <w:tcW w:w="248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rPr>
              <w:t>医疗器械</w:t>
            </w:r>
            <w:r>
              <w:rPr>
                <w:rFonts w:hint="eastAsia" w:ascii="微软雅黑" w:hAnsi="微软雅黑" w:eastAsia="微软雅黑" w:cs="微软雅黑"/>
                <w:b/>
                <w:sz w:val="24"/>
                <w:szCs w:val="24"/>
                <w:lang w:val="de-DE"/>
              </w:rPr>
              <w:t>注册证名称</w:t>
            </w:r>
          </w:p>
        </w:tc>
        <w:tc>
          <w:tcPr>
            <w:tcW w:w="186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医疗器械注册证号/有效期</w:t>
            </w:r>
          </w:p>
        </w:tc>
        <w:tc>
          <w:tcPr>
            <w:tcW w:w="134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规格型号</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生产厂家</w:t>
            </w:r>
          </w:p>
        </w:tc>
        <w:tc>
          <w:tcPr>
            <w:tcW w:w="709" w:type="dxa"/>
            <w:noWrap w:val="0"/>
            <w:vAlign w:val="center"/>
          </w:tcPr>
          <w:p>
            <w:pPr>
              <w:keepNext w:val="0"/>
              <w:keepLines w:val="0"/>
              <w:suppressLineNumbers w:val="0"/>
              <w:spacing w:before="0" w:beforeAutospacing="0" w:after="0" w:afterAutospacing="0"/>
              <w:ind w:left="0" w:right="-207" w:rightChars="-74"/>
              <w:jc w:val="both"/>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产地</w:t>
            </w:r>
          </w:p>
        </w:tc>
        <w:tc>
          <w:tcPr>
            <w:tcW w:w="77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计数单位</w:t>
            </w:r>
          </w:p>
        </w:tc>
        <w:tc>
          <w:tcPr>
            <w:tcW w:w="139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lang w:val="en-US" w:eastAsia="zh-CN"/>
              </w:rPr>
              <w:t>线上报</w:t>
            </w:r>
            <w:r>
              <w:rPr>
                <w:rFonts w:hint="eastAsia" w:ascii="微软雅黑" w:hAnsi="微软雅黑" w:eastAsia="微软雅黑" w:cs="微软雅黑"/>
                <w:b/>
                <w:color w:val="000000"/>
                <w:sz w:val="24"/>
                <w:szCs w:val="24"/>
              </w:rPr>
              <w:t>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（元）</w:t>
            </w:r>
          </w:p>
        </w:tc>
        <w:tc>
          <w:tcPr>
            <w:tcW w:w="13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线下报价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（元）</w:t>
            </w:r>
          </w:p>
        </w:tc>
        <w:tc>
          <w:tcPr>
            <w:tcW w:w="112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538" w:rightChars="192"/>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bl>
    <w:p>
      <w:pPr>
        <w:pStyle w:val="2"/>
        <w:rPr>
          <w:rFonts w:hint="default"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rPr>
        <w:t>注：该表</w:t>
      </w:r>
      <w:r>
        <w:rPr>
          <w:rFonts w:hint="eastAsia" w:ascii="微软雅黑" w:hAnsi="微软雅黑" w:eastAsia="微软雅黑" w:cs="微软雅黑"/>
          <w:color w:val="0000FF"/>
          <w:sz w:val="24"/>
          <w:szCs w:val="24"/>
          <w:lang w:val="en-US" w:eastAsia="zh-CN"/>
        </w:rPr>
        <w:t>可根据投标实际情况增减行。</w:t>
      </w:r>
    </w:p>
    <w:p>
      <w:pPr>
        <w:pStyle w:val="2"/>
        <w:rPr>
          <w:rFonts w:hint="eastAsia" w:ascii="微软雅黑" w:hAnsi="微软雅黑" w:eastAsia="微软雅黑" w:cs="微软雅黑"/>
          <w:sz w:val="24"/>
          <w:szCs w:val="24"/>
        </w:rPr>
      </w:pPr>
    </w:p>
    <w:p>
      <w:pPr>
        <w:spacing w:line="360" w:lineRule="auto"/>
        <w:ind w:firstLine="4920" w:firstLineChars="20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投标人                                              法定代表人授权代表：</w:t>
      </w:r>
    </w:p>
    <w:p>
      <w:pPr>
        <w:spacing w:line="360" w:lineRule="auto"/>
        <w:ind w:firstLine="4560" w:firstLineChars="190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（投标人公章）                                        （签字或盖章）</w:t>
      </w:r>
    </w:p>
    <w:p>
      <w:pPr>
        <w:spacing w:line="360" w:lineRule="auto"/>
        <w:rPr>
          <w:rFonts w:hint="eastAsia" w:ascii="微软雅黑" w:hAnsi="微软雅黑" w:eastAsia="微软雅黑" w:cs="微软雅黑"/>
          <w:color w:val="000000"/>
          <w:sz w:val="24"/>
          <w:szCs w:val="24"/>
        </w:rPr>
      </w:pPr>
    </w:p>
    <w:p>
      <w:pPr>
        <w:spacing w:line="360" w:lineRule="auto"/>
        <w:ind w:firstLine="4680" w:firstLineChars="19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年     月     日</w:t>
      </w:r>
    </w:p>
    <w:p>
      <w:pPr>
        <w:tabs>
          <w:tab w:val="left" w:pos="6300"/>
        </w:tabs>
        <w:snapToGrid w:val="0"/>
        <w:spacing w:line="312" w:lineRule="auto"/>
        <w:ind w:firstLine="480" w:firstLineChars="200"/>
        <w:rPr>
          <w:rFonts w:hint="default" w:ascii="方正仿宋_GBK" w:hAnsi="宋体" w:eastAsia="方正仿宋_GBK"/>
          <w:sz w:val="24"/>
          <w:szCs w:val="24"/>
          <w:lang w:val="en-US" w:eastAsia="zh-CN"/>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开标现场最终报价表</w:t>
      </w:r>
    </w:p>
    <w:p>
      <w:pPr>
        <w:jc w:val="center"/>
        <w:rPr>
          <w:rFonts w:hint="eastAsia" w:ascii="方正仿宋_GBK" w:eastAsia="方正仿宋_GBK"/>
          <w:b/>
          <w:szCs w:val="28"/>
          <w:lang w:val="en-US" w:eastAsia="zh-CN"/>
        </w:rPr>
      </w:pPr>
      <w:r>
        <w:rPr>
          <w:rFonts w:hint="eastAsia" w:ascii="方正仿宋_GBK" w:eastAsia="方正仿宋_GBK"/>
          <w:b/>
          <w:szCs w:val="28"/>
          <w:lang w:val="en-US" w:eastAsia="zh-CN"/>
        </w:rPr>
        <w:t>开标现场最终报价表</w:t>
      </w:r>
    </w:p>
    <w:p>
      <w:pPr>
        <w:keepNext/>
        <w:keepLines/>
        <w:spacing w:line="360" w:lineRule="auto"/>
        <w:outlineLvl w:val="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项目编号及名称：</w:t>
      </w:r>
    </w:p>
    <w:tbl>
      <w:tblPr>
        <w:tblStyle w:val="58"/>
        <w:tblW w:w="151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30"/>
        <w:gridCol w:w="2485"/>
        <w:gridCol w:w="1869"/>
        <w:gridCol w:w="1340"/>
        <w:gridCol w:w="2268"/>
        <w:gridCol w:w="709"/>
        <w:gridCol w:w="776"/>
        <w:gridCol w:w="1395"/>
        <w:gridCol w:w="1350"/>
        <w:gridCol w:w="11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jc w:val="center"/>
        </w:trPr>
        <w:tc>
          <w:tcPr>
            <w:tcW w:w="183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sz w:val="24"/>
                <w:szCs w:val="24"/>
                <w:lang w:val="de-DE"/>
              </w:rPr>
            </w:pPr>
            <w:r>
              <w:rPr>
                <w:rFonts w:hint="eastAsia" w:ascii="微软雅黑" w:hAnsi="微软雅黑" w:eastAsia="微软雅黑" w:cs="微软雅黑"/>
                <w:b/>
                <w:color w:val="000000"/>
                <w:sz w:val="24"/>
                <w:szCs w:val="24"/>
                <w:lang w:val="en-US" w:eastAsia="zh-CN"/>
              </w:rPr>
              <w:t>投标产品名称</w:t>
            </w:r>
          </w:p>
        </w:tc>
        <w:tc>
          <w:tcPr>
            <w:tcW w:w="248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rPr>
              <w:t>医疗器械</w:t>
            </w:r>
            <w:r>
              <w:rPr>
                <w:rFonts w:hint="eastAsia" w:ascii="微软雅黑" w:hAnsi="微软雅黑" w:eastAsia="微软雅黑" w:cs="微软雅黑"/>
                <w:b/>
                <w:sz w:val="24"/>
                <w:szCs w:val="24"/>
                <w:lang w:val="de-DE"/>
              </w:rPr>
              <w:t>注册证名称</w:t>
            </w:r>
          </w:p>
        </w:tc>
        <w:tc>
          <w:tcPr>
            <w:tcW w:w="1869"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医疗器械注册证号/有效期</w:t>
            </w:r>
          </w:p>
        </w:tc>
        <w:tc>
          <w:tcPr>
            <w:tcW w:w="134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规格型号</w:t>
            </w:r>
          </w:p>
        </w:tc>
        <w:tc>
          <w:tcPr>
            <w:tcW w:w="2268"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生产厂家</w:t>
            </w:r>
          </w:p>
        </w:tc>
        <w:tc>
          <w:tcPr>
            <w:tcW w:w="709" w:type="dxa"/>
            <w:noWrap w:val="0"/>
            <w:vAlign w:val="center"/>
          </w:tcPr>
          <w:p>
            <w:pPr>
              <w:keepNext w:val="0"/>
              <w:keepLines w:val="0"/>
              <w:suppressLineNumbers w:val="0"/>
              <w:spacing w:before="0" w:beforeAutospacing="0" w:after="0" w:afterAutospacing="0"/>
              <w:ind w:left="0" w:right="-207" w:rightChars="-74"/>
              <w:jc w:val="both"/>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产地</w:t>
            </w:r>
          </w:p>
        </w:tc>
        <w:tc>
          <w:tcPr>
            <w:tcW w:w="776"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计数单位</w:t>
            </w:r>
          </w:p>
        </w:tc>
        <w:tc>
          <w:tcPr>
            <w:tcW w:w="139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lang w:val="en-US" w:eastAsia="zh-CN"/>
              </w:rPr>
              <w:t>线上报</w:t>
            </w:r>
            <w:r>
              <w:rPr>
                <w:rFonts w:hint="eastAsia" w:ascii="微软雅黑" w:hAnsi="微软雅黑" w:eastAsia="微软雅黑" w:cs="微软雅黑"/>
                <w:b/>
                <w:color w:val="000000"/>
                <w:sz w:val="24"/>
                <w:szCs w:val="24"/>
              </w:rPr>
              <w:t>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（元）</w:t>
            </w:r>
          </w:p>
        </w:tc>
        <w:tc>
          <w:tcPr>
            <w:tcW w:w="1350"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线下报价</w:t>
            </w:r>
          </w:p>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lang w:val="en-US" w:eastAsia="zh-CN"/>
              </w:rPr>
            </w:pPr>
            <w:r>
              <w:rPr>
                <w:rFonts w:hint="eastAsia" w:ascii="微软雅黑" w:hAnsi="微软雅黑" w:eastAsia="微软雅黑" w:cs="微软雅黑"/>
                <w:b/>
                <w:color w:val="000000"/>
                <w:sz w:val="24"/>
                <w:szCs w:val="24"/>
                <w:lang w:val="en-US" w:eastAsia="zh-CN"/>
              </w:rPr>
              <w:t>（元）</w:t>
            </w:r>
          </w:p>
        </w:tc>
        <w:tc>
          <w:tcPr>
            <w:tcW w:w="1125" w:type="dxa"/>
            <w:noWrap w:val="0"/>
            <w:vAlign w:val="center"/>
          </w:tcPr>
          <w:p>
            <w:pPr>
              <w:keepNext w:val="0"/>
              <w:keepLines w:val="0"/>
              <w:suppressLineNumbers w:val="0"/>
              <w:spacing w:before="0" w:beforeAutospacing="0" w:after="0" w:afterAutospacing="0"/>
              <w:ind w:left="0" w:right="0"/>
              <w:jc w:val="center"/>
              <w:rPr>
                <w:rFonts w:hint="eastAsia" w:ascii="微软雅黑" w:hAnsi="微软雅黑" w:eastAsia="微软雅黑" w:cs="微软雅黑"/>
                <w:b/>
                <w:color w:val="000000"/>
                <w:sz w:val="24"/>
                <w:szCs w:val="24"/>
              </w:rPr>
            </w:pPr>
            <w:r>
              <w:rPr>
                <w:rFonts w:hint="eastAsia" w:ascii="微软雅黑" w:hAnsi="微软雅黑" w:eastAsia="微软雅黑" w:cs="微软雅黑"/>
                <w:b/>
                <w:color w:val="000000"/>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538" w:rightChars="192"/>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3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sz w:val="24"/>
                <w:szCs w:val="24"/>
                <w:lang w:val="de-DE"/>
              </w:rPr>
            </w:pPr>
          </w:p>
        </w:tc>
        <w:tc>
          <w:tcPr>
            <w:tcW w:w="248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86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4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2268"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09"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776"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9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350"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c>
          <w:tcPr>
            <w:tcW w:w="1125" w:type="dxa"/>
            <w:noWrap w:val="0"/>
            <w:vAlign w:val="center"/>
          </w:tcPr>
          <w:p>
            <w:pPr>
              <w:keepNext w:val="0"/>
              <w:keepLines w:val="0"/>
              <w:suppressLineNumbers w:val="0"/>
              <w:spacing w:before="0" w:beforeAutospacing="0" w:after="0" w:afterAutospacing="0" w:line="480" w:lineRule="auto"/>
              <w:ind w:left="0" w:right="0"/>
              <w:jc w:val="center"/>
              <w:rPr>
                <w:rFonts w:hint="eastAsia" w:ascii="微软雅黑" w:hAnsi="微软雅黑" w:eastAsia="微软雅黑" w:cs="微软雅黑"/>
                <w:color w:val="000000"/>
                <w:sz w:val="24"/>
                <w:szCs w:val="24"/>
              </w:rPr>
            </w:pPr>
          </w:p>
        </w:tc>
      </w:tr>
    </w:tbl>
    <w:p>
      <w:pPr>
        <w:pStyle w:val="2"/>
        <w:rPr>
          <w:rFonts w:hint="default" w:ascii="微软雅黑" w:hAnsi="微软雅黑" w:eastAsia="微软雅黑" w:cs="微软雅黑"/>
          <w:color w:val="0000FF"/>
          <w:sz w:val="24"/>
          <w:szCs w:val="24"/>
          <w:lang w:val="en-US" w:eastAsia="zh-CN"/>
        </w:rPr>
      </w:pPr>
      <w:r>
        <w:rPr>
          <w:rFonts w:hint="eastAsia" w:ascii="微软雅黑" w:hAnsi="微软雅黑" w:eastAsia="微软雅黑" w:cs="微软雅黑"/>
          <w:color w:val="0000FF"/>
          <w:sz w:val="24"/>
          <w:szCs w:val="24"/>
        </w:rPr>
        <w:t>注：该表</w:t>
      </w:r>
      <w:r>
        <w:rPr>
          <w:rFonts w:hint="eastAsia" w:ascii="微软雅黑" w:hAnsi="微软雅黑" w:eastAsia="微软雅黑" w:cs="微软雅黑"/>
          <w:color w:val="0000FF"/>
          <w:sz w:val="24"/>
          <w:szCs w:val="24"/>
          <w:lang w:val="en-US" w:eastAsia="zh-CN"/>
        </w:rPr>
        <w:t>可根据投标实际情况增减行。</w:t>
      </w:r>
    </w:p>
    <w:p>
      <w:pPr>
        <w:pStyle w:val="2"/>
        <w:rPr>
          <w:rFonts w:hint="eastAsia" w:ascii="微软雅黑" w:hAnsi="微软雅黑" w:eastAsia="微软雅黑" w:cs="微软雅黑"/>
          <w:sz w:val="24"/>
          <w:szCs w:val="24"/>
        </w:rPr>
      </w:pPr>
    </w:p>
    <w:p>
      <w:pPr>
        <w:spacing w:line="360" w:lineRule="auto"/>
        <w:ind w:firstLine="4920" w:firstLineChars="20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投标人                                              法定代表人授权代表：</w:t>
      </w:r>
    </w:p>
    <w:p>
      <w:pPr>
        <w:spacing w:line="360" w:lineRule="auto"/>
        <w:ind w:firstLine="4560" w:firstLineChars="190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（投标人公章）                                        （签字或盖章）</w:t>
      </w:r>
    </w:p>
    <w:p>
      <w:pPr>
        <w:spacing w:line="360" w:lineRule="auto"/>
        <w:ind w:firstLine="4680" w:firstLineChars="1950"/>
        <w:rPr>
          <w:rFonts w:hint="eastAsia" w:ascii="微软雅黑" w:hAnsi="微软雅黑" w:eastAsia="微软雅黑" w:cs="微软雅黑"/>
          <w:color w:val="000000"/>
          <w:sz w:val="24"/>
          <w:szCs w:val="24"/>
        </w:rPr>
      </w:pPr>
      <w:r>
        <w:rPr>
          <w:rFonts w:hint="eastAsia" w:ascii="微软雅黑" w:hAnsi="微软雅黑" w:eastAsia="微软雅黑" w:cs="微软雅黑"/>
          <w:color w:val="000000"/>
          <w:sz w:val="24"/>
          <w:szCs w:val="24"/>
        </w:rPr>
        <w:t xml:space="preserve">                                                           年     月     日</w:t>
      </w:r>
    </w:p>
    <w:p>
      <w:pPr>
        <w:spacing w:line="360" w:lineRule="auto"/>
        <w:rPr>
          <w:rFonts w:hint="eastAsia" w:ascii="方正仿宋_GBK" w:hAnsi="宋体" w:eastAsia="方正仿宋_GBK"/>
          <w:sz w:val="24"/>
        </w:rPr>
        <w:sectPr>
          <w:headerReference r:id="rId18" w:type="default"/>
          <w:pgSz w:w="16840" w:h="11907" w:orient="landscape"/>
          <w:pgMar w:top="1304" w:right="1134" w:bottom="1191" w:left="1134" w:header="851" w:footer="992" w:gutter="0"/>
          <w:pgNumType w:fmt="numberInDash"/>
          <w:cols w:space="720" w:num="1"/>
          <w:docGrid w:linePitch="380" w:charSpace="-5735"/>
        </w:sectPr>
      </w:pPr>
      <w:r>
        <w:rPr>
          <w:rFonts w:hint="eastAsia" w:ascii="方正仿宋_GBK" w:hAnsi="宋体" w:eastAsia="方正仿宋_GBK" w:cs="Times New Roman"/>
          <w:b/>
          <w:bCs/>
          <w:color w:val="FF0000"/>
          <w:sz w:val="24"/>
          <w:szCs w:val="24"/>
          <w:lang w:eastAsia="zh-CN"/>
        </w:rPr>
        <w:t>注：该表投标报价部分于现场填写并提交。</w:t>
      </w:r>
      <w:r>
        <w:rPr>
          <w:rFonts w:hint="eastAsia" w:ascii="方正仿宋_GBK" w:hAnsi="宋体" w:eastAsia="方正仿宋_GBK"/>
          <w:sz w:val="24"/>
        </w:rPr>
        <w:br w:type="page"/>
      </w:r>
    </w:p>
    <w:p>
      <w:pPr>
        <w:pStyle w:val="4"/>
        <w:adjustRightInd w:val="0"/>
        <w:snapToGrid w:val="0"/>
        <w:spacing w:before="0" w:after="0" w:line="400" w:lineRule="exact"/>
        <w:ind w:firstLine="480" w:firstLineChars="200"/>
        <w:rPr>
          <w:rFonts w:hint="eastAsia" w:ascii="方正仿宋_GBK" w:hAnsi="宋体" w:eastAsia="方正仿宋_GBK"/>
          <w:sz w:val="24"/>
        </w:rPr>
      </w:pPr>
      <w:bookmarkStart w:id="204" w:name="_Toc31371"/>
      <w:r>
        <w:rPr>
          <w:rFonts w:hint="eastAsia" w:ascii="方正仿宋_GBK" w:hAnsi="宋体" w:eastAsia="方正仿宋_GBK"/>
          <w:sz w:val="24"/>
        </w:rPr>
        <w:t>二、</w:t>
      </w:r>
      <w:r>
        <w:rPr>
          <w:rFonts w:hint="eastAsia" w:ascii="方正仿宋_GBK" w:hAnsi="宋体" w:eastAsia="方正仿宋_GBK"/>
          <w:sz w:val="24"/>
          <w:lang w:val="en-US" w:eastAsia="zh-CN"/>
        </w:rPr>
        <w:t>技术</w:t>
      </w:r>
      <w:r>
        <w:rPr>
          <w:rFonts w:hint="eastAsia" w:ascii="方正仿宋_GBK" w:hAnsi="宋体" w:eastAsia="方正仿宋_GBK"/>
          <w:sz w:val="24"/>
        </w:rPr>
        <w:t>部分</w:t>
      </w:r>
      <w:bookmarkEnd w:id="198"/>
      <w:bookmarkEnd w:id="199"/>
      <w:bookmarkEnd w:id="200"/>
      <w:bookmarkEnd w:id="201"/>
      <w:bookmarkEnd w:id="202"/>
      <w:bookmarkEnd w:id="203"/>
      <w:bookmarkEnd w:id="204"/>
    </w:p>
    <w:p>
      <w:pPr>
        <w:tabs>
          <w:tab w:val="left" w:pos="6300"/>
        </w:tabs>
        <w:snapToGrid w:val="0"/>
        <w:spacing w:line="400" w:lineRule="exact"/>
        <w:ind w:firstLine="480" w:firstLineChars="200"/>
        <w:rPr>
          <w:rFonts w:hint="eastAsia" w:ascii="方正仿宋_GBK" w:hAnsi="宋体" w:eastAsia="方正仿宋_GBK"/>
          <w:szCs w:val="24"/>
        </w:rPr>
      </w:pPr>
      <w:r>
        <w:rPr>
          <w:rFonts w:hint="eastAsia" w:ascii="方正仿宋_GBK" w:hAnsi="宋体" w:eastAsia="方正仿宋_GBK"/>
          <w:sz w:val="24"/>
          <w:szCs w:val="24"/>
        </w:rPr>
        <w:t>（一）</w:t>
      </w:r>
      <w:r>
        <w:rPr>
          <w:rFonts w:hint="eastAsia" w:ascii="方正仿宋_GBK" w:hAnsi="宋体" w:eastAsia="方正仿宋_GBK"/>
          <w:sz w:val="24"/>
          <w:szCs w:val="24"/>
          <w:lang w:val="en-US" w:eastAsia="zh-CN"/>
        </w:rPr>
        <w:t>技术</w:t>
      </w:r>
      <w:r>
        <w:rPr>
          <w:rFonts w:hint="eastAsia" w:ascii="方正仿宋_GBK" w:hAnsi="宋体" w:eastAsia="方正仿宋_GBK"/>
          <w:sz w:val="24"/>
          <w:szCs w:val="24"/>
        </w:rPr>
        <w:t>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项目名称：</w:t>
      </w:r>
    </w:p>
    <w:tbl>
      <w:tblPr>
        <w:tblStyle w:val="5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序号</w:t>
            </w: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采购需求</w:t>
            </w: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响应情况</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r>
              <w:rPr>
                <w:rFonts w:hint="eastAsia" w:ascii="方正仿宋_GBK" w:hAnsi="宋体" w:eastAsia="方正仿宋_GBK"/>
                <w:sz w:val="21"/>
                <w:szCs w:val="21"/>
              </w:rPr>
              <w:t>差异说明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outlineLvl w:val="0"/>
              <w:rPr>
                <w:rFonts w:hint="eastAsia" w:ascii="方正仿宋_GBK" w:hAnsi="宋体" w:eastAsia="方正仿宋_GBK"/>
                <w:sz w:val="21"/>
                <w:szCs w:val="21"/>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w:t>
            </w:r>
            <w:r>
              <w:rPr>
                <w:rFonts w:hint="eastAsia" w:ascii="方正仿宋_GBK" w:hAnsi="仿宋" w:eastAsia="方正仿宋_GBK"/>
                <w:sz w:val="21"/>
                <w:szCs w:val="21"/>
              </w:rPr>
              <w:t>技术参数</w:t>
            </w:r>
            <w:r>
              <w:rPr>
                <w:rFonts w:hint="default" w:ascii="方正仿宋_GBK" w:hAnsi="仿宋" w:eastAsia="方正仿宋_GBK"/>
                <w:sz w:val="21"/>
                <w:szCs w:val="21"/>
              </w:rPr>
              <w:t>或具体内容以及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技术参数</w:t>
            </w:r>
            <w:r>
              <w:rPr>
                <w:rFonts w:hint="default" w:ascii="方正仿宋_GBK" w:hAnsi="仿宋" w:eastAsia="方正仿宋_GBK"/>
                <w:sz w:val="21"/>
                <w:szCs w:val="21"/>
              </w:rPr>
              <w:t>或</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541"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600"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c>
          <w:tcPr>
            <w:tcW w:w="1199" w:type="pct"/>
            <w:noWrap w:val="0"/>
            <w:vAlign w:val="center"/>
          </w:tcPr>
          <w:p>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方正仿宋_GBK" w:hAnsi="宋体" w:eastAsia="方正仿宋_GBK"/>
                <w:sz w:val="21"/>
                <w:szCs w:val="21"/>
              </w:rPr>
            </w:pPr>
          </w:p>
        </w:tc>
      </w:tr>
    </w:tbl>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720" w:firstLineChars="30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本表即为对本项目“第二篇  项目</w:t>
      </w:r>
      <w:r>
        <w:rPr>
          <w:rFonts w:hint="eastAsia" w:ascii="方正仿宋_GBK" w:hAnsi="仿宋" w:eastAsia="方正仿宋_GBK"/>
          <w:sz w:val="24"/>
          <w:szCs w:val="24"/>
          <w:lang w:val="en-US" w:eastAsia="zh-CN"/>
        </w:rPr>
        <w:t>技术</w:t>
      </w:r>
      <w:r>
        <w:rPr>
          <w:rFonts w:hint="eastAsia" w:ascii="方正仿宋_GBK" w:hAnsi="仿宋" w:eastAsia="方正仿宋_GBK"/>
          <w:sz w:val="24"/>
          <w:szCs w:val="24"/>
        </w:rPr>
        <w:t>需求”中所列条款进行比较和响应；</w:t>
      </w:r>
    </w:p>
    <w:p>
      <w:pPr>
        <w:snapToGrid w:val="0"/>
        <w:spacing w:line="400" w:lineRule="exact"/>
        <w:ind w:firstLine="480" w:firstLineChars="200"/>
        <w:jc w:val="left"/>
        <w:rPr>
          <w:rFonts w:hint="eastAsia" w:ascii="方正仿宋_GBK" w:hAnsi="宋体" w:eastAsia="方正仿宋_GBK"/>
          <w:sz w:val="24"/>
          <w:szCs w:val="24"/>
        </w:rPr>
      </w:pPr>
      <w:r>
        <w:rPr>
          <w:rFonts w:hint="eastAsia" w:ascii="方正仿宋_GBK" w:hAnsi="宋体" w:eastAsia="方正仿宋_GBK"/>
          <w:sz w:val="24"/>
        </w:rPr>
        <w:t>2.本表可扩展。</w:t>
      </w:r>
    </w:p>
    <w:p>
      <w:pPr>
        <w:tabs>
          <w:tab w:val="left" w:pos="6300"/>
        </w:tabs>
        <w:snapToGrid w:val="0"/>
        <w:spacing w:line="400" w:lineRule="exact"/>
        <w:ind w:firstLine="560" w:firstLineChars="200"/>
        <w:rPr>
          <w:rFonts w:hint="eastAsia" w:ascii="方正仿宋_GBK" w:hAnsi="宋体" w:eastAsia="方正仿宋_GBK"/>
          <w:szCs w:val="24"/>
        </w:rPr>
      </w:pPr>
      <w:r>
        <w:rPr>
          <w:rFonts w:ascii="方正仿宋_GBK" w:hAnsi="宋体" w:eastAsia="方正仿宋_GBK"/>
          <w:szCs w:val="24"/>
        </w:rPr>
        <w:br w:type="page"/>
      </w:r>
      <w:r>
        <w:rPr>
          <w:rFonts w:hint="eastAsia" w:ascii="方正仿宋_GBK" w:hAnsi="宋体" w:eastAsia="方正仿宋_GBK"/>
          <w:sz w:val="24"/>
          <w:szCs w:val="24"/>
        </w:rPr>
        <w:t>（二）其他资料（格式自定）</w:t>
      </w:r>
    </w:p>
    <w:p>
      <w:pPr>
        <w:pStyle w:val="4"/>
        <w:adjustRightInd w:val="0"/>
        <w:snapToGrid w:val="0"/>
        <w:spacing w:before="0" w:after="0" w:line="400" w:lineRule="exact"/>
        <w:ind w:firstLine="640" w:firstLineChars="200"/>
        <w:rPr>
          <w:rFonts w:hint="eastAsia" w:ascii="方正仿宋_GBK" w:hAnsi="宋体" w:eastAsia="方正仿宋_GBK"/>
          <w:sz w:val="24"/>
        </w:rPr>
      </w:pPr>
      <w:r>
        <w:rPr>
          <w:rFonts w:ascii="方正仿宋_GBK" w:eastAsia="方正仿宋_GBK"/>
          <w:b w:val="0"/>
        </w:rPr>
        <w:br w:type="page"/>
      </w:r>
      <w:bookmarkStart w:id="205" w:name="_Toc106030908"/>
      <w:bookmarkStart w:id="206" w:name="_Toc76462352"/>
      <w:bookmarkStart w:id="207" w:name="_Toc342913421"/>
      <w:bookmarkStart w:id="208" w:name="_Toc313008358"/>
      <w:bookmarkStart w:id="209" w:name="_Toc313888362"/>
      <w:bookmarkStart w:id="210" w:name="_Toc30639"/>
      <w:bookmarkStart w:id="211" w:name="_Toc6263"/>
      <w:r>
        <w:rPr>
          <w:rFonts w:hint="eastAsia" w:ascii="方正仿宋_GBK" w:hAnsi="宋体" w:eastAsia="方正仿宋_GBK"/>
          <w:sz w:val="24"/>
        </w:rPr>
        <w:t>三、商务部分</w:t>
      </w:r>
      <w:bookmarkEnd w:id="205"/>
      <w:bookmarkEnd w:id="206"/>
      <w:bookmarkEnd w:id="207"/>
      <w:bookmarkEnd w:id="208"/>
      <w:bookmarkEnd w:id="209"/>
      <w:bookmarkEnd w:id="210"/>
      <w:bookmarkEnd w:id="211"/>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（一）商务响应偏离表</w:t>
      </w:r>
    </w:p>
    <w:p>
      <w:pPr>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项目号：                                </w:t>
      </w:r>
    </w:p>
    <w:p>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 xml:space="preserve">项目名称： </w:t>
      </w:r>
    </w:p>
    <w:tbl>
      <w:tblPr>
        <w:tblStyle w:val="5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noWrap w:val="0"/>
            <w:vAlign w:val="center"/>
          </w:tcPr>
          <w:p>
            <w:pPr>
              <w:keepNext w:val="0"/>
              <w:keepLines w:val="0"/>
              <w:suppressLineNumbers w:val="0"/>
              <w:snapToGrid w:val="0"/>
              <w:spacing w:before="0" w:beforeAutospacing="0" w:after="0" w:afterAutospacing="0" w:line="360" w:lineRule="auto"/>
              <w:ind w:left="0" w:right="0" w:firstLine="465"/>
              <w:rPr>
                <w:rFonts w:hint="eastAsia" w:ascii="方正仿宋_GBK" w:hAnsi="宋体" w:eastAsia="方正仿宋_GBK"/>
                <w:sz w:val="21"/>
                <w:szCs w:val="24"/>
              </w:rPr>
            </w:pPr>
            <w:r>
              <w:rPr>
                <w:rFonts w:hint="eastAsia" w:ascii="方正仿宋_GBK" w:hAnsi="宋体" w:eastAsia="方正仿宋_GBK"/>
                <w:sz w:val="21"/>
                <w:szCs w:val="24"/>
              </w:rPr>
              <w:t>序号</w:t>
            </w: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项目商务需求</w:t>
            </w: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响应情况</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r>
              <w:rPr>
                <w:rFonts w:hint="eastAsia" w:ascii="方正仿宋_GBK" w:hAnsi="宋体" w:eastAsia="方正仿宋_GBK"/>
                <w:sz w:val="21"/>
                <w:szCs w:val="24"/>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outlineLvl w:val="0"/>
              <w:rPr>
                <w:rFonts w:hint="eastAsia" w:ascii="方正仿宋_GBK" w:hAnsi="宋体" w:eastAsia="方正仿宋_GBK"/>
                <w:sz w:val="21"/>
                <w:szCs w:val="24"/>
              </w:rPr>
            </w:pPr>
            <w:r>
              <w:rPr>
                <w:rFonts w:hint="default" w:ascii="方正仿宋_GBK" w:hAnsi="仿宋" w:eastAsia="方正仿宋_GBK"/>
                <w:sz w:val="21"/>
                <w:szCs w:val="21"/>
              </w:rPr>
              <w:t>提醒</w:t>
            </w:r>
            <w:r>
              <w:rPr>
                <w:rFonts w:hint="eastAsia" w:ascii="方正仿宋_GBK" w:hAnsi="仿宋" w:eastAsia="方正仿宋_GBK"/>
                <w:sz w:val="21"/>
                <w:szCs w:val="21"/>
              </w:rPr>
              <w:t>：</w:t>
            </w:r>
            <w:r>
              <w:rPr>
                <w:rFonts w:hint="default" w:ascii="方正仿宋_GBK" w:hAnsi="仿宋" w:eastAsia="方正仿宋_GBK"/>
                <w:sz w:val="21"/>
                <w:szCs w:val="21"/>
              </w:rPr>
              <w:t>请注明具体内容以及</w:t>
            </w:r>
            <w:r>
              <w:rPr>
                <w:rFonts w:hint="eastAsia" w:ascii="方正仿宋_GBK" w:hAnsi="仿宋" w:eastAsia="方正仿宋_GBK"/>
                <w:sz w:val="21"/>
                <w:szCs w:val="21"/>
              </w:rPr>
              <w:t>响应文件</w:t>
            </w:r>
            <w:r>
              <w:rPr>
                <w:rFonts w:hint="default" w:ascii="方正仿宋_GBK" w:hAnsi="仿宋" w:eastAsia="方正仿宋_GBK"/>
                <w:sz w:val="21"/>
                <w:szCs w:val="21"/>
              </w:rPr>
              <w:t>中</w:t>
            </w:r>
            <w:r>
              <w:rPr>
                <w:rFonts w:hint="eastAsia" w:ascii="方正仿宋_GBK" w:hAnsi="仿宋" w:eastAsia="方正仿宋_GBK"/>
                <w:sz w:val="21"/>
                <w:szCs w:val="21"/>
              </w:rPr>
              <w:t>具体</w:t>
            </w:r>
            <w:r>
              <w:rPr>
                <w:rFonts w:hint="default" w:ascii="方正仿宋_GBK" w:hAnsi="仿宋" w:eastAsia="方正仿宋_GBK"/>
                <w:sz w:val="21"/>
                <w:szCs w:val="21"/>
              </w:rPr>
              <w:t>内容</w:t>
            </w:r>
            <w:r>
              <w:rPr>
                <w:rFonts w:hint="eastAsia" w:ascii="方正仿宋_GBK" w:hAnsi="仿宋" w:eastAsia="方正仿宋_GBK"/>
                <w:sz w:val="21"/>
                <w:szCs w:val="21"/>
              </w:rPr>
              <w:t>的</w:t>
            </w:r>
            <w:r>
              <w:rPr>
                <w:rFonts w:hint="default" w:ascii="方正仿宋_GBK" w:hAnsi="仿宋" w:eastAsia="方正仿宋_GBK"/>
                <w:sz w:val="21"/>
                <w:szCs w:val="21"/>
              </w:rPr>
              <w:t>位置（</w:t>
            </w:r>
            <w:r>
              <w:rPr>
                <w:rFonts w:hint="eastAsia" w:ascii="方正仿宋_GBK" w:hAnsi="仿宋" w:eastAsia="方正仿宋_GBK"/>
                <w:sz w:val="21"/>
                <w:szCs w:val="21"/>
              </w:rPr>
              <w:t>页码</w:t>
            </w:r>
            <w:r>
              <w:rPr>
                <w:rFonts w:hint="default" w:ascii="方正仿宋_GBK" w:hAnsi="仿宋" w:eastAsia="方正仿宋_GBK"/>
                <w:sz w:val="21"/>
                <w:szCs w:val="21"/>
              </w:rPr>
              <w:t>）</w:t>
            </w: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3179"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434"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c>
          <w:tcPr>
            <w:tcW w:w="2355" w:type="dxa"/>
            <w:noWrap w:val="0"/>
            <w:vAlign w:val="center"/>
          </w:tcPr>
          <w:p>
            <w:pPr>
              <w:keepNext w:val="0"/>
              <w:keepLines w:val="0"/>
              <w:suppressLineNumbers w:val="0"/>
              <w:tabs>
                <w:tab w:val="left" w:pos="6300"/>
              </w:tabs>
              <w:snapToGrid w:val="0"/>
              <w:spacing w:before="0" w:beforeAutospacing="0" w:after="0" w:afterAutospacing="0" w:line="360" w:lineRule="auto"/>
              <w:ind w:left="0" w:right="0"/>
              <w:jc w:val="center"/>
              <w:outlineLvl w:val="0"/>
              <w:rPr>
                <w:rFonts w:hint="eastAsia" w:ascii="方正仿宋_GBK" w:hAnsi="宋体" w:eastAsia="方正仿宋_GBK"/>
                <w:sz w:val="21"/>
                <w:szCs w:val="24"/>
              </w:rPr>
            </w:pPr>
          </w:p>
        </w:tc>
      </w:tr>
    </w:tbl>
    <w:p>
      <w:pPr>
        <w:snapToGrid w:val="0"/>
        <w:spacing w:line="360" w:lineRule="auto"/>
        <w:ind w:firstLine="465"/>
        <w:rPr>
          <w:rFonts w:hint="eastAsia" w:ascii="方正仿宋_GBK" w:hAnsi="宋体" w:eastAsia="方正仿宋_GBK"/>
          <w:sz w:val="24"/>
          <w:szCs w:val="24"/>
        </w:rPr>
      </w:pPr>
    </w:p>
    <w:p>
      <w:pPr>
        <w:spacing w:line="500" w:lineRule="exact"/>
        <w:ind w:firstLine="600" w:firstLineChars="250"/>
        <w:rPr>
          <w:rFonts w:hint="eastAsia" w:ascii="方正仿宋_GBK" w:hAnsi="宋体" w:eastAsia="方正仿宋_GBK"/>
          <w:sz w:val="24"/>
          <w:szCs w:val="28"/>
        </w:rPr>
      </w:pP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 xml:space="preserve">：                          </w:t>
      </w:r>
      <w:r>
        <w:rPr>
          <w:rFonts w:hint="eastAsia" w:ascii="方正仿宋_GBK" w:hAnsi="宋体" w:eastAsia="方正仿宋_GBK"/>
          <w:sz w:val="24"/>
          <w:szCs w:val="24"/>
        </w:rPr>
        <w:t>法定代表人（或其授权代表）或自然人：</w:t>
      </w:r>
    </w:p>
    <w:p>
      <w:pPr>
        <w:spacing w:line="500" w:lineRule="exact"/>
        <w:rPr>
          <w:rFonts w:hint="eastAsia" w:ascii="方正仿宋_GBK" w:hAnsi="宋体" w:eastAsia="方正仿宋_GBK"/>
          <w:sz w:val="24"/>
          <w:szCs w:val="28"/>
        </w:rPr>
      </w:pPr>
      <w:r>
        <w:rPr>
          <w:rFonts w:hint="eastAsia" w:ascii="方正仿宋_GBK" w:hAnsi="宋体" w:eastAsia="方正仿宋_GBK"/>
          <w:sz w:val="24"/>
          <w:szCs w:val="28"/>
        </w:rPr>
        <w:t xml:space="preserve">    </w:t>
      </w:r>
    </w:p>
    <w:p>
      <w:pPr>
        <w:spacing w:line="500" w:lineRule="exact"/>
        <w:ind w:firstLine="360" w:firstLineChars="150"/>
        <w:rPr>
          <w:rFonts w:hint="eastAsia" w:ascii="方正仿宋_GBK" w:hAnsi="宋体" w:eastAsia="方正仿宋_GBK"/>
          <w:sz w:val="24"/>
          <w:szCs w:val="28"/>
        </w:rPr>
      </w:pPr>
      <w:r>
        <w:rPr>
          <w:rFonts w:hint="eastAsia" w:ascii="方正仿宋_GBK" w:hAnsi="宋体" w:eastAsia="方正仿宋_GBK"/>
          <w:sz w:val="24"/>
          <w:szCs w:val="28"/>
        </w:rPr>
        <w:t>（</w:t>
      </w:r>
      <w:r>
        <w:rPr>
          <w:rFonts w:hint="eastAsia" w:ascii="方正仿宋_GBK" w:hAnsi="宋体" w:eastAsia="方正仿宋_GBK"/>
          <w:sz w:val="24"/>
          <w:szCs w:val="28"/>
          <w:lang w:eastAsia="zh-CN"/>
        </w:rPr>
        <w:t>投标人</w:t>
      </w:r>
      <w:r>
        <w:rPr>
          <w:rFonts w:hint="eastAsia" w:ascii="方正仿宋_GBK" w:hAnsi="宋体" w:eastAsia="方正仿宋_GBK"/>
          <w:sz w:val="24"/>
          <w:szCs w:val="28"/>
        </w:rPr>
        <w:t>公章）                                 （签署或盖章）</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szCs w:val="28"/>
        </w:rPr>
        <w:t xml:space="preserve">                                            年     月     日</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rPr>
        <w:t>注：</w:t>
      </w:r>
    </w:p>
    <w:p>
      <w:pPr>
        <w:tabs>
          <w:tab w:val="left" w:pos="6300"/>
        </w:tabs>
        <w:snapToGrid w:val="0"/>
        <w:spacing w:line="4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4"/>
        </w:rPr>
        <w:t>1</w:t>
      </w:r>
      <w:r>
        <w:rPr>
          <w:rFonts w:hint="eastAsia" w:ascii="方正仿宋_GBK" w:hAnsi="宋体" w:eastAsia="方正仿宋_GBK"/>
          <w:sz w:val="24"/>
        </w:rPr>
        <w:t>.</w:t>
      </w:r>
      <w:r>
        <w:rPr>
          <w:rFonts w:hint="eastAsia" w:ascii="方正仿宋_GBK" w:hAnsi="仿宋" w:eastAsia="方正仿宋_GBK"/>
          <w:sz w:val="24"/>
          <w:szCs w:val="24"/>
        </w:rPr>
        <w:t>本表即为对本项目“第三篇  项目商务需求”中所列条款进行比较和响应；</w:t>
      </w:r>
    </w:p>
    <w:p>
      <w:pPr>
        <w:snapToGrid w:val="0"/>
        <w:spacing w:line="400" w:lineRule="exact"/>
        <w:ind w:firstLine="480" w:firstLineChars="200"/>
        <w:rPr>
          <w:rFonts w:hint="eastAsia" w:ascii="方正仿宋_GBK" w:eastAsia="方正仿宋_GBK"/>
          <w:b/>
        </w:rPr>
        <w:sectPr>
          <w:pgSz w:w="11907" w:h="16840"/>
          <w:pgMar w:top="1134" w:right="1191" w:bottom="1134" w:left="1304" w:header="851" w:footer="992" w:gutter="0"/>
          <w:pgNumType w:fmt="numberInDash"/>
          <w:cols w:space="720" w:num="1"/>
          <w:docGrid w:linePitch="380" w:charSpace="-5735"/>
        </w:sectPr>
      </w:pPr>
      <w:r>
        <w:rPr>
          <w:rFonts w:hint="eastAsia" w:ascii="方正仿宋_GBK" w:hAnsi="宋体" w:eastAsia="方正仿宋_GBK"/>
          <w:sz w:val="24"/>
        </w:rPr>
        <w:t>2.本表可扩展。</w:t>
      </w:r>
    </w:p>
    <w:p>
      <w:pPr>
        <w:snapToGrid w:val="0"/>
        <w:spacing w:line="400" w:lineRule="exact"/>
        <w:ind w:firstLine="480" w:firstLineChars="200"/>
        <w:rPr>
          <w:rFonts w:hint="eastAsia" w:ascii="方正仿宋_GBK" w:hAnsi="宋体" w:eastAsia="方正仿宋_GBK"/>
          <w:sz w:val="24"/>
          <w:szCs w:val="24"/>
        </w:rPr>
      </w:pPr>
      <w:bookmarkStart w:id="212" w:name="_Toc283382459"/>
      <w:r>
        <w:rPr>
          <w:rFonts w:hint="eastAsia" w:ascii="方正仿宋_GBK" w:hAnsi="宋体" w:eastAsia="方正仿宋_GBK"/>
          <w:sz w:val="24"/>
          <w:szCs w:val="24"/>
        </w:rPr>
        <w:t>（二）其它优惠承诺（格式自定）</w:t>
      </w:r>
    </w:p>
    <w:p>
      <w:pPr>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480" w:firstLineChars="200"/>
        <w:rPr>
          <w:rFonts w:hint="eastAsia" w:ascii="方正仿宋_GBK" w:hAnsi="宋体" w:eastAsia="方正仿宋_GBK"/>
          <w:sz w:val="24"/>
        </w:rPr>
      </w:pPr>
      <w:r>
        <w:rPr>
          <w:rFonts w:ascii="方正仿宋_GBK" w:hAnsi="宋体" w:eastAsia="方正仿宋_GBK"/>
          <w:sz w:val="24"/>
          <w:szCs w:val="24"/>
        </w:rPr>
        <w:br w:type="page"/>
      </w:r>
      <w:bookmarkEnd w:id="212"/>
      <w:bookmarkStart w:id="213" w:name="_Toc76462353"/>
      <w:bookmarkStart w:id="214" w:name="_Toc342913422"/>
      <w:bookmarkStart w:id="215" w:name="_Toc26948"/>
      <w:bookmarkStart w:id="216" w:name="_Toc313008359"/>
      <w:bookmarkStart w:id="217" w:name="_Toc732"/>
      <w:bookmarkStart w:id="218" w:name="_Toc106030909"/>
      <w:bookmarkStart w:id="219" w:name="_Toc313888363"/>
      <w:r>
        <w:rPr>
          <w:rFonts w:hint="eastAsia" w:ascii="方正仿宋_GBK" w:hAnsi="宋体" w:eastAsia="方正仿宋_GBK"/>
          <w:sz w:val="24"/>
        </w:rPr>
        <w:t>四、资格条件</w:t>
      </w:r>
      <w:bookmarkEnd w:id="213"/>
      <w:bookmarkEnd w:id="214"/>
      <w:bookmarkEnd w:id="215"/>
      <w:bookmarkEnd w:id="216"/>
      <w:bookmarkEnd w:id="217"/>
      <w:bookmarkEnd w:id="218"/>
      <w:bookmarkEnd w:id="219"/>
    </w:p>
    <w:p>
      <w:pPr>
        <w:tabs>
          <w:tab w:val="left" w:pos="6300"/>
        </w:tabs>
        <w:snapToGrid w:val="0"/>
        <w:spacing w:line="4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（一）法人营业执照（副本）或事业单位法人证书（副本）或个体工商户营业执照或有效的自然人身份证明或社会团体法人登记证书复印件</w:t>
      </w:r>
    </w:p>
    <w:p>
      <w:pPr>
        <w:tabs>
          <w:tab w:val="left" w:pos="6300"/>
        </w:tabs>
        <w:snapToGrid w:val="0"/>
        <w:spacing w:line="4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tabs>
          <w:tab w:val="left" w:pos="6300"/>
        </w:tabs>
        <w:snapToGrid w:val="0"/>
        <w:spacing w:line="500" w:lineRule="exact"/>
        <w:ind w:firstLine="570"/>
        <w:rPr>
          <w:rFonts w:hint="eastAsia" w:ascii="方正仿宋_GBK" w:hAnsi="宋体" w:eastAsia="方正仿宋_GBK"/>
        </w:rPr>
      </w:pP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（二）法定代表人身份证明书（格式）</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lang w:val="en-US" w:eastAsia="zh-CN"/>
        </w:rPr>
        <w:t>遴选</w:t>
      </w:r>
      <w:r>
        <w:rPr>
          <w:rFonts w:hint="eastAsia" w:ascii="方正仿宋_GBK" w:hAnsi="宋体" w:eastAsia="方正仿宋_GBK"/>
          <w:sz w:val="24"/>
        </w:rPr>
        <w:t>项目名称：</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（法定代表人姓名）在</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名称）任</w:t>
      </w:r>
      <w:r>
        <w:rPr>
          <w:rFonts w:hint="eastAsia" w:ascii="方正仿宋_GBK" w:hAnsi="宋体" w:eastAsia="方正仿宋_GBK"/>
          <w:sz w:val="24"/>
          <w:u w:val="single"/>
        </w:rPr>
        <w:t xml:space="preserve">    </w:t>
      </w:r>
      <w:r>
        <w:rPr>
          <w:rFonts w:hint="eastAsia" w:ascii="方正仿宋_GBK" w:hAnsi="宋体" w:eastAsia="方正仿宋_GBK"/>
          <w:sz w:val="24"/>
        </w:rPr>
        <w:t>（职务名称）职务，是（</w:t>
      </w:r>
      <w:r>
        <w:rPr>
          <w:rFonts w:hint="eastAsia" w:ascii="方正仿宋_GBK" w:hAnsi="宋体" w:eastAsia="方正仿宋_GBK"/>
          <w:sz w:val="24"/>
          <w:lang w:eastAsia="zh-CN"/>
        </w:rPr>
        <w:t>投标人</w:t>
      </w:r>
      <w:r>
        <w:rPr>
          <w:rFonts w:hint="eastAsia" w:ascii="方正仿宋_GBK" w:hAnsi="宋体" w:eastAsia="方正仿宋_GBK"/>
          <w:sz w:val="24"/>
        </w:rPr>
        <w:t>名称）</w:t>
      </w:r>
      <w:r>
        <w:rPr>
          <w:rFonts w:hint="eastAsia" w:ascii="方正仿宋_GBK" w:hAnsi="宋体" w:eastAsia="方正仿宋_GBK"/>
          <w:sz w:val="24"/>
          <w:u w:val="single"/>
        </w:rPr>
        <w:t xml:space="preserve">              </w:t>
      </w:r>
      <w:r>
        <w:rPr>
          <w:rFonts w:hint="eastAsia" w:ascii="方正仿宋_GBK" w:hAnsi="宋体" w:eastAsia="方正仿宋_GBK"/>
          <w:sz w:val="24"/>
        </w:rPr>
        <w:t>的法定代表人。</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特此证明。</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年   月   日</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仿宋" w:eastAsia="方正仿宋_GBK"/>
          <w:sz w:val="24"/>
        </w:rPr>
        <w:t>（附：法定代表人身份证正反面复印件）</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snapToGrid w:val="0"/>
        <w:spacing w:line="400" w:lineRule="exact"/>
        <w:ind w:firstLine="560" w:firstLineChars="200"/>
        <w:rPr>
          <w:rFonts w:hint="eastAsia" w:ascii="方正仿宋_GBK" w:hAnsi="宋体" w:eastAsia="方正仿宋_GBK"/>
          <w:sz w:val="24"/>
          <w:szCs w:val="24"/>
        </w:rPr>
      </w:pPr>
      <w:r>
        <w:br w:type="column"/>
      </w:r>
      <w:r>
        <w:rPr>
          <w:rFonts w:hint="eastAsia" w:ascii="方正仿宋_GBK" w:hAnsi="宋体" w:eastAsia="方正仿宋_GBK"/>
          <w:sz w:val="24"/>
          <w:szCs w:val="24"/>
        </w:rPr>
        <w:t>（三）法定代表人授权委托书（格式）</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szCs w:val="28"/>
        </w:rPr>
        <w:t>项目名称</w:t>
      </w:r>
      <w:r>
        <w:rPr>
          <w:rFonts w:hint="eastAsia" w:ascii="方正仿宋_GBK" w:hAnsi="宋体" w:eastAsia="方正仿宋_GBK"/>
          <w:sz w:val="24"/>
        </w:rPr>
        <w:t>：</w:t>
      </w:r>
      <w:r>
        <w:rPr>
          <w:rFonts w:hint="eastAsia" w:ascii="方正仿宋_GBK" w:hAnsi="宋体" w:eastAsia="方正仿宋_GBK"/>
          <w:sz w:val="24"/>
          <w:u w:val="single"/>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rPr>
          <w:rFonts w:hint="eastAsia" w:ascii="方正仿宋_GBK" w:hAnsi="宋体" w:eastAsia="方正仿宋_GBK"/>
          <w:sz w:val="24"/>
        </w:rPr>
      </w:pPr>
      <w:r>
        <w:rPr>
          <w:rFonts w:hint="eastAsia" w:ascii="方正仿宋_GBK" w:hAnsi="宋体"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法定代表人名称）是</w:t>
      </w:r>
      <w:r>
        <w:rPr>
          <w:rFonts w:hint="eastAsia" w:ascii="方正仿宋_GBK" w:hAnsi="宋体" w:eastAsia="方正仿宋_GBK"/>
          <w:sz w:val="24"/>
          <w:u w:val="single"/>
        </w:rPr>
        <w:t xml:space="preserve">                    </w:t>
      </w: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名称）的法定代表人，特授权</w:t>
      </w:r>
      <w:r>
        <w:rPr>
          <w:rFonts w:hint="eastAsia" w:ascii="方正仿宋_GBK" w:hAnsi="宋体" w:eastAsia="方正仿宋_GBK"/>
          <w:sz w:val="24"/>
          <w:u w:val="single"/>
        </w:rPr>
        <w:t xml:space="preserve">          </w:t>
      </w:r>
      <w:r>
        <w:rPr>
          <w:rFonts w:hint="eastAsia" w:ascii="方正仿宋_GBK" w:hAnsi="宋体" w:eastAsia="方正仿宋_GBK"/>
          <w:sz w:val="24"/>
        </w:rPr>
        <w:t>（被授权人姓名及身份证代码）代表我单位全权办理上述项目的</w:t>
      </w:r>
      <w:r>
        <w:rPr>
          <w:rFonts w:hint="eastAsia" w:ascii="方正仿宋_GBK" w:hAnsi="宋体" w:eastAsia="方正仿宋_GBK"/>
          <w:sz w:val="24"/>
          <w:lang w:val="en-US" w:eastAsia="zh-CN"/>
        </w:rPr>
        <w:t>投标</w:t>
      </w:r>
      <w:r>
        <w:rPr>
          <w:rFonts w:hint="eastAsia" w:ascii="方正仿宋_GBK" w:hAnsi="宋体" w:eastAsia="方正仿宋_GBK"/>
          <w:sz w:val="24"/>
        </w:rPr>
        <w:t>、签约等具体工作，并签署全部有关文件、协议及合同。</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我单位对被授权人的</w:t>
      </w:r>
      <w:r>
        <w:rPr>
          <w:rFonts w:hint="eastAsia" w:ascii="方正仿宋_GBK" w:hAnsi="宋体" w:eastAsia="方正仿宋_GBK"/>
          <w:sz w:val="24"/>
          <w:szCs w:val="28"/>
        </w:rPr>
        <w:t>签署</w:t>
      </w:r>
      <w:r>
        <w:rPr>
          <w:rFonts w:hint="eastAsia" w:ascii="方正仿宋_GBK" w:hAnsi="宋体" w:eastAsia="方正仿宋_GBK"/>
          <w:sz w:val="24"/>
        </w:rPr>
        <w:t>负全部责任。</w:t>
      </w:r>
    </w:p>
    <w:p>
      <w:pPr>
        <w:tabs>
          <w:tab w:val="left" w:pos="6300"/>
        </w:tabs>
        <w:snapToGrid w:val="0"/>
        <w:spacing w:line="500" w:lineRule="exact"/>
        <w:ind w:firstLine="480" w:firstLineChars="200"/>
        <w:rPr>
          <w:rFonts w:hint="eastAsia" w:ascii="方正仿宋_GBK" w:hAnsi="宋体" w:eastAsia="方正仿宋_GBK"/>
          <w:sz w:val="24"/>
        </w:rPr>
      </w:pPr>
      <w:r>
        <w:rPr>
          <w:rFonts w:hint="eastAsia" w:ascii="方正仿宋_GBK" w:hAnsi="宋体" w:eastAsia="方正仿宋_GBK"/>
          <w:sz w:val="24"/>
        </w:rPr>
        <w:t>在撤销授权的书面通知以前，本授权书一直有效。被授权人在授权书有效期内签署的所有文件不因授权的撤销而失效。</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被授权人：                                 </w:t>
      </w:r>
      <w:r>
        <w:rPr>
          <w:rFonts w:hint="eastAsia" w:ascii="方正仿宋_GBK" w:hAnsi="宋体" w:eastAsia="方正仿宋_GBK"/>
          <w:sz w:val="24"/>
          <w:lang w:eastAsia="zh-CN"/>
        </w:rPr>
        <w:t>投标人</w:t>
      </w:r>
      <w:r>
        <w:rPr>
          <w:rFonts w:hint="eastAsia" w:ascii="方正仿宋_GBK" w:hAnsi="宋体" w:eastAsia="方正仿宋_GBK"/>
          <w:sz w:val="24"/>
        </w:rPr>
        <w:t>法定代表人：</w:t>
      </w:r>
    </w:p>
    <w:p>
      <w:pPr>
        <w:tabs>
          <w:tab w:val="left" w:pos="6300"/>
        </w:tabs>
        <w:snapToGrid w:val="0"/>
        <w:spacing w:line="500" w:lineRule="exact"/>
        <w:ind w:firstLine="570"/>
        <w:rPr>
          <w:rFonts w:hint="eastAsia" w:ascii="方正仿宋_GBK" w:hAnsi="宋体" w:eastAsia="方正仿宋_GBK"/>
          <w:sz w:val="24"/>
          <w:szCs w:val="28"/>
        </w:rPr>
      </w:pPr>
      <w:r>
        <w:rPr>
          <w:rFonts w:hint="eastAsia" w:ascii="方正仿宋_GBK" w:hAnsi="宋体" w:eastAsia="方正仿宋_GBK"/>
          <w:sz w:val="24"/>
          <w:szCs w:val="28"/>
        </w:rPr>
        <w:t>（签署或盖章）                                （签署或盖章）</w:t>
      </w:r>
    </w:p>
    <w:p>
      <w:pPr>
        <w:tabs>
          <w:tab w:val="left" w:pos="6300"/>
        </w:tabs>
        <w:snapToGrid w:val="0"/>
        <w:spacing w:line="500" w:lineRule="exact"/>
        <w:ind w:firstLine="570"/>
        <w:rPr>
          <w:rFonts w:hint="eastAsia" w:ascii="方正仿宋_GBK" w:hAnsi="宋体" w:eastAsia="方正仿宋_GBK"/>
          <w:sz w:val="24"/>
          <w:szCs w:val="28"/>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（附：被授权人身份证正反面复印件）</w:t>
      </w:r>
    </w:p>
    <w:p>
      <w:pPr>
        <w:tabs>
          <w:tab w:val="left" w:pos="6300"/>
        </w:tabs>
        <w:snapToGrid w:val="0"/>
        <w:spacing w:line="500" w:lineRule="exact"/>
        <w:ind w:firstLine="570"/>
        <w:rPr>
          <w:rFonts w:hint="eastAsia" w:ascii="方正仿宋_GBK" w:hAnsi="宋体" w:eastAsia="方正仿宋_GBK"/>
          <w:sz w:val="24"/>
        </w:rPr>
      </w:pPr>
      <w:r>
        <w:rPr>
          <w:rFonts w:hint="eastAsia" w:ascii="方正仿宋_GBK" w:hAnsi="宋体" w:eastAsia="方正仿宋_GBK"/>
          <w:sz w:val="24"/>
        </w:rPr>
        <w:t xml:space="preserve">                                          </w:t>
      </w: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firstLine="570"/>
        <w:rPr>
          <w:rFonts w:hint="eastAsia" w:ascii="方正仿宋_GBK" w:hAnsi="宋体" w:eastAsia="方正仿宋_GBK"/>
          <w:sz w:val="24"/>
        </w:rPr>
      </w:pP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w:t>
      </w:r>
      <w:r>
        <w:rPr>
          <w:rFonts w:hint="eastAsia" w:ascii="方正仿宋_GBK" w:hAnsi="宋体" w:eastAsia="方正仿宋_GBK"/>
          <w:sz w:val="24"/>
          <w:lang w:eastAsia="zh-CN"/>
        </w:rPr>
        <w:t>投标人</w:t>
      </w:r>
      <w:r>
        <w:rPr>
          <w:rFonts w:hint="eastAsia" w:ascii="方正仿宋_GBK" w:hAnsi="宋体" w:eastAsia="方正仿宋_GBK"/>
          <w:sz w:val="24"/>
        </w:rPr>
        <w:t>公章）</w:t>
      </w:r>
    </w:p>
    <w:p>
      <w:pPr>
        <w:tabs>
          <w:tab w:val="left" w:pos="6300"/>
        </w:tabs>
        <w:snapToGrid w:val="0"/>
        <w:spacing w:line="500" w:lineRule="exact"/>
        <w:ind w:right="480" w:firstLine="570"/>
        <w:jc w:val="right"/>
        <w:rPr>
          <w:rFonts w:hint="eastAsia" w:ascii="方正仿宋_GBK" w:hAnsi="宋体" w:eastAsia="方正仿宋_GBK"/>
          <w:sz w:val="24"/>
        </w:rPr>
      </w:pPr>
      <w:r>
        <w:rPr>
          <w:rFonts w:hint="eastAsia" w:ascii="方正仿宋_GBK" w:hAnsi="宋体" w:eastAsia="方正仿宋_GBK"/>
          <w:sz w:val="24"/>
        </w:rPr>
        <w:t>年   月   日</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注：</w:t>
      </w:r>
    </w:p>
    <w:p>
      <w:pPr>
        <w:tabs>
          <w:tab w:val="left" w:pos="6300"/>
        </w:tabs>
        <w:snapToGrid w:val="0"/>
        <w:spacing w:line="500" w:lineRule="exact"/>
        <w:ind w:right="480" w:firstLine="570"/>
        <w:jc w:val="left"/>
        <w:rPr>
          <w:rFonts w:hint="eastAsia" w:ascii="方正仿宋_GBK" w:hAnsi="仿宋" w:eastAsia="方正仿宋_GBK"/>
          <w:sz w:val="24"/>
        </w:rPr>
      </w:pPr>
      <w:r>
        <w:rPr>
          <w:rFonts w:hint="eastAsia" w:ascii="方正仿宋_GBK" w:hAnsi="仿宋" w:eastAsia="方正仿宋_GBK"/>
          <w:sz w:val="24"/>
        </w:rPr>
        <w:t>1.若为法定代表人办理并签署响应文件的，不提供此文件。</w:t>
      </w:r>
    </w:p>
    <w:p>
      <w:pPr>
        <w:tabs>
          <w:tab w:val="left" w:pos="6300"/>
        </w:tabs>
        <w:snapToGrid w:val="0"/>
        <w:spacing w:line="500" w:lineRule="exact"/>
        <w:ind w:firstLine="570"/>
        <w:rPr>
          <w:rFonts w:hint="eastAsia" w:ascii="方正仿宋_GBK" w:hAnsi="仿宋" w:eastAsia="方正仿宋_GBK"/>
          <w:sz w:val="24"/>
        </w:rPr>
      </w:pPr>
      <w:r>
        <w:rPr>
          <w:rFonts w:hint="eastAsia" w:ascii="方正仿宋_GBK" w:hAnsi="仿宋" w:eastAsia="方正仿宋_GBK"/>
          <w:sz w:val="24"/>
        </w:rPr>
        <w:t>2.若为联合体参与的，法定代表人授权委托书由联合体主办方</w:t>
      </w:r>
      <w:r>
        <w:rPr>
          <w:rFonts w:hint="eastAsia" w:ascii="方正仿宋_GBK" w:hAnsi="仿宋" w:eastAsia="方正仿宋_GBK" w:cs="宋体"/>
          <w:kern w:val="0"/>
          <w:sz w:val="24"/>
          <w:szCs w:val="24"/>
        </w:rPr>
        <w:t>（主体）</w:t>
      </w:r>
      <w:r>
        <w:rPr>
          <w:rFonts w:hint="eastAsia" w:ascii="方正仿宋_GBK" w:hAnsi="仿宋" w:eastAsia="方正仿宋_GBK"/>
          <w:sz w:val="24"/>
        </w:rPr>
        <w:t>出具。</w:t>
      </w:r>
    </w:p>
    <w:p>
      <w:pPr>
        <w:widowControl/>
        <w:spacing w:line="400" w:lineRule="exact"/>
        <w:jc w:val="left"/>
        <w:rPr>
          <w:rFonts w:hint="eastAsia" w:ascii="方正仿宋_GBK" w:hAnsi="宋体" w:eastAsia="方正仿宋_GBK"/>
          <w:sz w:val="24"/>
          <w:szCs w:val="24"/>
          <w:lang w:val="en-US" w:eastAsia="zh-CN"/>
        </w:rPr>
      </w:pPr>
      <w:r>
        <w:rPr>
          <w:rFonts w:ascii="宋体" w:hAnsi="宋体"/>
        </w:rPr>
        <w:br w:type="column"/>
      </w:r>
      <w:r>
        <w:rPr>
          <w:rFonts w:hint="eastAsia" w:ascii="方正仿宋_GBK" w:hAnsi="宋体" w:eastAsia="方正仿宋_GBK"/>
          <w:sz w:val="24"/>
          <w:szCs w:val="24"/>
        </w:rPr>
        <w:t>（四）</w:t>
      </w:r>
      <w:r>
        <w:rPr>
          <w:rFonts w:hint="eastAsia" w:ascii="方正仿宋_GBK" w:hAnsi="宋体" w:eastAsia="方正仿宋_GBK"/>
          <w:sz w:val="24"/>
          <w:szCs w:val="24"/>
          <w:lang w:val="en-US" w:eastAsia="zh-CN"/>
        </w:rPr>
        <w:t>投标函（格式）</w:t>
      </w:r>
    </w:p>
    <w:p>
      <w:pPr>
        <w:tabs>
          <w:tab w:val="left" w:pos="6300"/>
        </w:tabs>
        <w:snapToGrid w:val="0"/>
        <w:spacing w:before="0" w:beforeLines="-2147483648" w:line="600" w:lineRule="atLeast"/>
        <w:ind w:firstLine="555"/>
        <w:jc w:val="center"/>
        <w:rPr>
          <w:rFonts w:hint="eastAsia" w:ascii="方正仿宋_GBK" w:hAnsi="Times New Roman" w:eastAsia="方正仿宋_GBK" w:cs="Times New Roman"/>
          <w:b/>
          <w:bCs/>
          <w:sz w:val="30"/>
          <w:szCs w:val="30"/>
        </w:rPr>
      </w:pPr>
      <w:r>
        <w:rPr>
          <w:rFonts w:hint="eastAsia" w:ascii="方正仿宋_GBK" w:hAnsi="Times New Roman" w:eastAsia="方正仿宋_GBK" w:cs="Times New Roman"/>
          <w:b/>
          <w:bCs/>
          <w:sz w:val="30"/>
          <w:szCs w:val="30"/>
        </w:rPr>
        <w:t>投标函</w:t>
      </w:r>
    </w:p>
    <w:p>
      <w:pPr>
        <w:tabs>
          <w:tab w:val="left" w:pos="6300"/>
        </w:tabs>
        <w:snapToGrid w:val="0"/>
        <w:spacing w:line="600" w:lineRule="atLeast"/>
        <w:ind w:firstLine="555"/>
        <w:rPr>
          <w:rFonts w:hint="eastAsia" w:ascii="方正仿宋_GBK" w:hAnsi="Times New Roman" w:eastAsia="方正仿宋_GBK" w:cs="Times New Roman"/>
          <w:sz w:val="24"/>
          <w:szCs w:val="24"/>
        </w:rPr>
      </w:pPr>
    </w:p>
    <w:p>
      <w:pPr>
        <w:tabs>
          <w:tab w:val="left" w:pos="6300"/>
        </w:tabs>
        <w:snapToGrid w:val="0"/>
        <w:spacing w:line="276" w:lineRule="auto"/>
        <w:ind w:firstLine="556"/>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致：</w:t>
      </w:r>
      <w:r>
        <w:rPr>
          <w:rFonts w:hint="eastAsia" w:ascii="方正仿宋_GBK" w:hAnsi="Times New Roman" w:eastAsia="方正仿宋_GBK" w:cs="Times New Roman"/>
          <w:sz w:val="24"/>
          <w:szCs w:val="24"/>
          <w:u w:val="none"/>
        </w:rPr>
        <w:t xml:space="preserve">  重庆医科大学附属儿童医院  </w:t>
      </w:r>
      <w:r>
        <w:rPr>
          <w:rFonts w:hint="eastAsia" w:ascii="方正仿宋_GBK" w:hAnsi="Times New Roman" w:eastAsia="方正仿宋_GBK" w:cs="Times New Roman"/>
          <w:sz w:val="24"/>
          <w:szCs w:val="24"/>
        </w:rPr>
        <w:t>：</w:t>
      </w:r>
    </w:p>
    <w:p>
      <w:pPr>
        <w:tabs>
          <w:tab w:val="left" w:pos="6300"/>
        </w:tabs>
        <w:snapToGrid w:val="0"/>
        <w:spacing w:before="0" w:beforeLines="-2147483648" w:line="276" w:lineRule="auto"/>
        <w:ind w:firstLine="720" w:firstLineChars="30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u w:val="single"/>
        </w:rPr>
        <w:t>（</w:t>
      </w:r>
      <w:r>
        <w:rPr>
          <w:rFonts w:hint="eastAsia" w:ascii="方正仿宋_GBK" w:hAnsi="Times New Roman" w:eastAsia="方正仿宋_GBK" w:cs="Times New Roman"/>
          <w:sz w:val="24"/>
          <w:szCs w:val="24"/>
          <w:u w:val="single"/>
          <w:lang w:eastAsia="zh-CN"/>
        </w:rPr>
        <w:t>投标单位</w:t>
      </w:r>
      <w:r>
        <w:rPr>
          <w:rFonts w:hint="eastAsia" w:ascii="方正仿宋_GBK" w:hAnsi="Times New Roman" w:eastAsia="方正仿宋_GBK" w:cs="Times New Roman"/>
          <w:sz w:val="24"/>
          <w:szCs w:val="24"/>
          <w:u w:val="single"/>
        </w:rPr>
        <w:t>名称）</w:t>
      </w:r>
      <w:r>
        <w:rPr>
          <w:rFonts w:hint="eastAsia" w:ascii="方正仿宋_GBK" w:hAnsi="Times New Roman" w:eastAsia="方正仿宋_GBK" w:cs="Times New Roman"/>
          <w:sz w:val="24"/>
          <w:szCs w:val="24"/>
        </w:rPr>
        <w:t>系中华人民共和国合法企业，注册地址：</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。我方就参加本次投标有关事项郑重声明如下：</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一、我方完全理解并接受该项目招标文件所有要求。</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二、我方完全满足该项目招标公告和邀标书中提出的合格</w:t>
      </w:r>
      <w:r>
        <w:rPr>
          <w:rFonts w:hint="eastAsia" w:ascii="方正仿宋_GBK" w:hAnsi="Times New Roman" w:eastAsia="方正仿宋_GBK" w:cs="Times New Roman"/>
          <w:sz w:val="24"/>
          <w:szCs w:val="24"/>
          <w:lang w:eastAsia="zh-CN"/>
        </w:rPr>
        <w:t>投标单位</w:t>
      </w:r>
      <w:r>
        <w:rPr>
          <w:rFonts w:hint="eastAsia" w:ascii="方正仿宋_GBK" w:hAnsi="Times New Roman" w:eastAsia="方正仿宋_GBK" w:cs="Times New Roman"/>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五、我方按招标文件要求提交的投标文件为：投标文件正本1份，副本</w:t>
      </w:r>
      <w:r>
        <w:rPr>
          <w:rFonts w:hint="eastAsia" w:ascii="方正仿宋_GBK" w:hAnsi="Times New Roman" w:eastAsia="方正仿宋_GBK" w:cs="Times New Roman"/>
          <w:sz w:val="24"/>
          <w:szCs w:val="24"/>
          <w:u w:val="single"/>
        </w:rPr>
        <w:t xml:space="preserve">     </w:t>
      </w:r>
      <w:r>
        <w:rPr>
          <w:rFonts w:hint="eastAsia" w:ascii="方正仿宋_GBK" w:hAnsi="Times New Roman" w:eastAsia="方正仿宋_GBK" w:cs="Times New Roman"/>
          <w:sz w:val="24"/>
          <w:szCs w:val="24"/>
        </w:rPr>
        <w:t>份。</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六、如果我方中标，我方将履行招标文件中规定的各项要求以及我方投标文件的各项承诺，按《政府采购法》、《</w:t>
      </w:r>
      <w:r>
        <w:rPr>
          <w:rFonts w:hint="eastAsia" w:ascii="方正仿宋_GBK" w:eastAsia="方正仿宋_GBK" w:cs="Times New Roman"/>
          <w:sz w:val="24"/>
          <w:szCs w:val="24"/>
          <w:lang w:val="en-US" w:eastAsia="zh-CN"/>
        </w:rPr>
        <w:t>民法典</w:t>
      </w:r>
      <w:r>
        <w:rPr>
          <w:rFonts w:hint="eastAsia" w:ascii="方正仿宋_GBK" w:hAnsi="Times New Roman" w:eastAsia="方正仿宋_GBK" w:cs="Times New Roman"/>
          <w:sz w:val="24"/>
          <w:szCs w:val="24"/>
        </w:rPr>
        <w:t>》及合同约定条款承担我方责任。</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八、我方完全理解并接受贵方不一定要接受最低报价的投标或收到的任何投标。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w:t>
      </w:r>
      <w:r>
        <w:rPr>
          <w:rFonts w:hint="eastAsia" w:ascii="方正仿宋_GBK" w:hAnsi="Times New Roman" w:eastAsia="方正仿宋_GBK" w:cs="Times New Roman"/>
          <w:sz w:val="24"/>
          <w:szCs w:val="24"/>
          <w:lang w:eastAsia="zh-CN"/>
        </w:rPr>
        <w:t>投标</w:t>
      </w:r>
      <w:r>
        <w:rPr>
          <w:rFonts w:hint="eastAsia" w:ascii="方正仿宋_GBK" w:eastAsia="方正仿宋_GBK" w:cs="Times New Roman"/>
          <w:sz w:val="24"/>
          <w:szCs w:val="24"/>
          <w:lang w:val="en-US" w:eastAsia="zh-CN"/>
        </w:rPr>
        <w:t>人</w:t>
      </w:r>
      <w:r>
        <w:rPr>
          <w:rFonts w:hint="eastAsia" w:ascii="方正仿宋_GBK" w:hAnsi="Times New Roman" w:eastAsia="方正仿宋_GBK" w:cs="Times New Roman"/>
          <w:sz w:val="24"/>
          <w:szCs w:val="24"/>
        </w:rPr>
        <w:t>公章）</w:t>
      </w:r>
    </w:p>
    <w:p>
      <w:pPr>
        <w:tabs>
          <w:tab w:val="left" w:pos="6300"/>
        </w:tabs>
        <w:snapToGrid w:val="0"/>
        <w:spacing w:line="276" w:lineRule="auto"/>
        <w:ind w:firstLine="556"/>
        <w:jc w:val="right"/>
        <w:rPr>
          <w:rFonts w:hint="eastAsia" w:ascii="方正仿宋_GBK" w:hAnsi="Times New Roman" w:eastAsia="方正仿宋_GBK" w:cs="Times New Roman"/>
          <w:sz w:val="24"/>
          <w:szCs w:val="24"/>
        </w:rPr>
      </w:pPr>
    </w:p>
    <w:p>
      <w:pPr>
        <w:tabs>
          <w:tab w:val="left" w:pos="6300"/>
        </w:tabs>
        <w:snapToGrid w:val="0"/>
        <w:spacing w:line="276" w:lineRule="auto"/>
        <w:ind w:firstLine="556" w:firstLineChars="0"/>
        <w:jc w:val="right"/>
        <w:rPr>
          <w:rFonts w:hint="eastAsia" w:ascii="方正仿宋_GBK" w:hAnsi="Times New Roman" w:eastAsia="方正仿宋_GBK" w:cs="Times New Roman"/>
          <w:sz w:val="24"/>
          <w:szCs w:val="24"/>
        </w:rPr>
      </w:pPr>
      <w:r>
        <w:rPr>
          <w:rFonts w:hint="eastAsia" w:ascii="方正仿宋_GBK" w:hAnsi="Times New Roman" w:eastAsia="方正仿宋_GBK" w:cs="Times New Roman"/>
          <w:sz w:val="24"/>
          <w:szCs w:val="24"/>
        </w:rPr>
        <w:t>年    月   日</w:t>
      </w:r>
    </w:p>
    <w:p>
      <w:pPr>
        <w:tabs>
          <w:tab w:val="left" w:pos="6300"/>
        </w:tabs>
        <w:snapToGrid w:val="0"/>
        <w:spacing w:line="500" w:lineRule="exact"/>
        <w:ind w:firstLine="570"/>
        <w:rPr>
          <w:rFonts w:ascii="宋体" w:hAnsi="宋体"/>
        </w:rPr>
      </w:pPr>
    </w:p>
    <w:p>
      <w:pPr>
        <w:pStyle w:val="68"/>
      </w:pPr>
    </w:p>
    <w:p>
      <w:pPr>
        <w:pStyle w:val="69"/>
        <w:rPr>
          <w:rFonts w:ascii="宋体" w:hAnsi="宋体"/>
        </w:rPr>
      </w:pPr>
    </w:p>
    <w:p>
      <w:pPr>
        <w:pStyle w:val="69"/>
        <w:rPr>
          <w:rFonts w:ascii="宋体" w:hAnsi="宋体"/>
        </w:rPr>
      </w:pPr>
    </w:p>
    <w:p>
      <w:pPr>
        <w:tabs>
          <w:tab w:val="left" w:pos="6300"/>
        </w:tabs>
        <w:snapToGrid w:val="0"/>
        <w:spacing w:line="500" w:lineRule="exact"/>
        <w:ind w:firstLine="570"/>
        <w:rPr>
          <w:rFonts w:ascii="宋体" w:hAnsi="宋体"/>
        </w:rPr>
      </w:pPr>
    </w:p>
    <w:p>
      <w:pPr>
        <w:tabs>
          <w:tab w:val="left" w:pos="6300"/>
        </w:tabs>
        <w:snapToGrid w:val="0"/>
        <w:spacing w:line="500" w:lineRule="exact"/>
        <w:ind w:firstLine="570"/>
        <w:rPr>
          <w:rFonts w:hint="eastAsia" w:ascii="方正仿宋_GBK" w:hAnsi="宋体" w:eastAsia="方正仿宋_GBK"/>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五</w:t>
      </w:r>
      <w:r>
        <w:rPr>
          <w:rFonts w:hint="eastAsia" w:ascii="方正仿宋_GBK" w:hAnsi="宋体" w:eastAsia="方正仿宋_GBK"/>
          <w:sz w:val="24"/>
          <w:szCs w:val="24"/>
        </w:rPr>
        <w:t>）</w:t>
      </w:r>
      <w:r>
        <w:rPr>
          <w:rFonts w:hint="eastAsia" w:ascii="方正仿宋_GBK" w:hAnsi="宋体" w:eastAsia="方正仿宋_GBK"/>
          <w:sz w:val="24"/>
          <w:szCs w:val="28"/>
        </w:rPr>
        <w:t>基本资格条件承诺函</w:t>
      </w:r>
    </w:p>
    <w:p>
      <w:pPr>
        <w:tabs>
          <w:tab w:val="left" w:pos="6300"/>
        </w:tabs>
        <w:snapToGrid w:val="0"/>
        <w:spacing w:line="500" w:lineRule="exact"/>
        <w:ind w:firstLine="640" w:firstLineChars="200"/>
        <w:jc w:val="center"/>
        <w:rPr>
          <w:rFonts w:hint="eastAsia" w:ascii="方正仿宋_GBK" w:hAnsi="方正仿宋_GBK" w:eastAsia="方正仿宋_GBK" w:cs="方正仿宋_GBK"/>
          <w:b/>
          <w:bCs/>
          <w:sz w:val="32"/>
          <w:szCs w:val="32"/>
        </w:rPr>
      </w:pPr>
      <w:r>
        <w:rPr>
          <w:rFonts w:hint="eastAsia" w:ascii="方正仿宋_GBK" w:hAnsi="方正仿宋_GBK" w:eastAsia="方正仿宋_GBK" w:cs="方正仿宋_GBK"/>
          <w:b/>
          <w:bCs/>
          <w:sz w:val="32"/>
          <w:szCs w:val="32"/>
        </w:rPr>
        <w:t>基本资格条件承诺函</w:t>
      </w:r>
    </w:p>
    <w:p>
      <w:pPr>
        <w:tabs>
          <w:tab w:val="left" w:pos="6300"/>
        </w:tabs>
        <w:snapToGrid w:val="0"/>
        <w:spacing w:line="530" w:lineRule="exact"/>
        <w:rPr>
          <w:sz w:val="24"/>
        </w:rPr>
      </w:pP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致重庆医科大学附属儿童医院：</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 xml:space="preserve">    </w:t>
      </w:r>
      <w:r>
        <w:rPr>
          <w:rFonts w:hint="eastAsia" w:ascii="方正仿宋_GBK" w:hAnsi="仿宋" w:eastAsia="方正仿宋_GBK"/>
          <w:sz w:val="24"/>
          <w:u w:val="single"/>
        </w:rPr>
        <w:t xml:space="preserve">              </w:t>
      </w: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名称）郑重承诺：</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1.我方具有良好的商业信誉和健全的财务会计制度，具有履行合同所必需的设备和专业技术能力，具</w:t>
      </w:r>
      <w:r>
        <w:rPr>
          <w:rFonts w:hint="eastAsia" w:ascii="方正仿宋_GBK" w:hAnsi="仿宋" w:eastAsia="方正仿宋_GBK"/>
          <w:sz w:val="24"/>
          <w:lang w:val="zh-CN"/>
        </w:rPr>
        <w:t>有依法缴纳税收和社会保障金的良好记录</w:t>
      </w:r>
      <w:r>
        <w:rPr>
          <w:rFonts w:hint="eastAsia" w:ascii="方正仿宋_GBK" w:hAnsi="仿宋" w:eastAsia="方正仿宋_GBK"/>
          <w:sz w:val="24"/>
        </w:rPr>
        <w:t>，参加本项目采购活动前三年内无重大违法活动记录。</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3.我方在采购项目评审（评标）环节结束后，随时接受采购人、采购代理机构的检查验证，配合提供相关证明材料，证明符合《中华人民共和国政府采购法》规定的</w:t>
      </w:r>
      <w:r>
        <w:rPr>
          <w:rFonts w:hint="eastAsia" w:ascii="方正仿宋_GBK" w:hAnsi="仿宋" w:eastAsia="方正仿宋_GBK"/>
          <w:sz w:val="24"/>
          <w:lang w:eastAsia="zh-CN"/>
        </w:rPr>
        <w:t>投标人</w:t>
      </w:r>
      <w:r>
        <w:rPr>
          <w:rFonts w:hint="eastAsia" w:ascii="方正仿宋_GBK" w:hAnsi="仿宋" w:eastAsia="方正仿宋_GBK"/>
          <w:sz w:val="24"/>
        </w:rPr>
        <w:t>基本资格条件。</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我方对以上承诺负全部法律责任。</w:t>
      </w:r>
    </w:p>
    <w:p>
      <w:pPr>
        <w:tabs>
          <w:tab w:val="left" w:pos="6300"/>
        </w:tabs>
        <w:snapToGrid w:val="0"/>
        <w:spacing w:line="500" w:lineRule="exact"/>
        <w:ind w:firstLine="480" w:firstLineChars="200"/>
        <w:rPr>
          <w:rFonts w:hint="eastAsia" w:ascii="方正仿宋_GBK" w:hAnsi="仿宋" w:eastAsia="方正仿宋_GBK"/>
          <w:sz w:val="24"/>
        </w:rPr>
      </w:pPr>
      <w:r>
        <w:rPr>
          <w:rFonts w:hint="eastAsia" w:ascii="方正仿宋_GBK" w:hAnsi="仿宋" w:eastAsia="方正仿宋_GBK"/>
          <w:sz w:val="24"/>
        </w:rPr>
        <w:t>特此承诺。</w:t>
      </w:r>
    </w:p>
    <w:p>
      <w:pPr>
        <w:tabs>
          <w:tab w:val="left" w:pos="6300"/>
        </w:tabs>
        <w:snapToGrid w:val="0"/>
        <w:spacing w:line="500" w:lineRule="exact"/>
        <w:ind w:firstLine="480" w:firstLineChars="200"/>
        <w:rPr>
          <w:rFonts w:hint="eastAsia" w:ascii="方正仿宋_GBK" w:hAnsi="仿宋" w:eastAsia="方正仿宋_GBK"/>
          <w:sz w:val="24"/>
        </w:rPr>
      </w:pPr>
    </w:p>
    <w:p>
      <w:pPr>
        <w:tabs>
          <w:tab w:val="left" w:pos="6300"/>
        </w:tabs>
        <w:snapToGrid w:val="0"/>
        <w:spacing w:line="500" w:lineRule="exact"/>
        <w:ind w:firstLine="480" w:firstLineChars="200"/>
        <w:jc w:val="right"/>
        <w:rPr>
          <w:rFonts w:hint="eastAsia" w:ascii="方正仿宋_GBK" w:hAnsi="仿宋" w:eastAsia="方正仿宋_GBK"/>
          <w:sz w:val="24"/>
        </w:rPr>
      </w:pPr>
      <w:r>
        <w:rPr>
          <w:rFonts w:hint="eastAsia" w:ascii="方正仿宋_GBK" w:hAnsi="仿宋" w:eastAsia="方正仿宋_GBK"/>
          <w:sz w:val="24"/>
        </w:rPr>
        <w:t>（</w:t>
      </w:r>
      <w:r>
        <w:rPr>
          <w:rFonts w:hint="eastAsia" w:ascii="方正仿宋_GBK" w:hAnsi="仿宋" w:eastAsia="方正仿宋_GBK"/>
          <w:sz w:val="24"/>
          <w:lang w:eastAsia="zh-CN"/>
        </w:rPr>
        <w:t>投标人</w:t>
      </w:r>
      <w:r>
        <w:rPr>
          <w:rFonts w:hint="eastAsia" w:ascii="方正仿宋_GBK" w:hAnsi="仿宋" w:eastAsia="方正仿宋_GBK"/>
          <w:sz w:val="24"/>
        </w:rPr>
        <w:t>公章）</w:t>
      </w:r>
    </w:p>
    <w:p>
      <w:pPr>
        <w:tabs>
          <w:tab w:val="left" w:pos="6300"/>
        </w:tabs>
        <w:snapToGrid w:val="0"/>
        <w:spacing w:line="500" w:lineRule="exact"/>
        <w:ind w:firstLine="7920" w:firstLineChars="3300"/>
        <w:rPr>
          <w:rFonts w:hint="eastAsia" w:ascii="方正仿宋_GBK" w:hAnsi="宋体" w:eastAsia="方正仿宋_GBK"/>
          <w:sz w:val="24"/>
          <w:szCs w:val="24"/>
        </w:rPr>
      </w:pPr>
      <w:r>
        <w:rPr>
          <w:rFonts w:hint="eastAsia" w:ascii="方正仿宋_GBK" w:hAnsi="仿宋" w:eastAsia="方正仿宋_GBK"/>
          <w:sz w:val="24"/>
        </w:rPr>
        <w:t>年   月   日</w:t>
      </w:r>
    </w:p>
    <w:p>
      <w:pPr>
        <w:snapToGrid w:val="0"/>
        <w:spacing w:line="400" w:lineRule="exact"/>
        <w:ind w:firstLine="560" w:firstLineChars="200"/>
        <w:rPr>
          <w:rFonts w:hint="eastAsia" w:ascii="方正仿宋_GBK" w:hAnsi="宋体" w:eastAsia="方正仿宋_GBK"/>
          <w:sz w:val="24"/>
          <w:szCs w:val="24"/>
        </w:rPr>
      </w:pPr>
      <w:r>
        <w:rPr>
          <w:rFonts w:ascii="方正仿宋_GBK" w:hAnsi="宋体" w:eastAsia="方正仿宋_GBK"/>
        </w:rPr>
        <w:br w:type="page"/>
      </w: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六</w:t>
      </w:r>
      <w:r>
        <w:rPr>
          <w:rFonts w:hint="eastAsia" w:ascii="方正仿宋_GBK" w:hAnsi="宋体" w:eastAsia="方正仿宋_GBK"/>
          <w:sz w:val="24"/>
          <w:szCs w:val="24"/>
        </w:rPr>
        <w:t>）特定资格条件证明文件</w:t>
      </w:r>
    </w:p>
    <w:p>
      <w:pPr>
        <w:tabs>
          <w:tab w:val="left" w:pos="6300"/>
        </w:tabs>
        <w:snapToGrid w:val="0"/>
        <w:spacing w:line="400" w:lineRule="exact"/>
        <w:ind w:firstLine="480" w:firstLineChars="200"/>
        <w:rPr>
          <w:rFonts w:hint="eastAsia" w:ascii="方正仿宋_GBK" w:hAnsi="宋体" w:eastAsia="方正仿宋_GBK"/>
          <w:sz w:val="24"/>
          <w:szCs w:val="24"/>
        </w:rPr>
      </w:pPr>
    </w:p>
    <w:p>
      <w:pPr>
        <w:pStyle w:val="4"/>
        <w:adjustRightInd w:val="0"/>
        <w:snapToGrid w:val="0"/>
        <w:spacing w:before="0" w:after="0" w:line="400" w:lineRule="exact"/>
        <w:ind w:firstLine="560" w:firstLineChars="200"/>
        <w:rPr>
          <w:rFonts w:hint="eastAsia" w:ascii="方正仿宋_GBK" w:hAnsi="宋体" w:eastAsia="方正仿宋_GBK"/>
          <w:sz w:val="24"/>
        </w:rPr>
      </w:pPr>
      <w:bookmarkStart w:id="220" w:name="_Toc14422"/>
      <w:r>
        <w:rPr>
          <w:rFonts w:ascii="方正仿宋_GBK" w:hAnsi="宋体" w:eastAsia="方正仿宋_GBK"/>
          <w:b w:val="0"/>
          <w:sz w:val="28"/>
        </w:rPr>
        <w:br w:type="page"/>
      </w:r>
      <w:bookmarkStart w:id="221" w:name="_Toc76462354"/>
      <w:bookmarkStart w:id="222" w:name="_Toc8805"/>
      <w:bookmarkStart w:id="223" w:name="_Toc106030910"/>
      <w:bookmarkStart w:id="224" w:name="_Toc19303"/>
      <w:r>
        <w:rPr>
          <w:rFonts w:hint="eastAsia" w:ascii="方正仿宋_GBK" w:hAnsi="宋体" w:eastAsia="方正仿宋_GBK"/>
          <w:sz w:val="24"/>
        </w:rPr>
        <w:t>五、其他资料</w:t>
      </w:r>
      <w:bookmarkEnd w:id="220"/>
      <w:bookmarkEnd w:id="221"/>
      <w:bookmarkEnd w:id="222"/>
      <w:bookmarkEnd w:id="223"/>
      <w:bookmarkEnd w:id="224"/>
    </w:p>
    <w:p>
      <w:pPr>
        <w:spacing w:line="360" w:lineRule="auto"/>
        <w:ind w:firstLine="480" w:firstLineChars="200"/>
        <w:jc w:val="left"/>
        <w:rPr>
          <w:rFonts w:hint="eastAsia" w:ascii="方正仿宋_GBK" w:hAnsi="宋体" w:eastAsia="方正仿宋_GBK"/>
          <w:sz w:val="24"/>
          <w:szCs w:val="24"/>
        </w:rPr>
      </w:pPr>
      <w:r>
        <w:rPr>
          <w:rFonts w:hint="eastAsia" w:ascii="方正仿宋_GBK" w:hAnsi="宋体" w:eastAsia="方正仿宋_GBK"/>
          <w:sz w:val="24"/>
          <w:szCs w:val="24"/>
        </w:rPr>
        <w:t>其他与项目有关的资料</w:t>
      </w: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rPr>
          <w:rFonts w:hint="eastAsia" w:ascii="方正仿宋_GBK" w:hAnsi="宋体" w:eastAsia="方正仿宋_GBK"/>
          <w:sz w:val="24"/>
          <w:szCs w:val="24"/>
        </w:rPr>
      </w:pPr>
    </w:p>
    <w:p>
      <w:pPr>
        <w:spacing w:line="360" w:lineRule="auto"/>
        <w:ind w:firstLine="480" w:firstLineChars="200"/>
        <w:jc w:val="center"/>
        <w:outlineLvl w:val="0"/>
        <w:rPr>
          <w:rFonts w:hint="eastAsia" w:ascii="方正仿宋_GBK" w:hAnsi="宋体" w:eastAsia="方正仿宋_GBK"/>
        </w:rPr>
      </w:pPr>
      <w:r>
        <w:rPr>
          <w:rFonts w:hint="eastAsia" w:ascii="方正仿宋_GBK" w:hAnsi="宋体" w:eastAsia="方正仿宋_GBK"/>
          <w:sz w:val="24"/>
          <w:szCs w:val="24"/>
        </w:rPr>
        <w:t>（结束）</w:t>
      </w:r>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swiss"/>
    <w:pitch w:val="default"/>
    <w:sig w:usb0="E0002EFF" w:usb1="C000785B" w:usb2="00000009" w:usb3="00000000" w:csb0="400001FF" w:csb1="FFFF0000"/>
  </w:font>
  <w:font w:name="宋体">
    <w:panose1 w:val="02010600030101010101"/>
    <w:charset w:val="88"/>
    <w:family w:val="swiss"/>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_x000B__x000C_">
    <w:altName w:val="Times New Roman"/>
    <w:panose1 w:val="00000000000000000000"/>
    <w:charset w:val="00"/>
    <w:family w:val="roman"/>
    <w:pitch w:val="default"/>
    <w:sig w:usb0="00000000" w:usb1="00000000" w:usb2="00000000" w:usb3="00000000" w:csb0="00000001" w:csb1="00000000"/>
  </w:font>
  <w:font w:name="Arial Narrow">
    <w:panose1 w:val="020B0606020202030204"/>
    <w:charset w:val="00"/>
    <w:family w:val="swiss"/>
    <w:pitch w:val="default"/>
    <w:sig w:usb0="00000287" w:usb1="00000800" w:usb2="00000000" w:usb3="00000000" w:csb0="2000009F" w:csb1="DFD7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文鼎粗黑">
    <w:altName w:val="黑体"/>
    <w:panose1 w:val="020B0609010101010101"/>
    <w:charset w:val="86"/>
    <w:family w:val="modern"/>
    <w:pitch w:val="default"/>
    <w:sig w:usb0="00000000" w:usb1="00000000" w:usb2="00000010" w:usb3="00000000" w:csb0="00040000"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微软雅黑">
    <w:panose1 w:val="020B0503020204020204"/>
    <w:charset w:val="86"/>
    <w:family w:val="auto"/>
    <w:pitch w:val="default"/>
    <w:sig w:usb0="80000287" w:usb1="2ACF3C50" w:usb2="00000016" w:usb3="00000000" w:csb0="0004001F" w:csb1="00000000"/>
  </w:font>
  <w:font w:name="方正黑体_GBK">
    <w:altName w:val="微软雅黑"/>
    <w:panose1 w:val="03000509000000000000"/>
    <w:charset w:val="86"/>
    <w:family w:val="script"/>
    <w:pitch w:val="default"/>
    <w:sig w:usb0="00000000" w:usb1="00000000" w:usb2="00000000" w:usb3="00000000" w:csb0="00040000" w:csb1="00000000"/>
  </w:font>
  <w:font w:name="方正小标宋_GBK">
    <w:altName w:val="微软雅黑"/>
    <w:panose1 w:val="03000509000000000000"/>
    <w:charset w:val="86"/>
    <w:family w:val="script"/>
    <w:pitch w:val="default"/>
    <w:sig w:usb0="00000000" w:usb1="00000000" w:usb2="00000000" w:usb3="00000000" w:csb0="00040000" w:csb1="00000000"/>
  </w:font>
  <w:font w:name="方正仿宋_GBK">
    <w:altName w:val="微软雅黑"/>
    <w:panose1 w:val="03000509000000000000"/>
    <w:charset w:val="86"/>
    <w:family w:val="script"/>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jc w:val="center"/>
      <w:rPr>
        <w:rStyle w:val="62"/>
        <w:rFonts w:hint="eastAsia" w:ascii="宋体"/>
        <w:sz w:val="21"/>
        <w:szCs w:val="21"/>
      </w:rPr>
    </w:pPr>
    <w:r>
      <w:rPr>
        <w:rFonts w:ascii="宋体"/>
        <w:sz w:val="21"/>
        <w:szCs w:val="21"/>
      </w:rPr>
      <w:fldChar w:fldCharType="begin"/>
    </w:r>
    <w:r>
      <w:rPr>
        <w:rStyle w:val="62"/>
        <w:rFonts w:ascii="宋体"/>
        <w:sz w:val="21"/>
        <w:szCs w:val="21"/>
      </w:rPr>
      <w:instrText xml:space="preserve">PAGE  </w:instrText>
    </w:r>
    <w:r>
      <w:rPr>
        <w:rFonts w:ascii="宋体"/>
        <w:sz w:val="21"/>
        <w:szCs w:val="21"/>
      </w:rPr>
      <w:fldChar w:fldCharType="separate"/>
    </w:r>
    <w:r>
      <w:rPr>
        <w:rStyle w:val="62"/>
        <w:rFonts w:ascii="宋体"/>
        <w:sz w:val="21"/>
        <w:szCs w:val="21"/>
      </w:rPr>
      <w:t>- 5 -</w:t>
    </w:r>
    <w:r>
      <w:rPr>
        <w:rFonts w:ascii="宋体"/>
        <w:sz w:val="21"/>
        <w:szCs w:val="21"/>
      </w:rPr>
      <w:fldChar w:fldCharType="end"/>
    </w:r>
  </w:p>
  <w:p>
    <w:pPr>
      <w:pStyle w:val="3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p>
  <w:p>
    <w:pPr>
      <w:pStyle w:val="36"/>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ind w:right="360"/>
      <w:jc w:val="center"/>
    </w:pPr>
    <w:r>
      <w:fldChar w:fldCharType="begin"/>
    </w:r>
    <w:r>
      <w:rPr>
        <w:rStyle w:val="62"/>
      </w:rPr>
      <w:instrText xml:space="preserve"> PAGE </w:instrText>
    </w:r>
    <w:r>
      <w:fldChar w:fldCharType="separate"/>
    </w:r>
    <w:r>
      <w:rPr>
        <w:rStyle w:val="62"/>
      </w:rPr>
      <w:t>- 23 -</w:t>
    </w:r>
    <w:r>
      <w:fldChar w:fldCharType="end"/>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right" w:y="1"/>
      <w:rPr>
        <w:rStyle w:val="62"/>
      </w:rPr>
    </w:pPr>
    <w:r>
      <w:fldChar w:fldCharType="begin"/>
    </w:r>
    <w:r>
      <w:rPr>
        <w:rStyle w:val="62"/>
      </w:rPr>
      <w:instrText xml:space="preserve">PAGE  </w:instrText>
    </w:r>
    <w:r>
      <w:fldChar w:fldCharType="separate"/>
    </w:r>
    <w:r>
      <w:fldChar w:fldCharType="end"/>
    </w:r>
  </w:p>
  <w:p>
    <w:pPr>
      <w:pStyle w:val="36"/>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- 11 -</w:t>
    </w:r>
    <w:r>
      <w:rPr>
        <w:rFonts w:ascii="宋体" w:hAnsi="宋体"/>
        <w:sz w:val="21"/>
        <w:szCs w:val="21"/>
      </w:rPr>
      <w:fldChar w:fldCharType="end"/>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jc w:val="center"/>
      <w:rPr>
        <w:rFonts w:hint="eastAsia" w:ascii="宋体" w:hAnsi="宋体"/>
        <w:sz w:val="21"/>
        <w:szCs w:val="21"/>
      </w:rPr>
    </w:pPr>
    <w:r>
      <w:rPr>
        <w:rFonts w:ascii="宋体" w:hAnsi="宋体"/>
        <w:sz w:val="21"/>
        <w:szCs w:val="21"/>
      </w:rPr>
      <w:fldChar w:fldCharType="begin"/>
    </w:r>
    <w:r>
      <w:rPr>
        <w:rStyle w:val="62"/>
        <w:rFonts w:ascii="宋体" w:hAnsi="宋体"/>
        <w:sz w:val="21"/>
        <w:szCs w:val="21"/>
      </w:rPr>
      <w:instrText xml:space="preserve"> PAGE </w:instrText>
    </w:r>
    <w:r>
      <w:rPr>
        <w:rFonts w:ascii="宋体" w:hAnsi="宋体"/>
        <w:sz w:val="21"/>
        <w:szCs w:val="21"/>
      </w:rPr>
      <w:fldChar w:fldCharType="separate"/>
    </w:r>
    <w:r>
      <w:rPr>
        <w:rStyle w:val="62"/>
        <w:rFonts w:ascii="宋体" w:hAnsi="宋体"/>
        <w:sz w:val="21"/>
        <w:szCs w:val="21"/>
      </w:rPr>
      <w:t>- 30 -</w:t>
    </w:r>
    <w:r>
      <w:rPr>
        <w:rFonts w:ascii="宋体" w:hAnsi="宋体"/>
        <w:sz w:val="21"/>
        <w:szCs w:val="21"/>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rPr>
        <w:rStyle w:val="62"/>
      </w:rPr>
      <w:t>- 14 -</w:t>
    </w:r>
    <w:r>
      <w:fldChar w:fldCharType="end"/>
    </w:r>
  </w:p>
  <w:p>
    <w:pPr>
      <w:pStyle w:val="36"/>
      <w:ind w:right="360"/>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framePr w:wrap="around" w:vAnchor="text" w:hAnchor="margin" w:xAlign="center" w:y="1"/>
      <w:rPr>
        <w:rStyle w:val="62"/>
      </w:rPr>
    </w:pPr>
    <w:r>
      <w:fldChar w:fldCharType="begin"/>
    </w:r>
    <w:r>
      <w:rPr>
        <w:rStyle w:val="62"/>
      </w:rPr>
      <w:instrText xml:space="preserve">PAGE  </w:instrText>
    </w:r>
    <w:r>
      <w:fldChar w:fldCharType="separate"/>
    </w:r>
    <w:r>
      <w:fldChar w:fldCharType="end"/>
    </w:r>
  </w:p>
  <w:p>
    <w:pPr>
      <w:pStyle w:val="36"/>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6"/>
      <w:rPr>
        <w:rStyle w:val="6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6"/>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pPr>
                      <w:pStyle w:val="36"/>
                    </w:pPr>
                    <w:r>
                      <w:fldChar w:fldCharType="begin"/>
                    </w:r>
                    <w:r>
                      <w:instrText xml:space="preserve"> PAGE  \* MERGEFORMAT </w:instrText>
                    </w:r>
                    <w:r>
                      <w:fldChar w:fldCharType="separate"/>
                    </w:r>
                    <w:r>
                      <w:t>18</w:t>
                    </w:r>
                    <w:r>
                      <w:fldChar w:fldCharType="end"/>
                    </w:r>
                  </w:p>
                </w:txbxContent>
              </v:textbox>
            </v:shape>
          </w:pict>
        </mc:Fallback>
      </mc:AlternateContent>
    </w:r>
  </w:p>
  <w:p>
    <w:pPr>
      <w:pStyle w:val="36"/>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遴选</w:t>
    </w:r>
    <w:r>
      <w:rPr>
        <w:rFonts w:hint="eastAsia" w:ascii="方正仿宋_GBK" w:eastAsia="方正仿宋_GBK"/>
        <w:sz w:val="21"/>
        <w:szCs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single" w:color="auto" w:sz="4" w:space="0"/>
      </w:pBdr>
      <w:rPr>
        <w:rFonts w:hint="default" w:eastAsia="宋体"/>
        <w:lang w:val="en-US" w:eastAsia="zh-CN"/>
      </w:rPr>
    </w:pPr>
    <w:r>
      <w:rPr>
        <w:rFonts w:hint="eastAsia"/>
        <w:lang w:val="en-US" w:eastAsia="zh-CN"/>
      </w:rPr>
      <w:t>重庆医科大学附属儿童医院遴选文件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pBdr>
        <w:bottom w:val="none" w:color="auto" w:sz="0" w:space="0"/>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7"/>
      <w:jc w:val="right"/>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 xml:space="preserve">                                                       遴选</w:t>
    </w:r>
    <w:r>
      <w:rPr>
        <w:rFonts w:hint="eastAsia" w:ascii="方正仿宋_GBK" w:eastAsia="方正仿宋_GBK"/>
        <w:sz w:val="21"/>
        <w:szCs w:val="21"/>
      </w:rPr>
      <w:t>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9"/>
    <w:multiLevelType w:val="multilevel"/>
    <w:tmpl w:val="00000009"/>
    <w:lvl w:ilvl="0" w:tentative="0">
      <w:start w:val="1"/>
      <w:numFmt w:val="upperLetter"/>
      <w:pStyle w:val="123"/>
      <w:suff w:val="nothing"/>
      <w:lvlText w:val="附　录　%1"/>
      <w:lvlJc w:val="left"/>
      <w:pPr>
        <w:ind w:left="0" w:firstLine="0"/>
      </w:pPr>
      <w:rPr>
        <w:rFonts w:hint="eastAsia" w:ascii="黑体" w:hAnsi="Times New Roman" w:eastAsia="黑体"/>
        <w:b w:val="0"/>
        <w:i w:val="0"/>
        <w:sz w:val="21"/>
      </w:rPr>
    </w:lvl>
    <w:lvl w:ilvl="1" w:tentative="0">
      <w:start w:val="1"/>
      <w:numFmt w:val="decimal"/>
      <w:pStyle w:val="116"/>
      <w:suff w:val="nothing"/>
      <w:lvlText w:val="%1.%2　"/>
      <w:lvlJc w:val="left"/>
      <w:pPr>
        <w:ind w:left="210" w:firstLine="0"/>
      </w:pPr>
      <w:rPr>
        <w:rFonts w:hint="eastAsia" w:ascii="黑体" w:hAnsi="Times New Roman" w:eastAsia="黑体"/>
        <w:b w:val="0"/>
        <w:i w:val="0"/>
        <w:snapToGrid/>
        <w:spacing w:val="0"/>
        <w:w w:val="100"/>
        <w:kern w:val="21"/>
        <w:sz w:val="21"/>
      </w:rPr>
    </w:lvl>
    <w:lvl w:ilvl="2" w:tentative="0">
      <w:start w:val="1"/>
      <w:numFmt w:val="decimal"/>
      <w:suff w:val="nothing"/>
      <w:lvlText w:val="%1.%2.%3　"/>
      <w:lvlJc w:val="left"/>
      <w:pPr>
        <w:ind w:left="0" w:firstLine="0"/>
      </w:pPr>
      <w:rPr>
        <w:rFonts w:hint="eastAsia" w:ascii="黑体" w:hAnsi="Times New Roman" w:eastAsia="黑体"/>
        <w:b w:val="0"/>
        <w:i w:val="0"/>
        <w:sz w:val="21"/>
      </w:rPr>
    </w:lvl>
    <w:lvl w:ilvl="3" w:tentative="0">
      <w:start w:val="1"/>
      <w:numFmt w:val="decimal"/>
      <w:suff w:val="nothing"/>
      <w:lvlText w:val="%1.%2.%3.%4　"/>
      <w:lvlJc w:val="left"/>
      <w:pPr>
        <w:ind w:left="0" w:firstLine="0"/>
      </w:pPr>
      <w:rPr>
        <w:rFonts w:hint="eastAsia" w:ascii="黑体" w:hAnsi="Times New Roman" w:eastAsia="黑体"/>
        <w:b w:val="0"/>
        <w:i w:val="0"/>
        <w:sz w:val="21"/>
      </w:rPr>
    </w:lvl>
    <w:lvl w:ilvl="4" w:tentative="0">
      <w:start w:val="1"/>
      <w:numFmt w:val="decimal"/>
      <w:suff w:val="nothing"/>
      <w:lvlText w:val="%1.%2.%3.%4.%5　"/>
      <w:lvlJc w:val="left"/>
      <w:pPr>
        <w:ind w:left="0" w:firstLine="0"/>
      </w:pPr>
      <w:rPr>
        <w:rFonts w:hint="eastAsia" w:ascii="黑体" w:hAnsi="Times New Roman" w:eastAsia="黑体"/>
        <w:b w:val="0"/>
        <w:i w:val="0"/>
        <w:sz w:val="21"/>
      </w:rPr>
    </w:lvl>
    <w:lvl w:ilvl="5" w:tentative="0">
      <w:start w:val="1"/>
      <w:numFmt w:val="decimal"/>
      <w:suff w:val="nothing"/>
      <w:lvlText w:val="%1.%2.%3.%4.%5.%6　"/>
      <w:lvlJc w:val="left"/>
      <w:pPr>
        <w:ind w:left="0" w:firstLine="0"/>
      </w:pPr>
      <w:rPr>
        <w:rFonts w:hint="eastAsia" w:ascii="黑体" w:hAnsi="Times New Roman" w:eastAsia="黑体"/>
        <w:b w:val="0"/>
        <w:i w:val="0"/>
        <w:sz w:val="21"/>
      </w:rPr>
    </w:lvl>
    <w:lvl w:ilvl="6" w:tentative="0">
      <w:start w:val="1"/>
      <w:numFmt w:val="decimal"/>
      <w:suff w:val="nothing"/>
      <w:lvlText w:val="%1.%2.%3.%4.%5.%6.%7　"/>
      <w:lvlJc w:val="left"/>
      <w:pPr>
        <w:ind w:left="0" w:firstLine="0"/>
      </w:pPr>
      <w:rPr>
        <w:rFonts w:hint="eastAsia" w:ascii="黑体" w:hAnsi="Times New Roman" w:eastAsia="黑体"/>
        <w:b w:val="0"/>
        <w:i w:val="0"/>
        <w:sz w:val="21"/>
      </w:rPr>
    </w:lvl>
    <w:lvl w:ilvl="7" w:tentative="0">
      <w:start w:val="1"/>
      <w:numFmt w:val="decimal"/>
      <w:lvlText w:val="%1.%2.%3.%4.%5.%6.%7.%8"/>
      <w:lvlJc w:val="left"/>
      <w:pPr>
        <w:tabs>
          <w:tab w:val="left" w:pos="4394"/>
        </w:tabs>
        <w:ind w:left="4394" w:hanging="1418"/>
      </w:pPr>
      <w:rPr>
        <w:rFonts w:hint="eastAsia"/>
      </w:rPr>
    </w:lvl>
    <w:lvl w:ilvl="8" w:tentative="0">
      <w:start w:val="1"/>
      <w:numFmt w:val="decimal"/>
      <w:lvlText w:val="%1.%2.%3.%4.%5.%6.%7.%8.%9"/>
      <w:lvlJc w:val="left"/>
      <w:pPr>
        <w:tabs>
          <w:tab w:val="left" w:pos="5102"/>
        </w:tabs>
        <w:ind w:left="5102" w:hanging="1700"/>
      </w:pPr>
      <w:rPr>
        <w:rFonts w:hint="eastAsia"/>
      </w:rPr>
    </w:lvl>
  </w:abstractNum>
  <w:abstractNum w:abstractNumId="1">
    <w:nsid w:val="0000000A"/>
    <w:multiLevelType w:val="multilevel"/>
    <w:tmpl w:val="0000000A"/>
    <w:lvl w:ilvl="0" w:tentative="0">
      <w:start w:val="1"/>
      <w:numFmt w:val="bullet"/>
      <w:pStyle w:val="149"/>
      <w:lvlText w:val=""/>
      <w:lvlJc w:val="left"/>
      <w:pPr>
        <w:tabs>
          <w:tab w:val="left" w:pos="987"/>
        </w:tabs>
        <w:ind w:left="987" w:hanging="420"/>
      </w:pPr>
      <w:rPr>
        <w:rFonts w:hint="default" w:ascii="Wingdings" w:hAnsi="Wingdings"/>
      </w:rPr>
    </w:lvl>
    <w:lvl w:ilvl="1" w:tentative="0">
      <w:start w:val="1"/>
      <w:numFmt w:val="lowerLetter"/>
      <w:lvlText w:val="%2)"/>
      <w:lvlJc w:val="left"/>
      <w:pPr>
        <w:tabs>
          <w:tab w:val="left" w:pos="840"/>
        </w:tabs>
        <w:ind w:left="840" w:hanging="420"/>
      </w:pPr>
    </w:lvl>
    <w:lvl w:ilvl="2" w:tentative="0">
      <w:start w:val="1"/>
      <w:numFmt w:val="decimal"/>
      <w:lvlText w:val="%3、"/>
      <w:lvlJc w:val="left"/>
      <w:pPr>
        <w:tabs>
          <w:tab w:val="left" w:pos="1200"/>
        </w:tabs>
        <w:ind w:left="1200" w:hanging="360"/>
      </w:pPr>
      <w:rPr>
        <w:rFonts w:hint="eastAsia"/>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0000000B"/>
    <w:multiLevelType w:val="singleLevel"/>
    <w:tmpl w:val="0000000B"/>
    <w:lvl w:ilvl="0" w:tentative="0">
      <w:start w:val="1"/>
      <w:numFmt w:val="bullet"/>
      <w:pStyle w:val="173"/>
      <w:lvlText w:val=""/>
      <w:lvlJc w:val="left"/>
      <w:pPr>
        <w:tabs>
          <w:tab w:val="left" w:pos="360"/>
        </w:tabs>
        <w:ind w:left="360" w:hanging="360"/>
      </w:pPr>
      <w:rPr>
        <w:rFonts w:hint="default" w:ascii="Wingdings" w:hAnsi="Wingdings"/>
      </w:rPr>
    </w:lvl>
  </w:abstractNum>
  <w:abstractNum w:abstractNumId="3">
    <w:nsid w:val="0000000D"/>
    <w:multiLevelType w:val="singleLevel"/>
    <w:tmpl w:val="0000000D"/>
    <w:lvl w:ilvl="0" w:tentative="0">
      <w:start w:val="1"/>
      <w:numFmt w:val="bullet"/>
      <w:pStyle w:val="22"/>
      <w:lvlText w:val=""/>
      <w:lvlJc w:val="left"/>
      <w:pPr>
        <w:tabs>
          <w:tab w:val="left" w:pos="1200"/>
        </w:tabs>
        <w:ind w:left="1200" w:hanging="360"/>
      </w:pPr>
      <w:rPr>
        <w:rFonts w:hint="default" w:ascii="Wingdings" w:hAnsi="Wingdings"/>
      </w:rPr>
    </w:lvl>
  </w:abstractNum>
  <w:abstractNum w:abstractNumId="4">
    <w:nsid w:val="0000000E"/>
    <w:multiLevelType w:val="multilevel"/>
    <w:tmpl w:val="0000000E"/>
    <w:lvl w:ilvl="0" w:tentative="0">
      <w:start w:val="1"/>
      <w:numFmt w:val="bullet"/>
      <w:pStyle w:val="206"/>
      <w:lvlText w:val=""/>
      <w:lvlJc w:val="left"/>
      <w:pPr>
        <w:tabs>
          <w:tab w:val="left" w:pos="540"/>
        </w:tabs>
        <w:ind w:left="540" w:firstLine="0"/>
      </w:pPr>
      <w:rPr>
        <w:rFonts w:hint="default" w:ascii="Wingdings" w:hAnsi="Wingdings"/>
        <w:sz w:val="16"/>
      </w:rPr>
    </w:lvl>
    <w:lvl w:ilvl="1" w:tentative="0">
      <w:start w:val="1"/>
      <w:numFmt w:val="bullet"/>
      <w:lvlText w:val=""/>
      <w:lvlJc w:val="left"/>
      <w:pPr>
        <w:tabs>
          <w:tab w:val="left" w:pos="1940"/>
        </w:tabs>
        <w:ind w:left="1940" w:hanging="420"/>
      </w:pPr>
      <w:rPr>
        <w:rFonts w:hint="default" w:ascii="Wingdings" w:hAnsi="Wingdings"/>
      </w:rPr>
    </w:lvl>
    <w:lvl w:ilvl="2" w:tentative="0">
      <w:start w:val="1"/>
      <w:numFmt w:val="bullet"/>
      <w:lvlText w:val=""/>
      <w:lvlJc w:val="left"/>
      <w:pPr>
        <w:tabs>
          <w:tab w:val="left" w:pos="2360"/>
        </w:tabs>
        <w:ind w:left="2360" w:hanging="420"/>
      </w:pPr>
      <w:rPr>
        <w:rFonts w:hint="default" w:ascii="Wingdings" w:hAnsi="Wingdings"/>
      </w:rPr>
    </w:lvl>
    <w:lvl w:ilvl="3" w:tentative="0">
      <w:start w:val="1"/>
      <w:numFmt w:val="bullet"/>
      <w:lvlText w:val=""/>
      <w:lvlJc w:val="left"/>
      <w:pPr>
        <w:tabs>
          <w:tab w:val="left" w:pos="2780"/>
        </w:tabs>
        <w:ind w:left="2780" w:hanging="420"/>
      </w:pPr>
      <w:rPr>
        <w:rFonts w:hint="default" w:ascii="Wingdings" w:hAnsi="Wingdings"/>
      </w:rPr>
    </w:lvl>
    <w:lvl w:ilvl="4" w:tentative="0">
      <w:start w:val="1"/>
      <w:numFmt w:val="bullet"/>
      <w:lvlText w:val=""/>
      <w:lvlJc w:val="left"/>
      <w:pPr>
        <w:tabs>
          <w:tab w:val="left" w:pos="3200"/>
        </w:tabs>
        <w:ind w:left="3200" w:hanging="420"/>
      </w:pPr>
      <w:rPr>
        <w:rFonts w:hint="default" w:ascii="Wingdings" w:hAnsi="Wingdings"/>
      </w:rPr>
    </w:lvl>
    <w:lvl w:ilvl="5" w:tentative="0">
      <w:start w:val="1"/>
      <w:numFmt w:val="bullet"/>
      <w:lvlText w:val=""/>
      <w:lvlJc w:val="left"/>
      <w:pPr>
        <w:tabs>
          <w:tab w:val="left" w:pos="3620"/>
        </w:tabs>
        <w:ind w:left="3620" w:hanging="420"/>
      </w:pPr>
      <w:rPr>
        <w:rFonts w:hint="default" w:ascii="Wingdings" w:hAnsi="Wingdings"/>
      </w:rPr>
    </w:lvl>
    <w:lvl w:ilvl="6" w:tentative="0">
      <w:start w:val="1"/>
      <w:numFmt w:val="bullet"/>
      <w:lvlText w:val=""/>
      <w:lvlJc w:val="left"/>
      <w:pPr>
        <w:tabs>
          <w:tab w:val="left" w:pos="4040"/>
        </w:tabs>
        <w:ind w:left="4040" w:hanging="420"/>
      </w:pPr>
      <w:rPr>
        <w:rFonts w:hint="default" w:ascii="Wingdings" w:hAnsi="Wingdings"/>
      </w:rPr>
    </w:lvl>
    <w:lvl w:ilvl="7" w:tentative="0">
      <w:start w:val="1"/>
      <w:numFmt w:val="bullet"/>
      <w:lvlText w:val=""/>
      <w:lvlJc w:val="left"/>
      <w:pPr>
        <w:tabs>
          <w:tab w:val="left" w:pos="4460"/>
        </w:tabs>
        <w:ind w:left="4460" w:hanging="420"/>
      </w:pPr>
      <w:rPr>
        <w:rFonts w:hint="default" w:ascii="Wingdings" w:hAnsi="Wingdings"/>
      </w:rPr>
    </w:lvl>
    <w:lvl w:ilvl="8" w:tentative="0">
      <w:start w:val="1"/>
      <w:numFmt w:val="bullet"/>
      <w:lvlText w:val=""/>
      <w:lvlJc w:val="left"/>
      <w:pPr>
        <w:tabs>
          <w:tab w:val="left" w:pos="4880"/>
        </w:tabs>
        <w:ind w:left="4880" w:hanging="420"/>
      </w:pPr>
      <w:rPr>
        <w:rFonts w:hint="default" w:ascii="Wingdings" w:hAnsi="Wingdings"/>
      </w:rPr>
    </w:lvl>
  </w:abstractNum>
  <w:abstractNum w:abstractNumId="5">
    <w:nsid w:val="00000010"/>
    <w:multiLevelType w:val="singleLevel"/>
    <w:tmpl w:val="00000010"/>
    <w:lvl w:ilvl="0" w:tentative="0">
      <w:start w:val="1"/>
      <w:numFmt w:val="bullet"/>
      <w:pStyle w:val="15"/>
      <w:lvlText w:val=""/>
      <w:lvlJc w:val="left"/>
      <w:pPr>
        <w:tabs>
          <w:tab w:val="left" w:pos="1620"/>
        </w:tabs>
        <w:ind w:left="1620" w:hanging="360"/>
      </w:pPr>
      <w:rPr>
        <w:rFonts w:hint="default" w:ascii="Wingdings" w:hAnsi="Wingdings"/>
      </w:rPr>
    </w:lvl>
  </w:abstractNum>
  <w:abstractNum w:abstractNumId="6">
    <w:nsid w:val="00000011"/>
    <w:multiLevelType w:val="multilevel"/>
    <w:tmpl w:val="00000011"/>
    <w:lvl w:ilvl="0" w:tentative="0">
      <w:start w:val="1"/>
      <w:numFmt w:val="decimal"/>
      <w:pStyle w:val="134"/>
      <w:lvlText w:val="（%1）"/>
      <w:lvlJc w:val="left"/>
      <w:pPr>
        <w:tabs>
          <w:tab w:val="left" w:pos="1230"/>
        </w:tabs>
        <w:ind w:left="0" w:firstLine="510"/>
      </w:pPr>
      <w:rPr>
        <w:rFonts w:hint="default" w:ascii="Arial" w:hAnsi="Arial"/>
        <w:b w:val="0"/>
        <w:i w:val="0"/>
        <w:sz w:val="24"/>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7">
    <w:nsid w:val="00000012"/>
    <w:multiLevelType w:val="multilevel"/>
    <w:tmpl w:val="00000012"/>
    <w:lvl w:ilvl="0" w:tentative="0">
      <w:start w:val="1"/>
      <w:numFmt w:val="bullet"/>
      <w:pStyle w:val="192"/>
      <w:lvlText w:val=""/>
      <w:lvlJc w:val="left"/>
      <w:pPr>
        <w:tabs>
          <w:tab w:val="left" w:pos="1644"/>
        </w:tabs>
        <w:ind w:left="1644" w:hanging="510"/>
      </w:pPr>
      <w:rPr>
        <w:rFonts w:hint="default" w:ascii="Wingdings" w:hAnsi="Wingdings"/>
        <w:color w:val="auto"/>
        <w:sz w:val="13"/>
        <w:u w:val="none"/>
      </w:rPr>
    </w:lvl>
    <w:lvl w:ilvl="1" w:tentative="0">
      <w:start w:val="1"/>
      <w:numFmt w:val="bullet"/>
      <w:lvlText w:val=""/>
      <w:lvlJc w:val="left"/>
      <w:pPr>
        <w:tabs>
          <w:tab w:val="left" w:pos="840"/>
        </w:tabs>
        <w:ind w:left="840" w:hanging="420"/>
      </w:pPr>
      <w:rPr>
        <w:rFonts w:hint="default" w:ascii="Wingdings" w:hAnsi="Wingdings"/>
        <w:color w:val="auto"/>
        <w:sz w:val="13"/>
        <w:u w:val="none"/>
      </w:rPr>
    </w:lvl>
    <w:lvl w:ilvl="2" w:tentative="0">
      <w:start w:val="1"/>
      <w:numFmt w:val="bullet"/>
      <w:lvlText w:val=""/>
      <w:lvlJc w:val="left"/>
      <w:pPr>
        <w:tabs>
          <w:tab w:val="left" w:pos="1260"/>
        </w:tabs>
        <w:ind w:left="1260" w:hanging="420"/>
      </w:pPr>
      <w:rPr>
        <w:rFonts w:hint="default" w:ascii="Wingdings" w:hAnsi="Wingdings"/>
      </w:rPr>
    </w:lvl>
    <w:lvl w:ilvl="3" w:tentative="0">
      <w:start w:val="1"/>
      <w:numFmt w:val="bullet"/>
      <w:lvlText w:val=""/>
      <w:lvlJc w:val="left"/>
      <w:pPr>
        <w:tabs>
          <w:tab w:val="left" w:pos="1680"/>
        </w:tabs>
        <w:ind w:left="1680" w:hanging="420"/>
      </w:pPr>
      <w:rPr>
        <w:rFonts w:hint="default" w:ascii="Wingdings" w:hAnsi="Wingdings"/>
      </w:rPr>
    </w:lvl>
    <w:lvl w:ilvl="4" w:tentative="0">
      <w:start w:val="1"/>
      <w:numFmt w:val="bullet"/>
      <w:lvlText w:val=""/>
      <w:lvlJc w:val="left"/>
      <w:pPr>
        <w:tabs>
          <w:tab w:val="left" w:pos="2100"/>
        </w:tabs>
        <w:ind w:left="2100" w:hanging="420"/>
      </w:pPr>
      <w:rPr>
        <w:rFonts w:hint="default" w:ascii="Wingdings" w:hAnsi="Wingdings"/>
      </w:rPr>
    </w:lvl>
    <w:lvl w:ilvl="5" w:tentative="0">
      <w:start w:val="1"/>
      <w:numFmt w:val="bullet"/>
      <w:lvlText w:val=""/>
      <w:lvlJc w:val="left"/>
      <w:pPr>
        <w:tabs>
          <w:tab w:val="left" w:pos="2520"/>
        </w:tabs>
        <w:ind w:left="2520" w:hanging="420"/>
      </w:pPr>
      <w:rPr>
        <w:rFonts w:hint="default" w:ascii="Wingdings" w:hAnsi="Wingdings"/>
      </w:rPr>
    </w:lvl>
    <w:lvl w:ilvl="6" w:tentative="0">
      <w:start w:val="1"/>
      <w:numFmt w:val="bullet"/>
      <w:lvlText w:val=""/>
      <w:lvlJc w:val="left"/>
      <w:pPr>
        <w:tabs>
          <w:tab w:val="left" w:pos="2940"/>
        </w:tabs>
        <w:ind w:left="2940" w:hanging="420"/>
      </w:pPr>
      <w:rPr>
        <w:rFonts w:hint="default" w:ascii="Wingdings" w:hAnsi="Wingdings"/>
      </w:rPr>
    </w:lvl>
    <w:lvl w:ilvl="7" w:tentative="0">
      <w:start w:val="1"/>
      <w:numFmt w:val="bullet"/>
      <w:lvlText w:val=""/>
      <w:lvlJc w:val="left"/>
      <w:pPr>
        <w:tabs>
          <w:tab w:val="left" w:pos="3360"/>
        </w:tabs>
        <w:ind w:left="3360" w:hanging="420"/>
      </w:pPr>
      <w:rPr>
        <w:rFonts w:hint="default" w:ascii="Wingdings" w:hAnsi="Wingdings"/>
      </w:rPr>
    </w:lvl>
    <w:lvl w:ilvl="8" w:tentative="0">
      <w:start w:val="1"/>
      <w:numFmt w:val="bullet"/>
      <w:lvlText w:val=""/>
      <w:lvlJc w:val="left"/>
      <w:pPr>
        <w:tabs>
          <w:tab w:val="left" w:pos="3780"/>
        </w:tabs>
        <w:ind w:left="3780" w:hanging="420"/>
      </w:pPr>
      <w:rPr>
        <w:rFonts w:hint="default" w:ascii="Wingdings" w:hAnsi="Wingdings"/>
      </w:rPr>
    </w:lvl>
  </w:abstractNum>
  <w:abstractNum w:abstractNumId="8">
    <w:nsid w:val="00000013"/>
    <w:multiLevelType w:val="singleLevel"/>
    <w:tmpl w:val="00000013"/>
    <w:lvl w:ilvl="0" w:tentative="0">
      <w:start w:val="1"/>
      <w:numFmt w:val="decimal"/>
      <w:pStyle w:val="14"/>
      <w:lvlText w:val="%1."/>
      <w:lvlJc w:val="left"/>
      <w:pPr>
        <w:tabs>
          <w:tab w:val="left" w:pos="425"/>
        </w:tabs>
        <w:ind w:left="425" w:hanging="425"/>
      </w:pPr>
      <w:rPr>
        <w:rFonts w:hint="default"/>
      </w:rPr>
    </w:lvl>
  </w:abstractNum>
  <w:abstractNum w:abstractNumId="9">
    <w:nsid w:val="00000014"/>
    <w:multiLevelType w:val="singleLevel"/>
    <w:tmpl w:val="00000014"/>
    <w:lvl w:ilvl="0" w:tentative="0">
      <w:start w:val="1"/>
      <w:numFmt w:val="bullet"/>
      <w:pStyle w:val="27"/>
      <w:lvlText w:val=""/>
      <w:lvlJc w:val="left"/>
      <w:pPr>
        <w:tabs>
          <w:tab w:val="left" w:pos="780"/>
        </w:tabs>
        <w:ind w:left="780" w:hanging="360"/>
      </w:pPr>
      <w:rPr>
        <w:rFonts w:hint="default" w:ascii="Wingdings" w:hAnsi="Wingdings"/>
      </w:rPr>
    </w:lvl>
  </w:abstractNum>
  <w:abstractNum w:abstractNumId="10">
    <w:nsid w:val="00000016"/>
    <w:multiLevelType w:val="singleLevel"/>
    <w:tmpl w:val="00000016"/>
    <w:lvl w:ilvl="0" w:tentative="0">
      <w:start w:val="1"/>
      <w:numFmt w:val="decimal"/>
      <w:pStyle w:val="235"/>
      <w:lvlText w:val="%1)"/>
      <w:lvlJc w:val="left"/>
      <w:pPr>
        <w:tabs>
          <w:tab w:val="left" w:pos="425"/>
        </w:tabs>
        <w:ind w:left="425" w:hanging="425"/>
      </w:pPr>
      <w:rPr>
        <w:rFonts w:hint="eastAsia"/>
      </w:rPr>
    </w:lvl>
  </w:abstractNum>
  <w:abstractNum w:abstractNumId="11">
    <w:nsid w:val="00000017"/>
    <w:multiLevelType w:val="multilevel"/>
    <w:tmpl w:val="00000017"/>
    <w:lvl w:ilvl="0" w:tentative="0">
      <w:start w:val="1"/>
      <w:numFmt w:val="chineseCountingThousand"/>
      <w:pStyle w:val="140"/>
      <w:lvlText w:val="%1、"/>
      <w:lvlJc w:val="left"/>
      <w:pPr>
        <w:tabs>
          <w:tab w:val="left" w:pos="720"/>
        </w:tabs>
        <w:ind w:left="420" w:hanging="4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12">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68"/>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8"/>
  </w:num>
  <w:num w:numId="2">
    <w:abstractNumId w:val="5"/>
  </w:num>
  <w:num w:numId="3">
    <w:abstractNumId w:val="3"/>
  </w:num>
  <w:num w:numId="4">
    <w:abstractNumId w:val="9"/>
  </w:num>
  <w:num w:numId="5">
    <w:abstractNumId w:val="12"/>
  </w:num>
  <w:num w:numId="6">
    <w:abstractNumId w:val="0"/>
  </w:num>
  <w:num w:numId="7">
    <w:abstractNumId w:val="6"/>
  </w:num>
  <w:num w:numId="8">
    <w:abstractNumId w:val="11"/>
  </w:num>
  <w:num w:numId="9">
    <w:abstractNumId w:val="1"/>
  </w:num>
  <w:num w:numId="10">
    <w:abstractNumId w:val="2"/>
  </w:num>
  <w:num w:numId="11">
    <w:abstractNumId w:val="7"/>
  </w:num>
  <w:num w:numId="12">
    <w:abstractNumId w:val="4"/>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14C5"/>
    <w:rsid w:val="00002AE4"/>
    <w:rsid w:val="00003626"/>
    <w:rsid w:val="000040DE"/>
    <w:rsid w:val="000070F0"/>
    <w:rsid w:val="000075E8"/>
    <w:rsid w:val="00011B4B"/>
    <w:rsid w:val="00016B79"/>
    <w:rsid w:val="00017816"/>
    <w:rsid w:val="00032ACA"/>
    <w:rsid w:val="0003632F"/>
    <w:rsid w:val="00043835"/>
    <w:rsid w:val="0004739C"/>
    <w:rsid w:val="00051E02"/>
    <w:rsid w:val="000523C9"/>
    <w:rsid w:val="0005298B"/>
    <w:rsid w:val="0005417C"/>
    <w:rsid w:val="000576E1"/>
    <w:rsid w:val="00061A7C"/>
    <w:rsid w:val="00063981"/>
    <w:rsid w:val="00074C38"/>
    <w:rsid w:val="000816AD"/>
    <w:rsid w:val="00082CC1"/>
    <w:rsid w:val="00090C5A"/>
    <w:rsid w:val="00091B1C"/>
    <w:rsid w:val="00091D22"/>
    <w:rsid w:val="000A164E"/>
    <w:rsid w:val="000A3057"/>
    <w:rsid w:val="000B1068"/>
    <w:rsid w:val="000B3002"/>
    <w:rsid w:val="000B42F4"/>
    <w:rsid w:val="000B7377"/>
    <w:rsid w:val="000B7F54"/>
    <w:rsid w:val="000C08C1"/>
    <w:rsid w:val="000C1E0E"/>
    <w:rsid w:val="000C20E6"/>
    <w:rsid w:val="000C2C03"/>
    <w:rsid w:val="000C6D89"/>
    <w:rsid w:val="000D776F"/>
    <w:rsid w:val="000E01C9"/>
    <w:rsid w:val="000E0DD7"/>
    <w:rsid w:val="000E3259"/>
    <w:rsid w:val="000E4835"/>
    <w:rsid w:val="000E5AB0"/>
    <w:rsid w:val="000F302A"/>
    <w:rsid w:val="000F3D5B"/>
    <w:rsid w:val="000F64D7"/>
    <w:rsid w:val="000F7DBF"/>
    <w:rsid w:val="0010014A"/>
    <w:rsid w:val="00100639"/>
    <w:rsid w:val="0010088E"/>
    <w:rsid w:val="001028FD"/>
    <w:rsid w:val="00105638"/>
    <w:rsid w:val="0010716D"/>
    <w:rsid w:val="001140DC"/>
    <w:rsid w:val="00114CFE"/>
    <w:rsid w:val="00115337"/>
    <w:rsid w:val="001166B8"/>
    <w:rsid w:val="0011683E"/>
    <w:rsid w:val="00116856"/>
    <w:rsid w:val="00116C42"/>
    <w:rsid w:val="0011780F"/>
    <w:rsid w:val="00117B26"/>
    <w:rsid w:val="00120259"/>
    <w:rsid w:val="00122F9D"/>
    <w:rsid w:val="001264A8"/>
    <w:rsid w:val="001266BF"/>
    <w:rsid w:val="00133D16"/>
    <w:rsid w:val="00134037"/>
    <w:rsid w:val="001342AC"/>
    <w:rsid w:val="00135BAE"/>
    <w:rsid w:val="00145224"/>
    <w:rsid w:val="00146EC3"/>
    <w:rsid w:val="00147FB4"/>
    <w:rsid w:val="0015011C"/>
    <w:rsid w:val="00150204"/>
    <w:rsid w:val="0015033B"/>
    <w:rsid w:val="00150429"/>
    <w:rsid w:val="001523C5"/>
    <w:rsid w:val="00152B00"/>
    <w:rsid w:val="00152CAD"/>
    <w:rsid w:val="00153556"/>
    <w:rsid w:val="0016265A"/>
    <w:rsid w:val="00171E05"/>
    <w:rsid w:val="00180ACB"/>
    <w:rsid w:val="00181A6C"/>
    <w:rsid w:val="00183B60"/>
    <w:rsid w:val="00186623"/>
    <w:rsid w:val="001879FD"/>
    <w:rsid w:val="0019571D"/>
    <w:rsid w:val="001963A2"/>
    <w:rsid w:val="00196465"/>
    <w:rsid w:val="001A1B93"/>
    <w:rsid w:val="001A64A1"/>
    <w:rsid w:val="001A6DCC"/>
    <w:rsid w:val="001A773E"/>
    <w:rsid w:val="001B0396"/>
    <w:rsid w:val="001B1400"/>
    <w:rsid w:val="001B3DBD"/>
    <w:rsid w:val="001B4377"/>
    <w:rsid w:val="001D0DF7"/>
    <w:rsid w:val="001D1038"/>
    <w:rsid w:val="001D2321"/>
    <w:rsid w:val="001D2DCD"/>
    <w:rsid w:val="001D5055"/>
    <w:rsid w:val="001D630C"/>
    <w:rsid w:val="001E1467"/>
    <w:rsid w:val="001E1A2F"/>
    <w:rsid w:val="001E201B"/>
    <w:rsid w:val="001E5CAC"/>
    <w:rsid w:val="001E64A9"/>
    <w:rsid w:val="001E6841"/>
    <w:rsid w:val="001E725F"/>
    <w:rsid w:val="001F1AF5"/>
    <w:rsid w:val="001F1AF7"/>
    <w:rsid w:val="001F4964"/>
    <w:rsid w:val="001F4A96"/>
    <w:rsid w:val="001F7063"/>
    <w:rsid w:val="00202B04"/>
    <w:rsid w:val="00203052"/>
    <w:rsid w:val="00204936"/>
    <w:rsid w:val="002049D5"/>
    <w:rsid w:val="00206AE4"/>
    <w:rsid w:val="002100EE"/>
    <w:rsid w:val="00210168"/>
    <w:rsid w:val="00210ED7"/>
    <w:rsid w:val="00212A06"/>
    <w:rsid w:val="00214E7A"/>
    <w:rsid w:val="00215DEE"/>
    <w:rsid w:val="0021618E"/>
    <w:rsid w:val="0021704D"/>
    <w:rsid w:val="002216C7"/>
    <w:rsid w:val="00222097"/>
    <w:rsid w:val="002227DB"/>
    <w:rsid w:val="00227202"/>
    <w:rsid w:val="00227377"/>
    <w:rsid w:val="00227851"/>
    <w:rsid w:val="002339D3"/>
    <w:rsid w:val="00234257"/>
    <w:rsid w:val="002348E0"/>
    <w:rsid w:val="00254E1A"/>
    <w:rsid w:val="00262555"/>
    <w:rsid w:val="002643C1"/>
    <w:rsid w:val="00265203"/>
    <w:rsid w:val="00270223"/>
    <w:rsid w:val="0027199E"/>
    <w:rsid w:val="00271D47"/>
    <w:rsid w:val="002721EA"/>
    <w:rsid w:val="002752BA"/>
    <w:rsid w:val="00280E8A"/>
    <w:rsid w:val="00285164"/>
    <w:rsid w:val="002855B0"/>
    <w:rsid w:val="00286959"/>
    <w:rsid w:val="00295FA5"/>
    <w:rsid w:val="00297A6F"/>
    <w:rsid w:val="002A4956"/>
    <w:rsid w:val="002A6710"/>
    <w:rsid w:val="002A7778"/>
    <w:rsid w:val="002B1FDA"/>
    <w:rsid w:val="002B2ACF"/>
    <w:rsid w:val="002B578B"/>
    <w:rsid w:val="002B5ECC"/>
    <w:rsid w:val="002B7904"/>
    <w:rsid w:val="002C2507"/>
    <w:rsid w:val="002C2E6E"/>
    <w:rsid w:val="002C3A3D"/>
    <w:rsid w:val="002C7927"/>
    <w:rsid w:val="002D41FF"/>
    <w:rsid w:val="002D608F"/>
    <w:rsid w:val="002D7053"/>
    <w:rsid w:val="002D7208"/>
    <w:rsid w:val="002D7725"/>
    <w:rsid w:val="002E0CC2"/>
    <w:rsid w:val="002E3527"/>
    <w:rsid w:val="002E3824"/>
    <w:rsid w:val="002E78F7"/>
    <w:rsid w:val="002F031F"/>
    <w:rsid w:val="002F0ED3"/>
    <w:rsid w:val="002F3278"/>
    <w:rsid w:val="002F3DE3"/>
    <w:rsid w:val="002F632E"/>
    <w:rsid w:val="003021BC"/>
    <w:rsid w:val="0030440F"/>
    <w:rsid w:val="00310AF9"/>
    <w:rsid w:val="00310DAA"/>
    <w:rsid w:val="0031465E"/>
    <w:rsid w:val="00315742"/>
    <w:rsid w:val="003163B3"/>
    <w:rsid w:val="003200C6"/>
    <w:rsid w:val="00322A7A"/>
    <w:rsid w:val="00326C5B"/>
    <w:rsid w:val="003336F0"/>
    <w:rsid w:val="0033663D"/>
    <w:rsid w:val="003366D9"/>
    <w:rsid w:val="00340777"/>
    <w:rsid w:val="00341D8A"/>
    <w:rsid w:val="00341DEB"/>
    <w:rsid w:val="00346A3D"/>
    <w:rsid w:val="00350510"/>
    <w:rsid w:val="00350C20"/>
    <w:rsid w:val="003548FA"/>
    <w:rsid w:val="00355643"/>
    <w:rsid w:val="00355A74"/>
    <w:rsid w:val="0035764D"/>
    <w:rsid w:val="00361427"/>
    <w:rsid w:val="00363702"/>
    <w:rsid w:val="0036458B"/>
    <w:rsid w:val="003703E8"/>
    <w:rsid w:val="00371D2F"/>
    <w:rsid w:val="00373122"/>
    <w:rsid w:val="0037612E"/>
    <w:rsid w:val="0038033A"/>
    <w:rsid w:val="003816ED"/>
    <w:rsid w:val="003840E9"/>
    <w:rsid w:val="00384161"/>
    <w:rsid w:val="00387610"/>
    <w:rsid w:val="0039432A"/>
    <w:rsid w:val="003953EA"/>
    <w:rsid w:val="00395C2F"/>
    <w:rsid w:val="003973D3"/>
    <w:rsid w:val="00397F89"/>
    <w:rsid w:val="003A0495"/>
    <w:rsid w:val="003A0892"/>
    <w:rsid w:val="003A3162"/>
    <w:rsid w:val="003A422B"/>
    <w:rsid w:val="003A449E"/>
    <w:rsid w:val="003A71F3"/>
    <w:rsid w:val="003B19F5"/>
    <w:rsid w:val="003D0E0A"/>
    <w:rsid w:val="003D3B22"/>
    <w:rsid w:val="003D7B3D"/>
    <w:rsid w:val="003E0348"/>
    <w:rsid w:val="003F3DB1"/>
    <w:rsid w:val="003F451E"/>
    <w:rsid w:val="003F4939"/>
    <w:rsid w:val="003F626F"/>
    <w:rsid w:val="003F6794"/>
    <w:rsid w:val="00402B32"/>
    <w:rsid w:val="0040519F"/>
    <w:rsid w:val="0040781E"/>
    <w:rsid w:val="00410C93"/>
    <w:rsid w:val="004115FB"/>
    <w:rsid w:val="00411B4A"/>
    <w:rsid w:val="004134DD"/>
    <w:rsid w:val="00417E99"/>
    <w:rsid w:val="00421507"/>
    <w:rsid w:val="00424D02"/>
    <w:rsid w:val="0042525A"/>
    <w:rsid w:val="0042733C"/>
    <w:rsid w:val="0044185A"/>
    <w:rsid w:val="0044193A"/>
    <w:rsid w:val="00453B8F"/>
    <w:rsid w:val="004556B7"/>
    <w:rsid w:val="00460489"/>
    <w:rsid w:val="004608C7"/>
    <w:rsid w:val="00462878"/>
    <w:rsid w:val="00465B7A"/>
    <w:rsid w:val="00471121"/>
    <w:rsid w:val="00472AA2"/>
    <w:rsid w:val="00473B39"/>
    <w:rsid w:val="00474175"/>
    <w:rsid w:val="00481309"/>
    <w:rsid w:val="004928A2"/>
    <w:rsid w:val="00494610"/>
    <w:rsid w:val="004953EC"/>
    <w:rsid w:val="00497ADD"/>
    <w:rsid w:val="004A0D29"/>
    <w:rsid w:val="004A0DE1"/>
    <w:rsid w:val="004A2410"/>
    <w:rsid w:val="004A27AC"/>
    <w:rsid w:val="004A3995"/>
    <w:rsid w:val="004B3AB3"/>
    <w:rsid w:val="004C1DD0"/>
    <w:rsid w:val="004C2685"/>
    <w:rsid w:val="004C64E4"/>
    <w:rsid w:val="004C6673"/>
    <w:rsid w:val="004D2334"/>
    <w:rsid w:val="004D433D"/>
    <w:rsid w:val="004D4410"/>
    <w:rsid w:val="004E156F"/>
    <w:rsid w:val="004E2F88"/>
    <w:rsid w:val="004E550E"/>
    <w:rsid w:val="004E55DB"/>
    <w:rsid w:val="004E67C6"/>
    <w:rsid w:val="004F5959"/>
    <w:rsid w:val="004F670C"/>
    <w:rsid w:val="00502B2F"/>
    <w:rsid w:val="00512D00"/>
    <w:rsid w:val="00512D44"/>
    <w:rsid w:val="00514179"/>
    <w:rsid w:val="00516243"/>
    <w:rsid w:val="005164D4"/>
    <w:rsid w:val="005406A0"/>
    <w:rsid w:val="00540E03"/>
    <w:rsid w:val="00541D5F"/>
    <w:rsid w:val="00544BEA"/>
    <w:rsid w:val="005460D5"/>
    <w:rsid w:val="00553CF0"/>
    <w:rsid w:val="00557C75"/>
    <w:rsid w:val="00566A85"/>
    <w:rsid w:val="005709DA"/>
    <w:rsid w:val="00570C78"/>
    <w:rsid w:val="00573AE3"/>
    <w:rsid w:val="00581EF9"/>
    <w:rsid w:val="00583690"/>
    <w:rsid w:val="005902D9"/>
    <w:rsid w:val="0059075F"/>
    <w:rsid w:val="00596AB7"/>
    <w:rsid w:val="005A1B5C"/>
    <w:rsid w:val="005A1EA7"/>
    <w:rsid w:val="005A6A12"/>
    <w:rsid w:val="005B0724"/>
    <w:rsid w:val="005B1E46"/>
    <w:rsid w:val="005B5AA4"/>
    <w:rsid w:val="005C3DB5"/>
    <w:rsid w:val="005C3F4B"/>
    <w:rsid w:val="005C42AC"/>
    <w:rsid w:val="005C4F84"/>
    <w:rsid w:val="005D2EC6"/>
    <w:rsid w:val="005D37D0"/>
    <w:rsid w:val="005D41E8"/>
    <w:rsid w:val="005D703E"/>
    <w:rsid w:val="005E35E9"/>
    <w:rsid w:val="005E5525"/>
    <w:rsid w:val="005F38BB"/>
    <w:rsid w:val="005F7895"/>
    <w:rsid w:val="0060003E"/>
    <w:rsid w:val="00602BBE"/>
    <w:rsid w:val="0060315D"/>
    <w:rsid w:val="00613410"/>
    <w:rsid w:val="00617986"/>
    <w:rsid w:val="006256CA"/>
    <w:rsid w:val="00627729"/>
    <w:rsid w:val="00627F21"/>
    <w:rsid w:val="0063025A"/>
    <w:rsid w:val="0064583B"/>
    <w:rsid w:val="006468B8"/>
    <w:rsid w:val="00651127"/>
    <w:rsid w:val="0065190C"/>
    <w:rsid w:val="006542F1"/>
    <w:rsid w:val="00654A48"/>
    <w:rsid w:val="0065651B"/>
    <w:rsid w:val="00664607"/>
    <w:rsid w:val="00665941"/>
    <w:rsid w:val="0066755F"/>
    <w:rsid w:val="00670089"/>
    <w:rsid w:val="00670C89"/>
    <w:rsid w:val="00671233"/>
    <w:rsid w:val="006763DC"/>
    <w:rsid w:val="00680AE4"/>
    <w:rsid w:val="00682205"/>
    <w:rsid w:val="006822B0"/>
    <w:rsid w:val="00684E51"/>
    <w:rsid w:val="0068793C"/>
    <w:rsid w:val="00694288"/>
    <w:rsid w:val="00694F91"/>
    <w:rsid w:val="006A100B"/>
    <w:rsid w:val="006A143A"/>
    <w:rsid w:val="006A3285"/>
    <w:rsid w:val="006A4C56"/>
    <w:rsid w:val="006B0567"/>
    <w:rsid w:val="006B4535"/>
    <w:rsid w:val="006B72DE"/>
    <w:rsid w:val="006B75CB"/>
    <w:rsid w:val="006C5FC1"/>
    <w:rsid w:val="006D44E1"/>
    <w:rsid w:val="006D6350"/>
    <w:rsid w:val="006D6662"/>
    <w:rsid w:val="006E21FA"/>
    <w:rsid w:val="006E477D"/>
    <w:rsid w:val="006E6D5F"/>
    <w:rsid w:val="006F0FB7"/>
    <w:rsid w:val="006F5925"/>
    <w:rsid w:val="006F5E40"/>
    <w:rsid w:val="006F6E4A"/>
    <w:rsid w:val="00704E5D"/>
    <w:rsid w:val="00705739"/>
    <w:rsid w:val="007073D6"/>
    <w:rsid w:val="00710AE5"/>
    <w:rsid w:val="00712E83"/>
    <w:rsid w:val="00712FF5"/>
    <w:rsid w:val="0071464D"/>
    <w:rsid w:val="00714BF1"/>
    <w:rsid w:val="00715FB5"/>
    <w:rsid w:val="00716C50"/>
    <w:rsid w:val="007171A6"/>
    <w:rsid w:val="0071799D"/>
    <w:rsid w:val="00726088"/>
    <w:rsid w:val="00730B6A"/>
    <w:rsid w:val="00731B91"/>
    <w:rsid w:val="00736D88"/>
    <w:rsid w:val="00736DD2"/>
    <w:rsid w:val="00736EE0"/>
    <w:rsid w:val="0074681C"/>
    <w:rsid w:val="00746EC2"/>
    <w:rsid w:val="007504DE"/>
    <w:rsid w:val="00762B70"/>
    <w:rsid w:val="007636FE"/>
    <w:rsid w:val="0077408E"/>
    <w:rsid w:val="00780577"/>
    <w:rsid w:val="00781AD3"/>
    <w:rsid w:val="00781BFB"/>
    <w:rsid w:val="00786FA7"/>
    <w:rsid w:val="0079177C"/>
    <w:rsid w:val="00794382"/>
    <w:rsid w:val="007959AC"/>
    <w:rsid w:val="00796323"/>
    <w:rsid w:val="007A20E0"/>
    <w:rsid w:val="007B2204"/>
    <w:rsid w:val="007B4B60"/>
    <w:rsid w:val="007B7278"/>
    <w:rsid w:val="007C1691"/>
    <w:rsid w:val="007C6B0F"/>
    <w:rsid w:val="007D0625"/>
    <w:rsid w:val="007D7A44"/>
    <w:rsid w:val="007D7E65"/>
    <w:rsid w:val="007E19E0"/>
    <w:rsid w:val="007E517D"/>
    <w:rsid w:val="007F6769"/>
    <w:rsid w:val="008041D4"/>
    <w:rsid w:val="00806938"/>
    <w:rsid w:val="00807818"/>
    <w:rsid w:val="0081156A"/>
    <w:rsid w:val="00827398"/>
    <w:rsid w:val="008275B6"/>
    <w:rsid w:val="0083653E"/>
    <w:rsid w:val="008369DC"/>
    <w:rsid w:val="00842974"/>
    <w:rsid w:val="00842F87"/>
    <w:rsid w:val="00843A88"/>
    <w:rsid w:val="00843D2E"/>
    <w:rsid w:val="0085550A"/>
    <w:rsid w:val="00856181"/>
    <w:rsid w:val="008616EF"/>
    <w:rsid w:val="00863C25"/>
    <w:rsid w:val="008641B7"/>
    <w:rsid w:val="00864D80"/>
    <w:rsid w:val="00864DC1"/>
    <w:rsid w:val="00870530"/>
    <w:rsid w:val="008705BC"/>
    <w:rsid w:val="00871999"/>
    <w:rsid w:val="00872E27"/>
    <w:rsid w:val="00875A42"/>
    <w:rsid w:val="0088192C"/>
    <w:rsid w:val="008904A8"/>
    <w:rsid w:val="00891D94"/>
    <w:rsid w:val="00896589"/>
    <w:rsid w:val="008A0CEE"/>
    <w:rsid w:val="008A19AF"/>
    <w:rsid w:val="008A20FB"/>
    <w:rsid w:val="008A4D88"/>
    <w:rsid w:val="008C1B22"/>
    <w:rsid w:val="008C4C84"/>
    <w:rsid w:val="008C510F"/>
    <w:rsid w:val="008D067F"/>
    <w:rsid w:val="008D3283"/>
    <w:rsid w:val="008E437B"/>
    <w:rsid w:val="008E4D3F"/>
    <w:rsid w:val="008E66B8"/>
    <w:rsid w:val="008F0A2E"/>
    <w:rsid w:val="008F1988"/>
    <w:rsid w:val="008F2B05"/>
    <w:rsid w:val="008F5E76"/>
    <w:rsid w:val="008F6252"/>
    <w:rsid w:val="009023F3"/>
    <w:rsid w:val="0090383C"/>
    <w:rsid w:val="00905D85"/>
    <w:rsid w:val="00912132"/>
    <w:rsid w:val="00913CAA"/>
    <w:rsid w:val="009226D2"/>
    <w:rsid w:val="00922FAD"/>
    <w:rsid w:val="00924F0A"/>
    <w:rsid w:val="00925082"/>
    <w:rsid w:val="00925726"/>
    <w:rsid w:val="00926904"/>
    <w:rsid w:val="0092708B"/>
    <w:rsid w:val="0093049D"/>
    <w:rsid w:val="00936A01"/>
    <w:rsid w:val="00937713"/>
    <w:rsid w:val="009404E7"/>
    <w:rsid w:val="009409CD"/>
    <w:rsid w:val="0094759E"/>
    <w:rsid w:val="00952C13"/>
    <w:rsid w:val="0095455D"/>
    <w:rsid w:val="00962BF1"/>
    <w:rsid w:val="00963237"/>
    <w:rsid w:val="00966820"/>
    <w:rsid w:val="00971E57"/>
    <w:rsid w:val="009723CF"/>
    <w:rsid w:val="00972F46"/>
    <w:rsid w:val="00973D3A"/>
    <w:rsid w:val="009741DC"/>
    <w:rsid w:val="0097652A"/>
    <w:rsid w:val="00980037"/>
    <w:rsid w:val="00983B43"/>
    <w:rsid w:val="00984742"/>
    <w:rsid w:val="0099161D"/>
    <w:rsid w:val="00991B37"/>
    <w:rsid w:val="009B6208"/>
    <w:rsid w:val="009B71FF"/>
    <w:rsid w:val="009C3034"/>
    <w:rsid w:val="009C4BFF"/>
    <w:rsid w:val="009C7522"/>
    <w:rsid w:val="009D0FDD"/>
    <w:rsid w:val="009D3162"/>
    <w:rsid w:val="009D3181"/>
    <w:rsid w:val="009D7B9B"/>
    <w:rsid w:val="009E067B"/>
    <w:rsid w:val="009E717E"/>
    <w:rsid w:val="009E737D"/>
    <w:rsid w:val="009F18FA"/>
    <w:rsid w:val="00A0197B"/>
    <w:rsid w:val="00A02768"/>
    <w:rsid w:val="00A03977"/>
    <w:rsid w:val="00A06013"/>
    <w:rsid w:val="00A104A7"/>
    <w:rsid w:val="00A12904"/>
    <w:rsid w:val="00A15FBF"/>
    <w:rsid w:val="00A1616D"/>
    <w:rsid w:val="00A1783B"/>
    <w:rsid w:val="00A224AC"/>
    <w:rsid w:val="00A26FF7"/>
    <w:rsid w:val="00A27159"/>
    <w:rsid w:val="00A37A20"/>
    <w:rsid w:val="00A445DC"/>
    <w:rsid w:val="00A44BEA"/>
    <w:rsid w:val="00A47C22"/>
    <w:rsid w:val="00A55B14"/>
    <w:rsid w:val="00A5689C"/>
    <w:rsid w:val="00A569E8"/>
    <w:rsid w:val="00A57FAF"/>
    <w:rsid w:val="00A601C4"/>
    <w:rsid w:val="00A61D6E"/>
    <w:rsid w:val="00A70193"/>
    <w:rsid w:val="00A711C6"/>
    <w:rsid w:val="00A730F3"/>
    <w:rsid w:val="00A74B68"/>
    <w:rsid w:val="00A77EE1"/>
    <w:rsid w:val="00A84863"/>
    <w:rsid w:val="00A91750"/>
    <w:rsid w:val="00A95D95"/>
    <w:rsid w:val="00A977EC"/>
    <w:rsid w:val="00AA3FD1"/>
    <w:rsid w:val="00AA52DE"/>
    <w:rsid w:val="00AB11B3"/>
    <w:rsid w:val="00AB1DAF"/>
    <w:rsid w:val="00AB40EF"/>
    <w:rsid w:val="00AB43D9"/>
    <w:rsid w:val="00AB5ED3"/>
    <w:rsid w:val="00AB6B0C"/>
    <w:rsid w:val="00AB70CD"/>
    <w:rsid w:val="00AB7800"/>
    <w:rsid w:val="00AC1860"/>
    <w:rsid w:val="00AC4898"/>
    <w:rsid w:val="00AC48B3"/>
    <w:rsid w:val="00AC7893"/>
    <w:rsid w:val="00AC7AC9"/>
    <w:rsid w:val="00AD1C54"/>
    <w:rsid w:val="00AE1920"/>
    <w:rsid w:val="00AE76F8"/>
    <w:rsid w:val="00AF01B3"/>
    <w:rsid w:val="00AF0F13"/>
    <w:rsid w:val="00AF7992"/>
    <w:rsid w:val="00AF7CDD"/>
    <w:rsid w:val="00B00AB3"/>
    <w:rsid w:val="00B14C52"/>
    <w:rsid w:val="00B200AA"/>
    <w:rsid w:val="00B203A9"/>
    <w:rsid w:val="00B229A5"/>
    <w:rsid w:val="00B2488E"/>
    <w:rsid w:val="00B25EB3"/>
    <w:rsid w:val="00B42056"/>
    <w:rsid w:val="00B478C3"/>
    <w:rsid w:val="00B52715"/>
    <w:rsid w:val="00B61348"/>
    <w:rsid w:val="00B6263F"/>
    <w:rsid w:val="00B67114"/>
    <w:rsid w:val="00B678C7"/>
    <w:rsid w:val="00B70368"/>
    <w:rsid w:val="00B7097C"/>
    <w:rsid w:val="00B72BCC"/>
    <w:rsid w:val="00B75449"/>
    <w:rsid w:val="00B81284"/>
    <w:rsid w:val="00B86DA1"/>
    <w:rsid w:val="00B87401"/>
    <w:rsid w:val="00B96B1E"/>
    <w:rsid w:val="00BA527C"/>
    <w:rsid w:val="00BA5B9C"/>
    <w:rsid w:val="00BA7D51"/>
    <w:rsid w:val="00BA7F31"/>
    <w:rsid w:val="00BB4AD5"/>
    <w:rsid w:val="00BB7494"/>
    <w:rsid w:val="00BB76A5"/>
    <w:rsid w:val="00BC089B"/>
    <w:rsid w:val="00BC183F"/>
    <w:rsid w:val="00BC1C37"/>
    <w:rsid w:val="00BC2390"/>
    <w:rsid w:val="00BC775D"/>
    <w:rsid w:val="00BD0051"/>
    <w:rsid w:val="00BD2939"/>
    <w:rsid w:val="00BD5A75"/>
    <w:rsid w:val="00BD6BF7"/>
    <w:rsid w:val="00BE07A9"/>
    <w:rsid w:val="00BE1700"/>
    <w:rsid w:val="00BE2E36"/>
    <w:rsid w:val="00BE4D8F"/>
    <w:rsid w:val="00BF0A3E"/>
    <w:rsid w:val="00BF26AC"/>
    <w:rsid w:val="00BF46A7"/>
    <w:rsid w:val="00BF5230"/>
    <w:rsid w:val="00BF6DA8"/>
    <w:rsid w:val="00C00289"/>
    <w:rsid w:val="00C1090C"/>
    <w:rsid w:val="00C201FC"/>
    <w:rsid w:val="00C240C8"/>
    <w:rsid w:val="00C249AF"/>
    <w:rsid w:val="00C26513"/>
    <w:rsid w:val="00C328C9"/>
    <w:rsid w:val="00C339ED"/>
    <w:rsid w:val="00C35BA8"/>
    <w:rsid w:val="00C37F72"/>
    <w:rsid w:val="00C40246"/>
    <w:rsid w:val="00C420C1"/>
    <w:rsid w:val="00C43FEE"/>
    <w:rsid w:val="00C45963"/>
    <w:rsid w:val="00C472B8"/>
    <w:rsid w:val="00C50723"/>
    <w:rsid w:val="00C529FD"/>
    <w:rsid w:val="00C53124"/>
    <w:rsid w:val="00C538A9"/>
    <w:rsid w:val="00C53B2E"/>
    <w:rsid w:val="00C6160A"/>
    <w:rsid w:val="00C62B51"/>
    <w:rsid w:val="00C65711"/>
    <w:rsid w:val="00C66460"/>
    <w:rsid w:val="00C76ECD"/>
    <w:rsid w:val="00C8221C"/>
    <w:rsid w:val="00C84B63"/>
    <w:rsid w:val="00C84E04"/>
    <w:rsid w:val="00C86DC6"/>
    <w:rsid w:val="00C910BE"/>
    <w:rsid w:val="00C922BE"/>
    <w:rsid w:val="00CA10F9"/>
    <w:rsid w:val="00CA14F4"/>
    <w:rsid w:val="00CA583F"/>
    <w:rsid w:val="00CA5844"/>
    <w:rsid w:val="00CA7415"/>
    <w:rsid w:val="00CB265C"/>
    <w:rsid w:val="00CB2BDD"/>
    <w:rsid w:val="00CB32BC"/>
    <w:rsid w:val="00CB4540"/>
    <w:rsid w:val="00CB4951"/>
    <w:rsid w:val="00CB7A07"/>
    <w:rsid w:val="00CC59BB"/>
    <w:rsid w:val="00CD1B93"/>
    <w:rsid w:val="00CD3BD4"/>
    <w:rsid w:val="00CD3CC8"/>
    <w:rsid w:val="00CD4915"/>
    <w:rsid w:val="00CD60BD"/>
    <w:rsid w:val="00CD635D"/>
    <w:rsid w:val="00CD6DEE"/>
    <w:rsid w:val="00CD7C5B"/>
    <w:rsid w:val="00CD7CED"/>
    <w:rsid w:val="00CE04C7"/>
    <w:rsid w:val="00CE2AC9"/>
    <w:rsid w:val="00CE2AFE"/>
    <w:rsid w:val="00CE7B14"/>
    <w:rsid w:val="00CF156B"/>
    <w:rsid w:val="00CF1E02"/>
    <w:rsid w:val="00CF4BD6"/>
    <w:rsid w:val="00CF597A"/>
    <w:rsid w:val="00D00228"/>
    <w:rsid w:val="00D00DA0"/>
    <w:rsid w:val="00D0103F"/>
    <w:rsid w:val="00D03E34"/>
    <w:rsid w:val="00D05BAA"/>
    <w:rsid w:val="00D07F26"/>
    <w:rsid w:val="00D11A09"/>
    <w:rsid w:val="00D11BCD"/>
    <w:rsid w:val="00D13B7A"/>
    <w:rsid w:val="00D17FD1"/>
    <w:rsid w:val="00D22C4B"/>
    <w:rsid w:val="00D230C7"/>
    <w:rsid w:val="00D23583"/>
    <w:rsid w:val="00D23E7D"/>
    <w:rsid w:val="00D2405F"/>
    <w:rsid w:val="00D26C71"/>
    <w:rsid w:val="00D30C7F"/>
    <w:rsid w:val="00D32DFB"/>
    <w:rsid w:val="00D41421"/>
    <w:rsid w:val="00D41998"/>
    <w:rsid w:val="00D41BA9"/>
    <w:rsid w:val="00D44059"/>
    <w:rsid w:val="00D4511A"/>
    <w:rsid w:val="00D51813"/>
    <w:rsid w:val="00D52376"/>
    <w:rsid w:val="00D53EE6"/>
    <w:rsid w:val="00D612C2"/>
    <w:rsid w:val="00D64D38"/>
    <w:rsid w:val="00D745E0"/>
    <w:rsid w:val="00D76AA3"/>
    <w:rsid w:val="00D80604"/>
    <w:rsid w:val="00D86529"/>
    <w:rsid w:val="00D86A86"/>
    <w:rsid w:val="00D8791E"/>
    <w:rsid w:val="00D92438"/>
    <w:rsid w:val="00DA0040"/>
    <w:rsid w:val="00DA086B"/>
    <w:rsid w:val="00DA1D7A"/>
    <w:rsid w:val="00DA5E0A"/>
    <w:rsid w:val="00DA6834"/>
    <w:rsid w:val="00DA7145"/>
    <w:rsid w:val="00DA78D8"/>
    <w:rsid w:val="00DA7E05"/>
    <w:rsid w:val="00DB4794"/>
    <w:rsid w:val="00DB5C3E"/>
    <w:rsid w:val="00DB628E"/>
    <w:rsid w:val="00DC4070"/>
    <w:rsid w:val="00DE1DE6"/>
    <w:rsid w:val="00DE1E39"/>
    <w:rsid w:val="00DE513D"/>
    <w:rsid w:val="00DF235C"/>
    <w:rsid w:val="00DF426D"/>
    <w:rsid w:val="00DF47D6"/>
    <w:rsid w:val="00DF4D5A"/>
    <w:rsid w:val="00DF5425"/>
    <w:rsid w:val="00DF782C"/>
    <w:rsid w:val="00E030A0"/>
    <w:rsid w:val="00E04F16"/>
    <w:rsid w:val="00E075A1"/>
    <w:rsid w:val="00E0797A"/>
    <w:rsid w:val="00E11D5D"/>
    <w:rsid w:val="00E124E3"/>
    <w:rsid w:val="00E12F81"/>
    <w:rsid w:val="00E14812"/>
    <w:rsid w:val="00E15231"/>
    <w:rsid w:val="00E15DDE"/>
    <w:rsid w:val="00E17B19"/>
    <w:rsid w:val="00E2339E"/>
    <w:rsid w:val="00E300BB"/>
    <w:rsid w:val="00E31D0A"/>
    <w:rsid w:val="00E3245B"/>
    <w:rsid w:val="00E32DCD"/>
    <w:rsid w:val="00E32DF0"/>
    <w:rsid w:val="00E3707B"/>
    <w:rsid w:val="00E50685"/>
    <w:rsid w:val="00E57F6B"/>
    <w:rsid w:val="00E609CE"/>
    <w:rsid w:val="00E6234F"/>
    <w:rsid w:val="00E67AC7"/>
    <w:rsid w:val="00E7134F"/>
    <w:rsid w:val="00E7342C"/>
    <w:rsid w:val="00E736E9"/>
    <w:rsid w:val="00E76363"/>
    <w:rsid w:val="00E90BE3"/>
    <w:rsid w:val="00E91374"/>
    <w:rsid w:val="00E91D81"/>
    <w:rsid w:val="00E92BC2"/>
    <w:rsid w:val="00EA010E"/>
    <w:rsid w:val="00EA28AB"/>
    <w:rsid w:val="00EA6FBF"/>
    <w:rsid w:val="00EB1E33"/>
    <w:rsid w:val="00EB4DA6"/>
    <w:rsid w:val="00EB7B0A"/>
    <w:rsid w:val="00EC0881"/>
    <w:rsid w:val="00EC74F9"/>
    <w:rsid w:val="00ED13DE"/>
    <w:rsid w:val="00ED1996"/>
    <w:rsid w:val="00ED2843"/>
    <w:rsid w:val="00ED2F55"/>
    <w:rsid w:val="00ED5ED8"/>
    <w:rsid w:val="00EE0C95"/>
    <w:rsid w:val="00EE3F0F"/>
    <w:rsid w:val="00EF0199"/>
    <w:rsid w:val="00F0263C"/>
    <w:rsid w:val="00F0402A"/>
    <w:rsid w:val="00F07266"/>
    <w:rsid w:val="00F16313"/>
    <w:rsid w:val="00F1700E"/>
    <w:rsid w:val="00F20820"/>
    <w:rsid w:val="00F20FF1"/>
    <w:rsid w:val="00F24317"/>
    <w:rsid w:val="00F27AC7"/>
    <w:rsid w:val="00F32641"/>
    <w:rsid w:val="00F34974"/>
    <w:rsid w:val="00F35457"/>
    <w:rsid w:val="00F3595B"/>
    <w:rsid w:val="00F367F3"/>
    <w:rsid w:val="00F36A26"/>
    <w:rsid w:val="00F41F54"/>
    <w:rsid w:val="00F426A6"/>
    <w:rsid w:val="00F429FD"/>
    <w:rsid w:val="00F45572"/>
    <w:rsid w:val="00F4623C"/>
    <w:rsid w:val="00F46AD7"/>
    <w:rsid w:val="00F56399"/>
    <w:rsid w:val="00F606BB"/>
    <w:rsid w:val="00F70113"/>
    <w:rsid w:val="00F746E3"/>
    <w:rsid w:val="00F76C17"/>
    <w:rsid w:val="00F7709C"/>
    <w:rsid w:val="00F7750A"/>
    <w:rsid w:val="00F80006"/>
    <w:rsid w:val="00F80084"/>
    <w:rsid w:val="00F95676"/>
    <w:rsid w:val="00F96401"/>
    <w:rsid w:val="00F9690B"/>
    <w:rsid w:val="00FA3F8B"/>
    <w:rsid w:val="00FA4498"/>
    <w:rsid w:val="00FA56FF"/>
    <w:rsid w:val="00FA767D"/>
    <w:rsid w:val="00FB693B"/>
    <w:rsid w:val="00FC3C96"/>
    <w:rsid w:val="00FD2470"/>
    <w:rsid w:val="00FD5823"/>
    <w:rsid w:val="00FD7BE0"/>
    <w:rsid w:val="00FE1C27"/>
    <w:rsid w:val="00FE326F"/>
    <w:rsid w:val="00FE5C31"/>
    <w:rsid w:val="00FF0F20"/>
    <w:rsid w:val="00FF1B0E"/>
    <w:rsid w:val="00FF268A"/>
    <w:rsid w:val="00FF748B"/>
    <w:rsid w:val="030620E3"/>
    <w:rsid w:val="048D6553"/>
    <w:rsid w:val="04E948D9"/>
    <w:rsid w:val="07F103E0"/>
    <w:rsid w:val="092E6FC0"/>
    <w:rsid w:val="0BB87E47"/>
    <w:rsid w:val="0D1F249B"/>
    <w:rsid w:val="0F5757CB"/>
    <w:rsid w:val="10265B0B"/>
    <w:rsid w:val="136615DE"/>
    <w:rsid w:val="147A5E14"/>
    <w:rsid w:val="148C36F9"/>
    <w:rsid w:val="15BB3449"/>
    <w:rsid w:val="15EF447E"/>
    <w:rsid w:val="17A1211B"/>
    <w:rsid w:val="18ED7A84"/>
    <w:rsid w:val="19255AF5"/>
    <w:rsid w:val="19735A11"/>
    <w:rsid w:val="1A62099B"/>
    <w:rsid w:val="1B821129"/>
    <w:rsid w:val="1F0D01CA"/>
    <w:rsid w:val="21864056"/>
    <w:rsid w:val="21CA5462"/>
    <w:rsid w:val="229468F2"/>
    <w:rsid w:val="232567B9"/>
    <w:rsid w:val="2486441F"/>
    <w:rsid w:val="26411846"/>
    <w:rsid w:val="27664052"/>
    <w:rsid w:val="283E46C1"/>
    <w:rsid w:val="2AA01F44"/>
    <w:rsid w:val="2AD651B6"/>
    <w:rsid w:val="2BAC4166"/>
    <w:rsid w:val="2F526D0A"/>
    <w:rsid w:val="300C58E0"/>
    <w:rsid w:val="31E618A7"/>
    <w:rsid w:val="3374101A"/>
    <w:rsid w:val="340D4225"/>
    <w:rsid w:val="37121E18"/>
    <w:rsid w:val="384C5737"/>
    <w:rsid w:val="3A3A4DF4"/>
    <w:rsid w:val="3ACE5D4F"/>
    <w:rsid w:val="3C2A3E3D"/>
    <w:rsid w:val="3C55524B"/>
    <w:rsid w:val="3DF6488D"/>
    <w:rsid w:val="3E1D6B71"/>
    <w:rsid w:val="406334F2"/>
    <w:rsid w:val="409F14A1"/>
    <w:rsid w:val="415F6EA3"/>
    <w:rsid w:val="44CF05F0"/>
    <w:rsid w:val="452C7897"/>
    <w:rsid w:val="48491E5F"/>
    <w:rsid w:val="494C6B8D"/>
    <w:rsid w:val="497B7CB3"/>
    <w:rsid w:val="4B2D12E0"/>
    <w:rsid w:val="4BEB6B31"/>
    <w:rsid w:val="4DD36371"/>
    <w:rsid w:val="4DF4309F"/>
    <w:rsid w:val="4E3718BB"/>
    <w:rsid w:val="4F070047"/>
    <w:rsid w:val="4F3C244F"/>
    <w:rsid w:val="5115115D"/>
    <w:rsid w:val="511938CC"/>
    <w:rsid w:val="521E4A24"/>
    <w:rsid w:val="52D92ACB"/>
    <w:rsid w:val="530E7414"/>
    <w:rsid w:val="53B4776F"/>
    <w:rsid w:val="53DF1E3A"/>
    <w:rsid w:val="550372A2"/>
    <w:rsid w:val="558E730F"/>
    <w:rsid w:val="5B137C55"/>
    <w:rsid w:val="5CA67F0E"/>
    <w:rsid w:val="5F6263CD"/>
    <w:rsid w:val="63E731F0"/>
    <w:rsid w:val="68BD663A"/>
    <w:rsid w:val="692F74C0"/>
    <w:rsid w:val="6A0D1268"/>
    <w:rsid w:val="6FE969BF"/>
    <w:rsid w:val="701245F9"/>
    <w:rsid w:val="71175C34"/>
    <w:rsid w:val="74883C78"/>
    <w:rsid w:val="74D70DF7"/>
    <w:rsid w:val="750D16CF"/>
    <w:rsid w:val="77FB1208"/>
    <w:rsid w:val="789F3DA6"/>
    <w:rsid w:val="78A52377"/>
    <w:rsid w:val="79082185"/>
    <w:rsid w:val="7A6F77AB"/>
    <w:rsid w:val="7B5B7497"/>
    <w:rsid w:val="7BEF5F10"/>
    <w:rsid w:val="7CA104C5"/>
    <w:rsid w:val="7D7E32D9"/>
    <w:rsid w:val="7DD936CB"/>
    <w:rsid w:val="7EB03BCE"/>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qFormat="1" w:unhideWhenUsed="0" w:uiPriority="99"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qFormat="1"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70"/>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71"/>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60">
    <w:name w:val="Default Paragraph Font"/>
    <w:qFormat/>
    <w:uiPriority w:val="0"/>
  </w:style>
  <w:style w:type="table" w:default="1" w:styleId="58">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toc 7"/>
    <w:basedOn w:val="1"/>
    <w:next w:val="1"/>
    <w:qFormat/>
    <w:uiPriority w:val="0"/>
    <w:pPr>
      <w:ind w:left="2520" w:leftChars="1200"/>
    </w:pPr>
  </w:style>
  <w:style w:type="paragraph" w:styleId="14">
    <w:name w:val="List Number 2"/>
    <w:basedOn w:val="1"/>
    <w:qFormat/>
    <w:uiPriority w:val="0"/>
    <w:pPr>
      <w:numPr>
        <w:ilvl w:val="0"/>
        <w:numId w:val="1"/>
      </w:numPr>
      <w:tabs>
        <w:tab w:val="left" w:pos="780"/>
        <w:tab w:val="clear" w:pos="425"/>
      </w:tabs>
      <w:spacing w:line="360" w:lineRule="auto"/>
    </w:pPr>
    <w:rPr>
      <w:sz w:val="24"/>
    </w:rPr>
  </w:style>
  <w:style w:type="paragraph" w:styleId="15">
    <w:name w:val="List Bullet 4"/>
    <w:basedOn w:val="1"/>
    <w:qFormat/>
    <w:uiPriority w:val="0"/>
    <w:pPr>
      <w:widowControl/>
      <w:numPr>
        <w:ilvl w:val="0"/>
        <w:numId w:val="2"/>
      </w:numPr>
      <w:tabs>
        <w:tab w:val="left" w:pos="1134"/>
        <w:tab w:val="clear" w:pos="1620"/>
      </w:tabs>
      <w:adjustRightInd w:val="0"/>
      <w:snapToGrid w:val="0"/>
      <w:spacing w:before="120" w:beforeLines="0" w:line="280" w:lineRule="atLeast"/>
      <w:ind w:left="1418" w:hanging="284"/>
      <w:jc w:val="left"/>
    </w:pPr>
    <w:rPr>
      <w:rFonts w:ascii="宋体"/>
      <w:kern w:val="0"/>
      <w:sz w:val="22"/>
    </w:rPr>
  </w:style>
  <w:style w:type="paragraph" w:styleId="16">
    <w:name w:val="Normal Indent"/>
    <w:basedOn w:val="1"/>
    <w:qFormat/>
    <w:uiPriority w:val="0"/>
    <w:pPr>
      <w:adjustRightInd w:val="0"/>
      <w:snapToGrid w:val="0"/>
      <w:spacing w:line="360" w:lineRule="auto"/>
      <w:ind w:firstLine="420"/>
    </w:pPr>
    <w:rPr>
      <w:sz w:val="24"/>
    </w:rPr>
  </w:style>
  <w:style w:type="paragraph" w:styleId="17">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18">
    <w:name w:val="Document Map"/>
    <w:basedOn w:val="1"/>
    <w:qFormat/>
    <w:uiPriority w:val="0"/>
    <w:pPr>
      <w:shd w:val="clear" w:color="auto" w:fill="000080"/>
    </w:pPr>
  </w:style>
  <w:style w:type="paragraph" w:styleId="19">
    <w:name w:val="toa heading"/>
    <w:basedOn w:val="1"/>
    <w:next w:val="1"/>
    <w:qFormat/>
    <w:uiPriority w:val="0"/>
    <w:pPr>
      <w:spacing w:before="120" w:beforeLines="0"/>
    </w:pPr>
    <w:rPr>
      <w:rFonts w:ascii="Arial" w:hAnsi="Arial"/>
      <w:sz w:val="24"/>
    </w:rPr>
  </w:style>
  <w:style w:type="paragraph" w:styleId="20">
    <w:name w:val="annotation text"/>
    <w:basedOn w:val="1"/>
    <w:link w:val="72"/>
    <w:qFormat/>
    <w:uiPriority w:val="0"/>
    <w:pPr>
      <w:adjustRightInd w:val="0"/>
      <w:spacing w:line="360" w:lineRule="atLeast"/>
      <w:jc w:val="left"/>
      <w:textAlignment w:val="baseline"/>
    </w:pPr>
    <w:rPr>
      <w:kern w:val="0"/>
      <w:sz w:val="24"/>
    </w:rPr>
  </w:style>
  <w:style w:type="paragraph" w:styleId="21">
    <w:name w:val="Body Text 3"/>
    <w:basedOn w:val="1"/>
    <w:qFormat/>
    <w:uiPriority w:val="0"/>
    <w:pPr>
      <w:adjustRightInd w:val="0"/>
      <w:snapToGrid w:val="0"/>
      <w:spacing w:after="120" w:afterLines="0" w:afterAutospacing="0" w:line="360" w:lineRule="auto"/>
    </w:pPr>
    <w:rPr>
      <w:sz w:val="16"/>
    </w:rPr>
  </w:style>
  <w:style w:type="paragraph" w:styleId="22">
    <w:name w:val="List Bullet 3"/>
    <w:basedOn w:val="1"/>
    <w:qFormat/>
    <w:uiPriority w:val="0"/>
    <w:pPr>
      <w:numPr>
        <w:ilvl w:val="0"/>
        <w:numId w:val="3"/>
      </w:numPr>
      <w:adjustRightInd w:val="0"/>
      <w:snapToGrid w:val="0"/>
      <w:spacing w:line="360" w:lineRule="auto"/>
    </w:pPr>
    <w:rPr>
      <w:sz w:val="24"/>
    </w:rPr>
  </w:style>
  <w:style w:type="paragraph" w:styleId="23">
    <w:name w:val="Body Text Indent"/>
    <w:basedOn w:val="1"/>
    <w:link w:val="73"/>
    <w:qFormat/>
    <w:uiPriority w:val="0"/>
    <w:pPr>
      <w:spacing w:line="700" w:lineRule="exact"/>
      <w:ind w:left="960"/>
    </w:pPr>
    <w:rPr>
      <w:sz w:val="44"/>
    </w:rPr>
  </w:style>
  <w:style w:type="paragraph" w:styleId="24">
    <w:name w:val="List Number 3"/>
    <w:basedOn w:val="1"/>
    <w:qFormat/>
    <w:uiPriority w:val="0"/>
    <w:pPr>
      <w:tabs>
        <w:tab w:val="left" w:pos="2120"/>
      </w:tabs>
      <w:adjustRightInd w:val="0"/>
      <w:snapToGrid w:val="0"/>
      <w:spacing w:line="360" w:lineRule="auto"/>
      <w:ind w:left="2120" w:hanging="720"/>
    </w:pPr>
    <w:rPr>
      <w:sz w:val="24"/>
    </w:rPr>
  </w:style>
  <w:style w:type="paragraph" w:styleId="25">
    <w:name w:val="List 2"/>
    <w:basedOn w:val="1"/>
    <w:qFormat/>
    <w:uiPriority w:val="0"/>
    <w:pPr>
      <w:adjustRightInd w:val="0"/>
      <w:snapToGrid w:val="0"/>
      <w:spacing w:line="360" w:lineRule="auto"/>
      <w:ind w:left="100" w:leftChars="200" w:hanging="200" w:hangingChars="200"/>
    </w:pPr>
    <w:rPr>
      <w:sz w:val="24"/>
    </w:rPr>
  </w:style>
  <w:style w:type="paragraph" w:styleId="26">
    <w:name w:val="List Continue"/>
    <w:basedOn w:val="1"/>
    <w:qFormat/>
    <w:uiPriority w:val="0"/>
    <w:pPr>
      <w:adjustRightInd w:val="0"/>
      <w:snapToGrid w:val="0"/>
      <w:spacing w:after="120" w:afterLines="0" w:afterAutospacing="0" w:line="360" w:lineRule="auto"/>
      <w:ind w:left="420" w:leftChars="200"/>
    </w:pPr>
    <w:rPr>
      <w:sz w:val="24"/>
    </w:rPr>
  </w:style>
  <w:style w:type="paragraph" w:styleId="27">
    <w:name w:val="List Bullet 2"/>
    <w:basedOn w:val="1"/>
    <w:qFormat/>
    <w:uiPriority w:val="0"/>
    <w:pPr>
      <w:numPr>
        <w:ilvl w:val="0"/>
        <w:numId w:val="4"/>
      </w:numPr>
      <w:adjustRightInd w:val="0"/>
      <w:snapToGrid w:val="0"/>
      <w:spacing w:line="360" w:lineRule="auto"/>
    </w:pPr>
    <w:rPr>
      <w:sz w:val="24"/>
    </w:rPr>
  </w:style>
  <w:style w:type="paragraph" w:styleId="28">
    <w:name w:val="index 4"/>
    <w:basedOn w:val="1"/>
    <w:next w:val="1"/>
    <w:qFormat/>
    <w:uiPriority w:val="99"/>
    <w:pPr>
      <w:ind w:left="600" w:leftChars="600"/>
    </w:pPr>
  </w:style>
  <w:style w:type="paragraph" w:styleId="29">
    <w:name w:val="toc 5"/>
    <w:basedOn w:val="1"/>
    <w:next w:val="1"/>
    <w:qFormat/>
    <w:uiPriority w:val="0"/>
    <w:pPr>
      <w:ind w:left="1680" w:leftChars="800"/>
    </w:pPr>
  </w:style>
  <w:style w:type="paragraph" w:styleId="30">
    <w:name w:val="toc 3"/>
    <w:basedOn w:val="1"/>
    <w:next w:val="1"/>
    <w:qFormat/>
    <w:uiPriority w:val="39"/>
    <w:pPr>
      <w:ind w:left="840" w:leftChars="400"/>
    </w:pPr>
  </w:style>
  <w:style w:type="paragraph" w:styleId="31">
    <w:name w:val="Plain Text"/>
    <w:basedOn w:val="1"/>
    <w:link w:val="241"/>
    <w:qFormat/>
    <w:uiPriority w:val="0"/>
    <w:rPr>
      <w:rFonts w:ascii="宋体" w:hAnsi="Courier New"/>
      <w:sz w:val="21"/>
    </w:rPr>
  </w:style>
  <w:style w:type="paragraph" w:styleId="32">
    <w:name w:val="toc 8"/>
    <w:basedOn w:val="1"/>
    <w:next w:val="1"/>
    <w:qFormat/>
    <w:uiPriority w:val="0"/>
    <w:pPr>
      <w:ind w:left="2940" w:leftChars="1400"/>
    </w:pPr>
  </w:style>
  <w:style w:type="paragraph" w:styleId="33">
    <w:name w:val="Date"/>
    <w:basedOn w:val="1"/>
    <w:next w:val="1"/>
    <w:link w:val="74"/>
    <w:qFormat/>
    <w:uiPriority w:val="0"/>
  </w:style>
  <w:style w:type="paragraph" w:styleId="34">
    <w:name w:val="Body Text Indent 2"/>
    <w:basedOn w:val="1"/>
    <w:link w:val="75"/>
    <w:qFormat/>
    <w:uiPriority w:val="0"/>
    <w:pPr>
      <w:snapToGrid w:val="0"/>
      <w:spacing w:line="560" w:lineRule="atLeast"/>
      <w:ind w:firstLine="540"/>
    </w:pPr>
  </w:style>
  <w:style w:type="paragraph" w:styleId="35">
    <w:name w:val="Balloon Text"/>
    <w:basedOn w:val="1"/>
    <w:qFormat/>
    <w:uiPriority w:val="0"/>
    <w:rPr>
      <w:sz w:val="18"/>
    </w:rPr>
  </w:style>
  <w:style w:type="paragraph" w:styleId="36">
    <w:name w:val="footer"/>
    <w:basedOn w:val="1"/>
    <w:qFormat/>
    <w:uiPriority w:val="0"/>
    <w:pPr>
      <w:tabs>
        <w:tab w:val="center" w:pos="4153"/>
        <w:tab w:val="right" w:pos="8306"/>
      </w:tabs>
      <w:snapToGrid w:val="0"/>
      <w:jc w:val="left"/>
    </w:pPr>
    <w:rPr>
      <w:sz w:val="18"/>
    </w:rPr>
  </w:style>
  <w:style w:type="paragraph" w:styleId="37">
    <w:name w:val="header"/>
    <w:basedOn w:val="1"/>
    <w:qFormat/>
    <w:uiPriority w:val="0"/>
    <w:pPr>
      <w:pBdr>
        <w:bottom w:val="single" w:color="auto" w:sz="6" w:space="1"/>
      </w:pBdr>
      <w:tabs>
        <w:tab w:val="center" w:pos="4153"/>
        <w:tab w:val="right" w:pos="8306"/>
      </w:tabs>
      <w:snapToGrid w:val="0"/>
      <w:jc w:val="center"/>
    </w:pPr>
    <w:rPr>
      <w:sz w:val="18"/>
    </w:rPr>
  </w:style>
  <w:style w:type="paragraph" w:styleId="38">
    <w:name w:val="toc 1"/>
    <w:basedOn w:val="1"/>
    <w:next w:val="1"/>
    <w:qFormat/>
    <w:uiPriority w:val="0"/>
    <w:pPr>
      <w:spacing w:line="180" w:lineRule="auto"/>
      <w:jc w:val="center"/>
    </w:pPr>
    <w:rPr>
      <w:sz w:val="30"/>
    </w:rPr>
  </w:style>
  <w:style w:type="paragraph" w:styleId="39">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40">
    <w:name w:val="toc 4"/>
    <w:basedOn w:val="1"/>
    <w:next w:val="1"/>
    <w:qFormat/>
    <w:uiPriority w:val="0"/>
    <w:pPr>
      <w:ind w:left="1260" w:leftChars="600"/>
    </w:pPr>
  </w:style>
  <w:style w:type="paragraph" w:styleId="41">
    <w:name w:val="footnote text"/>
    <w:basedOn w:val="1"/>
    <w:link w:val="76"/>
    <w:qFormat/>
    <w:uiPriority w:val="0"/>
    <w:pPr>
      <w:spacing w:line="360" w:lineRule="auto"/>
    </w:pPr>
    <w:rPr>
      <w:sz w:val="18"/>
    </w:rPr>
  </w:style>
  <w:style w:type="paragraph" w:styleId="42">
    <w:name w:val="toc 6"/>
    <w:basedOn w:val="1"/>
    <w:next w:val="1"/>
    <w:qFormat/>
    <w:uiPriority w:val="0"/>
    <w:pPr>
      <w:ind w:left="2100" w:leftChars="1000"/>
    </w:pPr>
  </w:style>
  <w:style w:type="paragraph" w:styleId="43">
    <w:name w:val="List 5"/>
    <w:basedOn w:val="1"/>
    <w:qFormat/>
    <w:uiPriority w:val="0"/>
    <w:pPr>
      <w:adjustRightInd w:val="0"/>
      <w:snapToGrid w:val="0"/>
      <w:spacing w:line="360" w:lineRule="auto"/>
      <w:ind w:left="100" w:leftChars="800" w:hanging="200" w:hangingChars="200"/>
    </w:pPr>
    <w:rPr>
      <w:sz w:val="24"/>
    </w:rPr>
  </w:style>
  <w:style w:type="paragraph" w:styleId="44">
    <w:name w:val="Body Text Indent 3"/>
    <w:basedOn w:val="1"/>
    <w:qFormat/>
    <w:uiPriority w:val="0"/>
    <w:pPr>
      <w:spacing w:line="360" w:lineRule="auto"/>
      <w:ind w:firstLine="632"/>
    </w:pPr>
    <w:rPr>
      <w:rFonts w:ascii="黑体" w:eastAsia="黑体"/>
    </w:rPr>
  </w:style>
  <w:style w:type="paragraph" w:styleId="45">
    <w:name w:val="table of figures"/>
    <w:basedOn w:val="1"/>
    <w:next w:val="1"/>
    <w:qFormat/>
    <w:uiPriority w:val="0"/>
    <w:pPr>
      <w:tabs>
        <w:tab w:val="right" w:leader="dot" w:pos="8640"/>
      </w:tabs>
      <w:spacing w:line="360" w:lineRule="auto"/>
      <w:ind w:left="400" w:hanging="400"/>
    </w:pPr>
    <w:rPr>
      <w:sz w:val="24"/>
    </w:rPr>
  </w:style>
  <w:style w:type="paragraph" w:styleId="46">
    <w:name w:val="toc 2"/>
    <w:basedOn w:val="1"/>
    <w:next w:val="1"/>
    <w:qFormat/>
    <w:uiPriority w:val="39"/>
    <w:pPr>
      <w:ind w:left="420" w:leftChars="200"/>
    </w:pPr>
  </w:style>
  <w:style w:type="paragraph" w:styleId="47">
    <w:name w:val="toc 9"/>
    <w:basedOn w:val="1"/>
    <w:next w:val="1"/>
    <w:qFormat/>
    <w:uiPriority w:val="0"/>
    <w:pPr>
      <w:ind w:left="3360" w:leftChars="1600"/>
    </w:pPr>
  </w:style>
  <w:style w:type="paragraph" w:styleId="48">
    <w:name w:val="Body Text 2"/>
    <w:basedOn w:val="1"/>
    <w:qFormat/>
    <w:uiPriority w:val="0"/>
    <w:pPr>
      <w:adjustRightInd w:val="0"/>
      <w:snapToGrid w:val="0"/>
      <w:spacing w:after="120" w:afterLines="0" w:afterAutospacing="0" w:line="480" w:lineRule="auto"/>
    </w:pPr>
    <w:rPr>
      <w:sz w:val="24"/>
    </w:rPr>
  </w:style>
  <w:style w:type="paragraph" w:styleId="49">
    <w:name w:val="List 4"/>
    <w:basedOn w:val="1"/>
    <w:qFormat/>
    <w:uiPriority w:val="0"/>
    <w:pPr>
      <w:adjustRightInd w:val="0"/>
      <w:snapToGrid w:val="0"/>
      <w:spacing w:line="360" w:lineRule="auto"/>
      <w:ind w:left="100" w:leftChars="600" w:hanging="200" w:hangingChars="200"/>
    </w:pPr>
    <w:rPr>
      <w:sz w:val="24"/>
    </w:rPr>
  </w:style>
  <w:style w:type="paragraph" w:styleId="50">
    <w:name w:val="List Continue 2"/>
    <w:basedOn w:val="1"/>
    <w:qFormat/>
    <w:uiPriority w:val="0"/>
    <w:pPr>
      <w:adjustRightInd w:val="0"/>
      <w:snapToGrid w:val="0"/>
      <w:spacing w:after="120" w:afterLines="0" w:afterAutospacing="0" w:line="360" w:lineRule="auto"/>
      <w:ind w:left="840" w:leftChars="400"/>
    </w:pPr>
    <w:rPr>
      <w:sz w:val="24"/>
    </w:rPr>
  </w:style>
  <w:style w:type="paragraph" w:styleId="51">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52">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53">
    <w:name w:val="index 1"/>
    <w:basedOn w:val="1"/>
    <w:next w:val="1"/>
    <w:qFormat/>
    <w:uiPriority w:val="0"/>
    <w:pPr>
      <w:adjustRightInd w:val="0"/>
      <w:spacing w:line="240" w:lineRule="atLeast"/>
      <w:textAlignment w:val="baseline"/>
    </w:pPr>
    <w:rPr>
      <w:rFonts w:ascii="宋体"/>
      <w:kern w:val="0"/>
      <w:sz w:val="21"/>
    </w:rPr>
  </w:style>
  <w:style w:type="paragraph" w:styleId="54">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55">
    <w:name w:val="annotation subject"/>
    <w:basedOn w:val="20"/>
    <w:next w:val="20"/>
    <w:link w:val="77"/>
    <w:qFormat/>
    <w:uiPriority w:val="0"/>
    <w:pPr>
      <w:adjustRightInd/>
      <w:spacing w:line="240" w:lineRule="auto"/>
      <w:textAlignment w:val="auto"/>
    </w:pPr>
  </w:style>
  <w:style w:type="paragraph" w:styleId="56">
    <w:name w:val="Body Text First Indent"/>
    <w:basedOn w:val="1"/>
    <w:qFormat/>
    <w:uiPriority w:val="0"/>
    <w:pPr>
      <w:spacing w:line="360" w:lineRule="auto"/>
      <w:ind w:firstLine="420"/>
    </w:pPr>
    <w:rPr>
      <w:rFonts w:ascii="宋体" w:hAnsi="宋体"/>
      <w:sz w:val="24"/>
    </w:rPr>
  </w:style>
  <w:style w:type="paragraph" w:styleId="57">
    <w:name w:val="Body Text First Indent 2"/>
    <w:basedOn w:val="23"/>
    <w:link w:val="78"/>
    <w:qFormat/>
    <w:uiPriority w:val="0"/>
    <w:pPr>
      <w:spacing w:after="120" w:afterLines="0" w:line="240" w:lineRule="auto"/>
      <w:ind w:left="420" w:leftChars="200" w:firstLine="420" w:firstLineChars="200"/>
    </w:pPr>
  </w:style>
  <w:style w:type="table" w:styleId="59">
    <w:name w:val="Table Grid"/>
    <w:basedOn w:val="58"/>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61">
    <w:name w:val="Strong"/>
    <w:qFormat/>
    <w:uiPriority w:val="22"/>
    <w:rPr>
      <w:b/>
    </w:rPr>
  </w:style>
  <w:style w:type="character" w:styleId="62">
    <w:name w:val="page number"/>
    <w:qFormat/>
    <w:uiPriority w:val="0"/>
  </w:style>
  <w:style w:type="character" w:styleId="63">
    <w:name w:val="FollowedHyperlink"/>
    <w:qFormat/>
    <w:uiPriority w:val="0"/>
    <w:rPr>
      <w:color w:val="800080"/>
      <w:u w:val="single"/>
    </w:rPr>
  </w:style>
  <w:style w:type="character" w:styleId="64">
    <w:name w:val="Emphasis"/>
    <w:qFormat/>
    <w:uiPriority w:val="0"/>
    <w:rPr>
      <w:i/>
    </w:rPr>
  </w:style>
  <w:style w:type="character" w:styleId="65">
    <w:name w:val="Hyperlink"/>
    <w:qFormat/>
    <w:uiPriority w:val="99"/>
    <w:rPr>
      <w:color w:val="0000FF"/>
      <w:u w:val="single"/>
    </w:rPr>
  </w:style>
  <w:style w:type="character" w:styleId="66">
    <w:name w:val="annotation reference"/>
    <w:qFormat/>
    <w:uiPriority w:val="0"/>
    <w:rPr>
      <w:sz w:val="21"/>
      <w:szCs w:val="21"/>
    </w:rPr>
  </w:style>
  <w:style w:type="character" w:styleId="67">
    <w:name w:val="footnote reference"/>
    <w:qFormat/>
    <w:uiPriority w:val="0"/>
    <w:rPr>
      <w:position w:val="6"/>
      <w:sz w:val="14"/>
      <w:vertAlign w:val="superscript"/>
    </w:rPr>
  </w:style>
  <w:style w:type="paragraph" w:customStyle="1" w:styleId="68">
    <w:name w:val="标题 5（有编号）（绿盟科技）"/>
    <w:basedOn w:val="1"/>
    <w:next w:val="69"/>
    <w:qFormat/>
    <w:uiPriority w:val="0"/>
    <w:pPr>
      <w:keepNext/>
      <w:keepLines/>
      <w:numPr>
        <w:ilvl w:val="4"/>
        <w:numId w:val="5"/>
      </w:numPr>
      <w:spacing w:before="280" w:after="156" w:line="377" w:lineRule="auto"/>
      <w:outlineLvl w:val="4"/>
    </w:pPr>
    <w:rPr>
      <w:rFonts w:ascii="Arial" w:hAnsi="Arial" w:eastAsia="黑体"/>
      <w:b/>
      <w:sz w:val="24"/>
      <w:szCs w:val="28"/>
    </w:rPr>
  </w:style>
  <w:style w:type="paragraph" w:customStyle="1" w:styleId="69">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70">
    <w:name w:val="标题 2 Char"/>
    <w:link w:val="4"/>
    <w:qFormat/>
    <w:uiPriority w:val="0"/>
    <w:rPr>
      <w:rFonts w:ascii="Arial" w:hAnsi="Arial" w:eastAsia="黑体"/>
      <w:b/>
      <w:kern w:val="2"/>
      <w:sz w:val="32"/>
    </w:rPr>
  </w:style>
  <w:style w:type="character" w:customStyle="1" w:styleId="71">
    <w:name w:val="标题 3 Char"/>
    <w:link w:val="5"/>
    <w:qFormat/>
    <w:uiPriority w:val="0"/>
    <w:rPr>
      <w:rFonts w:eastAsia="宋体"/>
      <w:b/>
      <w:kern w:val="2"/>
      <w:sz w:val="32"/>
      <w:lang w:val="en-US" w:eastAsia="zh-CN"/>
    </w:rPr>
  </w:style>
  <w:style w:type="character" w:customStyle="1" w:styleId="72">
    <w:name w:val="批注文字 Char"/>
    <w:link w:val="20"/>
    <w:qFormat/>
    <w:uiPriority w:val="0"/>
    <w:rPr>
      <w:sz w:val="24"/>
    </w:rPr>
  </w:style>
  <w:style w:type="character" w:customStyle="1" w:styleId="73">
    <w:name w:val="正文文本缩进 Char"/>
    <w:link w:val="23"/>
    <w:qFormat/>
    <w:uiPriority w:val="0"/>
    <w:rPr>
      <w:kern w:val="2"/>
      <w:sz w:val="44"/>
    </w:rPr>
  </w:style>
  <w:style w:type="character" w:customStyle="1" w:styleId="74">
    <w:name w:val="日期 Char"/>
    <w:link w:val="33"/>
    <w:qFormat/>
    <w:uiPriority w:val="0"/>
    <w:rPr>
      <w:kern w:val="2"/>
      <w:sz w:val="28"/>
    </w:rPr>
  </w:style>
  <w:style w:type="character" w:customStyle="1" w:styleId="75">
    <w:name w:val="正文文本缩进 2 Char"/>
    <w:link w:val="34"/>
    <w:qFormat/>
    <w:uiPriority w:val="0"/>
    <w:rPr>
      <w:kern w:val="2"/>
      <w:sz w:val="28"/>
    </w:rPr>
  </w:style>
  <w:style w:type="character" w:customStyle="1" w:styleId="76">
    <w:name w:val="脚注文本 Char"/>
    <w:link w:val="41"/>
    <w:qFormat/>
    <w:uiPriority w:val="0"/>
    <w:rPr>
      <w:kern w:val="2"/>
      <w:sz w:val="18"/>
    </w:rPr>
  </w:style>
  <w:style w:type="character" w:customStyle="1" w:styleId="77">
    <w:name w:val="批注主题 Char"/>
    <w:link w:val="55"/>
    <w:qFormat/>
    <w:uiPriority w:val="0"/>
  </w:style>
  <w:style w:type="character" w:customStyle="1" w:styleId="78">
    <w:name w:val="正文首行缩进 2 Char"/>
    <w:link w:val="57"/>
    <w:qFormat/>
    <w:uiPriority w:val="0"/>
  </w:style>
  <w:style w:type="character" w:customStyle="1" w:styleId="79">
    <w:name w:val="v151"/>
    <w:qFormat/>
    <w:uiPriority w:val="0"/>
    <w:rPr>
      <w:sz w:val="18"/>
    </w:rPr>
  </w:style>
  <w:style w:type="character" w:customStyle="1" w:styleId="80">
    <w:name w:val=" Char Char7"/>
    <w:qFormat/>
    <w:uiPriority w:val="0"/>
    <w:rPr>
      <w:rFonts w:ascii="宋体" w:hAnsi="宋体" w:eastAsia="宋体"/>
      <w:kern w:val="2"/>
      <w:sz w:val="28"/>
    </w:rPr>
  </w:style>
  <w:style w:type="character" w:customStyle="1" w:styleId="81">
    <w:name w:val="小 Char"/>
    <w:qFormat/>
    <w:uiPriority w:val="0"/>
    <w:rPr>
      <w:rFonts w:ascii="宋体" w:hAnsi="Courier New" w:eastAsia="宋体"/>
      <w:kern w:val="2"/>
      <w:sz w:val="21"/>
      <w:lang w:val="en-US" w:eastAsia="zh-CN" w:bidi="ar-SA"/>
    </w:rPr>
  </w:style>
  <w:style w:type="character" w:customStyle="1" w:styleId="82">
    <w:name w:val="文字 Char"/>
    <w:link w:val="83"/>
    <w:qFormat/>
    <w:uiPriority w:val="0"/>
    <w:rPr>
      <w:rFonts w:ascii="宋体"/>
      <w:kern w:val="2"/>
      <w:sz w:val="28"/>
    </w:rPr>
  </w:style>
  <w:style w:type="paragraph" w:customStyle="1" w:styleId="83">
    <w:name w:val="文字"/>
    <w:basedOn w:val="1"/>
    <w:link w:val="82"/>
    <w:qFormat/>
    <w:uiPriority w:val="0"/>
    <w:pPr>
      <w:tabs>
        <w:tab w:val="left" w:pos="8520"/>
      </w:tabs>
      <w:spacing w:line="312" w:lineRule="auto"/>
      <w:ind w:right="-210" w:firstLine="556"/>
    </w:pPr>
    <w:rPr>
      <w:rFonts w:ascii="宋体"/>
    </w:rPr>
  </w:style>
  <w:style w:type="character" w:customStyle="1" w:styleId="84">
    <w:name w:val="content-white1"/>
    <w:qFormat/>
    <w:uiPriority w:val="0"/>
    <w:rPr>
      <w:rFonts w:ascii="_x000B__x000C_" w:hAnsi="_x000B__x000C_"/>
      <w:color w:val="auto"/>
      <w:sz w:val="18"/>
      <w:u w:val="none"/>
    </w:rPr>
  </w:style>
  <w:style w:type="character" w:customStyle="1" w:styleId="85">
    <w:name w:val="正文 + 三号 Char"/>
    <w:qFormat/>
    <w:uiPriority w:val="0"/>
    <w:rPr>
      <w:rFonts w:eastAsia="宋体"/>
      <w:kern w:val="2"/>
      <w:sz w:val="21"/>
      <w:lang w:val="en-US" w:eastAsia="zh-CN"/>
    </w:rPr>
  </w:style>
  <w:style w:type="character" w:customStyle="1" w:styleId="86">
    <w:name w:val="H2 Char"/>
    <w:qFormat/>
    <w:uiPriority w:val="0"/>
    <w:rPr>
      <w:rFonts w:ascii="Arial" w:hAnsi="Arial" w:eastAsia="宋体"/>
      <w:kern w:val="2"/>
      <w:sz w:val="28"/>
      <w:lang w:val="en-US" w:eastAsia="zh-CN"/>
    </w:rPr>
  </w:style>
  <w:style w:type="character" w:customStyle="1" w:styleId="87">
    <w:name w:val=" Char Char3"/>
    <w:qFormat/>
    <w:uiPriority w:val="0"/>
    <w:rPr>
      <w:rFonts w:eastAsia="宋体"/>
      <w:kern w:val="2"/>
      <w:sz w:val="18"/>
      <w:lang w:val="en-US" w:eastAsia="zh-CN"/>
    </w:rPr>
  </w:style>
  <w:style w:type="character" w:customStyle="1" w:styleId="88">
    <w:name w:val=" Char Char4"/>
    <w:qFormat/>
    <w:uiPriority w:val="0"/>
    <w:rPr>
      <w:rFonts w:eastAsia="宋体"/>
      <w:b/>
      <w:kern w:val="2"/>
      <w:sz w:val="21"/>
      <w:lang w:val="en-US" w:eastAsia="zh-CN"/>
    </w:rPr>
  </w:style>
  <w:style w:type="character" w:customStyle="1" w:styleId="89">
    <w:name w:val="Table Text Char1 Char"/>
    <w:qFormat/>
    <w:uiPriority w:val="0"/>
    <w:rPr>
      <w:rFonts w:ascii="Arial" w:hAnsi="Arial"/>
      <w:kern w:val="2"/>
      <w:sz w:val="18"/>
      <w:lang w:val="en-US" w:eastAsia="zh-CN" w:bidi="ar-SA"/>
    </w:rPr>
  </w:style>
  <w:style w:type="character" w:customStyle="1" w:styleId="90">
    <w:name w:val=" Char Char5"/>
    <w:qFormat/>
    <w:uiPriority w:val="0"/>
    <w:rPr>
      <w:rFonts w:ascii="Arial" w:hAnsi="Arial" w:eastAsia="宋体"/>
      <w:b/>
      <w:smallCaps/>
      <w:kern w:val="28"/>
      <w:sz w:val="36"/>
      <w:lang w:val="en-US" w:eastAsia="en-US"/>
    </w:rPr>
  </w:style>
  <w:style w:type="character" w:customStyle="1" w:styleId="91">
    <w:name w:val=" Char Char"/>
    <w:qFormat/>
    <w:uiPriority w:val="0"/>
    <w:rPr>
      <w:rFonts w:ascii="宋体" w:hAnsi="宋体" w:eastAsia="宋体"/>
      <w:kern w:val="2"/>
      <w:sz w:val="24"/>
      <w:lang w:val="en-US" w:eastAsia="zh-CN" w:bidi="ar-SA"/>
    </w:rPr>
  </w:style>
  <w:style w:type="character" w:customStyle="1" w:styleId="92">
    <w:name w:val="Table Heading Char Char"/>
    <w:qFormat/>
    <w:uiPriority w:val="0"/>
    <w:rPr>
      <w:rFonts w:ascii="Arial" w:hAnsi="Arial" w:eastAsia="黑体"/>
      <w:kern w:val="2"/>
      <w:sz w:val="18"/>
      <w:lang w:val="en-US" w:eastAsia="zh-CN"/>
    </w:rPr>
  </w:style>
  <w:style w:type="character" w:customStyle="1" w:styleId="93">
    <w:name w:val="Table Text Char Char Char Char"/>
    <w:link w:val="94"/>
    <w:qFormat/>
    <w:uiPriority w:val="0"/>
    <w:rPr>
      <w:rFonts w:ascii="Arial" w:hAnsi="Arial"/>
      <w:kern w:val="2"/>
      <w:sz w:val="18"/>
      <w:lang w:val="en-US" w:eastAsia="zh-CN" w:bidi="ar-SA"/>
    </w:rPr>
  </w:style>
  <w:style w:type="paragraph" w:customStyle="1" w:styleId="94">
    <w:name w:val="Table Text Char Char Char"/>
    <w:link w:val="93"/>
    <w:qFormat/>
    <w:uiPriority w:val="0"/>
    <w:pPr>
      <w:snapToGrid w:val="0"/>
      <w:spacing w:before="80" w:after="80"/>
    </w:pPr>
    <w:rPr>
      <w:rFonts w:ascii="Arial" w:hAnsi="Arial" w:eastAsia="宋体" w:cs="Times New Roman"/>
      <w:kern w:val="2"/>
      <w:sz w:val="18"/>
      <w:lang w:val="en-US" w:eastAsia="zh-CN" w:bidi="ar-SA"/>
    </w:rPr>
  </w:style>
  <w:style w:type="character" w:customStyle="1" w:styleId="95">
    <w:name w:val="Table Text Char"/>
    <w:link w:val="96"/>
    <w:qFormat/>
    <w:uiPriority w:val="0"/>
    <w:rPr>
      <w:rFonts w:ascii="Arial" w:hAnsi="Arial"/>
      <w:kern w:val="2"/>
      <w:sz w:val="18"/>
      <w:lang w:val="en-US" w:eastAsia="zh-CN" w:bidi="ar-SA"/>
    </w:rPr>
  </w:style>
  <w:style w:type="paragraph" w:customStyle="1" w:styleId="96">
    <w:name w:val="Table Text"/>
    <w:link w:val="95"/>
    <w:qFormat/>
    <w:uiPriority w:val="0"/>
    <w:pPr>
      <w:snapToGrid w:val="0"/>
      <w:spacing w:before="80" w:after="80"/>
    </w:pPr>
    <w:rPr>
      <w:rFonts w:ascii="Arial" w:hAnsi="Arial" w:eastAsia="宋体" w:cs="Times New Roman"/>
      <w:kern w:val="2"/>
      <w:sz w:val="18"/>
      <w:lang w:val="en-US" w:eastAsia="zh-CN" w:bidi="ar-SA"/>
    </w:rPr>
  </w:style>
  <w:style w:type="character" w:customStyle="1" w:styleId="97">
    <w:name w:val=" Char Char2"/>
    <w:qFormat/>
    <w:uiPriority w:val="0"/>
    <w:rPr>
      <w:rFonts w:eastAsia="宋体"/>
      <w:kern w:val="2"/>
      <w:sz w:val="18"/>
      <w:lang w:val="en-US" w:eastAsia="zh-CN"/>
    </w:rPr>
  </w:style>
  <w:style w:type="character" w:customStyle="1" w:styleId="98">
    <w:name w:val="标书正文:  0.74 厘米 Char1"/>
    <w:qFormat/>
    <w:uiPriority w:val="0"/>
    <w:rPr>
      <w:rFonts w:eastAsia="宋体"/>
      <w:kern w:val="2"/>
      <w:sz w:val="24"/>
      <w:lang w:val="en-US" w:eastAsia="zh-CN"/>
    </w:rPr>
  </w:style>
  <w:style w:type="character" w:customStyle="1" w:styleId="99">
    <w:name w:val="样式 宋体"/>
    <w:qFormat/>
    <w:uiPriority w:val="0"/>
    <w:rPr>
      <w:rFonts w:ascii="宋体" w:hAnsi="宋体" w:eastAsia="宋体"/>
      <w:sz w:val="28"/>
    </w:rPr>
  </w:style>
  <w:style w:type="character" w:customStyle="1" w:styleId="100">
    <w:name w:val="未命名11"/>
    <w:qFormat/>
    <w:uiPriority w:val="0"/>
    <w:rPr>
      <w:color w:val="77FFFF"/>
      <w:sz w:val="24"/>
    </w:rPr>
  </w:style>
  <w:style w:type="character" w:customStyle="1" w:styleId="101">
    <w:name w:val="crowed11"/>
    <w:qFormat/>
    <w:uiPriority w:val="0"/>
    <w:rPr>
      <w:rFonts w:hint="default" w:ascii="_x000B__x000C_" w:hAnsi="_x000B__x000C_"/>
      <w:sz w:val="24"/>
    </w:rPr>
  </w:style>
  <w:style w:type="character" w:customStyle="1" w:styleId="102">
    <w:name w:val=" Char Char6"/>
    <w:qFormat/>
    <w:uiPriority w:val="0"/>
    <w:rPr>
      <w:rFonts w:ascii="仿宋_GB2312" w:eastAsia="仿宋_GB2312"/>
      <w:kern w:val="2"/>
      <w:sz w:val="32"/>
    </w:rPr>
  </w:style>
  <w:style w:type="character" w:customStyle="1" w:styleId="103">
    <w:name w:val="title_emph1"/>
    <w:qFormat/>
    <w:uiPriority w:val="0"/>
    <w:rPr>
      <w:rFonts w:hint="default" w:ascii="Arial" w:hAnsi="Arial"/>
      <w:b/>
      <w:sz w:val="20"/>
    </w:rPr>
  </w:style>
  <w:style w:type="character" w:customStyle="1" w:styleId="104">
    <w:name w:val="font1"/>
    <w:qFormat/>
    <w:uiPriority w:val="0"/>
    <w:rPr>
      <w:color w:val="000000"/>
      <w:sz w:val="18"/>
    </w:rPr>
  </w:style>
  <w:style w:type="character" w:customStyle="1" w:styleId="105">
    <w:name w:val=" Char Char11"/>
    <w:qFormat/>
    <w:uiPriority w:val="0"/>
    <w:rPr>
      <w:rFonts w:ascii="宋体"/>
      <w:kern w:val="2"/>
      <w:sz w:val="28"/>
    </w:rPr>
  </w:style>
  <w:style w:type="character" w:customStyle="1" w:styleId="106">
    <w:name w:val="top-det1"/>
    <w:qFormat/>
    <w:uiPriority w:val="0"/>
    <w:rPr>
      <w:b/>
      <w:color w:val="000000"/>
    </w:rPr>
  </w:style>
  <w:style w:type="paragraph" w:customStyle="1" w:styleId="107">
    <w:name w:val="二级列表"/>
    <w:basedOn w:val="108"/>
    <w:next w:val="108"/>
    <w:qFormat/>
    <w:uiPriority w:val="0"/>
    <w:pPr>
      <w:tabs>
        <w:tab w:val="left" w:pos="2120"/>
      </w:tabs>
      <w:ind w:firstLine="0" w:firstLineChars="0"/>
    </w:pPr>
    <w:rPr>
      <w:b/>
    </w:rPr>
  </w:style>
  <w:style w:type="paragraph" w:customStyle="1" w:styleId="108">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09">
    <w:name w:val="标题3——2"/>
    <w:basedOn w:val="5"/>
    <w:next w:val="56"/>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10">
    <w:name w:val="文本1"/>
    <w:basedOn w:val="1"/>
    <w:qFormat/>
    <w:uiPriority w:val="0"/>
    <w:pPr>
      <w:adjustRightInd w:val="0"/>
      <w:spacing w:line="312" w:lineRule="atLeast"/>
      <w:jc w:val="center"/>
      <w:textAlignment w:val="baseline"/>
    </w:pPr>
    <w:rPr>
      <w:kern w:val="0"/>
      <w:sz w:val="18"/>
    </w:rPr>
  </w:style>
  <w:style w:type="paragraph" w:customStyle="1" w:styleId="111">
    <w:name w:val="Title - Revision"/>
    <w:basedOn w:val="54"/>
    <w:qFormat/>
    <w:uiPriority w:val="0"/>
    <w:pPr>
      <w:spacing w:before="720" w:beforeLines="0" w:beforeAutospacing="0"/>
    </w:pPr>
  </w:style>
  <w:style w:type="paragraph" w:customStyle="1" w:styleId="112">
    <w:name w:val="Table Text Char1"/>
    <w:qFormat/>
    <w:uiPriority w:val="0"/>
    <w:pPr>
      <w:snapToGrid w:val="0"/>
      <w:spacing w:before="80" w:after="80"/>
    </w:pPr>
    <w:rPr>
      <w:rFonts w:ascii="Arial" w:hAnsi="Arial" w:eastAsia="宋体" w:cs="Times New Roman"/>
      <w:kern w:val="2"/>
      <w:sz w:val="18"/>
      <w:lang w:val="en-US" w:eastAsia="zh-CN" w:bidi="ar-SA"/>
    </w:rPr>
  </w:style>
  <w:style w:type="paragraph" w:customStyle="1" w:styleId="113">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14">
    <w:name w:val="二级条标题"/>
    <w:basedOn w:val="115"/>
    <w:next w:val="117"/>
    <w:qFormat/>
    <w:uiPriority w:val="0"/>
    <w:pPr>
      <w:ind w:left="840"/>
      <w:outlineLvl w:val="3"/>
    </w:pPr>
  </w:style>
  <w:style w:type="paragraph" w:customStyle="1" w:styleId="115">
    <w:name w:val="一级条标题"/>
    <w:basedOn w:val="116"/>
    <w:next w:val="117"/>
    <w:qFormat/>
    <w:uiPriority w:val="0"/>
    <w:pPr>
      <w:numPr>
        <w:ilvl w:val="1"/>
        <w:numId w:val="0"/>
      </w:numPr>
      <w:spacing w:before="0" w:beforeLines="0" w:beforeAutospacing="0" w:after="0" w:afterLines="0" w:afterAutospacing="0"/>
      <w:ind w:left="525"/>
      <w:outlineLvl w:val="2"/>
    </w:pPr>
    <w:rPr>
      <w:sz w:val="21"/>
    </w:rPr>
  </w:style>
  <w:style w:type="paragraph" w:customStyle="1" w:styleId="116">
    <w:name w:val="章标题"/>
    <w:next w:val="1"/>
    <w:qFormat/>
    <w:uiPriority w:val="0"/>
    <w:pPr>
      <w:numPr>
        <w:ilvl w:val="1"/>
        <w:numId w:val="6"/>
      </w:numPr>
      <w:spacing w:before="156" w:beforeLines="50" w:after="156" w:afterLines="50"/>
      <w:ind w:left="0"/>
      <w:jc w:val="both"/>
      <w:outlineLvl w:val="1"/>
    </w:pPr>
    <w:rPr>
      <w:rFonts w:ascii="黑体" w:hAnsi="Times New Roman" w:eastAsia="黑体" w:cs="Times New Roman"/>
      <w:sz w:val="24"/>
      <w:lang w:val="en-US" w:eastAsia="zh-CN" w:bidi="ar-SA"/>
    </w:rPr>
  </w:style>
  <w:style w:type="paragraph" w:customStyle="1" w:styleId="117">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18">
    <w:name w:val="1.正文"/>
    <w:basedOn w:val="1"/>
    <w:qFormat/>
    <w:uiPriority w:val="0"/>
    <w:pPr>
      <w:spacing w:line="360" w:lineRule="auto"/>
      <w:ind w:left="540" w:leftChars="225" w:firstLine="540" w:firstLineChars="225"/>
    </w:pPr>
    <w:rPr>
      <w:sz w:val="24"/>
    </w:rPr>
  </w:style>
  <w:style w:type="paragraph" w:customStyle="1" w:styleId="119">
    <w:name w:val="tabletext"/>
    <w:basedOn w:val="1"/>
    <w:qFormat/>
    <w:uiPriority w:val="0"/>
    <w:pPr>
      <w:widowControl/>
      <w:spacing w:before="100" w:beforeLines="0" w:beforeAutospacing="1" w:after="100" w:afterLines="0" w:afterAutospacing="1"/>
      <w:jc w:val="left"/>
    </w:pPr>
    <w:rPr>
      <w:rFonts w:ascii="宋体" w:hAnsi="宋体" w:cs="宋体"/>
      <w:kern w:val="0"/>
      <w:sz w:val="24"/>
      <w:szCs w:val="24"/>
    </w:rPr>
  </w:style>
  <w:style w:type="paragraph" w:customStyle="1" w:styleId="120">
    <w:name w:val="编号正文"/>
    <w:basedOn w:val="121"/>
    <w:qFormat/>
    <w:uiPriority w:val="0"/>
    <w:pPr>
      <w:snapToGrid/>
      <w:spacing w:line="360" w:lineRule="auto"/>
      <w:ind w:left="1407" w:hanging="1047"/>
      <w:jc w:val="left"/>
    </w:pPr>
    <w:rPr>
      <w:rFonts w:eastAsia="仿宋_GB2312"/>
    </w:rPr>
  </w:style>
  <w:style w:type="paragraph" w:customStyle="1" w:styleId="121">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2">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23">
    <w:name w:val="Item Step in Table"/>
    <w:qFormat/>
    <w:uiPriority w:val="0"/>
    <w:pPr>
      <w:numPr>
        <w:ilvl w:val="0"/>
        <w:numId w:val="6"/>
      </w:numPr>
      <w:tabs>
        <w:tab w:val="left" w:pos="397"/>
      </w:tabs>
      <w:spacing w:before="40" w:after="40"/>
      <w:jc w:val="both"/>
    </w:pPr>
    <w:rPr>
      <w:rFonts w:ascii="Arial" w:hAnsi="Arial" w:eastAsia="宋体" w:cs="Times New Roman"/>
      <w:sz w:val="18"/>
      <w:lang w:val="en-US" w:eastAsia="zh-CN" w:bidi="ar-SA"/>
    </w:rPr>
  </w:style>
  <w:style w:type="paragraph" w:customStyle="1" w:styleId="124">
    <w:name w:val="默认段落字体 Para Char Char Char Char Char Char Char Char Char1 Char Char Char Char"/>
    <w:basedOn w:val="1"/>
    <w:qFormat/>
    <w:uiPriority w:val="0"/>
    <w:rPr>
      <w:rFonts w:ascii="Tahoma" w:hAnsi="Tahoma"/>
      <w:sz w:val="24"/>
    </w:rPr>
  </w:style>
  <w:style w:type="paragraph" w:customStyle="1" w:styleId="125">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6">
    <w:name w:val=" Char Char Char1 Char Char Char Char Char Char Char Char Char Char Char Char Char"/>
    <w:basedOn w:val="1"/>
    <w:qFormat/>
    <w:uiPriority w:val="0"/>
    <w:pPr>
      <w:widowControl/>
      <w:spacing w:after="160" w:afterLines="0" w:line="240" w:lineRule="exact"/>
      <w:jc w:val="left"/>
    </w:pPr>
    <w:rPr>
      <w:rFonts w:ascii="Verdana" w:hAnsi="Verdana"/>
      <w:kern w:val="0"/>
      <w:sz w:val="18"/>
      <w:lang w:eastAsia="en-US"/>
    </w:rPr>
  </w:style>
  <w:style w:type="paragraph" w:customStyle="1" w:styleId="127">
    <w:name w:val=" Char Char14 Char Char"/>
    <w:basedOn w:val="1"/>
    <w:qFormat/>
    <w:uiPriority w:val="0"/>
    <w:rPr>
      <w:sz w:val="21"/>
      <w:szCs w:val="24"/>
    </w:rPr>
  </w:style>
  <w:style w:type="paragraph" w:customStyle="1" w:styleId="128">
    <w:name w:val=" Char Char Char Char Char"/>
    <w:basedOn w:val="1"/>
    <w:qFormat/>
    <w:uiPriority w:val="0"/>
    <w:pPr>
      <w:numPr>
        <w:ilvl w:val="0"/>
        <w:numId w:val="2"/>
      </w:numPr>
      <w:tabs>
        <w:tab w:val="left" w:pos="425"/>
        <w:tab w:val="clear" w:pos="1620"/>
      </w:tabs>
    </w:pPr>
    <w:rPr>
      <w:rFonts w:ascii="Tahoma" w:hAnsi="Tahoma"/>
      <w:sz w:val="24"/>
    </w:rPr>
  </w:style>
  <w:style w:type="paragraph" w:customStyle="1" w:styleId="129">
    <w:name w:val=" Char2 Char Char Char Char Char Char"/>
    <w:basedOn w:val="1"/>
    <w:qFormat/>
    <w:uiPriority w:val="0"/>
    <w:rPr>
      <w:rFonts w:ascii="仿宋_GB2312"/>
      <w:b/>
      <w:sz w:val="30"/>
    </w:rPr>
  </w:style>
  <w:style w:type="paragraph" w:customStyle="1" w:styleId="130">
    <w:name w:val="_Style 128"/>
    <w:qFormat/>
    <w:uiPriority w:val="0"/>
    <w:rPr>
      <w:rFonts w:ascii="Times New Roman" w:hAnsi="Times New Roman" w:eastAsia="宋体" w:cs="Times New Roman"/>
      <w:kern w:val="2"/>
      <w:sz w:val="21"/>
      <w:lang w:val="en-US" w:eastAsia="zh-CN" w:bidi="ar-SA"/>
    </w:rPr>
  </w:style>
  <w:style w:type="paragraph" w:customStyle="1" w:styleId="131">
    <w:name w:val="正文格式 Char"/>
    <w:basedOn w:val="1"/>
    <w:qFormat/>
    <w:uiPriority w:val="0"/>
    <w:pPr>
      <w:widowControl/>
      <w:adjustRightInd w:val="0"/>
      <w:spacing w:line="440" w:lineRule="atLeast"/>
      <w:ind w:firstLine="510"/>
      <w:textAlignment w:val="baseline"/>
    </w:pPr>
    <w:rPr>
      <w:kern w:val="0"/>
      <w:sz w:val="24"/>
    </w:rPr>
  </w:style>
  <w:style w:type="paragraph" w:customStyle="1" w:styleId="132">
    <w:name w:val="正文 + 三号"/>
    <w:basedOn w:val="1"/>
    <w:qFormat/>
    <w:uiPriority w:val="0"/>
    <w:rPr>
      <w:sz w:val="21"/>
    </w:rPr>
  </w:style>
  <w:style w:type="paragraph" w:customStyle="1" w:styleId="133">
    <w:name w:val="样式 首行缩进:  0.74 厘米"/>
    <w:basedOn w:val="1"/>
    <w:qFormat/>
    <w:uiPriority w:val="0"/>
    <w:pPr>
      <w:spacing w:line="360" w:lineRule="auto"/>
      <w:ind w:firstLine="420"/>
    </w:pPr>
    <w:rPr>
      <w:sz w:val="24"/>
    </w:rPr>
  </w:style>
  <w:style w:type="paragraph" w:customStyle="1" w:styleId="134">
    <w:name w:val="样式 样式 首行缩进:  2 字符 + 首行缩进:  2 字符"/>
    <w:basedOn w:val="1"/>
    <w:qFormat/>
    <w:uiPriority w:val="0"/>
    <w:pPr>
      <w:numPr>
        <w:ilvl w:val="0"/>
        <w:numId w:val="7"/>
      </w:numPr>
      <w:tabs>
        <w:tab w:val="clear" w:pos="1230"/>
      </w:tabs>
      <w:spacing w:line="360" w:lineRule="auto"/>
      <w:ind w:firstLine="480" w:firstLineChars="200"/>
    </w:pPr>
    <w:rPr>
      <w:sz w:val="24"/>
    </w:rPr>
  </w:style>
  <w:style w:type="paragraph" w:customStyle="1" w:styleId="135">
    <w:name w:val="标题2"/>
    <w:basedOn w:val="4"/>
    <w:qFormat/>
    <w:uiPriority w:val="0"/>
    <w:pPr>
      <w:keepNext w:val="0"/>
      <w:keepLines w:val="0"/>
      <w:adjustRightInd w:val="0"/>
      <w:snapToGrid w:val="0"/>
      <w:spacing w:before="0" w:beforeLines="0" w:after="0" w:afterLines="0" w:line="360" w:lineRule="auto"/>
      <w:ind w:firstLine="574" w:firstLineChars="196"/>
      <w:outlineLvl w:val="9"/>
    </w:pPr>
    <w:rPr>
      <w:rFonts w:ascii="宋体" w:hAnsi="宋体" w:eastAsia="宋体"/>
      <w:spacing w:val="6"/>
      <w:sz w:val="28"/>
      <w:u w:val="single"/>
    </w:rPr>
  </w:style>
  <w:style w:type="paragraph" w:customStyle="1" w:styleId="136">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37">
    <w:name w:val="Table Contents"/>
    <w:basedOn w:val="2"/>
    <w:qFormat/>
    <w:uiPriority w:val="0"/>
    <w:pPr>
      <w:suppressAutoHyphens/>
      <w:jc w:val="left"/>
    </w:pPr>
    <w:rPr>
      <w:rFonts w:ascii="Times New Roman" w:eastAsia="Times New Roman"/>
      <w:kern w:val="0"/>
      <w:sz w:val="24"/>
    </w:rPr>
  </w:style>
  <w:style w:type="paragraph" w:customStyle="1" w:styleId="138">
    <w:name w:val="表格文本"/>
    <w:qFormat/>
    <w:uiPriority w:val="0"/>
    <w:pPr>
      <w:tabs>
        <w:tab w:val="decimal" w:pos="0"/>
      </w:tabs>
    </w:pPr>
    <w:rPr>
      <w:rFonts w:ascii="Arial" w:hAnsi="Arial" w:eastAsia="宋体" w:cs="Times New Roman"/>
      <w:sz w:val="21"/>
      <w:lang w:val="en-US" w:eastAsia="zh-CN" w:bidi="ar-SA"/>
    </w:rPr>
  </w:style>
  <w:style w:type="paragraph" w:customStyle="1" w:styleId="139">
    <w:name w:val=" Char Char Char Char Char Char Char"/>
    <w:basedOn w:val="1"/>
    <w:qFormat/>
    <w:uiPriority w:val="0"/>
    <w:rPr>
      <w:rFonts w:ascii="Tahoma" w:hAnsi="Tahoma"/>
      <w:sz w:val="24"/>
    </w:rPr>
  </w:style>
  <w:style w:type="paragraph" w:customStyle="1" w:styleId="140">
    <w:name w:val="样式2"/>
    <w:basedOn w:val="6"/>
    <w:qFormat/>
    <w:uiPriority w:val="0"/>
    <w:pPr>
      <w:numPr>
        <w:ilvl w:val="0"/>
        <w:numId w:val="8"/>
      </w:numPr>
      <w:spacing w:before="560" w:beforeLines="0" w:line="400" w:lineRule="exact"/>
      <w:jc w:val="center"/>
      <w:outlineLvl w:val="0"/>
    </w:pPr>
    <w:rPr>
      <w:b w:val="0"/>
      <w:sz w:val="44"/>
    </w:rPr>
  </w:style>
  <w:style w:type="paragraph" w:customStyle="1" w:styleId="141">
    <w:name w:val="内容标题"/>
    <w:basedOn w:val="18"/>
    <w:qFormat/>
    <w:uiPriority w:val="0"/>
    <w:rPr>
      <w:rFonts w:ascii="Tahoma" w:hAnsi="Tahoma"/>
      <w:sz w:val="24"/>
    </w:rPr>
  </w:style>
  <w:style w:type="paragraph" w:customStyle="1" w:styleId="142">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43">
    <w:name w:val="1"/>
    <w:basedOn w:val="1"/>
    <w:next w:val="31"/>
    <w:qFormat/>
    <w:uiPriority w:val="0"/>
    <w:rPr>
      <w:rFonts w:ascii="宋体" w:hAnsi="Courier New"/>
      <w:sz w:val="21"/>
    </w:rPr>
  </w:style>
  <w:style w:type="paragraph" w:customStyle="1" w:styleId="144">
    <w:name w:val="列表项目"/>
    <w:basedOn w:val="1"/>
    <w:qFormat/>
    <w:uiPriority w:val="0"/>
    <w:pPr>
      <w:numPr>
        <w:ilvl w:val="0"/>
        <w:numId w:val="3"/>
      </w:numPr>
      <w:tabs>
        <w:tab w:val="left" w:pos="420"/>
        <w:tab w:val="clear" w:pos="1200"/>
      </w:tabs>
      <w:spacing w:line="288" w:lineRule="auto"/>
      <w:ind w:left="840" w:leftChars="200" w:hanging="420" w:hangingChars="200"/>
    </w:pPr>
    <w:rPr>
      <w:sz w:val="21"/>
    </w:rPr>
  </w:style>
  <w:style w:type="paragraph" w:customStyle="1" w:styleId="145">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46">
    <w:name w:val="Char Char Char Char Char Char Char"/>
    <w:basedOn w:val="18"/>
    <w:qFormat/>
    <w:uiPriority w:val="0"/>
    <w:rPr>
      <w:rFonts w:ascii="宋体" w:hAnsi="Tahoma"/>
    </w:rPr>
  </w:style>
  <w:style w:type="paragraph" w:customStyle="1" w:styleId="147">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148">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149">
    <w:name w:val="样式 正文首行缩进 2 + 首行缩进:  2 字符"/>
    <w:basedOn w:val="1"/>
    <w:qFormat/>
    <w:uiPriority w:val="0"/>
    <w:pPr>
      <w:numPr>
        <w:ilvl w:val="0"/>
        <w:numId w:val="9"/>
      </w:numPr>
      <w:adjustRightInd w:val="0"/>
      <w:snapToGrid w:val="0"/>
      <w:spacing w:line="360" w:lineRule="auto"/>
    </w:pPr>
    <w:rPr>
      <w:rFonts w:ascii="Arial" w:hAnsi="Arial"/>
      <w:b/>
      <w:sz w:val="24"/>
    </w:rPr>
  </w:style>
  <w:style w:type="paragraph" w:customStyle="1" w:styleId="150">
    <w:name w:val="样式 行距: 1.5 倍行距1"/>
    <w:basedOn w:val="1"/>
    <w:qFormat/>
    <w:uiPriority w:val="0"/>
    <w:pPr>
      <w:snapToGrid w:val="0"/>
    </w:pPr>
    <w:rPr>
      <w:sz w:val="21"/>
    </w:rPr>
  </w:style>
  <w:style w:type="paragraph" w:customStyle="1" w:styleId="151">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2">
    <w:name w:val="00"/>
    <w:basedOn w:val="1"/>
    <w:qFormat/>
    <w:uiPriority w:val="0"/>
    <w:pPr>
      <w:autoSpaceDE w:val="0"/>
      <w:autoSpaceDN w:val="0"/>
      <w:adjustRightInd w:val="0"/>
      <w:jc w:val="left"/>
    </w:pPr>
    <w:rPr>
      <w:rFonts w:ascii="黑体" w:eastAsia="黑体"/>
      <w:b/>
      <w:kern w:val="0"/>
      <w:sz w:val="20"/>
    </w:rPr>
  </w:style>
  <w:style w:type="paragraph" w:customStyle="1" w:styleId="153">
    <w:name w:val="xl27"/>
    <w:basedOn w:val="1"/>
    <w:qFormat/>
    <w:uiPriority w:val="0"/>
    <w:pPr>
      <w:widowControl/>
      <w:pBdr>
        <w:left w:val="single" w:color="auto" w:sz="8" w:space="0"/>
        <w:bottom w:val="single" w:color="auto" w:sz="4" w:space="0"/>
        <w:right w:val="single" w:color="auto" w:sz="4" w:space="0"/>
      </w:pBdr>
      <w:spacing w:before="100" w:beforeLines="0" w:beforeAutospacing="1" w:after="100" w:afterLines="0" w:afterAutospacing="1"/>
      <w:jc w:val="center"/>
      <w:textAlignment w:val="center"/>
    </w:pPr>
    <w:rPr>
      <w:rFonts w:ascii="宋体" w:hAnsi="宋体"/>
      <w:kern w:val="0"/>
      <w:sz w:val="21"/>
    </w:rPr>
  </w:style>
  <w:style w:type="paragraph" w:customStyle="1" w:styleId="154">
    <w:name w:val="Char Char Char Char"/>
    <w:basedOn w:val="1"/>
    <w:qFormat/>
    <w:uiPriority w:val="0"/>
    <w:pPr>
      <w:pageBreakBefore/>
      <w:widowControl/>
      <w:spacing w:after="160" w:afterLines="0" w:line="240" w:lineRule="exact"/>
      <w:jc w:val="left"/>
    </w:pPr>
    <w:rPr>
      <w:rFonts w:ascii="Verdana" w:hAnsi="Verdana"/>
      <w:kern w:val="0"/>
      <w:sz w:val="20"/>
      <w:lang w:eastAsia="en-US"/>
    </w:rPr>
  </w:style>
  <w:style w:type="paragraph" w:customStyle="1" w:styleId="155">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56">
    <w:name w:val="标准正文"/>
    <w:basedOn w:val="23"/>
    <w:qFormat/>
    <w:uiPriority w:val="0"/>
    <w:pPr>
      <w:spacing w:before="60" w:beforeLines="0" w:after="60" w:afterLines="0" w:line="360" w:lineRule="auto"/>
      <w:ind w:left="0" w:firstLine="482"/>
    </w:pPr>
    <w:rPr>
      <w:rFonts w:ascii="Arial" w:hAnsi="Arial"/>
      <w:sz w:val="24"/>
    </w:rPr>
  </w:style>
  <w:style w:type="paragraph" w:customStyle="1" w:styleId="15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58">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59">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60">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61">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62">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3">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64">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65">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66">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67">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68">
    <w:name w:val="关键词"/>
    <w:basedOn w:val="1"/>
    <w:next w:val="1"/>
    <w:qFormat/>
    <w:uiPriority w:val="0"/>
    <w:pPr>
      <w:spacing w:line="360" w:lineRule="auto"/>
    </w:pPr>
    <w:rPr>
      <w:rFonts w:eastAsia="黑体"/>
      <w:sz w:val="20"/>
    </w:rPr>
  </w:style>
  <w:style w:type="paragraph" w:customStyle="1" w:styleId="169">
    <w:name w:val="Title - Date"/>
    <w:basedOn w:val="54"/>
    <w:next w:val="1"/>
    <w:qFormat/>
    <w:uiPriority w:val="0"/>
    <w:pPr>
      <w:spacing w:before="240" w:beforeLines="0" w:beforeAutospacing="0" w:after="720" w:afterLines="0" w:afterAutospacing="0"/>
    </w:pPr>
    <w:rPr>
      <w:sz w:val="28"/>
    </w:rPr>
  </w:style>
  <w:style w:type="paragraph" w:customStyle="1" w:styleId="170">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71">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72">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73">
    <w:name w:val="表号"/>
    <w:basedOn w:val="1"/>
    <w:qFormat/>
    <w:uiPriority w:val="0"/>
    <w:pPr>
      <w:numPr>
        <w:ilvl w:val="0"/>
        <w:numId w:val="10"/>
      </w:numPr>
      <w:tabs>
        <w:tab w:val="left" w:pos="648"/>
        <w:tab w:val="clear" w:pos="360"/>
      </w:tabs>
      <w:autoSpaceDE w:val="0"/>
      <w:autoSpaceDN w:val="0"/>
      <w:adjustRightInd w:val="0"/>
      <w:spacing w:before="210" w:beforeLines="0" w:after="210" w:afterLines="0"/>
      <w:ind w:left="425" w:hanging="137"/>
      <w:jc w:val="center"/>
    </w:pPr>
    <w:rPr>
      <w:kern w:val="0"/>
      <w:sz w:val="21"/>
      <w:lang w:eastAsia="en-US"/>
    </w:rPr>
  </w:style>
  <w:style w:type="paragraph" w:customStyle="1" w:styleId="174">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175">
    <w:name w:val="Style Heading 3h3Heading 3 - oldLevel 3 HeadH3level_3PIM 3se..."/>
    <w:basedOn w:val="5"/>
    <w:qFormat/>
    <w:uiPriority w:val="0"/>
    <w:pPr>
      <w:numPr>
        <w:ilvl w:val="2"/>
        <w:numId w:val="2"/>
      </w:numPr>
      <w:tabs>
        <w:tab w:val="left" w:pos="709"/>
        <w:tab w:val="left" w:pos="1620"/>
      </w:tabs>
      <w:spacing w:line="413" w:lineRule="auto"/>
    </w:pPr>
  </w:style>
  <w:style w:type="paragraph" w:customStyle="1" w:styleId="176">
    <w:name w:val="样式4"/>
    <w:basedOn w:val="6"/>
    <w:qFormat/>
    <w:uiPriority w:val="0"/>
    <w:pPr>
      <w:adjustRightInd w:val="0"/>
      <w:snapToGrid w:val="0"/>
    </w:pPr>
  </w:style>
  <w:style w:type="paragraph" w:customStyle="1" w:styleId="177">
    <w:name w:val="摘要"/>
    <w:basedOn w:val="1"/>
    <w:next w:val="4"/>
    <w:qFormat/>
    <w:uiPriority w:val="0"/>
    <w:pPr>
      <w:spacing w:line="360" w:lineRule="auto"/>
    </w:pPr>
    <w:rPr>
      <w:rFonts w:eastAsia="黑体"/>
      <w:sz w:val="20"/>
    </w:rPr>
  </w:style>
  <w:style w:type="paragraph" w:customStyle="1" w:styleId="178">
    <w:name w:val=" Char Char 字元 字元 字元 Char Char Char Char"/>
    <w:basedOn w:val="1"/>
    <w:qFormat/>
    <w:uiPriority w:val="0"/>
    <w:pPr>
      <w:adjustRightInd w:val="0"/>
      <w:spacing w:line="360" w:lineRule="auto"/>
    </w:pPr>
    <w:rPr>
      <w:kern w:val="0"/>
      <w:sz w:val="24"/>
    </w:rPr>
  </w:style>
  <w:style w:type="paragraph" w:customStyle="1" w:styleId="179">
    <w:name w:val="可研正文"/>
    <w:basedOn w:val="2"/>
    <w:qFormat/>
    <w:uiPriority w:val="0"/>
    <w:pPr>
      <w:adjustRightInd w:val="0"/>
      <w:snapToGrid w:val="0"/>
      <w:spacing w:line="440" w:lineRule="exact"/>
      <w:ind w:firstLine="567"/>
    </w:pPr>
    <w:rPr>
      <w:sz w:val="28"/>
    </w:rPr>
  </w:style>
  <w:style w:type="paragraph" w:customStyle="1" w:styleId="180">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1">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82">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83">
    <w:name w:val="标书正文:  0.74 厘米"/>
    <w:basedOn w:val="1"/>
    <w:qFormat/>
    <w:uiPriority w:val="0"/>
    <w:pPr>
      <w:snapToGrid w:val="0"/>
      <w:spacing w:line="360" w:lineRule="auto"/>
      <w:ind w:firstLine="420"/>
    </w:pPr>
    <w:rPr>
      <w:sz w:val="24"/>
    </w:rPr>
  </w:style>
  <w:style w:type="paragraph" w:customStyle="1" w:styleId="184">
    <w:name w:val="样式 正文缩进正文（首行缩进两字）表正文正文非缩进特点标题4段1 + 首行缩进:  2 字符"/>
    <w:basedOn w:val="16"/>
    <w:qFormat/>
    <w:uiPriority w:val="0"/>
    <w:pPr>
      <w:ind w:firstLine="480" w:firstLineChars="200"/>
    </w:pPr>
  </w:style>
  <w:style w:type="paragraph" w:customStyle="1" w:styleId="185">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86">
    <w:name w:val=" Char1 Char Char Char"/>
    <w:basedOn w:val="1"/>
    <w:qFormat/>
    <w:uiPriority w:val="0"/>
    <w:rPr>
      <w:rFonts w:ascii="Tahoma" w:hAnsi="Tahoma"/>
      <w:sz w:val="24"/>
    </w:rPr>
  </w:style>
  <w:style w:type="paragraph" w:customStyle="1" w:styleId="187">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188">
    <w:name w:val="文章正文"/>
    <w:basedOn w:val="1"/>
    <w:qFormat/>
    <w:uiPriority w:val="0"/>
    <w:pPr>
      <w:ind w:firstLine="560" w:firstLineChars="200"/>
    </w:pPr>
    <w:rPr>
      <w:rFonts w:ascii="仿宋_GB2312" w:hAnsi="宋体" w:eastAsia="仿宋_GB2312"/>
      <w:color w:val="000000"/>
    </w:rPr>
  </w:style>
  <w:style w:type="paragraph" w:customStyle="1" w:styleId="189">
    <w:name w:val="样式 宋体 五号 两端对齐 行距: 单倍行距"/>
    <w:basedOn w:val="1"/>
    <w:qFormat/>
    <w:uiPriority w:val="0"/>
    <w:pPr>
      <w:adjustRightInd w:val="0"/>
      <w:textAlignment w:val="baseline"/>
    </w:pPr>
    <w:rPr>
      <w:rFonts w:ascii="宋体" w:hAnsi="宋体"/>
      <w:kern w:val="0"/>
      <w:sz w:val="21"/>
    </w:rPr>
  </w:style>
  <w:style w:type="paragraph" w:customStyle="1" w:styleId="190">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91">
    <w:name w:val=" Char Char1 Char"/>
    <w:basedOn w:val="1"/>
    <w:qFormat/>
    <w:uiPriority w:val="0"/>
    <w:rPr>
      <w:rFonts w:ascii="Tahoma" w:hAnsi="Tahoma"/>
      <w:sz w:val="24"/>
      <w:szCs w:val="24"/>
    </w:rPr>
  </w:style>
  <w:style w:type="paragraph" w:customStyle="1" w:styleId="192">
    <w:name w:val="Item List"/>
    <w:qFormat/>
    <w:uiPriority w:val="0"/>
    <w:pPr>
      <w:numPr>
        <w:ilvl w:val="0"/>
        <w:numId w:val="11"/>
      </w:numPr>
      <w:spacing w:line="300" w:lineRule="auto"/>
      <w:jc w:val="both"/>
    </w:pPr>
    <w:rPr>
      <w:rFonts w:ascii="Arial" w:hAnsi="Arial" w:eastAsia="宋体" w:cs="Times New Roman"/>
      <w:sz w:val="21"/>
      <w:lang w:val="en-US" w:eastAsia="zh-CN" w:bidi="ar-SA"/>
    </w:rPr>
  </w:style>
  <w:style w:type="paragraph" w:customStyle="1" w:styleId="19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94">
    <w:name w:val="Char"/>
    <w:basedOn w:val="1"/>
    <w:qFormat/>
    <w:uiPriority w:val="0"/>
    <w:pPr>
      <w:spacing w:line="240" w:lineRule="atLeast"/>
      <w:ind w:left="420" w:firstLine="420"/>
    </w:pPr>
    <w:rPr>
      <w:kern w:val="0"/>
      <w:sz w:val="21"/>
    </w:rPr>
  </w:style>
  <w:style w:type="paragraph" w:customStyle="1" w:styleId="195">
    <w:name w:val="_"/>
    <w:basedOn w:val="1"/>
    <w:qFormat/>
    <w:uiPriority w:val="0"/>
    <w:pPr>
      <w:adjustRightInd w:val="0"/>
      <w:spacing w:line="360" w:lineRule="auto"/>
      <w:ind w:left="480" w:firstLine="200" w:firstLineChars="200"/>
      <w:textAlignment w:val="baseline"/>
    </w:pPr>
    <w:rPr>
      <w:kern w:val="0"/>
      <w:sz w:val="24"/>
    </w:rPr>
  </w:style>
  <w:style w:type="paragraph" w:customStyle="1" w:styleId="196">
    <w:name w:val="Char1 Char Char Char"/>
    <w:basedOn w:val="1"/>
    <w:qFormat/>
    <w:uiPriority w:val="0"/>
    <w:rPr>
      <w:rFonts w:ascii="Tahoma" w:hAnsi="Tahoma"/>
      <w:sz w:val="30"/>
    </w:rPr>
  </w:style>
  <w:style w:type="paragraph" w:customStyle="1" w:styleId="197">
    <w:name w:val="表头文本"/>
    <w:qFormat/>
    <w:uiPriority w:val="0"/>
    <w:pPr>
      <w:jc w:val="center"/>
    </w:pPr>
    <w:rPr>
      <w:rFonts w:ascii="Arial" w:hAnsi="Arial" w:eastAsia="宋体" w:cs="Times New Roman"/>
      <w:b/>
      <w:sz w:val="21"/>
      <w:lang w:val="en-US" w:eastAsia="zh-CN" w:bidi="ar-SA"/>
    </w:rPr>
  </w:style>
  <w:style w:type="paragraph" w:customStyle="1" w:styleId="198">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199">
    <w:name w:val=" Char Char Char"/>
    <w:basedOn w:val="1"/>
    <w:qFormat/>
    <w:uiPriority w:val="0"/>
    <w:rPr>
      <w:rFonts w:ascii="Tahoma" w:hAnsi="Tahoma"/>
      <w:sz w:val="24"/>
    </w:rPr>
  </w:style>
  <w:style w:type="paragraph" w:customStyle="1" w:styleId="200">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201">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202">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203">
    <w:name w:val="默认段落字体 Para Char Char Char Char Char Char Char"/>
    <w:basedOn w:val="1"/>
    <w:qFormat/>
    <w:uiPriority w:val="0"/>
    <w:rPr>
      <w:rFonts w:ascii="Tahoma" w:hAnsi="Tahoma"/>
      <w:sz w:val="24"/>
    </w:rPr>
  </w:style>
  <w:style w:type="paragraph" w:customStyle="1" w:styleId="204">
    <w:name w:val="IN Feature"/>
    <w:next w:val="205"/>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205">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206">
    <w:name w:val="首行缩进"/>
    <w:basedOn w:val="1"/>
    <w:qFormat/>
    <w:uiPriority w:val="0"/>
    <w:pPr>
      <w:numPr>
        <w:ilvl w:val="0"/>
        <w:numId w:val="12"/>
      </w:numPr>
      <w:spacing w:line="360" w:lineRule="auto"/>
    </w:pPr>
    <w:rPr>
      <w:rFonts w:eastAsia="仿宋_GB2312"/>
    </w:rPr>
  </w:style>
  <w:style w:type="paragraph" w:customStyle="1" w:styleId="207">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208">
    <w:name w:val="正文表格"/>
    <w:basedOn w:val="1"/>
    <w:qFormat/>
    <w:uiPriority w:val="0"/>
    <w:pPr>
      <w:adjustRightInd w:val="0"/>
      <w:spacing w:before="40" w:beforeLines="0" w:beforeAutospacing="0" w:after="40" w:afterLines="0" w:afterAutospacing="0"/>
    </w:pPr>
    <w:rPr>
      <w:sz w:val="24"/>
    </w:rPr>
  </w:style>
  <w:style w:type="paragraph" w:customStyle="1" w:styleId="209">
    <w:name w:val="表文字"/>
    <w:qFormat/>
    <w:uiPriority w:val="0"/>
    <w:rPr>
      <w:rFonts w:ascii="宋体" w:hAnsi="Times New Roman" w:eastAsia="宋体" w:cs="Times New Roman"/>
      <w:kern w:val="2"/>
      <w:lang w:val="en-US" w:eastAsia="zh-CN" w:bidi="ar-SA"/>
    </w:rPr>
  </w:style>
  <w:style w:type="paragraph" w:customStyle="1" w:styleId="210">
    <w:name w:val="表格内文字"/>
    <w:basedOn w:val="31"/>
    <w:qFormat/>
    <w:uiPriority w:val="0"/>
    <w:pPr>
      <w:adjustRightInd w:val="0"/>
    </w:pPr>
    <w:rPr>
      <w:color w:val="000000"/>
      <w:lang w:val="en-GB"/>
    </w:rPr>
  </w:style>
  <w:style w:type="paragraph" w:customStyle="1" w:styleId="211">
    <w:name w:val="Body Text Indent 2"/>
    <w:basedOn w:val="1"/>
    <w:qFormat/>
    <w:uiPriority w:val="0"/>
    <w:pPr>
      <w:adjustRightInd w:val="0"/>
      <w:spacing w:before="120" w:beforeLines="0" w:beforeAutospacing="0"/>
      <w:ind w:firstLine="420"/>
      <w:textAlignment w:val="baseline"/>
    </w:pPr>
    <w:rPr>
      <w:sz w:val="24"/>
    </w:rPr>
  </w:style>
  <w:style w:type="paragraph" w:customStyle="1" w:styleId="212">
    <w:name w:val="标题无"/>
    <w:basedOn w:val="1"/>
    <w:qFormat/>
    <w:uiPriority w:val="0"/>
    <w:pPr>
      <w:spacing w:line="360" w:lineRule="auto"/>
    </w:pPr>
    <w:rPr>
      <w:sz w:val="24"/>
    </w:rPr>
  </w:style>
  <w:style w:type="paragraph" w:customStyle="1" w:styleId="213">
    <w:name w:val="af"/>
    <w:basedOn w:val="1"/>
    <w:qFormat/>
    <w:uiPriority w:val="0"/>
    <w:pPr>
      <w:widowControl/>
      <w:spacing w:line="300" w:lineRule="atLeast"/>
      <w:jc w:val="left"/>
    </w:pPr>
    <w:rPr>
      <w:rFonts w:ascii="宋体" w:hAnsi="宋体"/>
      <w:kern w:val="0"/>
      <w:sz w:val="18"/>
    </w:rPr>
  </w:style>
  <w:style w:type="paragraph" w:customStyle="1" w:styleId="214">
    <w:name w:val="简单回函地址"/>
    <w:basedOn w:val="1"/>
    <w:qFormat/>
    <w:uiPriority w:val="0"/>
    <w:pPr>
      <w:adjustRightInd w:val="0"/>
      <w:snapToGrid w:val="0"/>
      <w:spacing w:line="360" w:lineRule="auto"/>
    </w:pPr>
    <w:rPr>
      <w:sz w:val="24"/>
    </w:rPr>
  </w:style>
  <w:style w:type="paragraph" w:customStyle="1" w:styleId="215">
    <w:name w:val="文档正文 Char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216">
    <w:name w:val="正文（首行不缩进）"/>
    <w:basedOn w:val="1"/>
    <w:qFormat/>
    <w:uiPriority w:val="0"/>
    <w:pPr>
      <w:autoSpaceDE w:val="0"/>
      <w:autoSpaceDN w:val="0"/>
      <w:adjustRightInd w:val="0"/>
      <w:spacing w:line="360" w:lineRule="auto"/>
      <w:jc w:val="left"/>
    </w:pPr>
    <w:rPr>
      <w:kern w:val="0"/>
      <w:sz w:val="21"/>
    </w:rPr>
  </w:style>
  <w:style w:type="paragraph" w:customStyle="1" w:styleId="217">
    <w:name w:val="正文1"/>
    <w:basedOn w:val="1"/>
    <w:qFormat/>
    <w:uiPriority w:val="0"/>
    <w:pPr>
      <w:spacing w:line="300" w:lineRule="auto"/>
      <w:ind w:firstLine="200" w:firstLineChars="200"/>
    </w:pPr>
    <w:rPr>
      <w:sz w:val="24"/>
    </w:rPr>
  </w:style>
  <w:style w:type="paragraph" w:customStyle="1" w:styleId="218">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219">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220">
    <w:name w:val="表头样式"/>
    <w:basedOn w:val="1"/>
    <w:qFormat/>
    <w:uiPriority w:val="0"/>
    <w:pPr>
      <w:autoSpaceDE w:val="0"/>
      <w:autoSpaceDN w:val="0"/>
      <w:adjustRightInd w:val="0"/>
      <w:spacing w:line="360" w:lineRule="auto"/>
      <w:jc w:val="left"/>
    </w:pPr>
    <w:rPr>
      <w:b/>
      <w:kern w:val="0"/>
      <w:sz w:val="21"/>
    </w:rPr>
  </w:style>
  <w:style w:type="paragraph" w:customStyle="1" w:styleId="221">
    <w:name w:val="图片文字"/>
    <w:basedOn w:val="1"/>
    <w:qFormat/>
    <w:uiPriority w:val="0"/>
    <w:pPr>
      <w:spacing w:line="240" w:lineRule="atLeast"/>
      <w:jc w:val="center"/>
    </w:pPr>
    <w:rPr>
      <w:sz w:val="21"/>
    </w:rPr>
  </w:style>
  <w:style w:type="paragraph" w:customStyle="1" w:styleId="22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22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22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225">
    <w:name w:val="首行缩进 1"/>
    <w:basedOn w:val="1"/>
    <w:qFormat/>
    <w:uiPriority w:val="0"/>
    <w:pPr>
      <w:spacing w:after="120" w:afterLines="0" w:afterAutospacing="0" w:line="360" w:lineRule="auto"/>
      <w:ind w:firstLine="200" w:firstLineChars="200"/>
    </w:pPr>
    <w:rPr>
      <w:sz w:val="24"/>
    </w:rPr>
  </w:style>
  <w:style w:type="paragraph" w:customStyle="1" w:styleId="226">
    <w:name w:val=" Char"/>
    <w:basedOn w:val="1"/>
    <w:qFormat/>
    <w:uiPriority w:val="0"/>
    <w:pPr>
      <w:spacing w:line="240" w:lineRule="atLeast"/>
      <w:ind w:left="420" w:firstLine="420"/>
    </w:pPr>
    <w:rPr>
      <w:kern w:val="0"/>
      <w:sz w:val="21"/>
    </w:rPr>
  </w:style>
  <w:style w:type="paragraph" w:customStyle="1" w:styleId="227">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22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229">
    <w:name w:val="样式1xz"/>
    <w:basedOn w:val="1"/>
    <w:qFormat/>
    <w:uiPriority w:val="0"/>
    <w:pPr>
      <w:tabs>
        <w:tab w:val="left" w:pos="1050"/>
        <w:tab w:val="right" w:leader="dot" w:pos="8296"/>
      </w:tabs>
    </w:pPr>
    <w:rPr>
      <w:caps/>
      <w:spacing w:val="20"/>
      <w:sz w:val="24"/>
    </w:rPr>
  </w:style>
  <w:style w:type="paragraph" w:customStyle="1" w:styleId="23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231">
    <w:name w:val=" Char1"/>
    <w:basedOn w:val="1"/>
    <w:qFormat/>
    <w:uiPriority w:val="0"/>
    <w:rPr>
      <w:sz w:val="21"/>
    </w:rPr>
  </w:style>
  <w:style w:type="paragraph" w:customStyle="1" w:styleId="232">
    <w:name w:val="Note"/>
    <w:basedOn w:val="1"/>
    <w:qFormat/>
    <w:uiPriority w:val="0"/>
    <w:pPr>
      <w:pBdr>
        <w:top w:val="single" w:color="auto" w:sz="12" w:space="3"/>
        <w:bottom w:val="single" w:color="auto" w:sz="12" w:space="3"/>
      </w:pBdr>
      <w:spacing w:line="360" w:lineRule="auto"/>
    </w:pPr>
    <w:rPr>
      <w:sz w:val="24"/>
    </w:rPr>
  </w:style>
  <w:style w:type="paragraph" w:customStyle="1" w:styleId="233">
    <w:name w:val=" Char Char Char Char Char Char Char Char Char Char Char Char Char Char Char Char"/>
    <w:basedOn w:val="1"/>
    <w:qFormat/>
    <w:uiPriority w:val="0"/>
    <w:pPr>
      <w:tabs>
        <w:tab w:val="left" w:pos="360"/>
      </w:tabs>
    </w:pPr>
    <w:rPr>
      <w:sz w:val="24"/>
    </w:rPr>
  </w:style>
  <w:style w:type="paragraph" w:customStyle="1" w:styleId="234">
    <w:name w:val="样式 宋体 五号 行距: 单倍行距"/>
    <w:basedOn w:val="1"/>
    <w:qFormat/>
    <w:uiPriority w:val="0"/>
    <w:pPr>
      <w:adjustRightInd w:val="0"/>
      <w:jc w:val="left"/>
    </w:pPr>
    <w:rPr>
      <w:rFonts w:ascii="宋体" w:hAnsi="宋体"/>
      <w:kern w:val="0"/>
      <w:sz w:val="21"/>
    </w:rPr>
  </w:style>
  <w:style w:type="paragraph" w:customStyle="1" w:styleId="235">
    <w:name w:val="操作步骤"/>
    <w:basedOn w:val="1"/>
    <w:qFormat/>
    <w:uiPriority w:val="0"/>
    <w:pPr>
      <w:numPr>
        <w:ilvl w:val="0"/>
        <w:numId w:val="13"/>
      </w:numPr>
      <w:autoSpaceDE w:val="0"/>
      <w:autoSpaceDN w:val="0"/>
      <w:adjustRightInd w:val="0"/>
      <w:snapToGrid w:val="0"/>
      <w:spacing w:line="40" w:lineRule="atLeast"/>
      <w:textAlignment w:val="bottom"/>
    </w:pPr>
    <w:rPr>
      <w:rFonts w:ascii="昆仑楷体" w:eastAsia="楷体_GB2312"/>
      <w:kern w:val="0"/>
      <w:sz w:val="21"/>
    </w:rPr>
  </w:style>
  <w:style w:type="paragraph" w:customStyle="1" w:styleId="236">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237">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238">
    <w:name w:val="图例"/>
    <w:basedOn w:val="1"/>
    <w:qFormat/>
    <w:uiPriority w:val="0"/>
    <w:pPr>
      <w:spacing w:before="120" w:beforeLines="0" w:beforeAutospacing="0" w:after="120" w:afterLines="0" w:afterAutospacing="0" w:line="360" w:lineRule="auto"/>
      <w:jc w:val="center"/>
    </w:pPr>
    <w:rPr>
      <w:rFonts w:eastAsia="仿宋_GB2312"/>
      <w:b/>
      <w:sz w:val="24"/>
    </w:rPr>
  </w:style>
  <w:style w:type="character" w:customStyle="1" w:styleId="239">
    <w:name w:val="标题 2 字符"/>
    <w:qFormat/>
    <w:uiPriority w:val="0"/>
    <w:rPr>
      <w:rFonts w:ascii="Arial" w:hAnsi="Arial" w:eastAsia="黑体"/>
      <w:b/>
      <w:kern w:val="2"/>
      <w:sz w:val="32"/>
    </w:rPr>
  </w:style>
  <w:style w:type="character" w:customStyle="1" w:styleId="240">
    <w:name w:val="正文文本缩进 2 字符"/>
    <w:qFormat/>
    <w:uiPriority w:val="0"/>
    <w:rPr>
      <w:kern w:val="2"/>
      <w:sz w:val="28"/>
    </w:rPr>
  </w:style>
  <w:style w:type="character" w:customStyle="1" w:styleId="241">
    <w:name w:val="纯文本 字符"/>
    <w:basedOn w:val="60"/>
    <w:link w:val="31"/>
    <w:qFormat/>
    <w:uiPriority w:val="0"/>
    <w:rPr>
      <w:rFonts w:hint="eastAsia" w:ascii="宋体" w:hAnsi="Courier New" w:eastAsia="宋体" w:cs="宋体"/>
      <w:kern w:val="2"/>
      <w:sz w:val="21"/>
    </w:rPr>
  </w:style>
  <w:style w:type="paragraph" w:styleId="242">
    <w:name w:val="List Paragraph"/>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numbering" Target="numbering.xml"/><Relationship Id="rId20" Type="http://schemas.openxmlformats.org/officeDocument/2006/relationships/customXml" Target="../customXml/item1.xml"/><Relationship Id="rId2" Type="http://schemas.openxmlformats.org/officeDocument/2006/relationships/settings" Target="settings.xml"/><Relationship Id="rId19" Type="http://schemas.openxmlformats.org/officeDocument/2006/relationships/theme" Target="theme/theme1.xml"/><Relationship Id="rId18" Type="http://schemas.openxmlformats.org/officeDocument/2006/relationships/header" Target="header5.xml"/><Relationship Id="rId17" Type="http://schemas.openxmlformats.org/officeDocument/2006/relationships/footer" Target="footer11.xml"/><Relationship Id="rId16" Type="http://schemas.openxmlformats.org/officeDocument/2006/relationships/footer" Target="footer10.xml"/><Relationship Id="rId15" Type="http://schemas.openxmlformats.org/officeDocument/2006/relationships/footer" Target="footer9.xml"/><Relationship Id="rId14" Type="http://schemas.openxmlformats.org/officeDocument/2006/relationships/header" Target="header4.xml"/><Relationship Id="rId13" Type="http://schemas.openxmlformats.org/officeDocument/2006/relationships/header" Target="header3.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Manager>罗成</Manager>
  <Company>重庆市政府采购中心</Company>
  <Pages>32</Pages>
  <Words>12036</Words>
  <Characters>12404</Characters>
  <Lines>170</Lines>
  <Paragraphs>47</Paragraphs>
  <TotalTime>3</TotalTime>
  <ScaleCrop>false</ScaleCrop>
  <LinksUpToDate>false</LinksUpToDate>
  <CharactersWithSpaces>13743</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2022-10-16T02:50:00Z</dcterms:created>
  <dc:creator>周媛媛</dc:creator>
  <cp:lastModifiedBy>周洋</cp:lastModifiedBy>
  <cp:lastPrinted>2015-03-25T02:14:00Z</cp:lastPrinted>
  <dcterms:modified xsi:type="dcterms:W3CDTF">2024-04-18T07:50:23Z</dcterms:modified>
  <dc:title>竞争性谈判文件</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y fmtid="{D5CDD505-2E9C-101B-9397-08002B2CF9AE}" pid="3" name="ICV">
    <vt:lpwstr>807A32120E024FFD93276177B5F99157</vt:lpwstr>
  </property>
</Properties>
</file>