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3"/>
        <w:rPr>
          <w:rFonts w:hint="eastAsia"/>
        </w:rPr>
      </w:pPr>
    </w:p>
    <w:p>
      <w:pPr>
        <w:pStyle w:val="23"/>
        <w:rPr>
          <w:rFonts w:hint="eastAsia"/>
        </w:rPr>
      </w:pPr>
    </w:p>
    <w:p>
      <w:pPr>
        <w:pStyle w:val="23"/>
        <w:rPr>
          <w:rFonts w:hint="eastAsia"/>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250387</w:t>
      </w:r>
    </w:p>
    <w:p>
      <w:pPr>
        <w:spacing w:line="360" w:lineRule="auto"/>
        <w:ind w:firstLine="1800" w:firstLineChars="5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全自动真菌检测系统</w:t>
      </w:r>
    </w:p>
    <w:p>
      <w:pPr>
        <w:spacing w:line="500" w:lineRule="exact"/>
        <w:outlineLvl w:val="0"/>
        <w:rPr>
          <w:rFonts w:hint="eastAsia" w:ascii="微软雅黑" w:hAnsi="微软雅黑" w:eastAsia="微软雅黑" w:cs="微软雅黑"/>
          <w:sz w:val="36"/>
          <w:szCs w:val="36"/>
        </w:rPr>
      </w:pPr>
    </w:p>
    <w:p>
      <w:pPr>
        <w:pStyle w:val="23"/>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_Toc21358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_Toc5757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_Toc20423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_Toc24700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_Toc31352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_Toc26449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_Toc29986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_Toc29265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_Toc13617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_Toc30134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_Toc17104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_Toc5332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_Toc18515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_Toc28156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5"/>
        <w:spacing w:before="200" w:after="200" w:line="240" w:lineRule="auto"/>
        <w:jc w:val="center"/>
        <w:rPr>
          <w:rFonts w:hint="eastAsia" w:ascii="微软雅黑" w:hAnsi="微软雅黑" w:eastAsia="微软雅黑" w:cs="微软雅黑"/>
          <w:sz w:val="44"/>
        </w:rPr>
      </w:pPr>
      <w:bookmarkStart w:id="0" w:name="_Toc11641050"/>
      <w:bookmarkStart w:id="1" w:name="_Toc21659"/>
      <w:bookmarkStart w:id="2" w:name="_Toc106030870"/>
      <w:bookmarkStart w:id="3" w:name="_Toc12789052"/>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全自动真菌检测系统</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单一来源</w:t>
      </w:r>
      <w:r>
        <w:rPr>
          <w:rFonts w:hint="eastAsia" w:ascii="微软雅黑" w:hAnsi="微软雅黑" w:eastAsia="微软雅黑" w:cs="微软雅黑"/>
          <w:sz w:val="24"/>
          <w:szCs w:val="24"/>
        </w:rPr>
        <w:t>采购。欢迎有资格的投标人前来参与。</w:t>
      </w:r>
    </w:p>
    <w:p>
      <w:pPr>
        <w:pStyle w:val="5"/>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21358"/>
      <w:bookmarkStart w:id="8" w:name="_Toc3856"/>
      <w:bookmarkStart w:id="9" w:name="_Toc313893526"/>
      <w:bookmarkStart w:id="10" w:name="_Toc317775175"/>
      <w:bookmarkStart w:id="11" w:name="_Toc106030871"/>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0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2758"/>
        <w:gridCol w:w="2066"/>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1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317775178"/>
            <w:bookmarkStart w:id="13" w:name="_Toc76462318"/>
            <w:bookmarkStart w:id="14" w:name="_Toc106030872"/>
            <w:bookmarkStart w:id="15" w:name="_Toc373860293"/>
            <w:r>
              <w:rPr>
                <w:rFonts w:hint="eastAsia" w:ascii="微软雅黑" w:hAnsi="微软雅黑" w:eastAsia="微软雅黑" w:cs="微软雅黑"/>
                <w:b/>
                <w:bCs/>
                <w:kern w:val="0"/>
                <w:sz w:val="21"/>
                <w:szCs w:val="24"/>
              </w:rPr>
              <w:t>项目编号</w:t>
            </w:r>
          </w:p>
        </w:tc>
        <w:tc>
          <w:tcPr>
            <w:tcW w:w="169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273"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设备单价最高限价</w:t>
            </w:r>
          </w:p>
        </w:tc>
        <w:tc>
          <w:tcPr>
            <w:tcW w:w="1015"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1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YSB</w:t>
            </w:r>
            <w:r>
              <w:rPr>
                <w:rFonts w:hint="eastAsia" w:ascii="微软雅黑" w:hAnsi="微软雅黑" w:eastAsia="微软雅黑" w:cs="微软雅黑"/>
                <w:kern w:val="0"/>
                <w:sz w:val="21"/>
                <w:szCs w:val="24"/>
                <w:lang w:val="en-US" w:eastAsia="zh-CN"/>
              </w:rPr>
              <w:t>250387</w:t>
            </w:r>
          </w:p>
        </w:tc>
        <w:tc>
          <w:tcPr>
            <w:tcW w:w="16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全自动真菌检测系统</w:t>
            </w:r>
          </w:p>
        </w:tc>
        <w:tc>
          <w:tcPr>
            <w:tcW w:w="127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50000元/台</w:t>
            </w:r>
          </w:p>
        </w:tc>
        <w:tc>
          <w:tcPr>
            <w:tcW w:w="1015"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r>
      <w:bookmarkEnd w:id="12"/>
      <w:bookmarkEnd w:id="13"/>
      <w:bookmarkEnd w:id="14"/>
      <w:bookmarkEnd w:id="15"/>
    </w:tbl>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6" w:name="_Toc127890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p>
    <w:p>
      <w:pPr>
        <w:snapToGrid w:val="0"/>
        <w:spacing w:line="400" w:lineRule="exact"/>
        <w:ind w:firstLine="480" w:firstLineChars="200"/>
        <w:rPr>
          <w:rFonts w:hint="eastAsia" w:ascii="微软雅黑" w:hAnsi="微软雅黑" w:eastAsia="微软雅黑" w:cs="微软雅黑"/>
          <w:sz w:val="24"/>
          <w:szCs w:val="24"/>
        </w:rPr>
      </w:pPr>
      <w:bookmarkStart w:id="17" w:name="_Toc11641053"/>
      <w:bookmarkStart w:id="18" w:name="_Toc106030859"/>
      <w:bookmarkStart w:id="19" w:name="_Toc12789054"/>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0"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0"/>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1" w:name="_Toc4254"/>
      <w:bookmarkStart w:id="22" w:name="_Toc11971"/>
      <w:bookmarkStart w:id="23" w:name="_Toc10174"/>
      <w:r>
        <w:rPr>
          <w:rFonts w:hint="eastAsia" w:ascii="微软雅黑" w:hAnsi="微软雅黑" w:eastAsia="微软雅黑" w:cs="微软雅黑"/>
          <w:sz w:val="24"/>
          <w:szCs w:val="24"/>
        </w:rPr>
        <w:t>三、联系方式</w:t>
      </w:r>
      <w:bookmarkEnd w:id="17"/>
      <w:bookmarkEnd w:id="18"/>
      <w:bookmarkEnd w:id="19"/>
      <w:bookmarkEnd w:id="21"/>
      <w:bookmarkEnd w:id="22"/>
      <w:bookmarkEnd w:id="2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4"/>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4" w:name="_Toc14015"/>
      <w:bookmarkStart w:id="25" w:name="_Toc22691"/>
      <w:bookmarkStart w:id="26" w:name="_Toc17540"/>
      <w:bookmarkStart w:id="27" w:name="_Toc106030860"/>
      <w:r>
        <w:rPr>
          <w:rFonts w:hint="eastAsia" w:ascii="微软雅黑" w:hAnsi="微软雅黑" w:eastAsia="微软雅黑" w:cs="微软雅黑"/>
          <w:b/>
          <w:sz w:val="44"/>
        </w:rPr>
        <w:t>第二篇  单一来源采购须知</w:t>
      </w:r>
      <w:bookmarkEnd w:id="24"/>
      <w:bookmarkEnd w:id="25"/>
      <w:bookmarkEnd w:id="26"/>
      <w:bookmarkEnd w:id="27"/>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28" w:name="_Toc18291"/>
      <w:bookmarkStart w:id="29" w:name="_Toc25259"/>
      <w:bookmarkStart w:id="30" w:name="_Toc106030861"/>
      <w:bookmarkStart w:id="31" w:name="_Toc102227314"/>
      <w:bookmarkStart w:id="32" w:name="_Toc12115"/>
      <w:bookmarkStart w:id="33" w:name="_Toc179714294"/>
      <w:r>
        <w:rPr>
          <w:rFonts w:hint="eastAsia" w:ascii="微软雅黑" w:hAnsi="微软雅黑" w:eastAsia="微软雅黑" w:cs="微软雅黑"/>
          <w:sz w:val="24"/>
          <w:szCs w:val="24"/>
        </w:rPr>
        <w:t>一、采购相关费用</w:t>
      </w:r>
      <w:bookmarkEnd w:id="28"/>
      <w:bookmarkEnd w:id="29"/>
      <w:bookmarkEnd w:id="30"/>
      <w:bookmarkEnd w:id="31"/>
      <w:bookmarkEnd w:id="32"/>
      <w:bookmarkEnd w:id="33"/>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4" w:name="_Toc179714295"/>
      <w:bookmarkStart w:id="35" w:name="_Toc106030862"/>
      <w:bookmarkStart w:id="36" w:name="_Toc102227316"/>
      <w:bookmarkStart w:id="37" w:name="_Toc14416"/>
      <w:bookmarkStart w:id="38" w:name="_Toc1963"/>
      <w:bookmarkStart w:id="39" w:name="_Toc21627"/>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资质</w:t>
      </w:r>
      <w:bookmarkEnd w:id="34"/>
      <w:bookmarkEnd w:id="35"/>
      <w:bookmarkEnd w:id="36"/>
      <w:bookmarkEnd w:id="37"/>
      <w:bookmarkEnd w:id="38"/>
      <w:bookmarkEnd w:id="3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pStyle w:val="144"/>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8.投标人须提供投标产品的说明书。</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0" w:name="_Toc102227317"/>
      <w:bookmarkStart w:id="41" w:name="_Toc179714296"/>
      <w:bookmarkStart w:id="42" w:name="_Toc106030863"/>
      <w:bookmarkStart w:id="43" w:name="_Toc10350"/>
      <w:bookmarkStart w:id="44" w:name="_Toc27842"/>
      <w:bookmarkStart w:id="45" w:name="_Toc7510"/>
      <w:r>
        <w:rPr>
          <w:rFonts w:hint="eastAsia" w:ascii="微软雅黑" w:hAnsi="微软雅黑" w:eastAsia="微软雅黑" w:cs="微软雅黑"/>
          <w:sz w:val="24"/>
          <w:szCs w:val="24"/>
        </w:rPr>
        <w:t>三、</w:t>
      </w:r>
      <w:bookmarkEnd w:id="40"/>
      <w:bookmarkEnd w:id="41"/>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2"/>
      <w:bookmarkEnd w:id="43"/>
      <w:bookmarkEnd w:id="44"/>
      <w:bookmarkEnd w:id="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w:t>
      </w:r>
      <w:r>
        <w:rPr>
          <w:rFonts w:hint="eastAsia" w:ascii="微软雅黑" w:hAnsi="微软雅黑" w:eastAsia="微软雅黑" w:cs="微软雅黑"/>
          <w:sz w:val="24"/>
          <w:szCs w:val="24"/>
          <w:lang w:val="en-US" w:eastAsia="zh-CN"/>
        </w:rPr>
        <w:t>编制</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6" w:name="_Toc106030864"/>
      <w:bookmarkStart w:id="47" w:name="_Toc17019"/>
      <w:bookmarkStart w:id="48" w:name="_Toc16607"/>
      <w:bookmarkStart w:id="49" w:name="_Toc4463"/>
      <w:r>
        <w:rPr>
          <w:rFonts w:hint="eastAsia" w:ascii="微软雅黑" w:hAnsi="微软雅黑" w:eastAsia="微软雅黑" w:cs="微软雅黑"/>
          <w:sz w:val="24"/>
          <w:szCs w:val="24"/>
        </w:rPr>
        <w:t>四、响应文件要求</w:t>
      </w:r>
      <w:bookmarkEnd w:id="46"/>
      <w:bookmarkEnd w:id="47"/>
      <w:bookmarkEnd w:id="48"/>
      <w:bookmarkEnd w:id="4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w:t>
      </w:r>
      <w:r>
        <w:rPr>
          <w:rFonts w:hint="eastAsia" w:ascii="微软雅黑" w:hAnsi="微软雅黑" w:eastAsia="微软雅黑" w:cs="微软雅黑"/>
          <w:sz w:val="24"/>
          <w:szCs w:val="24"/>
        </w:rPr>
        <w:t>耗材</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1.2设备开标一览表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1.3耗材</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1.4设备</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w:t>
      </w:r>
      <w:r>
        <w:rPr>
          <w:rFonts w:hint="eastAsia" w:ascii="微软雅黑" w:hAnsi="微软雅黑" w:eastAsia="微软雅黑" w:cs="微软雅黑"/>
          <w:sz w:val="24"/>
          <w:szCs w:val="24"/>
        </w:rPr>
        <w:t>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3.1</w:t>
      </w:r>
      <w:r>
        <w:rPr>
          <w:rFonts w:hint="eastAsia" w:ascii="微软雅黑" w:hAnsi="微软雅黑" w:eastAsia="微软雅黑" w:cs="微软雅黑"/>
          <w:sz w:val="24"/>
          <w:szCs w:val="24"/>
        </w:rPr>
        <w:t>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3.2</w:t>
      </w:r>
      <w:r>
        <w:rPr>
          <w:rFonts w:hint="eastAsia" w:ascii="微软雅黑" w:hAnsi="微软雅黑" w:eastAsia="微软雅黑" w:cs="微软雅黑"/>
          <w:sz w:val="24"/>
          <w:szCs w:val="24"/>
        </w:rPr>
        <w:t>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4.1</w:t>
      </w:r>
      <w:r>
        <w:rPr>
          <w:rFonts w:hint="eastAsia" w:ascii="微软雅黑" w:hAnsi="微软雅黑" w:eastAsia="微软雅黑" w:cs="微软雅黑"/>
          <w:sz w:val="24"/>
          <w:szCs w:val="24"/>
        </w:rPr>
        <w:t>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4.2</w:t>
      </w:r>
      <w:r>
        <w:rPr>
          <w:rFonts w:hint="eastAsia" w:ascii="微软雅黑" w:hAnsi="微软雅黑" w:eastAsia="微软雅黑" w:cs="微软雅黑"/>
          <w:sz w:val="24"/>
          <w:szCs w:val="24"/>
        </w:rPr>
        <w:t>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4.3</w:t>
      </w:r>
      <w:r>
        <w:rPr>
          <w:rFonts w:hint="eastAsia" w:ascii="微软雅黑" w:hAnsi="微软雅黑" w:eastAsia="微软雅黑" w:cs="微软雅黑"/>
          <w:sz w:val="24"/>
          <w:szCs w:val="24"/>
        </w:rPr>
        <w:t>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4.4</w:t>
      </w:r>
      <w:r>
        <w:rPr>
          <w:rFonts w:hint="eastAsia" w:ascii="微软雅黑" w:hAnsi="微软雅黑" w:eastAsia="微软雅黑" w:cs="微软雅黑"/>
          <w:sz w:val="24"/>
          <w:szCs w:val="24"/>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4.6</w:t>
      </w:r>
      <w:r>
        <w:rPr>
          <w:rFonts w:hint="eastAsia" w:ascii="微软雅黑" w:hAnsi="微软雅黑" w:eastAsia="微软雅黑" w:cs="微软雅黑"/>
          <w:sz w:val="24"/>
          <w:szCs w:val="24"/>
        </w:rPr>
        <w:t>特定资格条件证书或证明文件</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其他资料</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144"/>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参与人员</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0" w:name="_Toc106030865"/>
      <w:bookmarkStart w:id="51" w:name="_Toc28312"/>
      <w:bookmarkStart w:id="52" w:name="_Toc8778"/>
      <w:bookmarkStart w:id="53" w:name="_Toc179714298"/>
      <w:bookmarkStart w:id="54" w:name="_Toc27232"/>
      <w:bookmarkStart w:id="55" w:name="_Toc102227319"/>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0"/>
      <w:bookmarkEnd w:id="51"/>
      <w:bookmarkEnd w:id="52"/>
      <w:bookmarkEnd w:id="53"/>
      <w:bookmarkEnd w:id="54"/>
      <w:bookmarkEnd w:id="5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须有法定代表人或法定代表人授权代表参加。</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进行协商。</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在规定的时间内书面提出最优惠的报价及有关承诺，并据此确定是否成交。采购小组视情况要求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6" w:name="_Toc1945"/>
      <w:bookmarkStart w:id="57" w:name="_Toc106030866"/>
      <w:bookmarkStart w:id="58" w:name="_Toc17141"/>
      <w:bookmarkStart w:id="59" w:name="_Toc19921"/>
      <w:r>
        <w:rPr>
          <w:rFonts w:hint="eastAsia" w:ascii="微软雅黑" w:hAnsi="微软雅黑" w:eastAsia="微软雅黑" w:cs="微软雅黑"/>
          <w:sz w:val="24"/>
          <w:szCs w:val="24"/>
        </w:rPr>
        <w:t>六、成交原则</w:t>
      </w:r>
      <w:bookmarkEnd w:id="56"/>
      <w:bookmarkEnd w:id="57"/>
      <w:bookmarkEnd w:id="58"/>
      <w:bookmarkEnd w:id="5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496028822"/>
      <w:bookmarkStart w:id="61" w:name="_Toc106030868"/>
      <w:bookmarkStart w:id="62" w:name="_Toc13562"/>
      <w:bookmarkStart w:id="63" w:name="_Toc496088675"/>
      <w:bookmarkStart w:id="64" w:name="_Toc6734"/>
      <w:bookmarkStart w:id="65" w:name="_Toc496542651"/>
      <w:bookmarkStart w:id="66" w:name="_Toc2232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0"/>
      <w:bookmarkEnd w:id="61"/>
      <w:bookmarkEnd w:id="62"/>
      <w:bookmarkEnd w:id="63"/>
      <w:bookmarkEnd w:id="64"/>
      <w:bookmarkEnd w:id="65"/>
      <w:bookmarkEnd w:id="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19549"/>
      <w:bookmarkStart w:id="68" w:name="_Toc10223"/>
      <w:bookmarkStart w:id="69" w:name="_Toc496088676"/>
      <w:bookmarkStart w:id="70" w:name="_Toc496542652"/>
      <w:bookmarkStart w:id="71" w:name="_Toc4700"/>
      <w:bookmarkStart w:id="72" w:name="_Toc106030869"/>
      <w:bookmarkStart w:id="73" w:name="_Toc496028823"/>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bookmarkEnd w:id="67"/>
      <w:bookmarkEnd w:id="68"/>
      <w:bookmarkEnd w:id="69"/>
      <w:bookmarkEnd w:id="70"/>
      <w:bookmarkEnd w:id="71"/>
      <w:bookmarkEnd w:id="72"/>
      <w:bookmarkEnd w:id="73"/>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32"/>
        <w:rPr>
          <w:rFonts w:hint="eastAsia" w:ascii="微软雅黑" w:hAnsi="微软雅黑" w:eastAsia="微软雅黑" w:cs="微软雅黑"/>
        </w:rPr>
      </w:pP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b/>
          <w:szCs w:val="28"/>
        </w:rPr>
        <w:br w:type="page"/>
      </w:r>
    </w:p>
    <w:p>
      <w:pPr>
        <w:pStyle w:val="4"/>
        <w:tabs>
          <w:tab w:val="left" w:pos="3360"/>
        </w:tabs>
        <w:spacing w:line="360" w:lineRule="auto"/>
        <w:jc w:val="center"/>
        <w:rPr>
          <w:rFonts w:hint="eastAsia" w:ascii="微软雅黑" w:hAnsi="微软雅黑" w:eastAsia="微软雅黑" w:cs="微软雅黑"/>
          <w:b/>
          <w:sz w:val="44"/>
        </w:rPr>
      </w:pPr>
      <w:bookmarkStart w:id="74" w:name="_Toc19886"/>
      <w:bookmarkStart w:id="75" w:name="_Toc2422"/>
      <w:bookmarkStart w:id="76" w:name="_Toc2070"/>
      <w:bookmarkStart w:id="77" w:name="_Toc12959"/>
      <w:bookmarkStart w:id="78" w:name="_Toc75793504"/>
      <w:bookmarkStart w:id="79" w:name="_Toc8649"/>
      <w:bookmarkStart w:id="80" w:name="_Toc1625"/>
      <w:bookmarkStart w:id="81" w:name="_Toc32686"/>
      <w:bookmarkStart w:id="82" w:name="_Toc25639"/>
      <w:bookmarkStart w:id="83" w:name="_Toc11017"/>
      <w:bookmarkStart w:id="84" w:name="_Toc26176"/>
      <w:bookmarkStart w:id="85" w:name="_Toc1492"/>
      <w:bookmarkStart w:id="86" w:name="_Toc725"/>
      <w:bookmarkStart w:id="87" w:name="_Toc5461"/>
      <w:bookmarkStart w:id="88" w:name="_Toc23143"/>
      <w:bookmarkStart w:id="89" w:name="_Toc20423"/>
      <w:bookmarkStart w:id="90" w:name="_Toc106030380"/>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三</w:t>
      </w:r>
      <w:r>
        <w:rPr>
          <w:rFonts w:hint="eastAsia" w:ascii="微软雅黑" w:hAnsi="微软雅黑" w:eastAsia="微软雅黑" w:cs="微软雅黑"/>
          <w:b/>
          <w:sz w:val="44"/>
        </w:rPr>
        <w:t xml:space="preserve">篇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hint="eastAsia" w:ascii="微软雅黑" w:hAnsi="微软雅黑" w:eastAsia="微软雅黑" w:cs="微软雅黑"/>
          <w:b/>
          <w:sz w:val="44"/>
        </w:rPr>
        <w:t>项目技术（质量）需求</w:t>
      </w:r>
      <w:bookmarkEnd w:id="89"/>
      <w:bookmarkEnd w:id="90"/>
    </w:p>
    <w:p>
      <w:pPr>
        <w:ind w:firstLine="480" w:firstLineChars="200"/>
        <w:rPr>
          <w:rFonts w:hint="eastAsia" w:ascii="微软雅黑" w:hAnsi="微软雅黑" w:eastAsia="微软雅黑" w:cs="微软雅黑"/>
          <w:b/>
          <w:bCs/>
          <w:sz w:val="24"/>
          <w:szCs w:val="24"/>
        </w:rPr>
      </w:pPr>
      <w:bookmarkStart w:id="91" w:name="_Toc23656"/>
      <w:bookmarkStart w:id="92" w:name="_Toc4531"/>
      <w:bookmarkStart w:id="93" w:name="_Toc106030381"/>
      <w:bookmarkStart w:id="94" w:name="_Toc4519"/>
      <w:bookmarkStart w:id="95" w:name="_Toc22910"/>
      <w:bookmarkStart w:id="96" w:name="_Toc4913"/>
      <w:bookmarkStart w:id="97" w:name="_Toc75793505"/>
      <w:bookmarkStart w:id="98" w:name="_Toc7027"/>
      <w:bookmarkStart w:id="99" w:name="_Toc29985"/>
      <w:bookmarkStart w:id="100" w:name="_Toc23504"/>
      <w:bookmarkStart w:id="101" w:name="_Toc19238"/>
      <w:bookmarkStart w:id="102" w:name="_Toc20979"/>
      <w:bookmarkStart w:id="103" w:name="_Toc9261"/>
      <w:bookmarkStart w:id="104" w:name="_Toc11703"/>
      <w:bookmarkStart w:id="105" w:name="_Toc8370"/>
      <w:r>
        <w:rPr>
          <w:rFonts w:hint="eastAsia" w:ascii="微软雅黑" w:hAnsi="微软雅黑" w:eastAsia="微软雅黑" w:cs="微软雅黑"/>
          <w:b/>
          <w:bCs/>
          <w:sz w:val="24"/>
          <w:szCs w:val="24"/>
        </w:rPr>
        <w:t>一、项目一览表</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276"/>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27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786"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全自动真菌检测系统</w:t>
            </w:r>
          </w:p>
        </w:tc>
        <w:tc>
          <w:tcPr>
            <w:tcW w:w="12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1台</w:t>
            </w:r>
          </w:p>
        </w:tc>
        <w:tc>
          <w:tcPr>
            <w:tcW w:w="1786" w:type="dxa"/>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eastAsia" w:ascii="微软雅黑" w:hAnsi="微软雅黑" w:eastAsia="微软雅黑" w:cs="微软雅黑"/>
                <w:sz w:val="24"/>
                <w:szCs w:val="24"/>
                <w:lang w:val="en-US" w:eastAsia="zh-CN"/>
              </w:rPr>
            </w:pPr>
            <w:bookmarkStart w:id="106" w:name="_Toc18800"/>
            <w:bookmarkStart w:id="107" w:name="_Toc26453"/>
            <w:bookmarkStart w:id="108" w:name="_Toc12568"/>
            <w:bookmarkStart w:id="109" w:name="_Toc106030382"/>
            <w:bookmarkStart w:id="110" w:name="_Toc695"/>
            <w:bookmarkStart w:id="111" w:name="_Toc28205"/>
            <w:bookmarkStart w:id="112" w:name="_Toc32262"/>
            <w:bookmarkStart w:id="113" w:name="_Toc7792"/>
            <w:bookmarkStart w:id="114" w:name="_Toc15696"/>
            <w:bookmarkStart w:id="115" w:name="_Toc75793506"/>
            <w:bookmarkStart w:id="116" w:name="_Toc18903"/>
            <w:bookmarkStart w:id="117" w:name="_Toc10143"/>
            <w:bookmarkStart w:id="118" w:name="_Toc21817"/>
            <w:bookmarkStart w:id="119" w:name="_Toc5751"/>
            <w:bookmarkStart w:id="120" w:name="_Toc27067"/>
            <w:bookmarkStart w:id="121" w:name="_Toc23975"/>
            <w:r>
              <w:rPr>
                <w:rFonts w:hint="eastAsia" w:ascii="微软雅黑" w:hAnsi="微软雅黑" w:eastAsia="微软雅黑" w:cs="微软雅黑"/>
                <w:sz w:val="24"/>
                <w:szCs w:val="24"/>
                <w:lang w:val="en-US" w:eastAsia="zh-CN"/>
              </w:rPr>
              <w:t>2</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真菌（1-3）-β-D葡聚糖检测试剂盒（显色法）</w:t>
            </w:r>
          </w:p>
        </w:tc>
        <w:tc>
          <w:tcPr>
            <w:tcW w:w="1276" w:type="dxa"/>
            <w:vMerge w:val="restart"/>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按实结算</w:t>
            </w: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革兰氏阴性菌脂多糖检测试剂盒（显色法）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曲霉半乳甘露聚糖检测试剂盒（酶联免疫法）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曲霉IgG抗体检测试剂盒（酶联免疫法）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念珠菌甘露聚糖检测试剂盒（ELISA法）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念珠菌IgG抗体检测试剂盒（酶联免疫法）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隐球菌荚膜多糖检测试剂盒（胶体金法）</w:t>
            </w:r>
          </w:p>
        </w:tc>
        <w:tc>
          <w:tcPr>
            <w:tcW w:w="1276" w:type="dxa"/>
            <w:vMerge w:val="continue"/>
            <w:vAlign w:val="center"/>
          </w:tcPr>
          <w:p>
            <w:pPr>
              <w:jc w:val="center"/>
              <w:rPr>
                <w:rFonts w:hint="eastAsia" w:ascii="微软雅黑" w:hAnsi="微软雅黑" w:eastAsia="微软雅黑" w:cs="微软雅黑"/>
                <w:sz w:val="24"/>
                <w:szCs w:val="24"/>
                <w:lang w:val="en-US" w:eastAsia="zh-CN"/>
              </w:rPr>
            </w:pPr>
          </w:p>
        </w:tc>
        <w:tc>
          <w:tcPr>
            <w:tcW w:w="1786" w:type="dxa"/>
            <w:vAlign w:val="center"/>
          </w:tcPr>
          <w:p>
            <w:pPr>
              <w:jc w:val="center"/>
              <w:rPr>
                <w:rFonts w:hint="default"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二、项目技术需求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1．仪器结构：全自动开放式一体机，自动完成真菌检测项目的加样、孵育、洗板、读数等试验过程。</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2.试剂应用范围：所有真菌检测项目，包括但不限于：真菌(1,3)-β-D 葡聚糖检测（G 试验）、曲霉半乳甘露聚糖检测（GM 试验）、念珠菌甘露聚糖检测（Mn 试验）、曲霉抗体 IgG检测、念珠菌抗体 IgG检测等。</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3.工作模式：可连续进板、拼板。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4．加样准确度：</w:t>
      </w:r>
      <w:r>
        <w:rPr>
          <w:rFonts w:hint="eastAsia" w:ascii="微软雅黑" w:hAnsi="微软雅黑" w:eastAsia="微软雅黑" w:cs="微软雅黑"/>
          <w:color w:val="auto"/>
          <w:sz w:val="24"/>
          <w:szCs w:val="24"/>
          <w:lang w:val="en-US" w:eastAsia="zh-CN"/>
        </w:rPr>
        <w:t>50-</w:t>
      </w:r>
      <w:r>
        <w:rPr>
          <w:rFonts w:hint="eastAsia" w:ascii="微软雅黑" w:hAnsi="微软雅黑" w:eastAsia="微软雅黑" w:cs="微软雅黑"/>
          <w:color w:val="auto"/>
          <w:sz w:val="24"/>
          <w:szCs w:val="24"/>
        </w:rPr>
        <w:t>100ul   偏差≤2%</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5．加样精密度：</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10ul  CV≤5%；50ul  CV≤2%；100ul  CV≤1%</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6．洗板机：清洗残留液量≤2ul/孔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7．酶标仪：标准滤光片配置</w:t>
      </w:r>
      <w:r>
        <w:rPr>
          <w:rFonts w:hint="eastAsia" w:ascii="微软雅黑" w:hAnsi="微软雅黑" w:eastAsia="微软雅黑" w:cs="微软雅黑"/>
          <w:color w:val="auto"/>
          <w:sz w:val="24"/>
          <w:szCs w:val="24"/>
          <w:lang w:val="en-US" w:eastAsia="zh-CN"/>
        </w:rPr>
        <w:t>至少包括</w:t>
      </w:r>
      <w:r>
        <w:rPr>
          <w:rFonts w:hint="eastAsia" w:ascii="微软雅黑" w:hAnsi="微软雅黑" w:eastAsia="微软雅黑" w:cs="微软雅黑"/>
          <w:color w:val="auto"/>
          <w:sz w:val="24"/>
          <w:szCs w:val="24"/>
        </w:rPr>
        <w:t>：405nm、450nm、492nm 和620/630nm，拥有温度控制，动力学读数及双波长检测功能。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8．报警处理：可选择重试、忽略、终止运行，可选择处理模式不影响整体实验运行</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9．程序编制方便灵活，检测全过程参数自行设置，可提供原始OD值报告、定性报告、定量报告、凝集报告、动力学报告等，并自动进行结果数据统计，</w:t>
      </w:r>
      <w:r>
        <w:rPr>
          <w:rFonts w:hint="eastAsia" w:ascii="微软雅黑" w:hAnsi="微软雅黑" w:eastAsia="微软雅黑" w:cs="微软雅黑"/>
          <w:color w:val="auto"/>
          <w:sz w:val="24"/>
          <w:szCs w:val="24"/>
          <w:lang w:val="en-US" w:eastAsia="zh-CN"/>
        </w:rPr>
        <w:t>具有</w:t>
      </w:r>
      <w:r>
        <w:rPr>
          <w:rFonts w:hint="eastAsia" w:ascii="微软雅黑" w:hAnsi="微软雅黑" w:eastAsia="微软雅黑" w:cs="微软雅黑"/>
          <w:color w:val="auto"/>
          <w:sz w:val="24"/>
          <w:szCs w:val="24"/>
        </w:rPr>
        <w:t>质量控制系统，随时存储数据，避免数据丢失。</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10．检测结果要求：</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1) 真菌(1,3)-β-D 葡聚糖（G 试验）：重复性：CV≤10%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准确性：相对偏差≤10%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2) 革兰氏阴性菌脂多糖（内毒素）：重复性：CV≤15%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准确性：相对偏差≤15%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3) 曲霉半乳甘露聚糖（GM 试验）：重复性：CV≤15%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批间差：CV≤20%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4) 念珠菌甘露聚糖（Mn 试验）：重复性：CV≤15%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批间差：CV≤20%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5) 曲霉抗体 IgG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重复性：CV≤15%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批间差：CV≤20% </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6) 念珠菌抗体 IgG</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重复性：CV≤15% </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批间差：CV≤20% </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11.须免费</w:t>
      </w:r>
      <w:r>
        <w:rPr>
          <w:rFonts w:hint="eastAsia" w:ascii="微软雅黑" w:hAnsi="微软雅黑" w:eastAsia="微软雅黑" w:cs="微软雅黑"/>
          <w:color w:val="auto"/>
          <w:sz w:val="24"/>
          <w:szCs w:val="24"/>
        </w:rPr>
        <w:t>提供LIS双向接入服务及软件升级</w:t>
      </w:r>
      <w:r>
        <w:rPr>
          <w:rFonts w:hint="eastAsia" w:ascii="微软雅黑" w:hAnsi="微软雅黑" w:eastAsia="微软雅黑" w:cs="微软雅黑"/>
          <w:color w:val="auto"/>
          <w:sz w:val="24"/>
          <w:szCs w:val="24"/>
          <w:lang w:val="en-US" w:eastAsia="zh-CN"/>
        </w:rPr>
        <w:t>服务</w:t>
      </w:r>
      <w:bookmarkStart w:id="241" w:name="_GoBack"/>
      <w:bookmarkEnd w:id="241"/>
      <w:r>
        <w:rPr>
          <w:rFonts w:hint="eastAsia" w:ascii="微软雅黑" w:hAnsi="微软雅黑" w:eastAsia="微软雅黑" w:cs="微软雅黑"/>
          <w:color w:val="auto"/>
          <w:sz w:val="24"/>
          <w:szCs w:val="24"/>
          <w:lang w:eastAsia="zh-CN"/>
        </w:rPr>
        <w:t>。</w:t>
      </w:r>
    </w:p>
    <w:p>
      <w:pPr>
        <w:pStyle w:val="5"/>
        <w:spacing w:before="200" w:after="200" w:line="240" w:lineRule="auto"/>
        <w:jc w:val="center"/>
        <w:rPr>
          <w:rFonts w:hint="eastAsia" w:ascii="微软雅黑" w:hAnsi="微软雅黑" w:eastAsia="微软雅黑" w:cs="微软雅黑"/>
          <w:sz w:val="44"/>
        </w:rPr>
      </w:pPr>
      <w:bookmarkStart w:id="122" w:name="_Toc20081"/>
      <w:bookmarkStart w:id="123" w:name="_Toc106030882"/>
      <w:bookmarkStart w:id="124" w:name="_Toc7791"/>
      <w:bookmarkStart w:id="125" w:name="_Toc76462327"/>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四</w:t>
      </w:r>
      <w:r>
        <w:rPr>
          <w:rFonts w:hint="eastAsia" w:ascii="微软雅黑" w:hAnsi="微软雅黑" w:eastAsia="微软雅黑" w:cs="微软雅黑"/>
          <w:sz w:val="44"/>
        </w:rPr>
        <w:t xml:space="preserve">篇  </w:t>
      </w:r>
      <w:bookmarkEnd w:id="16"/>
      <w:r>
        <w:rPr>
          <w:rFonts w:hint="eastAsia" w:ascii="微软雅黑" w:hAnsi="微软雅黑" w:eastAsia="微软雅黑" w:cs="微软雅黑"/>
          <w:sz w:val="44"/>
        </w:rPr>
        <w:t>项目商务需求</w:t>
      </w:r>
      <w:bookmarkEnd w:id="122"/>
      <w:bookmarkEnd w:id="123"/>
      <w:bookmarkEnd w:id="124"/>
      <w:bookmarkEnd w:id="125"/>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试剂合同期、</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1.试剂合同期限：3年。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2.交货时间：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试剂：中标人应在接到采购人通知后7个日历日内送到指定地点。</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设备：中标人应在接到采购人通知后30个日历日内送到指定地点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4.验收方式：</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试剂：现场抽样开箱验收。</w:t>
            </w:r>
          </w:p>
          <w:p>
            <w:pPr>
              <w:pStyle w:val="144"/>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设备：科室及医学工程科现场验收。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2.收到供应宝订单须三日之内响应订单；</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3.免费提供保证本试剂完成检测质量保证和校准验证等配套服务；</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4.若因该试剂对应的收费项目下降，中标人需配合采购人调整供货价，调整后试剂供货价/项目收费价的比例不得超出定标时的该比例，否则采购人可无条件终止采购合同，重新招标。</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1.设备终身质保，质保期间所有设备配件及维修费用均不再另行付费。</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2.售后服务团队能提供完善售后服务和技术支持，故障立即响应，2小时内到现场。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设备：该项目报价须对设备包干总价分别进行报价，包括完成货物、运输、验收及其他本项目所需的所有费用及各种应纳的税费。因投标人自身原因造成漏报、少报皆由其自行承担责任，采购人不再补偿。</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试剂：该项目须对单人份检测试剂的线上及备案价格分别报价，所有报价均包括完成货物、运输、验收及其他本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1.设备：合同签订后中标人按采购合同交货并安装调试完成，经验收合格后采购人出具项目验收报告，中标人向采购方开具发票，采购人于2个月内以转账方式向中标人支付设备全款。</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2.试剂：每月结算一次，中标人每月向采购人开具上月采购金额发票，采购人收到发票后2个月内以转账方式向中标人支付。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26" w:name="_Toc76462332"/>
      <w:bookmarkStart w:id="127" w:name="_Toc6692"/>
      <w:bookmarkStart w:id="128" w:name="_Toc106030887"/>
      <w:r>
        <w:rPr>
          <w:rFonts w:hint="eastAsia" w:ascii="微软雅黑" w:hAnsi="微软雅黑" w:eastAsia="微软雅黑" w:cs="微软雅黑"/>
          <w:b/>
          <w:sz w:val="44"/>
        </w:rPr>
        <w:br w:type="page"/>
      </w:r>
    </w:p>
    <w:bookmarkEnd w:id="126"/>
    <w:bookmarkEnd w:id="127"/>
    <w:bookmarkEnd w:id="128"/>
    <w:p>
      <w:pPr>
        <w:pStyle w:val="5"/>
        <w:spacing w:before="200" w:after="200" w:line="240" w:lineRule="auto"/>
        <w:jc w:val="center"/>
        <w:rPr>
          <w:rFonts w:hint="eastAsia" w:ascii="微软雅黑" w:hAnsi="微软雅黑" w:eastAsia="微软雅黑" w:cs="微软雅黑"/>
          <w:sz w:val="44"/>
        </w:rPr>
      </w:pPr>
      <w:bookmarkStart w:id="129" w:name="_Hlt41879464"/>
      <w:bookmarkEnd w:id="129"/>
      <w:bookmarkStart w:id="130" w:name="_Toc76462349"/>
      <w:bookmarkStart w:id="131" w:name="_Toc27984"/>
      <w:bookmarkStart w:id="132" w:name="_Toc17104"/>
      <w:bookmarkStart w:id="133" w:name="_Toc106030905"/>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五</w:t>
      </w:r>
      <w:r>
        <w:rPr>
          <w:rFonts w:hint="eastAsia" w:ascii="微软雅黑" w:hAnsi="微软雅黑" w:eastAsia="微软雅黑" w:cs="微软雅黑"/>
          <w:sz w:val="44"/>
        </w:rPr>
        <w:t>篇  响应文件编制要求</w:t>
      </w:r>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设备开标一览表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设备</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footerReference r:id="rId10" w:type="default"/>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34" w:name="_Toc12789073"/>
      <w:bookmarkStart w:id="135" w:name="_Toc313008356"/>
      <w:bookmarkStart w:id="136" w:name="_Toc283382454"/>
      <w:bookmarkStart w:id="137" w:name="_Toc313888360"/>
      <w:bookmarkStart w:id="138" w:name="_Toc76462350"/>
      <w:bookmarkStart w:id="139" w:name="_Toc106030906"/>
      <w:bookmarkStart w:id="140" w:name="_Toc342913419"/>
      <w:bookmarkStart w:id="141" w:name="_Toc15994"/>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34"/>
    <w:bookmarkEnd w:id="135"/>
    <w:bookmarkEnd w:id="136"/>
    <w:bookmarkEnd w:id="137"/>
    <w:bookmarkEnd w:id="138"/>
    <w:bookmarkEnd w:id="139"/>
    <w:bookmarkEnd w:id="140"/>
    <w:bookmarkEnd w:id="141"/>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46"/>
        <w:tabs>
          <w:tab w:val="right" w:leader="dot" w:pos="9412"/>
        </w:tabs>
        <w:rPr>
          <w:rFonts w:hint="eastAsia" w:ascii="微软雅黑" w:hAnsi="微软雅黑" w:eastAsia="微软雅黑" w:cs="微软雅黑"/>
          <w:sz w:val="24"/>
          <w:szCs w:val="24"/>
          <w:lang w:val="en-US" w:eastAsia="zh-CN"/>
        </w:rPr>
      </w:pPr>
    </w:p>
    <w:p>
      <w:pPr>
        <w:pStyle w:val="46"/>
        <w:tabs>
          <w:tab w:val="right" w:leader="dot" w:pos="9412"/>
        </w:tabs>
        <w:spacing w:line="240" w:lineRule="auto"/>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HYPERLINK \l _Toc15918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一、经济部分</w:t>
      </w:r>
      <w:r>
        <w:rPr>
          <w:rFonts w:hint="eastAsia" w:ascii="微软雅黑" w:hAnsi="微软雅黑" w:eastAsia="微软雅黑" w:cs="微软雅黑"/>
          <w:kern w:val="2"/>
          <w:sz w:val="24"/>
          <w:szCs w:val="24"/>
          <w:lang w:val="en-US" w:eastAsia="zh-CN" w:bidi="ar-SA"/>
        </w:rPr>
        <w:tab/>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PAGEREF _Toc15918 \h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2</w:t>
      </w:r>
      <w:r>
        <w:rPr>
          <w:rFonts w:hint="eastAsia" w:ascii="微软雅黑" w:hAnsi="微软雅黑" w:eastAsia="微软雅黑" w:cs="微软雅黑"/>
          <w:kern w:val="2"/>
          <w:sz w:val="24"/>
          <w:szCs w:val="24"/>
          <w:lang w:val="en-US" w:eastAsia="zh-CN" w:bidi="ar-SA"/>
        </w:rPr>
        <w:fldChar w:fldCharType="end"/>
      </w:r>
      <w:r>
        <w:rPr>
          <w:rFonts w:hint="eastAsia" w:ascii="微软雅黑" w:hAnsi="微软雅黑" w:eastAsia="微软雅黑" w:cs="微软雅黑"/>
          <w:kern w:val="2"/>
          <w:sz w:val="24"/>
          <w:szCs w:val="24"/>
          <w:lang w:val="en-US" w:eastAsia="zh-CN" w:bidi="ar-SA"/>
        </w:rPr>
        <w:fldChar w:fldCharType="end"/>
      </w:r>
    </w:p>
    <w:p>
      <w:pPr>
        <w:pStyle w:val="3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_Toc31928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_Toc31496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_Toc3361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_Toc3361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3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_Toc1414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_Toc8747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_Toc8747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3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_Toc4221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_Toc25307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_Toc1645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_Toc16934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_Toc16934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_Toc30813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_Toc17284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_Toc23262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3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_Toc9170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_Toc28577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_Toc28577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38"/>
        <w:tabs>
          <w:tab w:val="right" w:leader="dot" w:pos="9412"/>
        </w:tabs>
        <w:spacing w:line="240" w:lineRule="auto"/>
      </w:pPr>
      <w:r>
        <w:rPr>
          <w:rFonts w:hint="eastAsia" w:ascii="微软雅黑" w:hAnsi="微软雅黑" w:eastAsia="微软雅黑" w:cs="微软雅黑"/>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17" w:type="first"/>
          <w:footerReference r:id="rId16"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27736"/>
      <w:bookmarkStart w:id="143" w:name="_Toc15918"/>
      <w:bookmarkStart w:id="144" w:name="_Toc26545"/>
      <w:bookmarkStart w:id="145" w:name="_Toc313888361"/>
      <w:bookmarkStart w:id="146" w:name="_Toc342913420"/>
      <w:bookmarkStart w:id="147" w:name="_Toc5332"/>
      <w:bookmarkStart w:id="148" w:name="_Toc313008357"/>
      <w:bookmarkStart w:id="149" w:name="_Toc18669"/>
      <w:bookmarkStart w:id="150" w:name="_Toc76462351"/>
      <w:bookmarkStart w:id="151" w:name="_Toc106030907"/>
      <w:bookmarkStart w:id="152" w:name="目录"/>
      <w:r>
        <w:rPr>
          <w:rFonts w:hint="eastAsia" w:ascii="微软雅黑" w:hAnsi="微软雅黑" w:eastAsia="微软雅黑" w:cs="微软雅黑"/>
          <w:sz w:val="24"/>
        </w:rPr>
        <w:t>一、经济部分</w:t>
      </w:r>
      <w:bookmarkEnd w:id="142"/>
      <w:bookmarkEnd w:id="143"/>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设备开标一览表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（四）设备开标现场最终报价表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5"/>
        </w:numPr>
        <w:rPr>
          <w:rFonts w:hint="default"/>
          <w:lang w:val="en-US" w:eastAsia="zh-CN"/>
        </w:rPr>
        <w:sectPr>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（五）价格依据（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4"/>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9" w:type="default"/>
          <w:pgSz w:w="11907" w:h="16840"/>
          <w:pgMar w:top="1134" w:right="1191" w:bottom="1134" w:left="1304" w:header="851" w:footer="992" w:gutter="0"/>
          <w:pgNumType w:fmt="decimal"/>
          <w:cols w:space="720" w:num="1"/>
          <w:docGrid w:linePitch="380" w:charSpace="-5735"/>
        </w:sectPr>
      </w:pPr>
    </w:p>
    <w:p>
      <w:pPr>
        <w:pStyle w:val="4"/>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53" w:name="_Toc31928"/>
      <w:r>
        <w:rPr>
          <w:rFonts w:hint="eastAsia" w:ascii="微软雅黑" w:hAnsi="微软雅黑" w:eastAsia="微软雅黑" w:cs="微软雅黑"/>
          <w:sz w:val="24"/>
        </w:rPr>
        <w:t>二、技术部分</w:t>
      </w:r>
      <w:bookmarkEnd w:id="144"/>
      <w:bookmarkEnd w:id="145"/>
      <w:bookmarkEnd w:id="146"/>
      <w:bookmarkEnd w:id="147"/>
      <w:bookmarkEnd w:id="148"/>
      <w:bookmarkEnd w:id="149"/>
      <w:bookmarkEnd w:id="150"/>
      <w:bookmarkEnd w:id="151"/>
      <w:bookmarkEnd w:id="153"/>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154" w:name="_Toc7115"/>
      <w:bookmarkStart w:id="155" w:name="_Toc31496"/>
      <w:r>
        <w:rPr>
          <w:rFonts w:hint="eastAsia" w:ascii="微软雅黑" w:hAnsi="微软雅黑" w:eastAsia="微软雅黑" w:cs="微软雅黑"/>
          <w:sz w:val="24"/>
          <w:szCs w:val="24"/>
        </w:rPr>
        <w:t>（一）技术响应偏离表</w:t>
      </w:r>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156" w:name="_Toc7353"/>
            <w:bookmarkStart w:id="157" w:name="_Toc25133"/>
            <w:bookmarkStart w:id="158" w:name="_Toc11561"/>
            <w:bookmarkStart w:id="159" w:name="_Toc15376"/>
            <w:r>
              <w:rPr>
                <w:rFonts w:hint="eastAsia" w:ascii="微软雅黑" w:hAnsi="微软雅黑" w:eastAsia="微软雅黑" w:cs="微软雅黑"/>
                <w:sz w:val="21"/>
                <w:szCs w:val="21"/>
              </w:rPr>
              <w:t>序号</w:t>
            </w:r>
            <w:bookmarkEnd w:id="156"/>
            <w:bookmarkEnd w:id="157"/>
            <w:bookmarkEnd w:id="158"/>
            <w:bookmarkEnd w:id="159"/>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160" w:name="_Toc5287"/>
            <w:bookmarkStart w:id="161" w:name="_Toc32208"/>
            <w:bookmarkStart w:id="162" w:name="_Toc1254"/>
            <w:bookmarkStart w:id="163" w:name="_Toc17014"/>
            <w:r>
              <w:rPr>
                <w:rFonts w:hint="eastAsia" w:ascii="微软雅黑" w:hAnsi="微软雅黑" w:eastAsia="微软雅黑" w:cs="微软雅黑"/>
                <w:sz w:val="21"/>
                <w:szCs w:val="21"/>
              </w:rPr>
              <w:t>采购需求</w:t>
            </w:r>
            <w:bookmarkEnd w:id="160"/>
            <w:bookmarkEnd w:id="161"/>
            <w:bookmarkEnd w:id="162"/>
            <w:bookmarkEnd w:id="163"/>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164" w:name="_Toc19319"/>
            <w:bookmarkStart w:id="165" w:name="_Toc30646"/>
            <w:bookmarkStart w:id="166" w:name="_Toc20163"/>
            <w:bookmarkStart w:id="167" w:name="_Toc9032"/>
            <w:r>
              <w:rPr>
                <w:rFonts w:hint="eastAsia" w:ascii="微软雅黑" w:hAnsi="微软雅黑" w:eastAsia="微软雅黑" w:cs="微软雅黑"/>
                <w:sz w:val="21"/>
                <w:szCs w:val="21"/>
              </w:rPr>
              <w:t>响应情况</w:t>
            </w:r>
            <w:bookmarkEnd w:id="164"/>
            <w:bookmarkEnd w:id="165"/>
            <w:bookmarkEnd w:id="166"/>
            <w:bookmarkEnd w:id="16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168" w:name="_Toc6018"/>
            <w:bookmarkStart w:id="169" w:name="_Toc5697"/>
            <w:bookmarkStart w:id="170" w:name="_Toc30616"/>
            <w:bookmarkStart w:id="171" w:name="_Toc8300"/>
            <w:r>
              <w:rPr>
                <w:rFonts w:hint="eastAsia" w:ascii="微软雅黑" w:hAnsi="微软雅黑" w:eastAsia="微软雅黑" w:cs="微软雅黑"/>
                <w:sz w:val="21"/>
                <w:szCs w:val="21"/>
              </w:rPr>
              <w:t>差异说明</w:t>
            </w:r>
            <w:bookmarkEnd w:id="168"/>
            <w:bookmarkEnd w:id="169"/>
            <w:bookmarkEnd w:id="170"/>
            <w:bookmarkEnd w:id="1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172" w:name="_Toc455"/>
            <w:bookmarkStart w:id="173" w:name="_Toc7253"/>
            <w:bookmarkStart w:id="174" w:name="_Toc30939"/>
            <w:bookmarkStart w:id="175" w:name="_Toc30755"/>
            <w:r>
              <w:rPr>
                <w:rFonts w:hint="eastAsia" w:ascii="微软雅黑" w:hAnsi="微软雅黑" w:eastAsia="微软雅黑" w:cs="微软雅黑"/>
                <w:sz w:val="21"/>
                <w:szCs w:val="21"/>
              </w:rPr>
              <w:t>提醒：请注明技术参数或具体内容以及响应文件中技术参数或具体内容的位置（页码）</w:t>
            </w:r>
            <w:bookmarkEnd w:id="172"/>
            <w:bookmarkEnd w:id="173"/>
            <w:bookmarkEnd w:id="174"/>
            <w:bookmarkEnd w:id="17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176" w:name="_Toc17226"/>
      <w:bookmarkStart w:id="177" w:name="_Toc3361"/>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176"/>
      <w:bookmarkEnd w:id="177"/>
    </w:p>
    <w:p>
      <w:pPr>
        <w:pStyle w:val="4"/>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78" w:name="_Toc313888362"/>
      <w:bookmarkStart w:id="179" w:name="_Toc313008358"/>
      <w:bookmarkStart w:id="180" w:name="_Toc29080"/>
      <w:bookmarkStart w:id="181" w:name="_Toc24653"/>
      <w:bookmarkStart w:id="182" w:name="_Toc342913421"/>
      <w:bookmarkStart w:id="183" w:name="_Toc76462352"/>
      <w:bookmarkStart w:id="184" w:name="_Toc106030908"/>
      <w:bookmarkStart w:id="185" w:name="_Toc1414"/>
      <w:bookmarkStart w:id="186" w:name="_Toc30639"/>
      <w:r>
        <w:rPr>
          <w:rFonts w:hint="eastAsia" w:ascii="微软雅黑" w:hAnsi="微软雅黑" w:eastAsia="微软雅黑" w:cs="微软雅黑"/>
          <w:sz w:val="24"/>
        </w:rPr>
        <w:t>三、商务部分</w:t>
      </w:r>
      <w:bookmarkEnd w:id="178"/>
      <w:bookmarkEnd w:id="179"/>
      <w:bookmarkEnd w:id="180"/>
      <w:bookmarkEnd w:id="181"/>
      <w:bookmarkEnd w:id="182"/>
      <w:bookmarkEnd w:id="183"/>
      <w:bookmarkEnd w:id="184"/>
      <w:bookmarkEnd w:id="185"/>
      <w:bookmarkEnd w:id="186"/>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87" w:name="_Toc28113"/>
      <w:bookmarkStart w:id="188" w:name="_Toc8747"/>
      <w:r>
        <w:rPr>
          <w:rFonts w:hint="eastAsia" w:ascii="微软雅黑" w:hAnsi="微软雅黑" w:eastAsia="微软雅黑" w:cs="微软雅黑"/>
          <w:sz w:val="24"/>
          <w:szCs w:val="24"/>
        </w:rPr>
        <w:t>（一）商务响应偏离表</w:t>
      </w:r>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189" w:name="_Toc2316"/>
            <w:bookmarkStart w:id="190" w:name="_Toc17261"/>
            <w:bookmarkStart w:id="191" w:name="_Toc31532"/>
            <w:bookmarkStart w:id="192" w:name="_Toc30081"/>
            <w:r>
              <w:rPr>
                <w:rFonts w:hint="eastAsia" w:ascii="微软雅黑" w:hAnsi="微软雅黑" w:eastAsia="微软雅黑" w:cs="微软雅黑"/>
                <w:sz w:val="21"/>
                <w:szCs w:val="24"/>
              </w:rPr>
              <w:t>项目商务需求</w:t>
            </w:r>
            <w:bookmarkEnd w:id="189"/>
            <w:bookmarkEnd w:id="190"/>
            <w:bookmarkEnd w:id="191"/>
            <w:bookmarkEnd w:id="192"/>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193" w:name="_Toc25099"/>
            <w:bookmarkStart w:id="194" w:name="_Toc8796"/>
            <w:bookmarkStart w:id="195" w:name="_Toc22843"/>
            <w:bookmarkStart w:id="196" w:name="_Toc22454"/>
            <w:r>
              <w:rPr>
                <w:rFonts w:hint="eastAsia" w:ascii="微软雅黑" w:hAnsi="微软雅黑" w:eastAsia="微软雅黑" w:cs="微软雅黑"/>
                <w:sz w:val="21"/>
                <w:szCs w:val="24"/>
              </w:rPr>
              <w:t>响应情况</w:t>
            </w:r>
            <w:bookmarkEnd w:id="193"/>
            <w:bookmarkEnd w:id="194"/>
            <w:bookmarkEnd w:id="195"/>
            <w:bookmarkEnd w:id="196"/>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197" w:name="_Toc368"/>
            <w:bookmarkStart w:id="198" w:name="_Toc13336"/>
            <w:bookmarkStart w:id="199" w:name="_Toc1946"/>
            <w:bookmarkStart w:id="200" w:name="_Toc7099"/>
            <w:r>
              <w:rPr>
                <w:rFonts w:hint="eastAsia" w:ascii="微软雅黑" w:hAnsi="微软雅黑" w:eastAsia="微软雅黑" w:cs="微软雅黑"/>
                <w:sz w:val="21"/>
                <w:szCs w:val="24"/>
              </w:rPr>
              <w:t>偏离说明</w:t>
            </w:r>
            <w:bookmarkEnd w:id="197"/>
            <w:bookmarkEnd w:id="198"/>
            <w:bookmarkEnd w:id="199"/>
            <w:bookmarkEnd w:id="2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201" w:name="_Toc28028"/>
            <w:bookmarkStart w:id="202" w:name="_Toc21414"/>
            <w:bookmarkStart w:id="203" w:name="_Toc6126"/>
            <w:bookmarkStart w:id="204" w:name="_Toc3375"/>
            <w:r>
              <w:rPr>
                <w:rFonts w:hint="eastAsia" w:ascii="微软雅黑" w:hAnsi="微软雅黑" w:eastAsia="微软雅黑" w:cs="微软雅黑"/>
                <w:sz w:val="21"/>
                <w:szCs w:val="21"/>
              </w:rPr>
              <w:t>提醒：请注明具体内容以及响应文件中具体内容的位置（页码）</w:t>
            </w:r>
            <w:bookmarkEnd w:id="201"/>
            <w:bookmarkEnd w:id="202"/>
            <w:bookmarkEnd w:id="203"/>
            <w:bookmarkEnd w:id="204"/>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205" w:name="_Toc16282"/>
      <w:bookmarkStart w:id="206" w:name="_Toc2816"/>
      <w:bookmarkStart w:id="207"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205"/>
      <w:bookmarkEnd w:id="206"/>
    </w:p>
    <w:p>
      <w:pPr>
        <w:snapToGrid w:val="0"/>
        <w:spacing w:line="400" w:lineRule="exact"/>
        <w:ind w:firstLine="480" w:firstLineChars="200"/>
        <w:rPr>
          <w:rFonts w:hint="eastAsia" w:ascii="微软雅黑" w:hAnsi="微软雅黑" w:eastAsia="微软雅黑" w:cs="微软雅黑"/>
          <w:sz w:val="24"/>
          <w:szCs w:val="24"/>
        </w:rPr>
      </w:pPr>
    </w:p>
    <w:p>
      <w:pPr>
        <w:pStyle w:val="4"/>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07"/>
      <w:bookmarkStart w:id="208" w:name="_Toc106030909"/>
      <w:bookmarkStart w:id="209" w:name="_Toc20642"/>
      <w:bookmarkStart w:id="210" w:name="_Toc76462353"/>
      <w:bookmarkStart w:id="211" w:name="_Toc26948"/>
      <w:bookmarkStart w:id="212" w:name="_Toc4221"/>
      <w:bookmarkStart w:id="213" w:name="_Toc342913422"/>
      <w:bookmarkStart w:id="214" w:name="_Toc313888363"/>
      <w:bookmarkStart w:id="215" w:name="_Toc18515"/>
      <w:bookmarkStart w:id="216" w:name="_Toc313008359"/>
      <w:r>
        <w:rPr>
          <w:rFonts w:hint="eastAsia" w:ascii="微软雅黑" w:hAnsi="微软雅黑" w:eastAsia="微软雅黑" w:cs="微软雅黑"/>
          <w:sz w:val="24"/>
        </w:rPr>
        <w:t>四、资格条件</w:t>
      </w:r>
      <w:bookmarkEnd w:id="208"/>
      <w:bookmarkEnd w:id="209"/>
      <w:bookmarkEnd w:id="210"/>
      <w:bookmarkEnd w:id="211"/>
      <w:bookmarkEnd w:id="212"/>
      <w:bookmarkEnd w:id="213"/>
      <w:bookmarkEnd w:id="214"/>
      <w:bookmarkEnd w:id="215"/>
      <w:bookmarkEnd w:id="216"/>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217" w:name="_Toc25307"/>
      <w:r>
        <w:rPr>
          <w:rFonts w:hint="eastAsia" w:ascii="微软雅黑" w:hAnsi="微软雅黑" w:eastAsia="微软雅黑" w:cs="微软雅黑"/>
          <w:sz w:val="24"/>
          <w:szCs w:val="24"/>
        </w:rPr>
        <w:t>（一）</w:t>
      </w:r>
      <w:bookmarkStart w:id="218" w:name="OLE_LINK1"/>
      <w:r>
        <w:rPr>
          <w:rFonts w:hint="eastAsia" w:ascii="微软雅黑" w:hAnsi="微软雅黑" w:eastAsia="微软雅黑" w:cs="微软雅黑"/>
          <w:sz w:val="24"/>
          <w:szCs w:val="24"/>
        </w:rPr>
        <w:t>法人营业执照</w:t>
      </w:r>
      <w:bookmarkEnd w:id="218"/>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217"/>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219" w:name="_Toc1645"/>
      <w:bookmarkStart w:id="220" w:name="_Toc3925"/>
      <w:r>
        <w:rPr>
          <w:rFonts w:hint="eastAsia" w:ascii="微软雅黑" w:hAnsi="微软雅黑" w:eastAsia="微软雅黑" w:cs="微软雅黑"/>
          <w:sz w:val="24"/>
          <w:szCs w:val="24"/>
        </w:rPr>
        <w:t>（二）法定代表人身份证明书（格式）</w:t>
      </w:r>
      <w:bookmarkEnd w:id="219"/>
      <w:bookmarkEnd w:id="220"/>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221" w:name="_Toc16934"/>
      <w:bookmarkStart w:id="222"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221"/>
      <w:bookmarkEnd w:id="222"/>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223" w:name="_Toc12541"/>
      <w:bookmarkStart w:id="224" w:name="_Toc30813"/>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223"/>
      <w:bookmarkEnd w:id="224"/>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225" w:name="_Toc17284"/>
      <w:bookmarkStart w:id="226"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225"/>
      <w:bookmarkEnd w:id="226"/>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227" w:name="_Toc23262"/>
      <w:bookmarkStart w:id="228" w:name="_Toc1815"/>
      <w:r>
        <w:rPr>
          <w:rFonts w:hint="eastAsia" w:ascii="微软雅黑" w:hAnsi="微软雅黑" w:eastAsia="微软雅黑" w:cs="微软雅黑"/>
          <w:sz w:val="24"/>
          <w:szCs w:val="24"/>
        </w:rPr>
        <w:t>（六）特定资格条件证明文件</w:t>
      </w:r>
      <w:bookmarkEnd w:id="227"/>
      <w:bookmarkEnd w:id="228"/>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229" w:name="_Toc14422"/>
      <w:r>
        <w:rPr>
          <w:rFonts w:hint="eastAsia" w:ascii="微软雅黑" w:hAnsi="微软雅黑" w:eastAsia="微软雅黑" w:cs="微软雅黑"/>
          <w:b w:val="0"/>
          <w:sz w:val="28"/>
        </w:rPr>
        <w:br w:type="page"/>
      </w:r>
      <w:bookmarkStart w:id="230" w:name="_Toc9916"/>
      <w:bookmarkStart w:id="231" w:name="_Toc76462354"/>
      <w:bookmarkStart w:id="232" w:name="_Toc28156"/>
      <w:bookmarkStart w:id="233" w:name="_Toc106030910"/>
      <w:bookmarkStart w:id="234" w:name="_Toc8805"/>
      <w:bookmarkStart w:id="235" w:name="_Toc9170"/>
      <w:r>
        <w:rPr>
          <w:rFonts w:hint="eastAsia" w:ascii="微软雅黑" w:hAnsi="微软雅黑" w:eastAsia="微软雅黑" w:cs="微软雅黑"/>
          <w:sz w:val="24"/>
        </w:rPr>
        <w:t>五、其他资料</w:t>
      </w:r>
      <w:bookmarkEnd w:id="229"/>
      <w:bookmarkEnd w:id="230"/>
      <w:bookmarkEnd w:id="231"/>
      <w:bookmarkEnd w:id="232"/>
      <w:bookmarkEnd w:id="233"/>
      <w:bookmarkEnd w:id="234"/>
      <w:bookmarkEnd w:id="235"/>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236" w:name="_Toc12886"/>
      <w:bookmarkStart w:id="237" w:name="_Toc28577"/>
      <w:r>
        <w:rPr>
          <w:rFonts w:hint="eastAsia" w:ascii="微软雅黑" w:hAnsi="微软雅黑" w:eastAsia="微软雅黑" w:cs="微软雅黑"/>
          <w:sz w:val="24"/>
          <w:szCs w:val="24"/>
        </w:rPr>
        <w:t>（一）其他与项目有关的资料</w:t>
      </w:r>
      <w:bookmarkEnd w:id="236"/>
      <w:bookmarkEnd w:id="2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238" w:name="_Toc23838"/>
      <w:bookmarkStart w:id="239" w:name="_Toc7109"/>
      <w:bookmarkStart w:id="240" w:name="_Toc12109"/>
      <w:r>
        <w:rPr>
          <w:rFonts w:hint="eastAsia" w:ascii="微软雅黑" w:hAnsi="微软雅黑" w:eastAsia="微软雅黑" w:cs="微软雅黑"/>
          <w:sz w:val="24"/>
          <w:szCs w:val="24"/>
        </w:rPr>
        <w:t>（结束）</w:t>
      </w:r>
      <w:bookmarkEnd w:id="238"/>
      <w:bookmarkEnd w:id="239"/>
      <w:bookmarkEnd w:id="240"/>
    </w:p>
    <w:bookmarkEnd w:id="152"/>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7"/>
                      <w:rPr>
                        <w:rFonts w:hint="default" w:eastAsia="宋体"/>
                        <w:lang w:val="en-US" w:eastAsia="zh-CN"/>
                      </w:rPr>
                    </w:pPr>
                  </w:p>
                </w:txbxContent>
              </v:textbox>
            </v:shape>
          </w:pict>
        </mc:Fallback>
      </mc:AlternateContent>
    </w:r>
  </w:p>
  <w:p>
    <w:pPr>
      <w:pStyle w:val="3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4"/>
  </w:num>
  <w:num w:numId="3">
    <w:abstractNumId w:val="10"/>
  </w:num>
  <w:num w:numId="4">
    <w:abstractNumId w:val="13"/>
  </w:num>
  <w:num w:numId="5">
    <w:abstractNumId w:val="1"/>
  </w:num>
  <w:num w:numId="6">
    <w:abstractNumId w:val="7"/>
  </w:num>
  <w:num w:numId="7">
    <w:abstractNumId w:val="12"/>
  </w:num>
  <w:num w:numId="8">
    <w:abstractNumId w:val="2"/>
  </w:num>
  <w:num w:numId="9">
    <w:abstractNumId w:val="3"/>
  </w:num>
  <w:num w:numId="10">
    <w:abstractNumId w:val="6"/>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79B568B"/>
    <w:rsid w:val="07F103E0"/>
    <w:rsid w:val="092E6FC0"/>
    <w:rsid w:val="0BB87E47"/>
    <w:rsid w:val="0D1F249B"/>
    <w:rsid w:val="0D26388C"/>
    <w:rsid w:val="0D2D45FA"/>
    <w:rsid w:val="0F4F0F37"/>
    <w:rsid w:val="1009316D"/>
    <w:rsid w:val="147A5E14"/>
    <w:rsid w:val="14D11CFB"/>
    <w:rsid w:val="15935DB5"/>
    <w:rsid w:val="15BB3449"/>
    <w:rsid w:val="171C1EE4"/>
    <w:rsid w:val="17324323"/>
    <w:rsid w:val="17A1211B"/>
    <w:rsid w:val="18456F33"/>
    <w:rsid w:val="18ED7A84"/>
    <w:rsid w:val="19255AF5"/>
    <w:rsid w:val="19401112"/>
    <w:rsid w:val="19740A13"/>
    <w:rsid w:val="1A7E6296"/>
    <w:rsid w:val="1A9F3AF0"/>
    <w:rsid w:val="1C3E51DD"/>
    <w:rsid w:val="1F0D01CA"/>
    <w:rsid w:val="21226BB2"/>
    <w:rsid w:val="21864056"/>
    <w:rsid w:val="222348FC"/>
    <w:rsid w:val="22550527"/>
    <w:rsid w:val="22F860AB"/>
    <w:rsid w:val="2486441F"/>
    <w:rsid w:val="263535D3"/>
    <w:rsid w:val="286153F5"/>
    <w:rsid w:val="2895673E"/>
    <w:rsid w:val="29601F8B"/>
    <w:rsid w:val="296F02CD"/>
    <w:rsid w:val="2AA01F44"/>
    <w:rsid w:val="2B9D4AB7"/>
    <w:rsid w:val="2C43216E"/>
    <w:rsid w:val="2CD472B8"/>
    <w:rsid w:val="2DB02B6B"/>
    <w:rsid w:val="2DDD1BED"/>
    <w:rsid w:val="300C58E0"/>
    <w:rsid w:val="30607DAE"/>
    <w:rsid w:val="312C1210"/>
    <w:rsid w:val="31DA5A58"/>
    <w:rsid w:val="32FD7152"/>
    <w:rsid w:val="332D1E43"/>
    <w:rsid w:val="348014C3"/>
    <w:rsid w:val="361F2D7D"/>
    <w:rsid w:val="37556B60"/>
    <w:rsid w:val="38CD7FDC"/>
    <w:rsid w:val="3AB207B7"/>
    <w:rsid w:val="3ACE5D4F"/>
    <w:rsid w:val="3BCC72E2"/>
    <w:rsid w:val="3C55524B"/>
    <w:rsid w:val="3CCE1388"/>
    <w:rsid w:val="3DF6488D"/>
    <w:rsid w:val="3F1C71CA"/>
    <w:rsid w:val="406334F2"/>
    <w:rsid w:val="409F14A1"/>
    <w:rsid w:val="41002C01"/>
    <w:rsid w:val="415F6EA3"/>
    <w:rsid w:val="42E4764C"/>
    <w:rsid w:val="452C7897"/>
    <w:rsid w:val="46151D23"/>
    <w:rsid w:val="46D026EE"/>
    <w:rsid w:val="48B9147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73C43EC"/>
    <w:rsid w:val="57857077"/>
    <w:rsid w:val="587934A1"/>
    <w:rsid w:val="58EA1C45"/>
    <w:rsid w:val="5CA67F0E"/>
    <w:rsid w:val="5CC4593C"/>
    <w:rsid w:val="5DAD4E7C"/>
    <w:rsid w:val="60CB5C8F"/>
    <w:rsid w:val="648E3C9A"/>
    <w:rsid w:val="64DA4767"/>
    <w:rsid w:val="65170F5B"/>
    <w:rsid w:val="65215328"/>
    <w:rsid w:val="670A099E"/>
    <w:rsid w:val="68BD663A"/>
    <w:rsid w:val="692F74C0"/>
    <w:rsid w:val="696405DD"/>
    <w:rsid w:val="69BE2355"/>
    <w:rsid w:val="6B75107A"/>
    <w:rsid w:val="6D2C595F"/>
    <w:rsid w:val="6D5236ED"/>
    <w:rsid w:val="6FE969BF"/>
    <w:rsid w:val="701245F9"/>
    <w:rsid w:val="71175C34"/>
    <w:rsid w:val="71F320A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spacing w:before="280" w:after="29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rPr>
  </w:style>
  <w:style w:type="paragraph" w:styleId="3">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next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3"/>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5"/>
    <w:qFormat/>
    <w:uiPriority w:val="0"/>
    <w:rPr>
      <w:rFonts w:ascii="Arial" w:hAnsi="Arial" w:eastAsia="黑体"/>
      <w:b/>
      <w:kern w:val="2"/>
      <w:sz w:val="32"/>
    </w:rPr>
  </w:style>
  <w:style w:type="character" w:customStyle="1" w:styleId="72">
    <w:name w:val="标题 3 字符"/>
    <w:link w:val="6"/>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6"/>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9"/>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7"/>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10"/>
      </w:numPr>
      <w:tabs>
        <w:tab w:val="left" w:pos="709"/>
        <w:tab w:val="left" w:pos="1620"/>
      </w:tabs>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5</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2026-02-27T01:10:30Z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CDED43A5AD7B4F43B428A2A05EBE972D</vt:lpwstr>
  </property>
</Properties>
</file>