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spacing w:line="1600" w:lineRule="exact"/>
        <w:jc w:val="center"/>
        <w:outlineLvl w:val="0"/>
        <w:rPr>
          <w:rFonts w:hint="eastAsia" w:ascii="微软雅黑" w:hAnsi="微软雅黑" w:eastAsia="微软雅黑" w:cs="微软雅黑"/>
          <w:sz w:val="130"/>
          <w:szCs w:val="130"/>
          <w:lang w:eastAsia="zh-CN"/>
        </w:rPr>
      </w:pPr>
      <w:r>
        <w:rPr>
          <w:rFonts w:hint="eastAsia" w:ascii="微软雅黑" w:hAnsi="微软雅黑" w:eastAsia="微软雅黑" w:cs="微软雅黑"/>
          <w:sz w:val="130"/>
          <w:szCs w:val="130"/>
          <w:lang w:eastAsia="zh-CN"/>
        </w:rPr>
        <w:t>耗材遴选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采购文件</w:t>
      </w:r>
    </w:p>
    <w:p>
      <w:pPr>
        <w:pStyle w:val="69"/>
        <w:spacing w:before="100" w:after="100" w:line="300" w:lineRule="auto"/>
        <w:jc w:val="center"/>
        <w:rPr>
          <w:rFonts w:hint="eastAsia" w:ascii="微软雅黑" w:hAnsi="微软雅黑" w:eastAsia="微软雅黑" w:cs="微软雅黑"/>
          <w:sz w:val="32"/>
        </w:rPr>
      </w:pPr>
      <w:r>
        <w:rPr>
          <w:rFonts w:hint="eastAsia" w:ascii="微软雅黑" w:hAnsi="微软雅黑" w:eastAsia="微软雅黑" w:cs="微软雅黑"/>
          <w:b w:val="0"/>
          <w:sz w:val="130"/>
          <w:szCs w:val="130"/>
        </w:rPr>
        <w:t xml:space="preserve">   </w:t>
      </w:r>
    </w:p>
    <w:p>
      <w:pPr>
        <w:pStyle w:val="70"/>
        <w:rPr>
          <w:rFonts w:hint="eastAsia" w:ascii="微软雅黑" w:hAnsi="微软雅黑" w:eastAsia="微软雅黑" w:cs="微软雅黑"/>
          <w:kern w:val="2"/>
          <w:sz w:val="44"/>
          <w:szCs w:val="44"/>
        </w:rPr>
      </w:pPr>
    </w:p>
    <w:p>
      <w:pPr>
        <w:spacing w:line="360" w:lineRule="auto"/>
        <w:ind w:firstLine="1800" w:firstLineChars="500"/>
        <w:outlineLvl w:val="0"/>
        <w:rPr>
          <w:rFonts w:hint="eastAsia" w:ascii="微软雅黑" w:hAnsi="微软雅黑" w:eastAsia="微软雅黑" w:cs="微软雅黑"/>
          <w:sz w:val="36"/>
          <w:szCs w:val="36"/>
          <w:u w:val="single"/>
        </w:rPr>
      </w:pPr>
      <w:r>
        <w:rPr>
          <w:rFonts w:hint="eastAsia" w:ascii="微软雅黑" w:hAnsi="微软雅黑" w:eastAsia="微软雅黑" w:cs="微软雅黑"/>
          <w:sz w:val="36"/>
          <w:szCs w:val="36"/>
        </w:rPr>
        <w:t>项目编号：</w:t>
      </w:r>
      <w:r>
        <w:rPr>
          <w:rFonts w:hint="eastAsia" w:ascii="微软雅黑" w:hAnsi="微软雅黑" w:eastAsia="微软雅黑" w:cs="微软雅黑"/>
          <w:sz w:val="36"/>
          <w:szCs w:val="36"/>
          <w:u w:val="single"/>
        </w:rPr>
        <w:t>YSB250506</w:t>
      </w:r>
    </w:p>
    <w:p>
      <w:pPr>
        <w:spacing w:line="360" w:lineRule="auto"/>
        <w:ind w:firstLine="1800" w:firstLineChars="500"/>
        <w:outlineLvl w:val="0"/>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rPr>
        <w:t>项目名称：</w:t>
      </w:r>
      <w:r>
        <w:rPr>
          <w:rFonts w:hint="eastAsia" w:ascii="微软雅黑" w:hAnsi="微软雅黑" w:eastAsia="微软雅黑" w:cs="微软雅黑"/>
          <w:sz w:val="36"/>
          <w:szCs w:val="36"/>
          <w:u w:val="single"/>
          <w:lang w:val="en-US" w:eastAsia="zh-CN"/>
        </w:rPr>
        <w:t>肺功能用过滤器</w:t>
      </w:r>
    </w:p>
    <w:p>
      <w:pPr>
        <w:spacing w:line="500" w:lineRule="exact"/>
        <w:outlineLvl w:val="0"/>
        <w:rPr>
          <w:rFonts w:hint="eastAsia" w:ascii="微软雅黑" w:hAnsi="微软雅黑" w:eastAsia="微软雅黑" w:cs="微软雅黑"/>
          <w:sz w:val="36"/>
          <w:szCs w:val="36"/>
        </w:rPr>
      </w:pPr>
    </w:p>
    <w:p>
      <w:pPr>
        <w:pStyle w:val="2"/>
        <w:rPr>
          <w:rFonts w:hint="eastAsia"/>
        </w:rPr>
      </w:pPr>
    </w:p>
    <w:p>
      <w:pPr>
        <w:rPr>
          <w:rFonts w:hint="eastAsia"/>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rPr>
        <w:t>202</w:t>
      </w:r>
      <w:r>
        <w:rPr>
          <w:rFonts w:hint="eastAsia" w:ascii="微软雅黑" w:hAnsi="微软雅黑" w:eastAsia="微软雅黑" w:cs="微软雅黑"/>
          <w:sz w:val="36"/>
          <w:szCs w:val="36"/>
          <w:lang w:val="en-US" w:eastAsia="zh-CN"/>
        </w:rPr>
        <w:t>5</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10</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_Toc7678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采购邀请书</w:t>
      </w:r>
      <w:r>
        <w:rPr>
          <w:sz w:val="24"/>
          <w:szCs w:val="24"/>
        </w:rPr>
        <w:tab/>
      </w:r>
      <w:r>
        <w:rPr>
          <w:sz w:val="24"/>
          <w:szCs w:val="24"/>
        </w:rPr>
        <w:fldChar w:fldCharType="begin"/>
      </w:r>
      <w:r>
        <w:rPr>
          <w:sz w:val="24"/>
          <w:szCs w:val="24"/>
        </w:rPr>
        <w:instrText xml:space="preserve"> PAGEREF _Toc7678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_Toc18148 </w:instrText>
      </w:r>
      <w:r>
        <w:rPr>
          <w:rFonts w:hint="eastAsia" w:ascii="微软雅黑" w:hAnsi="微软雅黑" w:eastAsia="微软雅黑" w:cs="微软雅黑"/>
          <w:sz w:val="24"/>
          <w:szCs w:val="24"/>
        </w:rPr>
        <w:fldChar w:fldCharType="separate"/>
      </w:r>
      <w:r>
        <w:rPr>
          <w:rFonts w:hint="default" w:ascii="微软雅黑" w:hAnsi="微软雅黑" w:eastAsia="微软雅黑" w:cs="微软雅黑"/>
          <w:sz w:val="24"/>
          <w:szCs w:val="24"/>
        </w:rPr>
        <w:t xml:space="preserve">一、 </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采购内容</w:t>
      </w:r>
      <w:r>
        <w:rPr>
          <w:sz w:val="24"/>
          <w:szCs w:val="24"/>
        </w:rPr>
        <w:tab/>
      </w:r>
      <w:r>
        <w:rPr>
          <w:sz w:val="24"/>
          <w:szCs w:val="24"/>
        </w:rPr>
        <w:fldChar w:fldCharType="begin"/>
      </w:r>
      <w:r>
        <w:rPr>
          <w:sz w:val="24"/>
          <w:szCs w:val="24"/>
        </w:rPr>
        <w:instrText xml:space="preserve"> PAGEREF _Toc18148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_Toc30460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二、投标人资格条件</w:t>
      </w:r>
      <w:r>
        <w:rPr>
          <w:sz w:val="24"/>
          <w:szCs w:val="24"/>
        </w:rPr>
        <w:tab/>
      </w:r>
      <w:r>
        <w:rPr>
          <w:sz w:val="24"/>
          <w:szCs w:val="24"/>
        </w:rPr>
        <w:fldChar w:fldCharType="begin"/>
      </w:r>
      <w:r>
        <w:rPr>
          <w:sz w:val="24"/>
          <w:szCs w:val="24"/>
        </w:rPr>
        <w:instrText xml:space="preserve"> PAGEREF _Toc30460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_Toc5002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三、比选有关说明</w:t>
      </w:r>
      <w:r>
        <w:rPr>
          <w:sz w:val="24"/>
          <w:szCs w:val="24"/>
        </w:rPr>
        <w:tab/>
      </w:r>
      <w:r>
        <w:rPr>
          <w:sz w:val="24"/>
          <w:szCs w:val="24"/>
        </w:rPr>
        <w:fldChar w:fldCharType="begin"/>
      </w:r>
      <w:r>
        <w:rPr>
          <w:sz w:val="24"/>
          <w:szCs w:val="24"/>
        </w:rPr>
        <w:instrText xml:space="preserve"> PAGEREF _Toc5002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_Toc28629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四、保证金</w:t>
      </w:r>
      <w:r>
        <w:rPr>
          <w:sz w:val="24"/>
          <w:szCs w:val="24"/>
        </w:rPr>
        <w:tab/>
      </w:r>
      <w:r>
        <w:rPr>
          <w:sz w:val="24"/>
          <w:szCs w:val="24"/>
        </w:rPr>
        <w:fldChar w:fldCharType="begin"/>
      </w:r>
      <w:r>
        <w:rPr>
          <w:sz w:val="24"/>
          <w:szCs w:val="24"/>
        </w:rPr>
        <w:instrText xml:space="preserve"> PAGEREF _Toc28629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_Toc23490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五、其它</w:t>
      </w:r>
      <w:r>
        <w:rPr>
          <w:sz w:val="24"/>
          <w:szCs w:val="24"/>
        </w:rPr>
        <w:tab/>
      </w:r>
      <w:r>
        <w:rPr>
          <w:sz w:val="24"/>
          <w:szCs w:val="24"/>
        </w:rPr>
        <w:fldChar w:fldCharType="begin"/>
      </w:r>
      <w:r>
        <w:rPr>
          <w:sz w:val="24"/>
          <w:szCs w:val="24"/>
        </w:rPr>
        <w:instrText xml:space="preserve"> PAGEREF _Toc23490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_Toc20454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六、联系方式</w:t>
      </w:r>
      <w:r>
        <w:rPr>
          <w:sz w:val="24"/>
          <w:szCs w:val="24"/>
        </w:rPr>
        <w:tab/>
      </w:r>
      <w:r>
        <w:rPr>
          <w:sz w:val="24"/>
          <w:szCs w:val="24"/>
        </w:rPr>
        <w:fldChar w:fldCharType="begin"/>
      </w:r>
      <w:r>
        <w:rPr>
          <w:sz w:val="24"/>
          <w:szCs w:val="24"/>
        </w:rPr>
        <w:instrText xml:space="preserve"> PAGEREF _Toc20454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38"/>
        <w:tabs>
          <w:tab w:val="right" w:leader="dot" w:pos="9412"/>
        </w:tabs>
        <w:rPr>
          <w:sz w:val="24"/>
          <w:szCs w:val="24"/>
        </w:rPr>
      </w:pPr>
      <w:r>
        <w:rPr>
          <w:rFonts w:hint="eastAsia" w:ascii="微软雅黑" w:hAnsi="微软雅黑" w:eastAsia="微软雅黑" w:cs="微软雅黑"/>
          <w:sz w:val="24"/>
          <w:szCs w:val="24"/>
          <w:lang w:val="en-US" w:eastAsia="zh-CN"/>
        </w:rPr>
        <w:t xml:space="preserve">    </w:t>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_Toc20802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第二篇 项目技术（质量）需求</w:t>
      </w:r>
      <w:r>
        <w:rPr>
          <w:sz w:val="24"/>
          <w:szCs w:val="24"/>
        </w:rPr>
        <w:tab/>
      </w:r>
      <w:r>
        <w:rPr>
          <w:sz w:val="24"/>
          <w:szCs w:val="24"/>
        </w:rPr>
        <w:fldChar w:fldCharType="begin"/>
      </w:r>
      <w:r>
        <w:rPr>
          <w:sz w:val="24"/>
          <w:szCs w:val="24"/>
        </w:rPr>
        <w:instrText xml:space="preserve"> PAGEREF _Toc20802 \h </w:instrText>
      </w:r>
      <w:r>
        <w:rPr>
          <w:sz w:val="24"/>
          <w:szCs w:val="24"/>
        </w:rPr>
        <w:fldChar w:fldCharType="separate"/>
      </w:r>
      <w:r>
        <w:rPr>
          <w:sz w:val="24"/>
          <w:szCs w:val="24"/>
        </w:rPr>
        <w:t>- 5 -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_Toc17712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项目商务需求</w:t>
      </w:r>
      <w:r>
        <w:rPr>
          <w:sz w:val="24"/>
          <w:szCs w:val="24"/>
        </w:rPr>
        <w:tab/>
      </w:r>
      <w:r>
        <w:rPr>
          <w:sz w:val="24"/>
          <w:szCs w:val="24"/>
        </w:rPr>
        <w:fldChar w:fldCharType="begin"/>
      </w:r>
      <w:r>
        <w:rPr>
          <w:sz w:val="24"/>
          <w:szCs w:val="24"/>
        </w:rPr>
        <w:instrText xml:space="preserve"> PAGEREF _Toc17712 \h </w:instrText>
      </w:r>
      <w:r>
        <w:rPr>
          <w:sz w:val="24"/>
          <w:szCs w:val="24"/>
        </w:rPr>
        <w:fldChar w:fldCharType="separate"/>
      </w:r>
      <w:r>
        <w:rPr>
          <w:sz w:val="24"/>
          <w:szCs w:val="24"/>
        </w:rPr>
        <w:t>- 6 -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_Toc14419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第四篇  </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采购程序及方法、评审标准、无效响应和采购终止</w:t>
      </w:r>
      <w:r>
        <w:rPr>
          <w:sz w:val="24"/>
          <w:szCs w:val="24"/>
        </w:rPr>
        <w:tab/>
      </w:r>
      <w:r>
        <w:rPr>
          <w:sz w:val="24"/>
          <w:szCs w:val="24"/>
        </w:rPr>
        <w:fldChar w:fldCharType="begin"/>
      </w:r>
      <w:r>
        <w:rPr>
          <w:sz w:val="24"/>
          <w:szCs w:val="24"/>
        </w:rPr>
        <w:instrText xml:space="preserve"> PAGEREF _Toc14419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_Toc3410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采购程序</w:t>
      </w:r>
      <w:r>
        <w:rPr>
          <w:sz w:val="24"/>
          <w:szCs w:val="24"/>
        </w:rPr>
        <w:tab/>
      </w:r>
      <w:r>
        <w:rPr>
          <w:sz w:val="24"/>
          <w:szCs w:val="24"/>
        </w:rPr>
        <w:fldChar w:fldCharType="begin"/>
      </w:r>
      <w:r>
        <w:rPr>
          <w:sz w:val="24"/>
          <w:szCs w:val="24"/>
        </w:rPr>
        <w:instrText xml:space="preserve"> PAGEREF _Toc3410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_Toc29068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二、评标方法</w:t>
      </w:r>
      <w:r>
        <w:rPr>
          <w:sz w:val="24"/>
          <w:szCs w:val="24"/>
        </w:rPr>
        <w:tab/>
      </w:r>
      <w:r>
        <w:rPr>
          <w:sz w:val="24"/>
          <w:szCs w:val="24"/>
        </w:rPr>
        <w:fldChar w:fldCharType="begin"/>
      </w:r>
      <w:r>
        <w:rPr>
          <w:sz w:val="24"/>
          <w:szCs w:val="24"/>
        </w:rPr>
        <w:instrText xml:space="preserve"> PAGEREF _Toc29068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_Toc4078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三、报价方式</w:t>
      </w:r>
      <w:r>
        <w:rPr>
          <w:sz w:val="24"/>
          <w:szCs w:val="24"/>
        </w:rPr>
        <w:tab/>
      </w:r>
      <w:r>
        <w:rPr>
          <w:sz w:val="24"/>
          <w:szCs w:val="24"/>
        </w:rPr>
        <w:fldChar w:fldCharType="begin"/>
      </w:r>
      <w:r>
        <w:rPr>
          <w:sz w:val="24"/>
          <w:szCs w:val="24"/>
        </w:rPr>
        <w:instrText xml:space="preserve"> PAGEREF _Toc4078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_Toc13703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bCs/>
          <w:sz w:val="24"/>
          <w:szCs w:val="24"/>
        </w:rPr>
        <w:t>本项目投标人可在投标现场进行第二次报价。</w:t>
      </w:r>
      <w:r>
        <w:rPr>
          <w:sz w:val="24"/>
          <w:szCs w:val="24"/>
        </w:rPr>
        <w:tab/>
      </w:r>
      <w:r>
        <w:rPr>
          <w:sz w:val="24"/>
          <w:szCs w:val="24"/>
        </w:rPr>
        <w:fldChar w:fldCharType="begin"/>
      </w:r>
      <w:r>
        <w:rPr>
          <w:sz w:val="24"/>
          <w:szCs w:val="24"/>
        </w:rPr>
        <w:instrText xml:space="preserve"> PAGEREF _Toc13703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_Toc23723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四、评审标准</w:t>
      </w:r>
      <w:r>
        <w:rPr>
          <w:sz w:val="24"/>
          <w:szCs w:val="24"/>
        </w:rPr>
        <w:tab/>
      </w:r>
      <w:r>
        <w:rPr>
          <w:sz w:val="24"/>
          <w:szCs w:val="24"/>
        </w:rPr>
        <w:fldChar w:fldCharType="begin"/>
      </w:r>
      <w:r>
        <w:rPr>
          <w:sz w:val="24"/>
          <w:szCs w:val="24"/>
        </w:rPr>
        <w:instrText xml:space="preserve"> PAGEREF _Toc23723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_Toc4326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五、无效响应</w:t>
      </w:r>
      <w:r>
        <w:rPr>
          <w:sz w:val="24"/>
          <w:szCs w:val="24"/>
        </w:rPr>
        <w:tab/>
      </w:r>
      <w:r>
        <w:rPr>
          <w:sz w:val="24"/>
          <w:szCs w:val="24"/>
        </w:rPr>
        <w:fldChar w:fldCharType="begin"/>
      </w:r>
      <w:r>
        <w:rPr>
          <w:sz w:val="24"/>
          <w:szCs w:val="24"/>
        </w:rPr>
        <w:instrText xml:space="preserve"> PAGEREF _Toc4326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_Toc25327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六、废标条款</w:t>
      </w:r>
      <w:r>
        <w:rPr>
          <w:sz w:val="24"/>
          <w:szCs w:val="24"/>
        </w:rPr>
        <w:tab/>
      </w:r>
      <w:r>
        <w:rPr>
          <w:sz w:val="24"/>
          <w:szCs w:val="24"/>
        </w:rPr>
        <w:fldChar w:fldCharType="begin"/>
      </w:r>
      <w:r>
        <w:rPr>
          <w:sz w:val="24"/>
          <w:szCs w:val="24"/>
        </w:rPr>
        <w:instrText xml:space="preserve"> PAGEREF _Toc25327 \h </w:instrText>
      </w:r>
      <w:r>
        <w:rPr>
          <w:sz w:val="24"/>
          <w:szCs w:val="24"/>
        </w:rPr>
        <w:fldChar w:fldCharType="separate"/>
      </w:r>
      <w:r>
        <w:rPr>
          <w:sz w:val="24"/>
          <w:szCs w:val="24"/>
        </w:rPr>
        <w:t>- 9 -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_Toc7572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第五篇  投标人须知</w:t>
      </w:r>
      <w:r>
        <w:rPr>
          <w:sz w:val="24"/>
          <w:szCs w:val="24"/>
        </w:rPr>
        <w:tab/>
      </w:r>
      <w:r>
        <w:rPr>
          <w:sz w:val="24"/>
          <w:szCs w:val="24"/>
        </w:rPr>
        <w:fldChar w:fldCharType="begin"/>
      </w:r>
      <w:r>
        <w:rPr>
          <w:sz w:val="24"/>
          <w:szCs w:val="24"/>
        </w:rPr>
        <w:instrText xml:space="preserve"> PAGEREF _Toc7572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_Toc9364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费用</w:t>
      </w:r>
      <w:r>
        <w:rPr>
          <w:sz w:val="24"/>
          <w:szCs w:val="24"/>
        </w:rPr>
        <w:tab/>
      </w:r>
      <w:r>
        <w:rPr>
          <w:sz w:val="24"/>
          <w:szCs w:val="24"/>
        </w:rPr>
        <w:fldChar w:fldCharType="begin"/>
      </w:r>
      <w:r>
        <w:rPr>
          <w:sz w:val="24"/>
          <w:szCs w:val="24"/>
        </w:rPr>
        <w:instrText xml:space="preserve"> PAGEREF _Toc9364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_Toc20281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w:t>
      </w:r>
      <w:r>
        <w:rPr>
          <w:sz w:val="24"/>
          <w:szCs w:val="24"/>
        </w:rPr>
        <w:tab/>
      </w:r>
      <w:r>
        <w:rPr>
          <w:sz w:val="24"/>
          <w:szCs w:val="24"/>
        </w:rPr>
        <w:fldChar w:fldCharType="begin"/>
      </w:r>
      <w:r>
        <w:rPr>
          <w:sz w:val="24"/>
          <w:szCs w:val="24"/>
        </w:rPr>
        <w:instrText xml:space="preserve"> PAGEREF _Toc20281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_Toc8971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三、比选要求</w:t>
      </w:r>
      <w:r>
        <w:rPr>
          <w:sz w:val="24"/>
          <w:szCs w:val="24"/>
        </w:rPr>
        <w:tab/>
      </w:r>
      <w:r>
        <w:rPr>
          <w:sz w:val="24"/>
          <w:szCs w:val="24"/>
        </w:rPr>
        <w:fldChar w:fldCharType="begin"/>
      </w:r>
      <w:r>
        <w:rPr>
          <w:sz w:val="24"/>
          <w:szCs w:val="24"/>
        </w:rPr>
        <w:instrText xml:space="preserve"> PAGEREF _Toc8971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_Toc13378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四、成交供应商的确认和变更</w:t>
      </w:r>
      <w:r>
        <w:rPr>
          <w:sz w:val="24"/>
          <w:szCs w:val="24"/>
        </w:rPr>
        <w:tab/>
      </w:r>
      <w:r>
        <w:rPr>
          <w:sz w:val="24"/>
          <w:szCs w:val="24"/>
        </w:rPr>
        <w:fldChar w:fldCharType="begin"/>
      </w:r>
      <w:r>
        <w:rPr>
          <w:sz w:val="24"/>
          <w:szCs w:val="24"/>
        </w:rPr>
        <w:instrText xml:space="preserve"> PAGEREF _Toc13378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_Toc712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五、成交通知</w:t>
      </w:r>
      <w:r>
        <w:rPr>
          <w:sz w:val="24"/>
          <w:szCs w:val="24"/>
        </w:rPr>
        <w:tab/>
      </w:r>
      <w:r>
        <w:rPr>
          <w:sz w:val="24"/>
          <w:szCs w:val="24"/>
        </w:rPr>
        <w:fldChar w:fldCharType="begin"/>
      </w:r>
      <w:r>
        <w:rPr>
          <w:sz w:val="24"/>
          <w:szCs w:val="24"/>
        </w:rPr>
        <w:instrText xml:space="preserve"> PAGEREF _Toc712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_Toc22564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六、质疑处理</w:t>
      </w:r>
      <w:r>
        <w:rPr>
          <w:sz w:val="24"/>
          <w:szCs w:val="24"/>
        </w:rPr>
        <w:tab/>
      </w:r>
      <w:r>
        <w:rPr>
          <w:sz w:val="24"/>
          <w:szCs w:val="24"/>
        </w:rPr>
        <w:fldChar w:fldCharType="begin"/>
      </w:r>
      <w:r>
        <w:rPr>
          <w:sz w:val="24"/>
          <w:szCs w:val="24"/>
        </w:rPr>
        <w:instrText xml:space="preserve"> PAGEREF _Toc22564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_Toc32500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七、签订合同</w:t>
      </w:r>
      <w:r>
        <w:rPr>
          <w:sz w:val="24"/>
          <w:szCs w:val="24"/>
        </w:rPr>
        <w:tab/>
      </w:r>
      <w:r>
        <w:rPr>
          <w:sz w:val="24"/>
          <w:szCs w:val="24"/>
        </w:rPr>
        <w:fldChar w:fldCharType="begin"/>
      </w:r>
      <w:r>
        <w:rPr>
          <w:sz w:val="24"/>
          <w:szCs w:val="24"/>
        </w:rPr>
        <w:instrText xml:space="preserve"> PAGEREF _Toc32500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_Toc6345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第六篇  响应文件编制要求</w:t>
      </w:r>
      <w:r>
        <w:rPr>
          <w:sz w:val="24"/>
          <w:szCs w:val="24"/>
        </w:rPr>
        <w:tab/>
      </w:r>
      <w:r>
        <w:rPr>
          <w:sz w:val="24"/>
          <w:szCs w:val="24"/>
        </w:rPr>
        <w:fldChar w:fldCharType="begin"/>
      </w:r>
      <w:r>
        <w:rPr>
          <w:sz w:val="24"/>
          <w:szCs w:val="24"/>
        </w:rPr>
        <w:instrText xml:space="preserve"> PAGEREF _Toc6345 \h </w:instrText>
      </w:r>
      <w:r>
        <w:rPr>
          <w:sz w:val="24"/>
          <w:szCs w:val="24"/>
        </w:rPr>
        <w:fldChar w:fldCharType="separate"/>
      </w:r>
      <w:r>
        <w:rPr>
          <w:sz w:val="24"/>
          <w:szCs w:val="24"/>
        </w:rPr>
        <w:t>- 13 -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_Toc22447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sz w:val="24"/>
          <w:szCs w:val="24"/>
        </w:rPr>
        <w:tab/>
      </w:r>
      <w:r>
        <w:rPr>
          <w:sz w:val="24"/>
          <w:szCs w:val="24"/>
        </w:rPr>
        <w:fldChar w:fldCharType="begin"/>
      </w:r>
      <w:r>
        <w:rPr>
          <w:sz w:val="24"/>
          <w:szCs w:val="24"/>
        </w:rPr>
        <w:instrText xml:space="preserve"> PAGEREF _Toc22447 \h </w:instrText>
      </w:r>
      <w:r>
        <w:rPr>
          <w:sz w:val="24"/>
          <w:szCs w:val="24"/>
        </w:rPr>
        <w:fldChar w:fldCharType="separate"/>
      </w:r>
      <w:r>
        <w:rPr>
          <w:sz w:val="24"/>
          <w:szCs w:val="24"/>
        </w:rPr>
        <w:t>- 15 -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_Toc4162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sz w:val="24"/>
          <w:szCs w:val="24"/>
        </w:rPr>
        <w:tab/>
      </w:r>
      <w:r>
        <w:rPr>
          <w:sz w:val="24"/>
          <w:szCs w:val="24"/>
        </w:rPr>
        <w:fldChar w:fldCharType="begin"/>
      </w:r>
      <w:r>
        <w:rPr>
          <w:sz w:val="24"/>
          <w:szCs w:val="24"/>
        </w:rPr>
        <w:instrText xml:space="preserve"> PAGEREF _Toc4162 \h </w:instrText>
      </w:r>
      <w:r>
        <w:rPr>
          <w:sz w:val="24"/>
          <w:szCs w:val="24"/>
        </w:rPr>
        <w:fldChar w:fldCharType="separate"/>
      </w:r>
      <w:r>
        <w:rPr>
          <w:sz w:val="24"/>
          <w:szCs w:val="24"/>
        </w:rPr>
        <w:t>- 17 -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_Toc30571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sz w:val="24"/>
          <w:szCs w:val="24"/>
        </w:rPr>
        <w:tab/>
      </w:r>
      <w:r>
        <w:rPr>
          <w:sz w:val="24"/>
          <w:szCs w:val="24"/>
        </w:rPr>
        <w:fldChar w:fldCharType="begin"/>
      </w:r>
      <w:r>
        <w:rPr>
          <w:sz w:val="24"/>
          <w:szCs w:val="24"/>
        </w:rPr>
        <w:instrText xml:space="preserve"> PAGEREF _Toc30571 \h </w:instrText>
      </w:r>
      <w:r>
        <w:rPr>
          <w:sz w:val="24"/>
          <w:szCs w:val="24"/>
        </w:rPr>
        <w:fldChar w:fldCharType="separate"/>
      </w:r>
      <w:r>
        <w:rPr>
          <w:sz w:val="24"/>
          <w:szCs w:val="24"/>
        </w:rPr>
        <w:t>- 19 -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_Toc32054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sz w:val="24"/>
          <w:szCs w:val="24"/>
        </w:rPr>
        <w:tab/>
      </w:r>
      <w:r>
        <w:rPr>
          <w:sz w:val="24"/>
          <w:szCs w:val="24"/>
        </w:rPr>
        <w:fldChar w:fldCharType="begin"/>
      </w:r>
      <w:r>
        <w:rPr>
          <w:sz w:val="24"/>
          <w:szCs w:val="24"/>
        </w:rPr>
        <w:instrText xml:space="preserve"> PAGEREF _Toc32054 \h </w:instrText>
      </w:r>
      <w:r>
        <w:rPr>
          <w:sz w:val="24"/>
          <w:szCs w:val="24"/>
        </w:rPr>
        <w:fldChar w:fldCharType="separate"/>
      </w:r>
      <w:r>
        <w:rPr>
          <w:sz w:val="24"/>
          <w:szCs w:val="24"/>
        </w:rPr>
        <w:t>- 21 -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_Toc12335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sz w:val="24"/>
          <w:szCs w:val="24"/>
        </w:rPr>
        <w:tab/>
      </w:r>
      <w:r>
        <w:rPr>
          <w:sz w:val="24"/>
          <w:szCs w:val="24"/>
        </w:rPr>
        <w:fldChar w:fldCharType="begin"/>
      </w:r>
      <w:r>
        <w:rPr>
          <w:sz w:val="24"/>
          <w:szCs w:val="24"/>
        </w:rPr>
        <w:instrText xml:space="preserve"> PAGEREF _Toc12335 \h </w:instrText>
      </w:r>
      <w:r>
        <w:rPr>
          <w:sz w:val="24"/>
          <w:szCs w:val="24"/>
        </w:rPr>
        <w:fldChar w:fldCharType="separate"/>
      </w:r>
      <w:r>
        <w:rPr>
          <w:sz w:val="24"/>
          <w:szCs w:val="24"/>
        </w:rPr>
        <w:t>- 27 -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 w:val="24"/>
          <w:szCs w:val="24"/>
        </w:rPr>
        <w:fldChar w:fldCharType="end"/>
      </w:r>
    </w:p>
    <w:p>
      <w:pPr>
        <w:pStyle w:val="4"/>
        <w:spacing w:before="200" w:after="200" w:line="240" w:lineRule="auto"/>
        <w:jc w:val="center"/>
        <w:rPr>
          <w:rFonts w:hint="eastAsia" w:ascii="微软雅黑" w:hAnsi="微软雅黑" w:eastAsia="微软雅黑" w:cs="微软雅黑"/>
          <w:sz w:val="44"/>
        </w:rPr>
      </w:pPr>
      <w:bookmarkStart w:id="0" w:name="_Toc24037"/>
      <w:bookmarkStart w:id="1" w:name="_Toc106030870"/>
      <w:bookmarkStart w:id="2" w:name="_Toc76462316"/>
      <w:bookmarkStart w:id="3" w:name="_Toc11641050"/>
      <w:bookmarkStart w:id="4" w:name="_Toc12789052"/>
      <w:bookmarkStart w:id="5" w:name="_Toc7678"/>
      <w:r>
        <w:rPr>
          <w:rFonts w:hint="eastAsia" w:ascii="微软雅黑" w:hAnsi="微软雅黑" w:eastAsia="微软雅黑" w:cs="微软雅黑"/>
          <w:sz w:val="44"/>
        </w:rPr>
        <w:t>第一篇  采购邀请书</w:t>
      </w:r>
      <w:bookmarkEnd w:id="0"/>
      <w:bookmarkEnd w:id="1"/>
      <w:bookmarkEnd w:id="2"/>
      <w:bookmarkEnd w:id="3"/>
      <w:bookmarkEnd w:id="4"/>
      <w:bookmarkEnd w:id="5"/>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重庆医科大学附属儿童医院对</w:t>
      </w:r>
      <w:r>
        <w:rPr>
          <w:rFonts w:hint="eastAsia" w:ascii="微软雅黑" w:hAnsi="微软雅黑" w:eastAsia="微软雅黑" w:cs="微软雅黑"/>
          <w:b w:val="0"/>
          <w:bCs/>
          <w:color w:val="333333"/>
          <w:kern w:val="0"/>
          <w:sz w:val="24"/>
          <w:szCs w:val="24"/>
          <w:u w:val="single"/>
          <w:lang w:val="en-US" w:eastAsia="zh-CN"/>
        </w:rPr>
        <w:t>肺功能用过滤器</w:t>
      </w:r>
      <w:r>
        <w:rPr>
          <w:rFonts w:hint="eastAsia" w:ascii="微软雅黑" w:hAnsi="微软雅黑" w:eastAsia="微软雅黑" w:cs="微软雅黑"/>
          <w:sz w:val="24"/>
          <w:szCs w:val="24"/>
        </w:rPr>
        <w:t>项目进行</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采购。欢迎有资格的投标人前来参与。</w:t>
      </w:r>
    </w:p>
    <w:p>
      <w:pPr>
        <w:pStyle w:val="4"/>
        <w:numPr>
          <w:ilvl w:val="0"/>
          <w:numId w:val="14"/>
        </w:numPr>
        <w:adjustRightInd w:val="0"/>
        <w:snapToGrid w:val="0"/>
        <w:spacing w:before="0" w:after="0" w:line="400" w:lineRule="exact"/>
        <w:rPr>
          <w:rFonts w:hint="eastAsia" w:ascii="微软雅黑" w:hAnsi="微软雅黑" w:eastAsia="微软雅黑" w:cs="微软雅黑"/>
          <w:sz w:val="24"/>
        </w:rPr>
      </w:pPr>
      <w:bookmarkStart w:id="6" w:name="_Toc76462317"/>
      <w:bookmarkStart w:id="7" w:name="_Toc317775175"/>
      <w:bookmarkStart w:id="8" w:name="_Toc313893526"/>
      <w:bookmarkStart w:id="9" w:name="_Toc18148"/>
      <w:bookmarkStart w:id="10" w:name="_Toc106030871"/>
      <w:bookmarkStart w:id="11" w:name="_Toc3856"/>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采购内容</w:t>
      </w:r>
      <w:bookmarkEnd w:id="6"/>
      <w:bookmarkEnd w:id="7"/>
      <w:bookmarkEnd w:id="8"/>
      <w:bookmarkEnd w:id="9"/>
      <w:bookmarkEnd w:id="10"/>
      <w:bookmarkEnd w:id="11"/>
    </w:p>
    <w:tbl>
      <w:tblPr>
        <w:tblStyle w:val="58"/>
        <w:tblW w:w="42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0"/>
        <w:gridCol w:w="2911"/>
        <w:gridCol w:w="1486"/>
        <w:gridCol w:w="2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6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bookmarkStart w:id="12" w:name="_Toc76462318"/>
            <w:bookmarkStart w:id="13" w:name="_Toc106030872"/>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811"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92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1299" w:type="pct"/>
            <w:tcBorders>
              <w:top w:val="single" w:color="auto" w:sz="4" w:space="0"/>
              <w:left w:val="single" w:color="auto" w:sz="4" w:space="0"/>
              <w:right w:val="single" w:color="auto" w:sz="4" w:space="0"/>
            </w:tcBorders>
            <w:vAlign w:val="center"/>
          </w:tcPr>
          <w:p>
            <w:pPr>
              <w:widowControl/>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中标单位数量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64"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微软雅黑" w:hAnsi="微软雅黑" w:eastAsia="微软雅黑" w:cs="微软雅黑"/>
                <w:kern w:val="0"/>
                <w:sz w:val="21"/>
                <w:szCs w:val="21"/>
                <w:lang w:val="en-US" w:eastAsia="zh-CN"/>
              </w:rPr>
            </w:pPr>
            <w:r>
              <w:rPr>
                <w:rFonts w:hint="eastAsia" w:ascii="微软雅黑" w:hAnsi="微软雅黑" w:eastAsia="微软雅黑" w:cs="微软雅黑"/>
                <w:b w:val="0"/>
                <w:bCs/>
                <w:color w:val="333333"/>
                <w:kern w:val="0"/>
                <w:sz w:val="21"/>
                <w:szCs w:val="21"/>
                <w:lang w:val="en-US" w:eastAsia="zh-CN"/>
              </w:rPr>
              <w:t>YSB250506</w:t>
            </w:r>
          </w:p>
        </w:tc>
        <w:tc>
          <w:tcPr>
            <w:tcW w:w="181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lang w:eastAsia="zh-CN"/>
              </w:rPr>
            </w:pPr>
            <w:r>
              <w:rPr>
                <w:rFonts w:hint="eastAsia" w:ascii="微软雅黑" w:hAnsi="微软雅黑" w:eastAsia="微软雅黑" w:cs="微软雅黑"/>
                <w:b w:val="0"/>
                <w:bCs/>
                <w:color w:val="333333"/>
                <w:kern w:val="0"/>
                <w:sz w:val="21"/>
                <w:szCs w:val="21"/>
                <w:lang w:val="en-US" w:eastAsia="zh-CN"/>
              </w:rPr>
              <w:t>肺功能用过滤器</w:t>
            </w:r>
          </w:p>
        </w:tc>
        <w:tc>
          <w:tcPr>
            <w:tcW w:w="92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b w:val="0"/>
                <w:bCs/>
                <w:color w:val="333333"/>
                <w:kern w:val="0"/>
                <w:sz w:val="21"/>
                <w:szCs w:val="21"/>
                <w:lang w:val="en-US" w:eastAsia="zh-CN"/>
              </w:rPr>
              <w:t>2000</w:t>
            </w:r>
          </w:p>
        </w:tc>
        <w:tc>
          <w:tcPr>
            <w:tcW w:w="129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b w:val="0"/>
                <w:bCs/>
                <w:color w:val="333333"/>
                <w:kern w:val="0"/>
                <w:sz w:val="21"/>
                <w:szCs w:val="21"/>
                <w:lang w:val="en-US" w:eastAsia="zh-CN"/>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30460"/>
      <w:r>
        <w:rPr>
          <w:rFonts w:hint="eastAsia" w:ascii="微软雅黑" w:hAnsi="微软雅黑" w:eastAsia="微软雅黑" w:cs="微软雅黑"/>
          <w:sz w:val="24"/>
        </w:rPr>
        <w:t>二、</w:t>
      </w:r>
      <w:bookmarkEnd w:id="12"/>
      <w:bookmarkEnd w:id="13"/>
      <w:bookmarkEnd w:id="16"/>
      <w:bookmarkStart w:id="18" w:name="_Toc4480"/>
      <w:bookmarkStart w:id="19" w:name="_Toc106030873"/>
      <w:bookmarkStart w:id="20" w:name="_Toc76462319"/>
      <w:r>
        <w:rPr>
          <w:rFonts w:hint="eastAsia" w:ascii="微软雅黑" w:hAnsi="微软雅黑" w:eastAsia="微软雅黑" w:cs="微软雅黑"/>
          <w:sz w:val="24"/>
        </w:rPr>
        <w:t>投标人资格条件</w:t>
      </w:r>
      <w:bookmarkEnd w:id="17"/>
      <w:bookmarkEnd w:id="18"/>
      <w:bookmarkEnd w:id="19"/>
      <w:bookmarkEnd w:id="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（二）本项目的特定资格要求：</w:t>
      </w:r>
      <w:bookmarkStart w:id="21" w:name="_Toc106030874"/>
      <w:bookmarkStart w:id="22" w:name="_Toc76462320"/>
      <w:bookmarkStart w:id="23" w:name="_Toc27954"/>
    </w:p>
    <w:p>
      <w:pPr>
        <w:snapToGrid w:val="0"/>
        <w:spacing w:line="400" w:lineRule="exact"/>
        <w:ind w:firstLine="480" w:firstLineChars="200"/>
        <w:rPr>
          <w:rFonts w:hint="eastAsia" w:ascii="微软雅黑" w:hAnsi="微软雅黑" w:eastAsia="微软雅黑" w:cs="微软雅黑"/>
          <w:sz w:val="24"/>
          <w:szCs w:val="24"/>
          <w:lang w:eastAsia="zh-CN"/>
        </w:rPr>
      </w:pPr>
      <w:bookmarkStart w:id="24" w:name="_Toc5002"/>
      <w:r>
        <w:rPr>
          <w:rFonts w:hint="eastAsia" w:ascii="微软雅黑" w:hAnsi="微软雅黑" w:eastAsia="微软雅黑" w:cs="微软雅黑"/>
          <w:sz w:val="24"/>
          <w:szCs w:val="24"/>
          <w:lang w:eastAsia="zh-CN"/>
        </w:rPr>
        <w:t>1</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lang w:eastAsia="zh-CN"/>
        </w:rPr>
        <w:t>投标人为所投标产品制造商或经销商。若为经销商投标，须具备投标产品制造商或制造商中国境内代表机构认可的经销资格；</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2</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lang w:eastAsia="zh-CN"/>
        </w:rPr>
        <w:t>投标人医疗器械经营许可证；</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3</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lang w:eastAsia="zh-CN"/>
        </w:rPr>
        <w:t>生产企业的医疗器械生产企业许可证和生产目录表；</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4</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lang w:eastAsia="zh-CN"/>
        </w:rPr>
        <w:t>所投产品属三类医疗器械的，须具备有效期内《医疗器械经营企业许可证》或《医疗器械经营许可证》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5</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lang w:eastAsia="zh-CN"/>
        </w:rPr>
        <w:t>所提供产品属二类医疗器械的，须具备有效期内《医疗器械经营企业许可证》或《第二类医疗器械经营备案凭证》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6</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lang w:eastAsia="zh-CN"/>
        </w:rPr>
        <w:t>所提供产品属一类医疗器械的，须具有所提供产品《第一类医疗器械备案凭证》及《第一类医疗器械备案信息表》</w:t>
      </w:r>
      <w:r>
        <w:rPr>
          <w:rFonts w:hint="eastAsia" w:ascii="微软雅黑" w:hAnsi="微软雅黑" w:eastAsia="微软雅黑" w:cs="微软雅黑"/>
          <w:sz w:val="24"/>
          <w:szCs w:val="24"/>
          <w:lang w:val="en-US" w:eastAsia="zh-CN"/>
        </w:rPr>
        <w:t>及产品备案证明</w:t>
      </w:r>
      <w:r>
        <w:rPr>
          <w:rFonts w:hint="eastAsia" w:ascii="微软雅黑" w:hAnsi="微软雅黑" w:eastAsia="微软雅黑" w:cs="微软雅黑"/>
          <w:sz w:val="24"/>
          <w:szCs w:val="24"/>
          <w:lang w:eastAsia="zh-CN"/>
        </w:rPr>
        <w:t>；</w:t>
      </w:r>
    </w:p>
    <w:p>
      <w:pPr>
        <w:pStyle w:val="4"/>
        <w:adjustRightInd w:val="0"/>
        <w:snapToGrid w:val="0"/>
        <w:spacing w:before="0" w:after="0" w:line="400" w:lineRule="exact"/>
        <w:ind w:firstLine="480" w:firstLineChars="200"/>
        <w:rPr>
          <w:rFonts w:hint="eastAsia" w:ascii="微软雅黑" w:hAnsi="微软雅黑" w:eastAsia="微软雅黑" w:cs="微软雅黑"/>
          <w:sz w:val="24"/>
          <w:lang w:eastAsia="zh-CN"/>
        </w:rPr>
      </w:pPr>
      <w:r>
        <w:rPr>
          <w:rFonts w:hint="eastAsia" w:ascii="微软雅黑" w:hAnsi="微软雅黑" w:eastAsia="微软雅黑" w:cs="微软雅黑"/>
          <w:sz w:val="24"/>
          <w:lang w:eastAsia="zh-CN"/>
        </w:rPr>
        <w:t>三、比选有关说明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采购的投标人，请在重庆医科大学附属儿童医院电子招投标平台下载本项目</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采购文件以及其他所有项目资料，无论投标人下载与否，均视为已知晓所有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采购实质性要求内容。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须在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521053053"/>
      <w:bookmarkStart w:id="26" w:name="_Toc12841"/>
      <w:bookmarkStart w:id="27" w:name="_Toc525047161"/>
      <w:bookmarkStart w:id="28" w:name="_Toc28629"/>
      <w:bookmarkStart w:id="29" w:name="_Toc11956"/>
      <w:bookmarkStart w:id="30" w:name="_Toc6178"/>
      <w:bookmarkStart w:id="31" w:name="_Toc106034625"/>
      <w:bookmarkStart w:id="32" w:name="_Toc65660334"/>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1.投标人应足额交纳保证金（保证金金额详见本篇，一、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（二）保证金退还方式</w:t>
      </w:r>
    </w:p>
    <w:p>
      <w:pPr>
        <w:snapToGrid w:val="0"/>
        <w:spacing w:line="400" w:lineRule="exact"/>
        <w:ind w:firstLine="480" w:firstLineChars="200"/>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1.未成交供应商的保证金，在中标通知书发放后</w:t>
      </w:r>
      <w:r>
        <w:rPr>
          <w:rFonts w:hint="eastAsia" w:ascii="微软雅黑" w:hAnsi="微软雅黑" w:eastAsia="微软雅黑" w:cs="微软雅黑"/>
          <w:color w:val="auto"/>
          <w:sz w:val="24"/>
          <w:szCs w:val="24"/>
          <w:u w:val="single"/>
          <w:lang w:val="en-US" w:eastAsia="zh-CN"/>
        </w:rPr>
        <w:t>60</w:t>
      </w:r>
      <w:r>
        <w:rPr>
          <w:rFonts w:hint="eastAsia" w:ascii="微软雅黑" w:hAnsi="微软雅黑" w:eastAsia="微软雅黑" w:cs="微软雅黑"/>
          <w:color w:val="auto"/>
          <w:sz w:val="24"/>
          <w:szCs w:val="24"/>
          <w:u w:val="single"/>
        </w:rPr>
        <w:t>个工作日内退还至项目报名时所填写指定的投标单位对公账户。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u w:val="single"/>
        </w:rPr>
        <w:t>2.成交供应商的保证金，将在与我院完成签订本项目合同并提交</w:t>
      </w:r>
      <w:r>
        <w:rPr>
          <w:rFonts w:hint="eastAsia" w:ascii="微软雅黑" w:hAnsi="微软雅黑" w:eastAsia="微软雅黑" w:cs="微软雅黑"/>
          <w:color w:val="auto"/>
          <w:sz w:val="24"/>
          <w:szCs w:val="24"/>
          <w:u w:val="single"/>
          <w:lang w:eastAsia="zh-CN"/>
        </w:rPr>
        <w:t>采购管理处</w:t>
      </w:r>
      <w:r>
        <w:rPr>
          <w:rFonts w:hint="eastAsia" w:ascii="微软雅黑" w:hAnsi="微软雅黑" w:eastAsia="微软雅黑" w:cs="微软雅黑"/>
          <w:color w:val="auto"/>
          <w:sz w:val="24"/>
          <w:szCs w:val="24"/>
          <w:u w:val="single"/>
        </w:rPr>
        <w:t>（将合同扫描文件发送至zbb63632469@qq.com）之后</w:t>
      </w:r>
      <w:r>
        <w:rPr>
          <w:rFonts w:hint="eastAsia" w:ascii="微软雅黑" w:hAnsi="微软雅黑" w:eastAsia="微软雅黑" w:cs="微软雅黑"/>
          <w:color w:val="auto"/>
          <w:sz w:val="24"/>
          <w:szCs w:val="24"/>
          <w:u w:val="single"/>
          <w:lang w:val="en-US" w:eastAsia="zh-CN"/>
        </w:rPr>
        <w:t>60</w:t>
      </w:r>
      <w:r>
        <w:rPr>
          <w:rFonts w:hint="eastAsia" w:ascii="微软雅黑" w:hAnsi="微软雅黑" w:eastAsia="微软雅黑" w:cs="微软雅黑"/>
          <w:color w:val="auto"/>
          <w:sz w:val="24"/>
          <w:szCs w:val="24"/>
          <w:u w:val="single"/>
        </w:rPr>
        <w:t>个工作日内，无息退还至项目报名时所填写的投标单位对公账户。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33" w:name="_Toc106034626"/>
      <w:bookmarkStart w:id="34" w:name="_Toc65660335"/>
      <w:bookmarkStart w:id="35" w:name="_Toc525047162"/>
      <w:bookmarkStart w:id="36" w:name="_Toc2945"/>
      <w:bookmarkStart w:id="37" w:name="_Toc521053054"/>
      <w:bookmarkStart w:id="38" w:name="_Toc4355"/>
      <w:bookmarkStart w:id="39" w:name="_Toc1546"/>
      <w:bookmarkStart w:id="40" w:name="_Toc23490"/>
      <w:r>
        <w:rPr>
          <w:rFonts w:hint="eastAsia" w:ascii="微软雅黑" w:hAnsi="微软雅黑" w:eastAsia="微软雅黑" w:cs="微软雅黑"/>
          <w:sz w:val="24"/>
        </w:rPr>
        <w:t>五、</w:t>
      </w:r>
      <w:bookmarkEnd w:id="33"/>
      <w:bookmarkEnd w:id="34"/>
      <w:bookmarkEnd w:id="35"/>
      <w:bookmarkEnd w:id="36"/>
      <w:bookmarkEnd w:id="37"/>
      <w:bookmarkEnd w:id="38"/>
      <w:bookmarkStart w:id="41" w:name="_Toc16269"/>
      <w:bookmarkStart w:id="42" w:name="_Toc65660336"/>
      <w:bookmarkStart w:id="43" w:name="_Toc525047163"/>
      <w:bookmarkStart w:id="44" w:name="_Toc106034627"/>
      <w:bookmarkStart w:id="45" w:name="_Toc6563"/>
      <w:bookmarkStart w:id="46" w:name="_Toc521053055"/>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所作出的一切书面通知、修改、补充说明、答疑等内容，都是</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采购文件有任何实质性疑问，应当以书面形式向招标方提出质疑，并须将该质疑文件纸质版（须加盖提出质疑单位的公章确认）在投标截止时间前送达重庆医科大学附属儿童医院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，否则即视为完全放弃对本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采购文件的质疑权利。如招标人认为上述质疑有回复必要，将以书面形式将回复内容通知所有投标方。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采购文件的全部内容。如发现缺页或附件不全，应及时提出，以便补齐。如有疑问，请在投标截止日前向招标单位提出，超过此时间规定，招标单位不再受理对于</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10415"/>
      <w:bookmarkStart w:id="48" w:name="_Toc20454"/>
      <w:bookmarkStart w:id="49" w:name="_Toc525047164"/>
      <w:bookmarkStart w:id="50" w:name="_Toc106034628"/>
      <w:bookmarkStart w:id="51" w:name="_Toc65660337"/>
      <w:bookmarkStart w:id="52" w:name="_Toc24901"/>
      <w:bookmarkStart w:id="53" w:name="_Toc521053056"/>
      <w:bookmarkStart w:id="54" w:name="_Toc1733"/>
      <w:r>
        <w:rPr>
          <w:rFonts w:hint="eastAsia" w:ascii="微软雅黑" w:hAnsi="微软雅黑" w:eastAsia="微软雅黑" w:cs="微软雅黑"/>
          <w:sz w:val="24"/>
        </w:rPr>
        <w:t>六、联系方式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val="en-US" w:eastAsia="zh-CN"/>
        </w:rPr>
        <w:t>采购管理处</w:t>
      </w:r>
      <w:r>
        <w:rPr>
          <w:rFonts w:hint="eastAsia" w:ascii="微软雅黑" w:hAnsi="微软雅黑" w:eastAsia="微软雅黑" w:cs="微软雅黑"/>
          <w:sz w:val="24"/>
          <w:szCs w:val="24"/>
        </w:rPr>
        <w:t>周老师</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邮  箱：zbb63632469@qq.com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304" w:bottom="1134" w:left="1304" w:header="964" w:footer="992" w:gutter="0"/>
          <w:pgNumType w:fmt="numberInDash"/>
          <w:cols w:space="720" w:num="1"/>
          <w:docGrid w:linePitch="312" w:charSpace="0"/>
        </w:sectPr>
      </w:pPr>
    </w:p>
    <w:p>
      <w:pPr>
        <w:spacing w:line="400" w:lineRule="exact"/>
        <w:rPr>
          <w:rFonts w:hint="eastAsia" w:ascii="微软雅黑" w:hAnsi="微软雅黑" w:eastAsia="微软雅黑" w:cs="微软雅黑"/>
          <w:sz w:val="24"/>
          <w:szCs w:val="24"/>
        </w:rPr>
      </w:pPr>
      <w:bookmarkStart w:id="55" w:name="_Toc12789058"/>
    </w:p>
    <w:p>
      <w:pPr>
        <w:pStyle w:val="3"/>
        <w:tabs>
          <w:tab w:val="left" w:pos="3360"/>
        </w:tabs>
        <w:spacing w:line="360" w:lineRule="auto"/>
        <w:jc w:val="center"/>
        <w:rPr>
          <w:rFonts w:hint="eastAsia" w:ascii="微软雅黑" w:hAnsi="微软雅黑" w:eastAsia="微软雅黑" w:cs="微软雅黑"/>
          <w:b/>
          <w:sz w:val="44"/>
        </w:rPr>
      </w:pPr>
      <w:bookmarkStart w:id="56" w:name="_Toc23143"/>
      <w:bookmarkStart w:id="57" w:name="_Toc19886"/>
      <w:bookmarkStart w:id="58" w:name="_Toc8649"/>
      <w:bookmarkStart w:id="59" w:name="_Toc2070"/>
      <w:bookmarkStart w:id="60" w:name="_Toc75793504"/>
      <w:bookmarkStart w:id="61" w:name="_Toc11017"/>
      <w:bookmarkStart w:id="62" w:name="_Toc12959"/>
      <w:bookmarkStart w:id="63" w:name="_Toc1492"/>
      <w:bookmarkStart w:id="64" w:name="_Toc1625"/>
      <w:bookmarkStart w:id="65" w:name="_Toc725"/>
      <w:bookmarkStart w:id="66" w:name="_Toc32686"/>
      <w:bookmarkStart w:id="67" w:name="_Toc2422"/>
      <w:bookmarkStart w:id="68" w:name="_Toc5461"/>
      <w:bookmarkStart w:id="69" w:name="_Toc25639"/>
      <w:bookmarkStart w:id="70" w:name="_Toc26176"/>
      <w:bookmarkStart w:id="71" w:name="_Toc20802"/>
      <w:bookmarkStart w:id="72" w:name="_Toc106030380"/>
      <w:r>
        <w:rPr>
          <w:rFonts w:hint="eastAsia" w:ascii="微软雅黑" w:hAnsi="微软雅黑" w:eastAsia="微软雅黑" w:cs="微软雅黑"/>
          <w:b/>
          <w:sz w:val="44"/>
        </w:rPr>
        <w:t xml:space="preserve">第二篇 </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hint="eastAsia" w:ascii="微软雅黑" w:hAnsi="微软雅黑" w:eastAsia="微软雅黑" w:cs="微软雅黑"/>
          <w:b/>
          <w:sz w:val="44"/>
        </w:rPr>
        <w:t>项目技术（质量）需求</w:t>
      </w:r>
      <w:bookmarkEnd w:id="71"/>
      <w:bookmarkEnd w:id="72"/>
    </w:p>
    <w:p>
      <w:pPr>
        <w:ind w:firstLine="480" w:firstLineChars="200"/>
        <w:rPr>
          <w:rFonts w:hint="eastAsia" w:ascii="微软雅黑" w:hAnsi="微软雅黑" w:eastAsia="微软雅黑" w:cs="微软雅黑"/>
          <w:b/>
          <w:bCs/>
          <w:sz w:val="24"/>
          <w:szCs w:val="24"/>
        </w:rPr>
      </w:pPr>
      <w:bookmarkStart w:id="73" w:name="_Toc4519"/>
      <w:bookmarkStart w:id="74" w:name="_Toc20979"/>
      <w:bookmarkStart w:id="75" w:name="_Toc4913"/>
      <w:bookmarkStart w:id="76" w:name="_Toc23504"/>
      <w:bookmarkStart w:id="77" w:name="_Toc23656"/>
      <w:bookmarkStart w:id="78" w:name="_Toc22910"/>
      <w:bookmarkStart w:id="79" w:name="_Toc75793505"/>
      <w:bookmarkStart w:id="80" w:name="_Toc4531"/>
      <w:bookmarkStart w:id="81" w:name="_Toc11703"/>
      <w:bookmarkStart w:id="82" w:name="_Toc19238"/>
      <w:bookmarkStart w:id="83" w:name="_Toc106030381"/>
      <w:bookmarkStart w:id="84" w:name="_Toc29985"/>
      <w:bookmarkStart w:id="85" w:name="_Toc7027"/>
      <w:bookmarkStart w:id="86" w:name="_Toc8370"/>
      <w:bookmarkStart w:id="87" w:name="_Toc9261"/>
      <w:r>
        <w:rPr>
          <w:rFonts w:hint="eastAsia" w:ascii="微软雅黑" w:hAnsi="微软雅黑" w:eastAsia="微软雅黑" w:cs="微软雅黑"/>
          <w:b/>
          <w:bCs/>
          <w:sz w:val="24"/>
          <w:szCs w:val="24"/>
        </w:rPr>
        <w:t>一、项目一览表</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4474"/>
        <w:gridCol w:w="1905"/>
        <w:gridCol w:w="1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4474"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1905"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数量</w:t>
            </w:r>
          </w:p>
        </w:tc>
        <w:tc>
          <w:tcPr>
            <w:tcW w:w="1275" w:type="dxa"/>
            <w:vAlign w:val="center"/>
          </w:tcPr>
          <w:p>
            <w:pPr>
              <w:jc w:val="center"/>
              <w:rPr>
                <w:rFonts w:hint="eastAsia" w:ascii="微软雅黑" w:hAnsi="微软雅黑" w:eastAsia="微软雅黑" w:cs="微软雅黑"/>
                <w:b/>
                <w:sz w:val="24"/>
                <w:szCs w:val="24"/>
                <w:lang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pStyle w:val="23"/>
              <w:spacing w:line="240" w:lineRule="auto"/>
              <w:ind w:lef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b w:val="0"/>
                <w:bCs/>
                <w:color w:val="333333"/>
                <w:kern w:val="0"/>
                <w:sz w:val="21"/>
                <w:szCs w:val="21"/>
                <w:lang w:val="en-US" w:eastAsia="zh-CN" w:bidi="ar-SA"/>
              </w:rPr>
              <w:t>1</w:t>
            </w:r>
          </w:p>
        </w:tc>
        <w:tc>
          <w:tcPr>
            <w:tcW w:w="4474" w:type="dxa"/>
            <w:vAlign w:val="center"/>
          </w:tcPr>
          <w:p>
            <w:pPr>
              <w:jc w:val="center"/>
              <w:rPr>
                <w:rFonts w:hint="eastAsia" w:ascii="微软雅黑" w:hAnsi="微软雅黑" w:eastAsia="微软雅黑" w:cs="微软雅黑"/>
                <w:sz w:val="21"/>
                <w:szCs w:val="21"/>
                <w:lang w:eastAsia="zh-CN"/>
              </w:rPr>
            </w:pPr>
            <w:r>
              <w:rPr>
                <w:rFonts w:hint="eastAsia" w:ascii="微软雅黑" w:hAnsi="微软雅黑" w:eastAsia="微软雅黑" w:cs="微软雅黑"/>
                <w:b w:val="0"/>
                <w:bCs/>
                <w:color w:val="333333"/>
                <w:kern w:val="0"/>
                <w:sz w:val="21"/>
                <w:szCs w:val="21"/>
                <w:lang w:val="en-US" w:eastAsia="zh-CN"/>
              </w:rPr>
              <w:t>肺功能用过滤器</w:t>
            </w:r>
          </w:p>
        </w:tc>
        <w:tc>
          <w:tcPr>
            <w:tcW w:w="1905"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按实结算</w:t>
            </w:r>
          </w:p>
        </w:tc>
        <w:tc>
          <w:tcPr>
            <w:tcW w:w="1275" w:type="dxa"/>
            <w:vAlign w:val="center"/>
          </w:tcPr>
          <w:p>
            <w:pPr>
              <w:jc w:val="center"/>
              <w:rPr>
                <w:rFonts w:hint="eastAsia" w:ascii="微软雅黑" w:hAnsi="微软雅黑" w:eastAsia="微软雅黑" w:cs="微软雅黑"/>
                <w:sz w:val="24"/>
                <w:szCs w:val="24"/>
              </w:rPr>
            </w:pPr>
          </w:p>
        </w:tc>
      </w:tr>
    </w:tbl>
    <w:p>
      <w:pPr>
        <w:numPr>
          <w:ilvl w:val="0"/>
          <w:numId w:val="14"/>
        </w:numPr>
        <w:ind w:left="1200" w:leftChars="0" w:hanging="720" w:firstLineChars="0"/>
        <w:rPr>
          <w:rFonts w:hint="eastAsia" w:ascii="微软雅黑" w:hAnsi="微软雅黑" w:eastAsia="微软雅黑" w:cs="微软雅黑"/>
          <w:b/>
          <w:bCs/>
          <w:sz w:val="24"/>
          <w:szCs w:val="24"/>
        </w:rPr>
      </w:pPr>
      <w:bookmarkStart w:id="88" w:name="_Toc28205"/>
      <w:bookmarkStart w:id="89" w:name="_Toc26453"/>
      <w:bookmarkStart w:id="90" w:name="_Toc10143"/>
      <w:bookmarkStart w:id="91" w:name="_Toc27067"/>
      <w:bookmarkStart w:id="92" w:name="_Toc5751"/>
      <w:bookmarkStart w:id="93" w:name="_Toc75793506"/>
      <w:bookmarkStart w:id="94" w:name="_Toc106030382"/>
      <w:bookmarkStart w:id="95" w:name="_Toc32262"/>
      <w:bookmarkStart w:id="96" w:name="_Toc15696"/>
      <w:bookmarkStart w:id="97" w:name="_Toc7792"/>
      <w:bookmarkStart w:id="98" w:name="_Toc21817"/>
      <w:bookmarkStart w:id="99" w:name="_Toc18903"/>
      <w:bookmarkStart w:id="100" w:name="_Toc695"/>
      <w:bookmarkStart w:id="101" w:name="_Toc12568"/>
      <w:bookmarkStart w:id="102" w:name="_Toc18800"/>
      <w:bookmarkStart w:id="103" w:name="_Toc23975"/>
      <w:r>
        <w:rPr>
          <w:rFonts w:hint="eastAsia" w:ascii="微软雅黑" w:hAnsi="微软雅黑" w:eastAsia="微软雅黑" w:cs="微软雅黑"/>
          <w:b/>
          <w:bCs/>
          <w:sz w:val="24"/>
          <w:szCs w:val="24"/>
        </w:rPr>
        <w:t>项目技术需求</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（一）尺寸与规格：至少提供两种不同年龄段儿童的型号，不同型号差别体现于口含端端口面积及内径尺寸；过滤部分与咬口部分可为一体式或分体式。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（二）接口适配性：与肺功能仪连接端接口内径30mm/22mm，需与我院肺功能仪品牌（Jaeger，Vyaire）型号接口匹配。</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（三）性能参数：</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1.过滤效率：细菌过滤效率（BFE）≥99.9%。病毒过滤效率（VFE）≥99.9%；呼吸过滤嘴在空气流量为50ml/min下，测定1min内对空气中0.5um以上微粒滤除不小于90%；</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2.气流阻力：30L/min流量下≤2 cmH₂O或小于0.3Kpa；</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3.死腔容积：≤30mL。</w:t>
      </w:r>
      <w:bookmarkStart w:id="229" w:name="_GoBack"/>
      <w:bookmarkEnd w:id="229"/>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以上参数证明要求提供第三方检测报告；以上参数值为下限，满足条件下气流阻力和死腔容积以数值偏低为佳。</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（四）材质与外观：与口腔接触部分材质符合医用级标准，过滤介质材质（滤膜）符合行业标准并提供材质安全声明或符合性证明。结构牢固不宜损坏，外观触感无锐角，咬口有防滑设计。</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（五）标准要求：医用耗材，消毒灭菌、生物相容性等符合相关行业要求。</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包装及效期：单个独立可撕袋包装。包装上标识清晰：具有灭菌指示标识，生产日期、失效日期（效期≥2年）等。</w:t>
      </w:r>
    </w:p>
    <w:p>
      <w:pPr>
        <w:snapToGrid w:val="0"/>
        <w:spacing w:line="400" w:lineRule="exact"/>
        <w:ind w:firstLine="480" w:firstLineChars="200"/>
        <w:rPr>
          <w:rFonts w:hint="eastAsia" w:ascii="微软雅黑" w:hAnsi="微软雅黑" w:eastAsia="微软雅黑" w:cs="微软雅黑"/>
          <w:sz w:val="24"/>
          <w:szCs w:val="24"/>
          <w:lang w:val="en-US" w:eastAsia="zh-CN"/>
        </w:rPr>
      </w:pP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注：</w:t>
      </w:r>
    </w:p>
    <w:p>
      <w:pPr>
        <w:numPr>
          <w:ilvl w:val="0"/>
          <w:numId w:val="0"/>
        </w:num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1.请提供产品说明书以及相关权威资质作为以下参数的证明材料；</w:t>
      </w:r>
    </w:p>
    <w:p>
      <w:pPr>
        <w:numPr>
          <w:ilvl w:val="0"/>
          <w:numId w:val="0"/>
        </w:num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2.开标现场必须提供所投产品带包装的样品，包装需与供货包装一致；</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3.线下报价产品需在药交所上备案。</w:t>
      </w:r>
    </w:p>
    <w:p>
      <w:pPr>
        <w:rPr>
          <w:rFonts w:hint="eastAsia"/>
        </w:rPr>
      </w:pPr>
    </w:p>
    <w:p>
      <w:pPr>
        <w:pStyle w:val="4"/>
        <w:spacing w:before="200" w:after="200" w:line="240" w:lineRule="auto"/>
        <w:ind w:firstLine="2201" w:firstLineChars="500"/>
        <w:jc w:val="both"/>
        <w:rPr>
          <w:rFonts w:hint="eastAsia" w:ascii="微软雅黑" w:hAnsi="微软雅黑" w:eastAsia="微软雅黑" w:cs="微软雅黑"/>
          <w:sz w:val="44"/>
        </w:rPr>
      </w:pPr>
      <w:bookmarkStart w:id="104" w:name="_Toc106030882"/>
      <w:bookmarkStart w:id="105" w:name="_Toc7791"/>
      <w:bookmarkStart w:id="106" w:name="_Toc17712"/>
      <w:bookmarkStart w:id="107" w:name="_Toc76462327"/>
      <w:r>
        <w:rPr>
          <w:rFonts w:hint="eastAsia" w:ascii="微软雅黑" w:hAnsi="微软雅黑" w:eastAsia="微软雅黑" w:cs="微软雅黑"/>
          <w:sz w:val="44"/>
        </w:rPr>
        <w:t xml:space="preserve">第三篇  </w:t>
      </w:r>
      <w:bookmarkEnd w:id="55"/>
      <w:r>
        <w:rPr>
          <w:rFonts w:hint="eastAsia" w:ascii="微软雅黑" w:hAnsi="微软雅黑" w:eastAsia="微软雅黑" w:cs="微软雅黑"/>
          <w:sz w:val="44"/>
        </w:rPr>
        <w:t>项目商务需求</w:t>
      </w:r>
      <w:bookmarkEnd w:id="104"/>
      <w:bookmarkEnd w:id="105"/>
      <w:bookmarkEnd w:id="106"/>
      <w:bookmarkEnd w:id="107"/>
    </w:p>
    <w:tbl>
      <w:tblPr>
        <w:tblStyle w:val="58"/>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sz w:val="24"/>
                <w:szCs w:val="24"/>
              </w:rPr>
            </w:pPr>
            <w:r>
              <w:rPr>
                <w:rFonts w:hint="eastAsia" w:ascii="微软雅黑" w:hAnsi="微软雅黑" w:eastAsia="微软雅黑" w:cs="微软雅黑"/>
                <w:b/>
                <w:bCs/>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合同、</w:t>
            </w:r>
            <w:r>
              <w:rPr>
                <w:rFonts w:hint="eastAsia" w:ascii="微软雅黑" w:hAnsi="微软雅黑" w:eastAsia="微软雅黑" w:cs="微软雅黑"/>
                <w:b/>
                <w:bCs/>
                <w:sz w:val="24"/>
                <w:szCs w:val="24"/>
              </w:rPr>
              <w:t>交货时间、交货地点及验收方式</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合同：合同期3年，接中标通知后，5个工作日内提交格式合同，否则视为自动弃权</w:t>
            </w:r>
          </w:p>
          <w:p>
            <w:pPr>
              <w:pStyle w:val="144"/>
              <w:widowControl/>
              <w:adjustRightInd w:val="0"/>
              <w:snapToGrid w:val="0"/>
              <w:spacing w:line="400" w:lineRule="exact"/>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交货期：接到通知后7个日历日内送到指定地点</w:t>
            </w:r>
          </w:p>
          <w:p>
            <w:pPr>
              <w:pStyle w:val="144"/>
              <w:widowControl/>
              <w:adjustRightInd w:val="0"/>
              <w:snapToGrid w:val="0"/>
              <w:spacing w:line="400" w:lineRule="exact"/>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交货地点：重庆医科大学附属儿童医院设备处</w:t>
            </w:r>
          </w:p>
          <w:p>
            <w:pPr>
              <w:pStyle w:val="144"/>
              <w:widowControl/>
              <w:adjustRightInd w:val="0"/>
              <w:snapToGrid w:val="0"/>
              <w:spacing w:line="400" w:lineRule="exact"/>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验收方式：现场抽样开箱验收</w:t>
            </w:r>
            <w:r>
              <w:rPr>
                <w:rFonts w:hint="eastAsia" w:ascii="微软雅黑" w:hAnsi="微软雅黑" w:eastAsia="微软雅黑" w:cs="微软雅黑"/>
                <w:sz w:val="21"/>
                <w:szCs w:val="21"/>
                <w:lang w:val="en-US" w:eastAsia="zh-CN"/>
              </w:rPr>
              <w:tab/>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质量保证及售后服务</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1.一年内一次及以上不能按需供货或出现质量问题时，取消该产品的供货资格；</w:t>
            </w:r>
          </w:p>
          <w:p>
            <w:pPr>
              <w:pStyle w:val="144"/>
              <w:widowControl/>
              <w:adjustRightInd w:val="0"/>
              <w:snapToGrid w:val="0"/>
              <w:spacing w:line="400" w:lineRule="exact"/>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2.售后及时(24小时到现场提供解决方案)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报价要求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1.该项目可在投标现场进行二次报价；</w:t>
            </w:r>
          </w:p>
          <w:p>
            <w:pPr>
              <w:pStyle w:val="144"/>
              <w:widowControl/>
              <w:adjustRightInd w:val="0"/>
              <w:snapToGrid w:val="0"/>
              <w:spacing w:line="400" w:lineRule="exact"/>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2.该项目耗材报价须对线上及备案的单价分别报价，包括完成货物、运输、验收及其他本项目所需的所有费用及各种应纳的税费。因成交供应商自身原因造成漏报、少报皆由其自行承担责任，采购人不再补偿。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付款方式</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每月结算一次，成交供应商每月向采购人开具上月采购金额发票，采购人收到发票后2个月内以转账方式向成交供应商支付。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培训要求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投标人对其提供产品的使用和操作应尽培训义务。投标人应提供对采购人的基本免费培训，能保证使用人员能正常操作。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附件、图纸及包装要求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所有产品按照制造商规定的产品包装和随机标准附件为准。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lang w:val="en-US" w:eastAsia="zh-CN"/>
              </w:rPr>
              <w:t>知识产权</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其他</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1"/>
                <w:szCs w:val="21"/>
                <w:lang w:eastAsia="zh-CN"/>
              </w:rPr>
            </w:pPr>
            <w:bookmarkStart w:id="108" w:name="OLE_LINK1"/>
            <w:r>
              <w:rPr>
                <w:rFonts w:hint="eastAsia" w:ascii="微软雅黑" w:hAnsi="微软雅黑" w:eastAsia="微软雅黑" w:cs="微软雅黑"/>
                <w:sz w:val="21"/>
                <w:szCs w:val="21"/>
                <w:lang w:val="en-US" w:eastAsia="zh-CN"/>
              </w:rPr>
              <w:t>1.</w:t>
            </w:r>
            <w:r>
              <w:rPr>
                <w:rFonts w:hint="eastAsia" w:ascii="微软雅黑" w:hAnsi="微软雅黑" w:eastAsia="微软雅黑" w:cs="微软雅黑"/>
                <w:sz w:val="21"/>
                <w:szCs w:val="21"/>
              </w:rPr>
              <w:t>投标人必须在响应文件中对以上条款和服务承诺明确列出，承诺内容必须达到本篇及协商文件其他条款的要求</w:t>
            </w:r>
            <w:r>
              <w:rPr>
                <w:rFonts w:hint="eastAsia" w:ascii="微软雅黑" w:hAnsi="微软雅黑" w:eastAsia="微软雅黑" w:cs="微软雅黑"/>
                <w:sz w:val="21"/>
                <w:szCs w:val="21"/>
                <w:lang w:eastAsia="zh-CN"/>
              </w:rPr>
              <w:t>；</w:t>
            </w:r>
          </w:p>
          <w:p>
            <w:pPr>
              <w:pStyle w:val="144"/>
              <w:widowControl/>
              <w:adjustRightInd w:val="0"/>
              <w:snapToGrid w:val="0"/>
              <w:spacing w:line="400" w:lineRule="exact"/>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w:t>
            </w:r>
            <w:r>
              <w:rPr>
                <w:rFonts w:hint="eastAsia" w:ascii="微软雅黑" w:hAnsi="微软雅黑" w:eastAsia="微软雅黑" w:cs="微软雅黑"/>
                <w:sz w:val="21"/>
                <w:szCs w:val="21"/>
              </w:rPr>
              <w:t>其他未尽事宜由供需双方在采购合同中详细约定</w:t>
            </w:r>
            <w:bookmarkEnd w:id="108"/>
            <w:r>
              <w:rPr>
                <w:rFonts w:hint="eastAsia" w:ascii="微软雅黑" w:hAnsi="微软雅黑" w:eastAsia="微软雅黑" w:cs="微软雅黑"/>
                <w:sz w:val="21"/>
                <w:szCs w:val="21"/>
                <w:lang w:eastAsia="zh-CN"/>
              </w:rPr>
              <w:t>。</w:t>
            </w:r>
          </w:p>
        </w:tc>
      </w:tr>
    </w:tbl>
    <w:p>
      <w:pPr>
        <w:rPr>
          <w:rFonts w:hint="eastAsia" w:ascii="微软雅黑" w:hAnsi="微软雅黑" w:eastAsia="微软雅黑" w:cs="微软雅黑"/>
          <w:b/>
          <w:sz w:val="44"/>
        </w:rPr>
      </w:pPr>
      <w:bookmarkStart w:id="109" w:name="_Toc6692"/>
      <w:bookmarkStart w:id="110" w:name="_Toc106030887"/>
      <w:bookmarkStart w:id="111" w:name="_Toc76462332"/>
      <w:r>
        <w:rPr>
          <w:rFonts w:hint="eastAsia" w:ascii="微软雅黑" w:hAnsi="微软雅黑" w:eastAsia="微软雅黑" w:cs="微软雅黑"/>
          <w:b/>
          <w:sz w:val="44"/>
        </w:rPr>
        <w:br w:type="page"/>
      </w:r>
    </w:p>
    <w:p>
      <w:pPr>
        <w:pStyle w:val="4"/>
        <w:spacing w:before="200" w:after="200" w:line="240" w:lineRule="auto"/>
        <w:jc w:val="center"/>
        <w:rPr>
          <w:rFonts w:hint="eastAsia" w:ascii="微软雅黑" w:hAnsi="微软雅黑" w:eastAsia="微软雅黑" w:cs="微软雅黑"/>
          <w:sz w:val="44"/>
        </w:rPr>
      </w:pPr>
      <w:bookmarkStart w:id="112" w:name="_Toc14419"/>
      <w:r>
        <w:rPr>
          <w:rFonts w:hint="eastAsia" w:ascii="微软雅黑" w:hAnsi="微软雅黑" w:eastAsia="微软雅黑" w:cs="微软雅黑"/>
          <w:sz w:val="44"/>
        </w:rPr>
        <w:t xml:space="preserve">第四篇  </w:t>
      </w:r>
      <w:r>
        <w:rPr>
          <w:rFonts w:hint="eastAsia" w:ascii="微软雅黑" w:hAnsi="微软雅黑" w:eastAsia="微软雅黑" w:cs="微软雅黑"/>
          <w:sz w:val="44"/>
          <w:lang w:eastAsia="zh-CN"/>
        </w:rPr>
        <w:t>耗材遴选</w:t>
      </w:r>
      <w:r>
        <w:rPr>
          <w:rFonts w:hint="eastAsia" w:ascii="微软雅黑" w:hAnsi="微软雅黑" w:eastAsia="微软雅黑" w:cs="微软雅黑"/>
          <w:sz w:val="44"/>
        </w:rPr>
        <w:t>采购程序及方法、评审标准、无效响应和采购终止</w:t>
      </w:r>
      <w:bookmarkEnd w:id="109"/>
      <w:bookmarkEnd w:id="110"/>
      <w:bookmarkEnd w:id="111"/>
      <w:bookmarkEnd w:id="112"/>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3" w:name="_Toc106030888"/>
      <w:bookmarkStart w:id="114" w:name="_Toc3410"/>
      <w:bookmarkStart w:id="115" w:name="_Toc76462333"/>
      <w:bookmarkStart w:id="116" w:name="_Toc14958"/>
      <w:r>
        <w:rPr>
          <w:rFonts w:hint="eastAsia" w:ascii="微软雅黑" w:hAnsi="微软雅黑" w:eastAsia="微软雅黑" w:cs="微软雅黑"/>
          <w:sz w:val="24"/>
        </w:rPr>
        <w:t>一、</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采购程序</w:t>
      </w:r>
      <w:bookmarkEnd w:id="113"/>
      <w:bookmarkEnd w:id="114"/>
      <w:bookmarkEnd w:id="115"/>
      <w:bookmarkEnd w:id="116"/>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w:t>
      </w:r>
      <w:r>
        <w:rPr>
          <w:rFonts w:hint="eastAsia" w:ascii="微软雅黑" w:hAnsi="微软雅黑" w:eastAsia="微软雅黑" w:cs="微软雅黑"/>
          <w:kern w:val="0"/>
          <w:sz w:val="24"/>
          <w:szCs w:val="24"/>
          <w:lang w:eastAsia="zh-CN"/>
        </w:rPr>
        <w:t>耗材遴选</w:t>
      </w:r>
      <w:r>
        <w:rPr>
          <w:rFonts w:hint="eastAsia" w:ascii="微软雅黑" w:hAnsi="微软雅黑" w:eastAsia="微软雅黑" w:cs="微软雅黑"/>
          <w:kern w:val="0"/>
          <w:sz w:val="24"/>
          <w:szCs w:val="24"/>
        </w:rPr>
        <w:t>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（一）</w:t>
            </w:r>
          </w:p>
        </w:tc>
        <w:tc>
          <w:tcPr>
            <w:tcW w:w="891" w:type="dxa"/>
            <w:vMerge w:val="restart"/>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《中华人民共和国政府采购法》第二十二条规定</w:t>
            </w: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1.具有独立承担民事责任的能力</w:t>
            </w:r>
          </w:p>
        </w:tc>
        <w:tc>
          <w:tcPr>
            <w:tcW w:w="510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1.投标人法人营业执照（副本）或事业单位法人证书（副本）或个体工商户营业执照或有效的自然人身份证明或社会团体法人登记证书（提供复印件）。 </w:t>
            </w:r>
          </w:p>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lang w:val="zh-CN"/>
              </w:rPr>
              <w:t>2.</w:t>
            </w:r>
            <w:r>
              <w:rPr>
                <w:rFonts w:hint="eastAsia" w:ascii="微软雅黑" w:hAnsi="微软雅黑" w:eastAsia="微软雅黑" w:cs="微软雅黑"/>
                <w:szCs w:val="21"/>
              </w:rPr>
              <w:t>具有良好的商业信誉和健全的财务会计制度</w:t>
            </w:r>
          </w:p>
        </w:tc>
        <w:tc>
          <w:tcPr>
            <w:tcW w:w="5105" w:type="dxa"/>
            <w:vMerge w:val="restart"/>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投标人提供“基本资格条件承诺函”（格式详见第六篇）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3.具有履行合同所必需的设备和专业技术能力</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4.有依法缴纳税收和社会保障金的良好记录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rPr>
              <w:t>5.参加政府采购活动前三年内，在经营活动中没有重大违法记录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6.法律、行政法规规定的其他条件</w:t>
            </w:r>
          </w:p>
        </w:tc>
        <w:tc>
          <w:tcPr>
            <w:tcW w:w="5105" w:type="dxa"/>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7.本项目的特定资格要求</w:t>
            </w:r>
          </w:p>
        </w:tc>
        <w:tc>
          <w:tcPr>
            <w:tcW w:w="510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按“第一篇</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、投标人资格要求（</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（二）</w:t>
            </w:r>
          </w:p>
        </w:tc>
        <w:tc>
          <w:tcPr>
            <w:tcW w:w="891"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保证金</w:t>
            </w:r>
          </w:p>
        </w:tc>
        <w:tc>
          <w:tcPr>
            <w:tcW w:w="2815" w:type="dxa"/>
          </w:tcPr>
          <w:p>
            <w:pPr>
              <w:pStyle w:val="144"/>
              <w:spacing w:line="400" w:lineRule="exact"/>
              <w:ind w:firstLine="420" w:firstLineChars="200"/>
              <w:rPr>
                <w:rFonts w:hint="eastAsia" w:ascii="微软雅黑" w:hAnsi="微软雅黑" w:eastAsia="微软雅黑" w:cs="微软雅黑"/>
                <w:szCs w:val="21"/>
              </w:rPr>
            </w:pPr>
          </w:p>
        </w:tc>
        <w:tc>
          <w:tcPr>
            <w:tcW w:w="5105"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按照比选文件要求足额交纳保证金。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5" w:hRule="atLeast"/>
        </w:trPr>
        <w:tc>
          <w:tcPr>
            <w:tcW w:w="817"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（三）</w:t>
            </w:r>
          </w:p>
        </w:tc>
        <w:tc>
          <w:tcPr>
            <w:tcW w:w="891"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IP地址</w:t>
            </w:r>
          </w:p>
        </w:tc>
        <w:tc>
          <w:tcPr>
            <w:tcW w:w="2815" w:type="dxa"/>
          </w:tcPr>
          <w:p>
            <w:pPr>
              <w:pStyle w:val="144"/>
              <w:spacing w:line="400" w:lineRule="exact"/>
              <w:ind w:firstLine="420" w:firstLineChars="200"/>
              <w:rPr>
                <w:rFonts w:hint="eastAsia" w:ascii="微软雅黑" w:hAnsi="微软雅黑" w:eastAsia="微软雅黑" w:cs="微软雅黑"/>
                <w:szCs w:val="21"/>
              </w:rPr>
            </w:pPr>
          </w:p>
        </w:tc>
        <w:tc>
          <w:tcPr>
            <w:tcW w:w="5105"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投标人在采购人指定招标平台进行报名或提交响应文件时，是否出现与其他投标人IP地址重复的情况。如果有则视为存在围标和串标风险，取消所有IP地址重复的投标人的投标资格。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7" w:name="_Toc29068"/>
      <w:r>
        <w:rPr>
          <w:rFonts w:hint="eastAsia" w:ascii="微软雅黑" w:hAnsi="微软雅黑" w:eastAsia="微软雅黑" w:cs="微软雅黑"/>
          <w:sz w:val="24"/>
        </w:rPr>
        <w:t>二、评标方法</w:t>
      </w:r>
      <w:bookmarkEnd w:id="117"/>
    </w:p>
    <w:p>
      <w:pPr>
        <w:snapToGrid w:val="0"/>
        <w:spacing w:line="400" w:lineRule="exact"/>
        <w:ind w:firstLine="480" w:firstLineChars="200"/>
        <w:rPr>
          <w:rFonts w:hint="eastAsia" w:ascii="微软雅黑" w:hAnsi="微软雅黑" w:eastAsia="微软雅黑" w:cs="微软雅黑"/>
          <w:kern w:val="0"/>
          <w:sz w:val="24"/>
          <w:szCs w:val="24"/>
          <w:lang w:val="en-US" w:eastAsia="zh-CN"/>
        </w:rPr>
      </w:pPr>
      <w:bookmarkStart w:id="118" w:name="_Toc76462334"/>
      <w:bookmarkStart w:id="119" w:name="_Toc30944"/>
      <w:bookmarkStart w:id="120" w:name="_Toc106030889"/>
      <w:bookmarkStart w:id="121" w:name="_Toc342913394"/>
      <w:bookmarkStart w:id="122" w:name="_Toc102227320"/>
      <w:r>
        <w:rPr>
          <w:rFonts w:hint="eastAsia" w:ascii="微软雅黑" w:hAnsi="微软雅黑" w:eastAsia="微软雅黑" w:cs="微软雅黑"/>
          <w:kern w:val="0"/>
          <w:sz w:val="24"/>
          <w:szCs w:val="24"/>
          <w:lang w:val="en-US" w:eastAsia="zh-CN"/>
        </w:rPr>
        <w:t>1.评审小组选取满足参数及性能要求的品牌定为入围品牌。</w:t>
      </w:r>
    </w:p>
    <w:p>
      <w:pPr>
        <w:snapToGrid w:val="0"/>
        <w:spacing w:line="400" w:lineRule="exact"/>
        <w:ind w:firstLine="480" w:firstLineChars="200"/>
        <w:rPr>
          <w:rFonts w:hint="eastAsia" w:ascii="微软雅黑" w:hAnsi="微软雅黑" w:eastAsia="微软雅黑" w:cs="微软雅黑"/>
          <w:kern w:val="0"/>
          <w:sz w:val="24"/>
          <w:szCs w:val="24"/>
          <w:lang w:val="en-US" w:eastAsia="zh-CN"/>
        </w:rPr>
      </w:pPr>
      <w:r>
        <w:rPr>
          <w:rFonts w:hint="eastAsia" w:ascii="微软雅黑" w:hAnsi="微软雅黑" w:eastAsia="微软雅黑" w:cs="微软雅黑"/>
          <w:kern w:val="0"/>
          <w:sz w:val="24"/>
          <w:szCs w:val="24"/>
          <w:lang w:val="en-US" w:eastAsia="zh-CN"/>
        </w:rPr>
        <w:t>2.对入围品牌进行价格谈判并排序，同等条件下，低价中标。</w:t>
      </w:r>
      <w:bookmarkStart w:id="123" w:name="_Toc4078"/>
    </w:p>
    <w:p>
      <w:pPr>
        <w:pStyle w:val="4"/>
        <w:adjustRightInd w:val="0"/>
        <w:snapToGrid w:val="0"/>
        <w:spacing w:before="0" w:after="0"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三、报价方式</w:t>
      </w:r>
      <w:bookmarkEnd w:id="123"/>
    </w:p>
    <w:p>
      <w:pPr>
        <w:snapToGrid w:val="0"/>
        <w:spacing w:line="400" w:lineRule="exact"/>
        <w:ind w:firstLine="480" w:firstLineChars="200"/>
        <w:rPr>
          <w:rFonts w:hint="eastAsia" w:ascii="微软雅黑" w:hAnsi="微软雅黑" w:eastAsia="微软雅黑" w:cs="微软雅黑"/>
          <w:kern w:val="0"/>
          <w:sz w:val="24"/>
          <w:szCs w:val="24"/>
          <w:lang w:val="en-US" w:eastAsia="zh-CN"/>
        </w:rPr>
      </w:pPr>
      <w:bookmarkStart w:id="124" w:name="_Toc5837"/>
      <w:bookmarkStart w:id="125" w:name="_Toc13703"/>
      <w:r>
        <w:rPr>
          <w:rFonts w:hint="eastAsia" w:ascii="微软雅黑" w:hAnsi="微软雅黑" w:eastAsia="微软雅黑" w:cs="微软雅黑"/>
          <w:kern w:val="0"/>
          <w:sz w:val="24"/>
          <w:szCs w:val="24"/>
          <w:lang w:val="en-US" w:eastAsia="zh-CN"/>
        </w:rPr>
        <w:t>本项目投标人可在投标现场进行第二次报价。</w:t>
      </w:r>
      <w:bookmarkEnd w:id="124"/>
      <w:bookmarkEnd w:id="125"/>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6" w:name="_Toc23723"/>
      <w:r>
        <w:rPr>
          <w:rFonts w:hint="eastAsia" w:ascii="微软雅黑" w:hAnsi="微软雅黑" w:eastAsia="微软雅黑" w:cs="微软雅黑"/>
          <w:sz w:val="24"/>
        </w:rPr>
        <w:t>四、评审标准</w:t>
      </w:r>
      <w:bookmarkEnd w:id="118"/>
      <w:bookmarkEnd w:id="119"/>
      <w:bookmarkEnd w:id="120"/>
      <w:bookmarkEnd w:id="126"/>
    </w:p>
    <w:p>
      <w:pPr>
        <w:snapToGrid w:val="0"/>
        <w:spacing w:line="400" w:lineRule="exact"/>
        <w:ind w:firstLine="480" w:firstLineChars="200"/>
        <w:rPr>
          <w:rFonts w:hint="eastAsia" w:ascii="微软雅黑" w:hAnsi="微软雅黑" w:eastAsia="微软雅黑" w:cs="微软雅黑"/>
          <w:sz w:val="24"/>
          <w:szCs w:val="24"/>
        </w:rPr>
      </w:pPr>
      <w:bookmarkStart w:id="127" w:name="_Toc106030890"/>
      <w:bookmarkStart w:id="128" w:name="_Toc31497"/>
      <w:bookmarkStart w:id="129" w:name="_Toc76462335"/>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121"/>
    <w:bookmarkEnd w:id="122"/>
    <w:bookmarkEnd w:id="127"/>
    <w:bookmarkEnd w:id="128"/>
    <w:bookmarkEnd w:id="129"/>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0" w:name="_Toc3878"/>
      <w:bookmarkStart w:id="131" w:name="_Toc4326"/>
      <w:r>
        <w:rPr>
          <w:rFonts w:hint="eastAsia" w:ascii="微软雅黑" w:hAnsi="微软雅黑" w:eastAsia="微软雅黑" w:cs="微软雅黑"/>
          <w:sz w:val="24"/>
        </w:rPr>
        <w:t>五、无效响应</w:t>
      </w:r>
      <w:bookmarkEnd w:id="130"/>
      <w:bookmarkEnd w:id="131"/>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（二）投标人的法定代表人（或其授权代表）或自然人未在采购人规定时间内到达开标现场进行签到及提交纸质响应文件的；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（三）投标人所提交的响应文件不按“第六篇响应文件编制要求”要求签署或盖章；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（四）投标人的最后报价超过采购预算或最高限价的；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（五）法定代表人为同一个人的两个及两个以上法人，母公司、全资子公司及其控股公司，在同一包采购中同时参与比选；</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（六）单位负责人为同一人或者存在直接控股、管理关系的不同投标人，参加同一合同项下的采购活动的；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（七）为采购项目提供整体设计、规范编制或者项目管理、监理、检测等服务的投标人，再参加该采购项目的其他采购活动；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（八）投标人</w:t>
      </w:r>
      <w:r>
        <w:rPr>
          <w:rFonts w:hint="eastAsia" w:ascii="微软雅黑" w:hAnsi="微软雅黑" w:eastAsia="微软雅黑" w:cs="微软雅黑"/>
          <w:sz w:val="24"/>
          <w:szCs w:val="24"/>
          <w:lang w:val="en-US" w:eastAsia="zh-CN"/>
        </w:rPr>
        <w:t>响应文件</w:t>
      </w:r>
      <w:r>
        <w:rPr>
          <w:rFonts w:hint="eastAsia" w:ascii="微软雅黑" w:hAnsi="微软雅黑" w:eastAsia="微软雅黑" w:cs="微软雅黑"/>
          <w:sz w:val="24"/>
          <w:szCs w:val="24"/>
        </w:rPr>
        <w:t>有效期不满足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（九）投标人响应文件内容有与国家现行法律法规相违背的内容，或附有采购人无法接受的条件；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（十）法律、法规和遴选文件规定的其他无效情形。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2" w:name="_Toc106030891"/>
      <w:bookmarkStart w:id="133" w:name="_Toc76462336"/>
      <w:bookmarkStart w:id="134" w:name="_Toc10687"/>
      <w:bookmarkStart w:id="135" w:name="_Toc22602"/>
      <w:bookmarkStart w:id="136" w:name="_Toc25327"/>
      <w:r>
        <w:rPr>
          <w:rFonts w:hint="eastAsia" w:ascii="微软雅黑" w:hAnsi="微软雅黑" w:eastAsia="微软雅黑" w:cs="微软雅黑"/>
          <w:sz w:val="24"/>
        </w:rPr>
        <w:t>六、</w:t>
      </w:r>
      <w:bookmarkEnd w:id="132"/>
      <w:bookmarkEnd w:id="133"/>
      <w:bookmarkEnd w:id="134"/>
      <w:r>
        <w:rPr>
          <w:rFonts w:hint="eastAsia" w:ascii="微软雅黑" w:hAnsi="微软雅黑" w:eastAsia="微软雅黑" w:cs="微软雅黑"/>
          <w:sz w:val="24"/>
        </w:rPr>
        <w:t>废标条款</w:t>
      </w:r>
      <w:bookmarkEnd w:id="135"/>
      <w:bookmarkEnd w:id="136"/>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（三）符合</w:t>
      </w:r>
      <w:r>
        <w:rPr>
          <w:rFonts w:hint="eastAsia" w:ascii="微软雅黑" w:hAnsi="微软雅黑" w:eastAsia="微软雅黑" w:cs="微软雅黑"/>
          <w:sz w:val="24"/>
          <w:szCs w:val="24"/>
          <w:lang w:val="en-US" w:eastAsia="zh-CN"/>
        </w:rPr>
        <w:t>遴选入围</w:t>
      </w:r>
      <w:r>
        <w:rPr>
          <w:rFonts w:hint="eastAsia" w:ascii="微软雅黑" w:hAnsi="微软雅黑" w:eastAsia="微软雅黑" w:cs="微软雅黑"/>
          <w:sz w:val="24"/>
          <w:szCs w:val="24"/>
        </w:rPr>
        <w:t>要求</w:t>
      </w:r>
      <w:r>
        <w:rPr>
          <w:rFonts w:hint="eastAsia" w:ascii="微软雅黑" w:hAnsi="微软雅黑" w:eastAsia="微软雅黑" w:cs="微软雅黑"/>
          <w:sz w:val="24"/>
          <w:szCs w:val="24"/>
          <w:lang w:val="en-US" w:eastAsia="zh-CN"/>
        </w:rPr>
        <w:t>的投标人不足两家的</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sz w:val="44"/>
        </w:rPr>
      </w:pPr>
      <w:bookmarkStart w:id="137" w:name="_Toc102227313"/>
      <w:bookmarkStart w:id="138" w:name="_Toc29948"/>
      <w:bookmarkStart w:id="139" w:name="_Toc7572"/>
      <w:bookmarkStart w:id="140" w:name="_Toc76462337"/>
      <w:bookmarkStart w:id="141" w:name="_Toc106030892"/>
      <w:r>
        <w:rPr>
          <w:rFonts w:hint="eastAsia" w:ascii="微软雅黑" w:hAnsi="微软雅黑" w:eastAsia="微软雅黑" w:cs="微软雅黑"/>
          <w:sz w:val="44"/>
        </w:rPr>
        <w:t>第五篇  投标人须知</w:t>
      </w:r>
      <w:bookmarkEnd w:id="137"/>
      <w:bookmarkEnd w:id="138"/>
      <w:bookmarkEnd w:id="139"/>
      <w:bookmarkEnd w:id="140"/>
      <w:bookmarkEnd w:id="141"/>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2" w:name="_Toc76462338"/>
      <w:bookmarkStart w:id="143" w:name="_Toc106030893"/>
      <w:bookmarkStart w:id="144" w:name="_Toc9364"/>
      <w:bookmarkStart w:id="145" w:name="_Toc26717"/>
      <w:bookmarkStart w:id="146" w:name="_Toc342913389"/>
      <w:r>
        <w:rPr>
          <w:rFonts w:hint="eastAsia" w:ascii="微软雅黑" w:hAnsi="微软雅黑" w:eastAsia="微软雅黑" w:cs="微软雅黑"/>
          <w:sz w:val="24"/>
        </w:rPr>
        <w:t>一、</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费用</w:t>
      </w:r>
      <w:bookmarkEnd w:id="142"/>
      <w:bookmarkEnd w:id="143"/>
      <w:bookmarkEnd w:id="144"/>
      <w:bookmarkEnd w:id="145"/>
      <w:bookmarkEnd w:id="146"/>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7" w:name="_Toc106030894"/>
      <w:bookmarkStart w:id="148" w:name="_Toc20281"/>
      <w:bookmarkStart w:id="149" w:name="_Toc76462339"/>
      <w:bookmarkStart w:id="150" w:name="_Toc15712"/>
      <w:bookmarkStart w:id="151" w:name="_Toc342913391"/>
      <w:r>
        <w:rPr>
          <w:rFonts w:hint="eastAsia" w:ascii="微软雅黑" w:hAnsi="微软雅黑" w:eastAsia="微软雅黑" w:cs="微软雅黑"/>
          <w:sz w:val="24"/>
        </w:rPr>
        <w:t>二、</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w:t>
      </w:r>
      <w:bookmarkEnd w:id="147"/>
      <w:bookmarkEnd w:id="148"/>
      <w:bookmarkEnd w:id="149"/>
      <w:bookmarkEnd w:id="150"/>
      <w:bookmarkEnd w:id="151"/>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采购文件由采购邀请书、项目服务需求、投标人须知、项目商务需求、比选程序及方法、评审标准、无效响应和采购终止、投标人须知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响应文件编制要求六部分组成。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投标人如对</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采购文件有疑问，必须以书面形式在提交响应文件截止时间2个工作日前向采购人要求澄清，采购人可视具体情况做出处理或答复。如投标人未提出疑问，视为完全理解并同意本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采购文件。一经进入比选程序，即视为投标人已详细阅读全部文件资料，完全理解</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采购文件所有条款内容并同意放弃对这方面有不明白及误解的权利。</w:t>
      </w:r>
      <w:bookmarkStart w:id="152" w:name="_Toc318159349"/>
      <w:bookmarkStart w:id="153" w:name="_Toc318159780"/>
      <w:bookmarkStart w:id="154" w:name="_Toc318159160"/>
      <w:bookmarkStart w:id="155" w:name="_Toc318166429"/>
    </w:p>
    <w:bookmarkEnd w:id="152"/>
    <w:bookmarkEnd w:id="153"/>
    <w:bookmarkEnd w:id="154"/>
    <w:bookmarkEnd w:id="155"/>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6" w:name="_Toc102227318"/>
      <w:bookmarkStart w:id="157" w:name="_Toc26007"/>
      <w:bookmarkStart w:id="158" w:name="_Toc342913392"/>
      <w:bookmarkStart w:id="159" w:name="_Toc76462340"/>
      <w:bookmarkStart w:id="160" w:name="_Toc8971"/>
      <w:bookmarkStart w:id="161" w:name="_Toc106030895"/>
      <w:bookmarkStart w:id="162" w:name="_Toc179714297"/>
      <w:r>
        <w:rPr>
          <w:rFonts w:hint="eastAsia" w:ascii="微软雅黑" w:hAnsi="微软雅黑" w:eastAsia="微软雅黑" w:cs="微软雅黑"/>
          <w:sz w:val="24"/>
        </w:rPr>
        <w:t>三、比选要求</w:t>
      </w:r>
      <w:bookmarkEnd w:id="156"/>
      <w:bookmarkEnd w:id="157"/>
      <w:bookmarkEnd w:id="158"/>
      <w:bookmarkEnd w:id="159"/>
      <w:bookmarkEnd w:id="160"/>
      <w:bookmarkEnd w:id="161"/>
      <w:bookmarkEnd w:id="16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1.投标人应当按照</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采购文件的要求编制响应文件，并对</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六篇响应文件编制要求”规定的部分和投标人所作的一切有效补充、修改和承诺等文件组成，投标人应按照“第六篇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rPr>
        <w:t>比选小组</w:t>
      </w:r>
      <w:r>
        <w:rPr>
          <w:rFonts w:hint="eastAsia" w:ascii="微软雅黑" w:hAnsi="微软雅黑" w:eastAsia="微软雅黑" w:cs="微软雅黑"/>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（四）提交响应文件的份数和签署</w:t>
      </w:r>
    </w:p>
    <w:p>
      <w:pPr>
        <w:snapToGrid w:val="0"/>
        <w:spacing w:line="400" w:lineRule="exact"/>
        <w:ind w:firstLine="480" w:firstLineChars="20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b w:val="0"/>
          <w:bCs w:val="0"/>
          <w:color w:val="auto"/>
          <w:sz w:val="24"/>
          <w:szCs w:val="24"/>
          <w:u w:val="single"/>
        </w:rPr>
        <w:t>1.响应文件一式六份，其中正本一份，副本五份，电子文档一份（</w:t>
      </w:r>
      <w:r>
        <w:rPr>
          <w:rFonts w:hint="eastAsia" w:ascii="微软雅黑" w:hAnsi="微软雅黑" w:eastAsia="微软雅黑" w:cs="微软雅黑"/>
          <w:b w:val="0"/>
          <w:bCs w:val="0"/>
          <w:color w:val="auto"/>
          <w:sz w:val="24"/>
          <w:szCs w:val="24"/>
          <w:u w:val="single"/>
          <w:lang w:val="en-US" w:eastAsia="zh-CN"/>
        </w:rPr>
        <w:t>电子文档为完整的响应文件正本PDF版，须上传至</w:t>
      </w:r>
      <w:r>
        <w:rPr>
          <w:rFonts w:hint="eastAsia" w:ascii="微软雅黑" w:hAnsi="微软雅黑" w:eastAsia="微软雅黑" w:cs="微软雅黑"/>
          <w:b w:val="0"/>
          <w:bCs w:val="0"/>
          <w:color w:val="auto"/>
          <w:sz w:val="24"/>
          <w:szCs w:val="24"/>
          <w:u w:val="single"/>
        </w:rPr>
        <w:t>电子招投标平台）</w:t>
      </w:r>
      <w:r>
        <w:rPr>
          <w:rFonts w:hint="eastAsia" w:ascii="微软雅黑" w:hAnsi="微软雅黑" w:eastAsia="微软雅黑" w:cs="微软雅黑"/>
          <w:color w:val="auto"/>
          <w:sz w:val="24"/>
          <w:szCs w:val="24"/>
        </w:rPr>
        <w:t>；副本可为正本的复印件，应与正本一致，如出现不一致情况以正本为准。</w:t>
      </w:r>
      <w:r>
        <w:rPr>
          <w:rFonts w:hint="eastAsia" w:ascii="微软雅黑" w:hAnsi="微软雅黑" w:eastAsia="微软雅黑" w:cs="微软雅黑"/>
          <w:color w:val="auto"/>
          <w:sz w:val="24"/>
          <w:szCs w:val="24"/>
          <w:u w:val="single"/>
          <w:lang w:val="en-US" w:eastAsia="zh-CN"/>
        </w:rPr>
        <w:t>若电子文档与纸质响应文件内容存在实质性偏差，视为未报名成功。</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采购文件“第六篇响应文件编制要求”要求签署或盖章。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（五）响应文件的递交</w:t>
      </w:r>
    </w:p>
    <w:p>
      <w:pPr>
        <w:pStyle w:val="31"/>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rPr>
        <w:t>比选</w:t>
      </w:r>
      <w:r>
        <w:rPr>
          <w:rFonts w:hint="eastAsia" w:ascii="微软雅黑" w:hAnsi="微软雅黑" w:eastAsia="微软雅黑" w:cs="微软雅黑"/>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（六）投标人参与人员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3" w:name="_Toc6435"/>
      <w:bookmarkStart w:id="164" w:name="_Toc76462341"/>
      <w:bookmarkStart w:id="165" w:name="_Toc13378"/>
      <w:bookmarkStart w:id="166" w:name="_Toc106030896"/>
      <w:r>
        <w:rPr>
          <w:rFonts w:hint="eastAsia" w:ascii="微软雅黑" w:hAnsi="微软雅黑" w:eastAsia="微软雅黑" w:cs="微软雅黑"/>
          <w:sz w:val="24"/>
        </w:rPr>
        <w:t>四、成交供应商的确认和变更</w:t>
      </w:r>
      <w:bookmarkEnd w:id="163"/>
      <w:bookmarkEnd w:id="164"/>
      <w:bookmarkEnd w:id="165"/>
      <w:bookmarkEnd w:id="166"/>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（一）成交供应商的确认</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采购人从评审报告提出的成交候选投标人中，按照排序由高到低的原则确定成交供应商。</w:t>
      </w:r>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（二）成交供应商的变更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sz w:val="24"/>
        </w:rPr>
        <w:t>成交供应商拒绝与采购人签订合同的，采购人可以按照评标报告推荐的成交候选投标人顺序，确定排名下一位的候选人为成交供应商，也可以重新开展采购活动。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7" w:name="_Toc21532"/>
      <w:bookmarkStart w:id="168" w:name="_Toc712"/>
      <w:bookmarkStart w:id="169" w:name="_Toc76462342"/>
      <w:bookmarkStart w:id="170" w:name="_Toc106030897"/>
      <w:bookmarkStart w:id="171" w:name="_Toc102227321"/>
      <w:bookmarkStart w:id="172" w:name="_Toc342913395"/>
      <w:r>
        <w:rPr>
          <w:rFonts w:hint="eastAsia" w:ascii="微软雅黑" w:hAnsi="微软雅黑" w:eastAsia="微软雅黑" w:cs="微软雅黑"/>
          <w:sz w:val="24"/>
        </w:rPr>
        <w:t>五、成交通知</w:t>
      </w:r>
      <w:bookmarkEnd w:id="167"/>
      <w:bookmarkEnd w:id="168"/>
      <w:bookmarkEnd w:id="169"/>
      <w:bookmarkEnd w:id="170"/>
      <w:bookmarkEnd w:id="171"/>
      <w:bookmarkEnd w:id="17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（一）成交供应商确定后，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）上发布成交结果公告，结果公告发出同时，</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73" w:name="_Toc76462343"/>
      <w:bookmarkStart w:id="174" w:name="_Toc106030898"/>
      <w:bookmarkStart w:id="175" w:name="_Toc22564"/>
      <w:bookmarkStart w:id="176" w:name="_Toc21448"/>
      <w:r>
        <w:rPr>
          <w:rFonts w:hint="eastAsia" w:ascii="微软雅黑" w:hAnsi="微软雅黑" w:eastAsia="微软雅黑" w:cs="微软雅黑"/>
          <w:sz w:val="24"/>
        </w:rPr>
        <w:t>六、质疑处理</w:t>
      </w:r>
      <w:bookmarkEnd w:id="173"/>
      <w:bookmarkEnd w:id="174"/>
      <w:bookmarkEnd w:id="175"/>
      <w:bookmarkEnd w:id="176"/>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投标人认为采购文件、采购过程和成交结果使自己的权益收到伤害的，可向采购人以书面形式</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纸质文件</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提出质疑</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（一）质疑时限、内容</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1.质疑时限</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1.1对采购文件的质疑。</w:t>
      </w:r>
      <w:r>
        <w:rPr>
          <w:rFonts w:hint="eastAsia" w:ascii="微软雅黑" w:hAnsi="微软雅黑" w:eastAsia="微软雅黑" w:cs="微软雅黑"/>
          <w:sz w:val="24"/>
          <w:szCs w:val="24"/>
        </w:rPr>
        <w:t>投标人如对本比选文件有任何实质性疑问，应当以书面形式向采购人提出质疑，并须将该质疑文件纸质版（须加盖提出质疑单位的公章确认）在投标截至时间之前送达采购人</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1.2投标人认为采购过程、成交结果使自己的权益受到损害的，可以在知道或者应知其权益受到损害之日起5个工作日内，以书面形式向采购人提出质疑。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2.1投标人的姓名或者名称、地址、邮编、联系人及联系电话；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3.投标人为自然人的，质疑函应当由本人签字；投标人为法人或者其他组织的，质疑函应当由法定代表人、主要负责人，或者其授权代表签字或者盖章，并加盖公章。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（二）质疑答复</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采购人应当在收到投标人的书面质疑后7个工作日内作出答复，并以书面形式通知质疑投标人和其他有关投标人。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（三）投标人应在质疑期内一次性提出针对同一采购程序环节的质疑。</w:t>
      </w:r>
      <w:bookmarkStart w:id="177" w:name="_Toc106030899"/>
      <w:bookmarkStart w:id="178" w:name="_Toc76462344"/>
      <w:bookmarkStart w:id="179" w:name="_Toc28334"/>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sz w:val="24"/>
        </w:rPr>
      </w:pPr>
      <w:bookmarkStart w:id="180" w:name="_Toc32500"/>
      <w:r>
        <w:rPr>
          <w:rFonts w:hint="eastAsia" w:ascii="微软雅黑" w:hAnsi="微软雅黑" w:eastAsia="微软雅黑" w:cs="微软雅黑"/>
          <w:sz w:val="24"/>
        </w:rPr>
        <w:t>七、</w:t>
      </w:r>
      <w:bookmarkEnd w:id="177"/>
      <w:bookmarkEnd w:id="178"/>
      <w:bookmarkEnd w:id="179"/>
      <w:bookmarkStart w:id="181" w:name="_Toc102227322"/>
      <w:bookmarkStart w:id="182" w:name="_Toc106030901"/>
      <w:bookmarkStart w:id="183" w:name="_Toc3372"/>
      <w:bookmarkStart w:id="184" w:name="_Toc76462346"/>
      <w:bookmarkStart w:id="185" w:name="_Toc342913396"/>
      <w:bookmarkStart w:id="186" w:name="_Toc12789059"/>
      <w:bookmarkStart w:id="187" w:name="_Toc11641055"/>
      <w:r>
        <w:rPr>
          <w:rFonts w:hint="eastAsia" w:ascii="微软雅黑" w:hAnsi="微软雅黑" w:eastAsia="微软雅黑" w:cs="微软雅黑"/>
          <w:sz w:val="24"/>
        </w:rPr>
        <w:t>签订</w:t>
      </w:r>
      <w:bookmarkEnd w:id="181"/>
      <w:r>
        <w:rPr>
          <w:rFonts w:hint="eastAsia" w:ascii="微软雅黑" w:hAnsi="微软雅黑" w:eastAsia="微软雅黑" w:cs="微软雅黑"/>
          <w:sz w:val="24"/>
        </w:rPr>
        <w:t>合同</w:t>
      </w:r>
      <w:bookmarkEnd w:id="180"/>
      <w:bookmarkEnd w:id="182"/>
      <w:bookmarkEnd w:id="183"/>
      <w:bookmarkEnd w:id="184"/>
      <w:bookmarkEnd w:id="185"/>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（一）中标人应于收到中标通知书之日起5个工作日内，按照中标项目的</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采购文件与响应文件递交采购合同。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sz w:val="24"/>
        </w:rPr>
        <w:t xml:space="preserve"> （二）中标人未在规定时间内递交合同或放弃中标资格，则招标人将有充分的理由废除授标，将中标人纳入招标人失信投标人名单并扣除该项目的投标保证金，两年之内不得参与招标人任何级别的招标项目。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（三）如招标人因中标人未按时递交合同或放弃中标资格而造成损失，中标人应予以赔偿，同时依法承担相应法律责任。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（四）中标人应当按照合同约定履行义务，完成中标项目，不得将中标项目转让(转包)或分包给他人。</w:t>
      </w:r>
      <w:bookmarkEnd w:id="186"/>
      <w:bookmarkEnd w:id="187"/>
    </w:p>
    <w:p>
      <w:pPr>
        <w:pStyle w:val="4"/>
        <w:spacing w:before="200" w:after="200" w:line="240" w:lineRule="auto"/>
        <w:jc w:val="center"/>
        <w:rPr>
          <w:rFonts w:hint="eastAsia" w:ascii="微软雅黑" w:hAnsi="微软雅黑" w:eastAsia="微软雅黑" w:cs="微软雅黑"/>
          <w:sz w:val="44"/>
        </w:rPr>
      </w:pPr>
      <w:bookmarkStart w:id="188" w:name="_Hlt41879464"/>
      <w:bookmarkEnd w:id="188"/>
      <w:bookmarkStart w:id="189" w:name="_Toc6345"/>
      <w:bookmarkStart w:id="190" w:name="_Toc106030905"/>
      <w:bookmarkStart w:id="191" w:name="_Toc27984"/>
      <w:bookmarkStart w:id="192" w:name="_Toc76462349"/>
      <w:r>
        <w:rPr>
          <w:rFonts w:hint="eastAsia" w:ascii="微软雅黑" w:hAnsi="微软雅黑" w:eastAsia="微软雅黑" w:cs="微软雅黑"/>
          <w:sz w:val="44"/>
        </w:rPr>
        <w:t>第六篇  响应文件编制要求</w:t>
      </w:r>
      <w:bookmarkEnd w:id="189"/>
      <w:bookmarkEnd w:id="190"/>
      <w:bookmarkEnd w:id="191"/>
      <w:bookmarkEnd w:id="19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（一）耗材专用报价表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（二）开标现场最终报价表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二、技术部分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（一）技术响应偏离表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（二）其它优惠服务承诺（格式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其他与项目有关的资料</w:t>
      </w:r>
    </w:p>
    <w:p>
      <w:pPr>
        <w:snapToGrid w:val="0"/>
        <w:spacing w:line="360" w:lineRule="auto"/>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outlineLvl w:val="0"/>
        <w:rPr>
          <w:rFonts w:hint="eastAsia" w:ascii="微软雅黑" w:hAnsi="微软雅黑" w:eastAsia="微软雅黑" w:cs="微软雅黑"/>
          <w:sz w:val="24"/>
          <w:szCs w:val="24"/>
        </w:rPr>
      </w:pPr>
      <w:bookmarkStart w:id="193" w:name="_Toc12789073"/>
      <w:bookmarkStart w:id="194" w:name="_Toc313008356"/>
      <w:bookmarkStart w:id="195" w:name="_Toc15994"/>
      <w:bookmarkStart w:id="196" w:name="_Toc313888360"/>
      <w:bookmarkStart w:id="197" w:name="_Toc106030906"/>
      <w:bookmarkStart w:id="198" w:name="_Toc283382454"/>
      <w:bookmarkStart w:id="199" w:name="_Toc342913419"/>
      <w:bookmarkStart w:id="200" w:name="_Toc76462350"/>
      <w:r>
        <w:rPr>
          <w:rFonts w:hint="eastAsia" w:ascii="微软雅黑" w:hAnsi="微软雅黑" w:eastAsia="微软雅黑" w:cs="微软雅黑"/>
          <w:sz w:val="24"/>
          <w:szCs w:val="24"/>
        </w:rPr>
        <w:t>封面</w:t>
      </w:r>
    </w:p>
    <w:p>
      <w:pPr>
        <w:spacing w:line="1600" w:lineRule="exact"/>
        <w:jc w:val="center"/>
        <w:outlineLvl w:val="0"/>
        <w:rPr>
          <w:rFonts w:hint="eastAsia" w:ascii="微软雅黑" w:hAnsi="微软雅黑" w:eastAsia="微软雅黑" w:cs="微软雅黑"/>
          <w:sz w:val="130"/>
          <w:szCs w:val="130"/>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lang w:eastAsia="zh-CN"/>
        </w:rPr>
        <w:t>耗材遴选</w:t>
      </w:r>
      <w:r>
        <w:rPr>
          <w:rFonts w:hint="eastAsia" w:ascii="微软雅黑" w:hAnsi="微软雅黑" w:eastAsia="微软雅黑" w:cs="微软雅黑"/>
          <w:sz w:val="130"/>
          <w:szCs w:val="130"/>
        </w:rPr>
        <w:t>采购</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响应文件</w:t>
      </w:r>
    </w:p>
    <w:p>
      <w:pPr>
        <w:spacing w:line="600" w:lineRule="exact"/>
        <w:jc w:val="center"/>
        <w:outlineLvl w:val="0"/>
        <w:rPr>
          <w:rFonts w:hint="eastAsia" w:ascii="微软雅黑" w:hAnsi="微软雅黑" w:eastAsia="微软雅黑" w:cs="微软雅黑"/>
          <w:sz w:val="44"/>
          <w:szCs w:val="44"/>
        </w:rPr>
      </w:pPr>
      <w:r>
        <w:rPr>
          <w:rFonts w:hint="eastAsia" w:ascii="微软雅黑" w:hAnsi="微软雅黑" w:eastAsia="微软雅黑" w:cs="微软雅黑"/>
          <w:sz w:val="44"/>
          <w:szCs w:val="44"/>
        </w:rPr>
        <w:t>（正本/副本）</w:t>
      </w:r>
    </w:p>
    <w:p>
      <w:pPr>
        <w:spacing w:line="700" w:lineRule="exact"/>
        <w:rPr>
          <w:rFonts w:hint="eastAsia" w:ascii="微软雅黑" w:hAnsi="微软雅黑" w:eastAsia="微软雅黑" w:cs="微软雅黑"/>
          <w:spacing w:val="80"/>
          <w:sz w:val="130"/>
          <w:szCs w:val="130"/>
        </w:rPr>
      </w:pPr>
    </w:p>
    <w:p>
      <w:pPr>
        <w:spacing w:line="700" w:lineRule="exact"/>
        <w:jc w:val="center"/>
        <w:rPr>
          <w:rFonts w:hint="eastAsia" w:ascii="微软雅黑" w:hAnsi="微软雅黑" w:eastAsia="微软雅黑" w:cs="微软雅黑"/>
          <w:spacing w:val="80"/>
          <w:sz w:val="130"/>
          <w:szCs w:val="130"/>
        </w:rPr>
      </w:pPr>
    </w:p>
    <w:p>
      <w:pPr>
        <w:spacing w:line="360" w:lineRule="auto"/>
        <w:ind w:firstLine="1080" w:firstLineChars="300"/>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项目编号：</w:t>
      </w:r>
      <w:r>
        <w:rPr>
          <w:rFonts w:hint="eastAsia" w:ascii="微软雅黑" w:hAnsi="微软雅黑" w:eastAsia="微软雅黑" w:cs="微软雅黑"/>
          <w:sz w:val="36"/>
          <w:szCs w:val="36"/>
          <w:u w:val="single"/>
        </w:rPr>
        <w:t xml:space="preserve">                           </w:t>
      </w:r>
    </w:p>
    <w:p>
      <w:pPr>
        <w:spacing w:line="360" w:lineRule="auto"/>
        <w:ind w:firstLine="1080" w:firstLineChars="300"/>
        <w:outlineLvl w:val="0"/>
        <w:rPr>
          <w:rFonts w:hint="eastAsia" w:ascii="微软雅黑" w:hAnsi="微软雅黑" w:eastAsia="微软雅黑" w:cs="微软雅黑"/>
          <w:sz w:val="36"/>
          <w:szCs w:val="36"/>
          <w:u w:val="single"/>
        </w:rPr>
      </w:pPr>
      <w:r>
        <w:rPr>
          <w:rFonts w:hint="eastAsia" w:ascii="微软雅黑" w:hAnsi="微软雅黑" w:eastAsia="微软雅黑" w:cs="微软雅黑"/>
          <w:sz w:val="36"/>
          <w:szCs w:val="36"/>
        </w:rPr>
        <w:t>项目名称：</w:t>
      </w:r>
      <w:r>
        <w:rPr>
          <w:rFonts w:hint="eastAsia" w:ascii="微软雅黑" w:hAnsi="微软雅黑" w:eastAsia="微软雅黑" w:cs="微软雅黑"/>
          <w:sz w:val="36"/>
          <w:szCs w:val="36"/>
          <w:u w:val="single"/>
        </w:rPr>
        <w:t xml:space="preserve">                           </w:t>
      </w:r>
    </w:p>
    <w:p>
      <w:pPr>
        <w:spacing w:line="360" w:lineRule="auto"/>
        <w:ind w:firstLine="1080" w:firstLineChars="300"/>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投标人名称：</w:t>
      </w:r>
      <w:r>
        <w:rPr>
          <w:rFonts w:hint="eastAsia" w:ascii="微软雅黑" w:hAnsi="微软雅黑" w:eastAsia="微软雅黑" w:cs="微软雅黑"/>
          <w:sz w:val="36"/>
          <w:szCs w:val="36"/>
          <w:u w:val="single"/>
        </w:rPr>
        <w:t xml:space="preserve">                         </w:t>
      </w:r>
    </w:p>
    <w:p>
      <w:pPr>
        <w:spacing w:line="360" w:lineRule="auto"/>
        <w:ind w:firstLine="1120" w:firstLineChars="400"/>
        <w:outlineLvl w:val="0"/>
        <w:rPr>
          <w:rFonts w:hint="eastAsia" w:ascii="微软雅黑" w:hAnsi="微软雅黑" w:eastAsia="微软雅黑" w:cs="微软雅黑"/>
          <w:sz w:val="36"/>
          <w:szCs w:val="36"/>
          <w:u w:val="single"/>
        </w:rPr>
      </w:pPr>
      <w:r>
        <w:rPr>
          <w:rFonts w:hint="eastAsia" w:ascii="微软雅黑" w:hAnsi="微软雅黑" w:eastAsia="微软雅黑" w:cs="微软雅黑"/>
          <w:szCs w:val="28"/>
        </w:rPr>
        <w:t xml:space="preserve">投标人法定代表人（或授权代理人）： </w:t>
      </w:r>
      <w:r>
        <w:rPr>
          <w:rFonts w:hint="eastAsia" w:ascii="微软雅黑" w:hAnsi="微软雅黑" w:eastAsia="微软雅黑" w:cs="微软雅黑"/>
          <w:szCs w:val="28"/>
          <w:u w:val="single"/>
        </w:rPr>
        <w:t xml:space="preserve">         </w:t>
      </w:r>
      <w:r>
        <w:rPr>
          <w:rFonts w:hint="eastAsia" w:ascii="微软雅黑" w:hAnsi="微软雅黑" w:eastAsia="微软雅黑" w:cs="微软雅黑"/>
          <w:sz w:val="36"/>
          <w:szCs w:val="36"/>
          <w:u w:val="single"/>
        </w:rPr>
        <w:t xml:space="preserve">   </w:t>
      </w:r>
    </w:p>
    <w:p>
      <w:pPr>
        <w:spacing w:line="360" w:lineRule="auto"/>
        <w:ind w:firstLine="1080" w:firstLineChars="300"/>
        <w:jc w:val="left"/>
        <w:outlineLvl w:val="0"/>
        <w:rPr>
          <w:rFonts w:hint="eastAsia" w:ascii="微软雅黑" w:hAnsi="微软雅黑" w:eastAsia="微软雅黑" w:cs="微软雅黑"/>
          <w:b/>
          <w:sz w:val="36"/>
          <w:szCs w:val="36"/>
        </w:rPr>
      </w:pPr>
      <w:r>
        <w:rPr>
          <w:rFonts w:hint="eastAsia" w:ascii="微软雅黑" w:hAnsi="微软雅黑" w:eastAsia="微软雅黑" w:cs="微软雅黑"/>
          <w:sz w:val="36"/>
          <w:szCs w:val="36"/>
        </w:rPr>
        <w:t>联系电话：</w:t>
      </w:r>
      <w:r>
        <w:rPr>
          <w:rFonts w:hint="eastAsia" w:ascii="微软雅黑" w:hAnsi="微软雅黑" w:eastAsia="微软雅黑" w:cs="微软雅黑"/>
          <w:sz w:val="36"/>
          <w:szCs w:val="36"/>
          <w:u w:val="single"/>
        </w:rPr>
        <w:t xml:space="preserve">                           </w:t>
      </w:r>
    </w:p>
    <w:p>
      <w:pPr>
        <w:spacing w:line="700" w:lineRule="exact"/>
        <w:ind w:firstLine="1749" w:firstLineChars="486"/>
        <w:rPr>
          <w:rFonts w:hint="eastAsia" w:ascii="微软雅黑" w:hAnsi="微软雅黑" w:eastAsia="微软雅黑" w:cs="微软雅黑"/>
          <w:sz w:val="36"/>
          <w:szCs w:val="36"/>
        </w:rPr>
      </w:pPr>
    </w:p>
    <w:p>
      <w:pPr>
        <w:spacing w:line="700" w:lineRule="exact"/>
        <w:ind w:firstLine="2469" w:firstLineChars="686"/>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jc w:val="center"/>
        <w:outlineLvl w:val="0"/>
        <w:rPr>
          <w:rFonts w:hint="eastAsia" w:ascii="微软雅黑" w:hAnsi="微软雅黑" w:eastAsia="微软雅黑" w:cs="微软雅黑"/>
          <w:sz w:val="36"/>
          <w:szCs w:val="36"/>
        </w:rPr>
        <w:sectPr>
          <w:headerReference r:id="rId12" w:type="first"/>
          <w:footerReference r:id="rId15" w:type="first"/>
          <w:headerReference r:id="rId11" w:type="default"/>
          <w:footerReference r:id="rId13" w:type="default"/>
          <w:footerReference r:id="rId14" w:type="even"/>
          <w:pgSz w:w="11907" w:h="16840"/>
          <w:pgMar w:top="1134" w:right="1191" w:bottom="1134" w:left="1304" w:header="851" w:footer="992" w:gutter="0"/>
          <w:cols w:space="720" w:num="1"/>
          <w:titlePg/>
          <w:docGrid w:linePitch="380" w:charSpace="-5735"/>
        </w:sectPr>
      </w:pPr>
      <w:r>
        <w:rPr>
          <w:rFonts w:hint="eastAsia" w:ascii="微软雅黑" w:hAnsi="微软雅黑" w:eastAsia="微软雅黑" w:cs="微软雅黑"/>
          <w:sz w:val="36"/>
          <w:szCs w:val="36"/>
        </w:rPr>
        <w:t>二〇二X年X月</w:t>
      </w:r>
    </w:p>
    <w:bookmarkEnd w:id="193"/>
    <w:bookmarkEnd w:id="194"/>
    <w:bookmarkEnd w:id="195"/>
    <w:bookmarkEnd w:id="196"/>
    <w:bookmarkEnd w:id="197"/>
    <w:bookmarkEnd w:id="198"/>
    <w:bookmarkEnd w:id="199"/>
    <w:bookmarkEnd w:id="200"/>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01" w:name="_Toc22447"/>
      <w:r>
        <w:rPr>
          <w:rFonts w:hint="eastAsia" w:ascii="微软雅黑" w:hAnsi="微软雅黑" w:eastAsia="微软雅黑" w:cs="微软雅黑"/>
          <w:sz w:val="24"/>
        </w:rPr>
        <w:t>一、经济部分</w:t>
      </w:r>
      <w:bookmarkEnd w:id="201"/>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（一）耗材专用报价表</w:t>
      </w:r>
    </w:p>
    <w:p>
      <w:pPr>
        <w:jc w:val="center"/>
        <w:rPr>
          <w:rFonts w:hint="eastAsia" w:ascii="微软雅黑" w:hAnsi="微软雅黑" w:eastAsia="微软雅黑" w:cs="微软雅黑"/>
          <w:b/>
          <w:szCs w:val="28"/>
        </w:rPr>
      </w:pPr>
      <w:r>
        <w:rPr>
          <w:rFonts w:hint="eastAsia" w:ascii="微软雅黑" w:hAnsi="微软雅黑" w:eastAsia="微软雅黑" w:cs="微软雅黑"/>
          <w:b/>
          <w:szCs w:val="28"/>
        </w:rPr>
        <w:t>耗材专用报价表</w:t>
      </w:r>
    </w:p>
    <w:p>
      <w:pPr>
        <w:tabs>
          <w:tab w:val="left" w:pos="6300"/>
        </w:tabs>
        <w:snapToGrid w:val="0"/>
        <w:spacing w:line="312"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招标项目名称：</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776"/>
        <w:gridCol w:w="1529"/>
        <w:gridCol w:w="1560"/>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vAlign w:val="center"/>
          </w:tcPr>
          <w:p>
            <w:pPr>
              <w:jc w:val="center"/>
              <w:rPr>
                <w:rFonts w:hint="eastAsia" w:ascii="微软雅黑" w:hAnsi="微软雅黑" w:eastAsia="微软雅黑" w:cs="微软雅黑"/>
                <w:bCs/>
                <w:sz w:val="21"/>
                <w:szCs w:val="21"/>
                <w:lang w:val="de-DE"/>
              </w:rPr>
            </w:pPr>
            <w:r>
              <w:rPr>
                <w:rFonts w:hint="eastAsia" w:ascii="微软雅黑" w:hAnsi="微软雅黑" w:eastAsia="微软雅黑" w:cs="微软雅黑"/>
                <w:bCs/>
                <w:color w:val="000000"/>
                <w:sz w:val="21"/>
                <w:szCs w:val="21"/>
              </w:rPr>
              <w:t>医疗器械</w:t>
            </w:r>
            <w:r>
              <w:rPr>
                <w:rFonts w:hint="eastAsia" w:ascii="微软雅黑" w:hAnsi="微软雅黑" w:eastAsia="微软雅黑" w:cs="微软雅黑"/>
                <w:bCs/>
                <w:sz w:val="21"/>
                <w:szCs w:val="21"/>
                <w:lang w:val="de-DE"/>
              </w:rPr>
              <w:t>注册证名称</w:t>
            </w:r>
          </w:p>
        </w:tc>
        <w:tc>
          <w:tcPr>
            <w:tcW w:w="2057"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医疗器械注册证号/有效期</w:t>
            </w:r>
          </w:p>
        </w:tc>
        <w:tc>
          <w:tcPr>
            <w:tcW w:w="1340"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规格型号</w:t>
            </w:r>
          </w:p>
        </w:tc>
        <w:tc>
          <w:tcPr>
            <w:tcW w:w="1091"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生产厂家</w:t>
            </w:r>
          </w:p>
        </w:tc>
        <w:tc>
          <w:tcPr>
            <w:tcW w:w="709" w:type="dxa"/>
            <w:vAlign w:val="center"/>
          </w:tcPr>
          <w:p>
            <w:pPr>
              <w:ind w:right="-207" w:rightChars="-74"/>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产地</w:t>
            </w:r>
          </w:p>
        </w:tc>
        <w:tc>
          <w:tcPr>
            <w:tcW w:w="776"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计数单位</w:t>
            </w:r>
          </w:p>
        </w:tc>
        <w:tc>
          <w:tcPr>
            <w:tcW w:w="1529" w:type="dxa"/>
            <w:vAlign w:val="center"/>
          </w:tcPr>
          <w:p>
            <w:pPr>
              <w:jc w:val="center"/>
              <w:rPr>
                <w:rFonts w:hint="eastAsia" w:ascii="微软雅黑" w:hAnsi="微软雅黑" w:eastAsia="微软雅黑" w:cs="微软雅黑"/>
                <w:bCs/>
                <w:color w:val="000000"/>
                <w:sz w:val="21"/>
                <w:szCs w:val="21"/>
                <w:lang w:val="en-US" w:eastAsia="zh-CN"/>
              </w:rPr>
            </w:pPr>
            <w:r>
              <w:rPr>
                <w:rFonts w:hint="eastAsia" w:ascii="微软雅黑" w:hAnsi="微软雅黑" w:eastAsia="微软雅黑" w:cs="微软雅黑"/>
                <w:bCs/>
                <w:color w:val="000000"/>
                <w:sz w:val="21"/>
                <w:szCs w:val="21"/>
                <w:lang w:val="en-US" w:eastAsia="zh-CN"/>
              </w:rPr>
              <w:t>药交所平台</w:t>
            </w:r>
          </w:p>
          <w:p>
            <w:pPr>
              <w:jc w:val="center"/>
              <w:rPr>
                <w:rFonts w:hint="eastAsia" w:ascii="微软雅黑" w:hAnsi="微软雅黑" w:eastAsia="微软雅黑" w:cs="微软雅黑"/>
                <w:bCs/>
                <w:color w:val="000000"/>
                <w:sz w:val="21"/>
                <w:szCs w:val="21"/>
                <w:lang w:eastAsia="zh-CN"/>
              </w:rPr>
            </w:pPr>
            <w:r>
              <w:rPr>
                <w:rFonts w:hint="eastAsia" w:ascii="微软雅黑" w:hAnsi="微软雅黑" w:eastAsia="微软雅黑" w:cs="微软雅黑"/>
                <w:bCs/>
                <w:color w:val="000000"/>
                <w:sz w:val="21"/>
                <w:szCs w:val="21"/>
                <w:lang w:val="en-US" w:eastAsia="zh-CN"/>
              </w:rPr>
              <w:t>挂网价格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1560" w:type="dxa"/>
            <w:vAlign w:val="center"/>
          </w:tcPr>
          <w:p>
            <w:pPr>
              <w:jc w:val="center"/>
              <w:rPr>
                <w:rFonts w:hint="default" w:ascii="微软雅黑" w:hAnsi="微软雅黑" w:eastAsia="微软雅黑" w:cs="微软雅黑"/>
                <w:bCs/>
                <w:color w:val="000000"/>
                <w:sz w:val="21"/>
                <w:szCs w:val="21"/>
                <w:lang w:val="en-US"/>
              </w:rPr>
            </w:pPr>
            <w:r>
              <w:rPr>
                <w:rFonts w:hint="eastAsia" w:ascii="微软雅黑" w:hAnsi="微软雅黑" w:eastAsia="微软雅黑" w:cs="微软雅黑"/>
                <w:bCs/>
                <w:color w:val="000000"/>
                <w:sz w:val="21"/>
                <w:szCs w:val="21"/>
                <w:lang w:val="en-US" w:eastAsia="zh-CN"/>
              </w:rPr>
              <w:t>备案价格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ind w:right="538" w:rightChars="192"/>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bl>
    <w:p>
      <w:pPr>
        <w:tabs>
          <w:tab w:val="left" w:pos="6300"/>
        </w:tabs>
        <w:snapToGrid w:val="0"/>
        <w:spacing w:line="312" w:lineRule="auto"/>
        <w:ind w:firstLine="420" w:firstLineChars="200"/>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 xml:space="preserve">           注：备案价格指非药交所挂网价格（原线下价格），备案价格不会在药交所平台公示，采购人需向上级部门备案。</w:t>
      </w:r>
    </w:p>
    <w:p>
      <w:pPr>
        <w:tabs>
          <w:tab w:val="left" w:pos="6300"/>
        </w:tabs>
        <w:snapToGrid w:val="0"/>
        <w:spacing w:line="312" w:lineRule="auto"/>
        <w:ind w:firstLine="420" w:firstLineChars="200"/>
        <w:rPr>
          <w:rFonts w:hint="eastAsia" w:ascii="微软雅黑" w:hAnsi="微软雅黑" w:eastAsia="微软雅黑" w:cs="微软雅黑"/>
          <w:sz w:val="21"/>
          <w:szCs w:val="21"/>
        </w:rPr>
      </w:pPr>
    </w:p>
    <w:p>
      <w:pPr>
        <w:tabs>
          <w:tab w:val="left" w:pos="6300"/>
        </w:tabs>
        <w:snapToGrid w:val="0"/>
        <w:spacing w:line="312" w:lineRule="auto"/>
        <w:ind w:firstLine="3840" w:firstLineChars="16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年     月     日</w:t>
      </w:r>
    </w:p>
    <w:p>
      <w:pPr>
        <w:tabs>
          <w:tab w:val="left" w:pos="2895"/>
        </w:tabs>
        <w:spacing w:line="400" w:lineRule="exact"/>
        <w:ind w:firstLine="480" w:firstLineChars="200"/>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bookmarkStart w:id="202" w:name="_Toc106030907"/>
      <w:bookmarkStart w:id="203" w:name="_Toc76462351"/>
      <w:bookmarkStart w:id="204" w:name="_Toc313888361"/>
      <w:bookmarkStart w:id="205" w:name="_Toc18669"/>
      <w:bookmarkStart w:id="206" w:name="_Toc342913420"/>
      <w:bookmarkStart w:id="207" w:name="_Toc313008357"/>
      <w:r>
        <w:rPr>
          <w:rFonts w:hint="eastAsia" w:ascii="微软雅黑" w:hAnsi="微软雅黑" w:eastAsia="微软雅黑" w:cs="微软雅黑"/>
          <w:sz w:val="24"/>
          <w:szCs w:val="24"/>
        </w:rPr>
        <w:t>开标现场最终报价表</w:t>
      </w:r>
    </w:p>
    <w:p>
      <w:pPr>
        <w:jc w:val="center"/>
        <w:rPr>
          <w:rFonts w:hint="eastAsia" w:ascii="微软雅黑" w:hAnsi="微软雅黑" w:eastAsia="微软雅黑" w:cs="微软雅黑"/>
          <w:b/>
          <w:szCs w:val="28"/>
        </w:rPr>
      </w:pPr>
      <w:r>
        <w:rPr>
          <w:rFonts w:hint="eastAsia" w:ascii="微软雅黑" w:hAnsi="微软雅黑" w:eastAsia="微软雅黑" w:cs="微软雅黑"/>
          <w:b/>
          <w:szCs w:val="28"/>
        </w:rPr>
        <w:t>开标现场最终报价表</w:t>
      </w:r>
    </w:p>
    <w:p>
      <w:pPr>
        <w:tabs>
          <w:tab w:val="left" w:pos="6300"/>
        </w:tabs>
        <w:snapToGrid w:val="0"/>
        <w:spacing w:line="312" w:lineRule="auto"/>
        <w:ind w:firstLine="480" w:firstLineChars="200"/>
        <w:jc w:val="left"/>
        <w:rPr>
          <w:rFonts w:hint="eastAsia" w:ascii="微软雅黑" w:hAnsi="微软雅黑" w:eastAsia="微软雅黑" w:cs="微软雅黑"/>
          <w:sz w:val="24"/>
          <w:szCs w:val="24"/>
        </w:rPr>
      </w:pPr>
    </w:p>
    <w:p>
      <w:pPr>
        <w:tabs>
          <w:tab w:val="left" w:pos="6300"/>
        </w:tabs>
        <w:snapToGrid w:val="0"/>
        <w:spacing w:line="312"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招标项目名称：</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776"/>
        <w:gridCol w:w="1529"/>
        <w:gridCol w:w="1560"/>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vAlign w:val="center"/>
          </w:tcPr>
          <w:p>
            <w:pPr>
              <w:jc w:val="center"/>
              <w:rPr>
                <w:rFonts w:hint="eastAsia" w:ascii="微软雅黑" w:hAnsi="微软雅黑" w:eastAsia="微软雅黑" w:cs="微软雅黑"/>
                <w:bCs/>
                <w:sz w:val="21"/>
                <w:szCs w:val="21"/>
                <w:lang w:val="de-DE"/>
              </w:rPr>
            </w:pPr>
            <w:r>
              <w:rPr>
                <w:rFonts w:hint="eastAsia" w:ascii="微软雅黑" w:hAnsi="微软雅黑" w:eastAsia="微软雅黑" w:cs="微软雅黑"/>
                <w:bCs/>
                <w:color w:val="000000"/>
                <w:sz w:val="21"/>
                <w:szCs w:val="21"/>
              </w:rPr>
              <w:t>医疗器械</w:t>
            </w:r>
            <w:r>
              <w:rPr>
                <w:rFonts w:hint="eastAsia" w:ascii="微软雅黑" w:hAnsi="微软雅黑" w:eastAsia="微软雅黑" w:cs="微软雅黑"/>
                <w:bCs/>
                <w:sz w:val="21"/>
                <w:szCs w:val="21"/>
                <w:lang w:val="de-DE"/>
              </w:rPr>
              <w:t>注册证名称</w:t>
            </w:r>
          </w:p>
        </w:tc>
        <w:tc>
          <w:tcPr>
            <w:tcW w:w="2057"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医疗器械注册证号/有效期</w:t>
            </w:r>
          </w:p>
        </w:tc>
        <w:tc>
          <w:tcPr>
            <w:tcW w:w="1340"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规格型号</w:t>
            </w:r>
          </w:p>
        </w:tc>
        <w:tc>
          <w:tcPr>
            <w:tcW w:w="1091"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生产厂家</w:t>
            </w:r>
          </w:p>
        </w:tc>
        <w:tc>
          <w:tcPr>
            <w:tcW w:w="709" w:type="dxa"/>
            <w:vAlign w:val="center"/>
          </w:tcPr>
          <w:p>
            <w:pPr>
              <w:ind w:right="-207" w:rightChars="-74"/>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产地</w:t>
            </w:r>
          </w:p>
        </w:tc>
        <w:tc>
          <w:tcPr>
            <w:tcW w:w="776"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计数单位</w:t>
            </w:r>
          </w:p>
        </w:tc>
        <w:tc>
          <w:tcPr>
            <w:tcW w:w="1529" w:type="dxa"/>
            <w:vAlign w:val="center"/>
          </w:tcPr>
          <w:p>
            <w:pPr>
              <w:jc w:val="center"/>
              <w:rPr>
                <w:rFonts w:hint="eastAsia" w:ascii="微软雅黑" w:hAnsi="微软雅黑" w:eastAsia="微软雅黑" w:cs="微软雅黑"/>
                <w:bCs/>
                <w:color w:val="000000"/>
                <w:sz w:val="21"/>
                <w:szCs w:val="21"/>
                <w:lang w:val="en-US" w:eastAsia="zh-CN"/>
              </w:rPr>
            </w:pPr>
            <w:r>
              <w:rPr>
                <w:rFonts w:hint="eastAsia" w:ascii="微软雅黑" w:hAnsi="微软雅黑" w:eastAsia="微软雅黑" w:cs="微软雅黑"/>
                <w:bCs/>
                <w:color w:val="000000"/>
                <w:sz w:val="21"/>
                <w:szCs w:val="21"/>
                <w:lang w:val="en-US" w:eastAsia="zh-CN"/>
              </w:rPr>
              <w:t>药交所平台</w:t>
            </w:r>
          </w:p>
          <w:p>
            <w:pPr>
              <w:jc w:val="center"/>
              <w:rPr>
                <w:rFonts w:hint="eastAsia" w:ascii="微软雅黑" w:hAnsi="微软雅黑" w:eastAsia="微软雅黑" w:cs="微软雅黑"/>
                <w:bCs/>
                <w:color w:val="000000"/>
                <w:sz w:val="21"/>
                <w:szCs w:val="21"/>
                <w:lang w:eastAsia="zh-CN"/>
              </w:rPr>
            </w:pPr>
            <w:r>
              <w:rPr>
                <w:rFonts w:hint="eastAsia" w:ascii="微软雅黑" w:hAnsi="微软雅黑" w:eastAsia="微软雅黑" w:cs="微软雅黑"/>
                <w:bCs/>
                <w:color w:val="000000"/>
                <w:sz w:val="21"/>
                <w:szCs w:val="21"/>
                <w:lang w:val="en-US" w:eastAsia="zh-CN"/>
              </w:rPr>
              <w:t>挂网价格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1560" w:type="dxa"/>
            <w:vAlign w:val="center"/>
          </w:tcPr>
          <w:p>
            <w:pPr>
              <w:jc w:val="center"/>
              <w:rPr>
                <w:rFonts w:hint="default" w:ascii="微软雅黑" w:hAnsi="微软雅黑" w:eastAsia="微软雅黑" w:cs="微软雅黑"/>
                <w:bCs/>
                <w:color w:val="000000"/>
                <w:sz w:val="21"/>
                <w:szCs w:val="21"/>
                <w:lang w:val="en-US"/>
              </w:rPr>
            </w:pPr>
            <w:r>
              <w:rPr>
                <w:rFonts w:hint="eastAsia" w:ascii="微软雅黑" w:hAnsi="微软雅黑" w:eastAsia="微软雅黑" w:cs="微软雅黑"/>
                <w:bCs/>
                <w:color w:val="000000"/>
                <w:sz w:val="21"/>
                <w:szCs w:val="21"/>
                <w:lang w:val="en-US" w:eastAsia="zh-CN"/>
              </w:rPr>
              <w:t>备案价格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ind w:right="538" w:rightChars="192"/>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bl>
    <w:p>
      <w:pPr>
        <w:tabs>
          <w:tab w:val="left" w:pos="6300"/>
        </w:tabs>
        <w:snapToGrid w:val="0"/>
        <w:spacing w:line="312" w:lineRule="auto"/>
        <w:ind w:firstLine="420" w:firstLineChars="200"/>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 xml:space="preserve">           注：备案价格指非药交所挂网价格（原线下价格），备案价格不会在药交所平台公示，采购人需向上级部门备案。</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3840" w:firstLineChars="16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年     月     日</w:t>
      </w:r>
    </w:p>
    <w:p>
      <w:pPr>
        <w:rPr>
          <w:rFonts w:hint="eastAsia" w:ascii="微软雅黑" w:hAnsi="微软雅黑" w:eastAsia="微软雅黑" w:cs="微软雅黑"/>
          <w:b/>
          <w:bCs/>
          <w:color w:val="FF0000"/>
          <w:sz w:val="24"/>
          <w:szCs w:val="24"/>
        </w:rPr>
        <w:sectPr>
          <w:headerReference r:id="rId16" w:type="default"/>
          <w:pgSz w:w="16840" w:h="11907" w:orient="landscape"/>
          <w:pgMar w:top="1304" w:right="1134" w:bottom="1191" w:left="1134" w:header="851" w:footer="992" w:gutter="0"/>
          <w:pgNumType w:fmt="numberInDash"/>
          <w:cols w:space="720" w:num="1"/>
          <w:docGrid w:linePitch="380" w:charSpace="-5735"/>
        </w:sectPr>
      </w:pP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08" w:name="_Toc4162"/>
      <w:r>
        <w:rPr>
          <w:rFonts w:hint="eastAsia" w:ascii="微软雅黑" w:hAnsi="微软雅黑" w:eastAsia="微软雅黑" w:cs="微软雅黑"/>
          <w:sz w:val="24"/>
        </w:rPr>
        <w:t>二、技术部分</w:t>
      </w:r>
      <w:bookmarkEnd w:id="202"/>
      <w:bookmarkEnd w:id="203"/>
      <w:bookmarkEnd w:id="204"/>
      <w:bookmarkEnd w:id="205"/>
      <w:bookmarkEnd w:id="206"/>
      <w:bookmarkEnd w:id="207"/>
      <w:bookmarkEnd w:id="208"/>
    </w:p>
    <w:p>
      <w:pPr>
        <w:tabs>
          <w:tab w:val="left" w:pos="6300"/>
        </w:tabs>
        <w:snapToGrid w:val="0"/>
        <w:spacing w:line="400" w:lineRule="exact"/>
        <w:ind w:firstLine="480" w:firstLineChars="200"/>
        <w:rPr>
          <w:rFonts w:hint="eastAsia" w:ascii="微软雅黑" w:hAnsi="微软雅黑" w:eastAsia="微软雅黑" w:cs="微软雅黑"/>
          <w:szCs w:val="24"/>
        </w:rPr>
      </w:pPr>
      <w:r>
        <w:rPr>
          <w:rFonts w:hint="eastAsia" w:ascii="微软雅黑" w:hAnsi="微软雅黑" w:eastAsia="微软雅黑" w:cs="微软雅黑"/>
          <w:sz w:val="24"/>
          <w:szCs w:val="24"/>
        </w:rPr>
        <w:t>（一）技术响应偏离表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5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采购需求</w:t>
            </w: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响应情况</w:t>
            </w: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提醒：请注明技术参数或具体内容以及响应文件中技术参数或具体内容的位置（页码）</w:t>
            </w: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bl>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投标人：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本表即为对本项目“第二篇  项目技术（质量）需求”中所列条款进行逐条响应；</w:t>
      </w:r>
    </w:p>
    <w:p>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pPr>
        <w:tabs>
          <w:tab w:val="left" w:pos="6300"/>
        </w:tabs>
        <w:snapToGrid w:val="0"/>
        <w:spacing w:line="400" w:lineRule="exact"/>
        <w:ind w:firstLine="560" w:firstLineChars="200"/>
        <w:rPr>
          <w:rFonts w:hint="eastAsia" w:ascii="微软雅黑" w:hAnsi="微软雅黑" w:eastAsia="微软雅黑" w:cs="微软雅黑"/>
          <w:szCs w:val="24"/>
        </w:rPr>
      </w:pPr>
      <w:r>
        <w:rPr>
          <w:rFonts w:hint="eastAsia" w:ascii="微软雅黑" w:hAnsi="微软雅黑" w:eastAsia="微软雅黑" w:cs="微软雅黑"/>
          <w:szCs w:val="24"/>
        </w:rPr>
        <w:br w:type="pag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pStyle w:val="4"/>
        <w:adjustRightInd w:val="0"/>
        <w:snapToGrid w:val="0"/>
        <w:spacing w:before="0" w:after="0" w:line="400" w:lineRule="exact"/>
        <w:ind w:firstLine="640" w:firstLineChars="200"/>
        <w:rPr>
          <w:rFonts w:hint="eastAsia" w:ascii="微软雅黑" w:hAnsi="微软雅黑" w:eastAsia="微软雅黑" w:cs="微软雅黑"/>
          <w:sz w:val="24"/>
        </w:rPr>
      </w:pPr>
      <w:r>
        <w:rPr>
          <w:rFonts w:hint="eastAsia" w:ascii="微软雅黑" w:hAnsi="微软雅黑" w:eastAsia="微软雅黑" w:cs="微软雅黑"/>
          <w:b w:val="0"/>
        </w:rPr>
        <w:br w:type="page"/>
      </w:r>
      <w:bookmarkStart w:id="209" w:name="_Toc30639"/>
      <w:bookmarkStart w:id="210" w:name="_Toc106030908"/>
      <w:bookmarkStart w:id="211" w:name="_Toc342913421"/>
      <w:bookmarkStart w:id="212" w:name="_Toc30571"/>
      <w:bookmarkStart w:id="213" w:name="_Toc313008358"/>
      <w:bookmarkStart w:id="214" w:name="_Toc313888362"/>
      <w:bookmarkStart w:id="215" w:name="_Toc76462352"/>
      <w:r>
        <w:rPr>
          <w:rFonts w:hint="eastAsia" w:ascii="微软雅黑" w:hAnsi="微软雅黑" w:eastAsia="微软雅黑" w:cs="微软雅黑"/>
          <w:sz w:val="24"/>
        </w:rPr>
        <w:t>三、商务部分</w:t>
      </w:r>
      <w:bookmarkEnd w:id="209"/>
      <w:bookmarkEnd w:id="210"/>
      <w:bookmarkEnd w:id="211"/>
      <w:bookmarkEnd w:id="212"/>
      <w:bookmarkEnd w:id="213"/>
      <w:bookmarkEnd w:id="214"/>
      <w:bookmarkEnd w:id="215"/>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项目名称： </w:t>
      </w:r>
    </w:p>
    <w:tbl>
      <w:tblPr>
        <w:tblStyle w:val="5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sz w:val="21"/>
                <w:szCs w:val="24"/>
              </w:rPr>
            </w:pPr>
            <w:r>
              <w:rPr>
                <w:rFonts w:hint="eastAsia" w:ascii="微软雅黑" w:hAnsi="微软雅黑" w:eastAsia="微软雅黑" w:cs="微软雅黑"/>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r>
              <w:rPr>
                <w:rFonts w:hint="eastAsia" w:ascii="微软雅黑" w:hAnsi="微软雅黑" w:eastAsia="微软雅黑" w:cs="微软雅黑"/>
                <w:sz w:val="21"/>
                <w:szCs w:val="24"/>
              </w:rPr>
              <w:t>项目商务需求</w:t>
            </w: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r>
              <w:rPr>
                <w:rFonts w:hint="eastAsia" w:ascii="微软雅黑" w:hAnsi="微软雅黑" w:eastAsia="微软雅黑" w:cs="微软雅黑"/>
                <w:sz w:val="21"/>
                <w:szCs w:val="24"/>
              </w:rPr>
              <w:t>响应情况</w:t>
            </w: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r>
              <w:rPr>
                <w:rFonts w:hint="eastAsia" w:ascii="微软雅黑" w:hAnsi="微软雅黑" w:eastAsia="微软雅黑" w:cs="微软雅黑"/>
                <w:sz w:val="21"/>
                <w:szCs w:val="24"/>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outlineLvl w:val="0"/>
              <w:rPr>
                <w:rFonts w:hint="eastAsia" w:ascii="微软雅黑" w:hAnsi="微软雅黑" w:eastAsia="微软雅黑" w:cs="微软雅黑"/>
                <w:sz w:val="21"/>
                <w:szCs w:val="24"/>
              </w:rPr>
            </w:pPr>
            <w:r>
              <w:rPr>
                <w:rFonts w:hint="eastAsia" w:ascii="微软雅黑" w:hAnsi="微软雅黑" w:eastAsia="微软雅黑" w:cs="微软雅黑"/>
                <w:sz w:val="21"/>
                <w:szCs w:val="21"/>
              </w:rPr>
              <w:t>提醒：请注明具体内容以及响应文件中具体内容的位置（页码）</w:t>
            </w: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bl>
    <w:p>
      <w:pPr>
        <w:snapToGrid w:val="0"/>
        <w:spacing w:line="360" w:lineRule="auto"/>
        <w:ind w:firstLine="465"/>
        <w:rPr>
          <w:rFonts w:hint="eastAsia" w:ascii="微软雅黑" w:hAnsi="微软雅黑" w:eastAsia="微软雅黑" w:cs="微软雅黑"/>
          <w:sz w:val="24"/>
          <w:szCs w:val="24"/>
        </w:rPr>
      </w:pPr>
    </w:p>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投标人：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360" w:firstLineChars="150"/>
        <w:rPr>
          <w:rFonts w:hint="eastAsia" w:ascii="微软雅黑" w:hAnsi="微软雅黑" w:eastAsia="微软雅黑" w:cs="微软雅黑"/>
          <w:sz w:val="24"/>
          <w:szCs w:val="28"/>
        </w:rPr>
      </w:pPr>
      <w:r>
        <w:rPr>
          <w:rFonts w:hint="eastAsia" w:ascii="微软雅黑" w:hAnsi="微软雅黑" w:eastAsia="微软雅黑" w:cs="微软雅黑"/>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本表即为对本项目“第三篇  项目商务需求”中所列条款进行逐条响应；</w:t>
      </w:r>
    </w:p>
    <w:p>
      <w:pPr>
        <w:snapToGrid w:val="0"/>
        <w:spacing w:line="400" w:lineRule="exact"/>
        <w:ind w:firstLine="480" w:firstLineChars="200"/>
        <w:rPr>
          <w:rFonts w:hint="eastAsia" w:ascii="微软雅黑" w:hAnsi="微软雅黑" w:eastAsia="微软雅黑" w:cs="微软雅黑"/>
          <w:b/>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rPr>
        <w:t>2.本表可扩展。</w:t>
      </w:r>
    </w:p>
    <w:p>
      <w:pPr>
        <w:snapToGrid w:val="0"/>
        <w:spacing w:line="400" w:lineRule="exact"/>
        <w:ind w:firstLine="480" w:firstLineChars="200"/>
        <w:rPr>
          <w:rFonts w:hint="eastAsia" w:ascii="微软雅黑" w:hAnsi="微软雅黑" w:eastAsia="微软雅黑" w:cs="微软雅黑"/>
          <w:sz w:val="24"/>
          <w:szCs w:val="24"/>
        </w:rPr>
      </w:pPr>
      <w:bookmarkStart w:id="216" w:name="_Toc283382459"/>
      <w:r>
        <w:rPr>
          <w:rFonts w:hint="eastAsia" w:ascii="微软雅黑" w:hAnsi="微软雅黑" w:eastAsia="微软雅黑" w:cs="微软雅黑"/>
          <w:sz w:val="24"/>
          <w:szCs w:val="24"/>
        </w:rPr>
        <w:t>（二）其它优惠承诺（格式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napToGrid w:val="0"/>
        <w:spacing w:line="400" w:lineRule="exact"/>
        <w:ind w:firstLine="480" w:firstLineChars="200"/>
        <w:rPr>
          <w:rFonts w:hint="eastAsia" w:ascii="微软雅黑" w:hAnsi="微软雅黑" w:eastAsia="微软雅黑" w:cs="微软雅黑"/>
          <w:sz w:val="24"/>
          <w:szCs w:val="24"/>
        </w:rPr>
      </w:pP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br w:type="page"/>
      </w:r>
      <w:bookmarkEnd w:id="216"/>
      <w:bookmarkStart w:id="217" w:name="_Toc106030909"/>
      <w:bookmarkStart w:id="218" w:name="_Toc26948"/>
      <w:bookmarkStart w:id="219" w:name="_Toc313888363"/>
      <w:bookmarkStart w:id="220" w:name="_Toc313008359"/>
      <w:bookmarkStart w:id="221" w:name="_Toc76462353"/>
      <w:bookmarkStart w:id="222" w:name="_Toc342913422"/>
      <w:bookmarkStart w:id="223" w:name="_Toc32054"/>
      <w:r>
        <w:rPr>
          <w:rFonts w:hint="eastAsia" w:ascii="微软雅黑" w:hAnsi="微软雅黑" w:eastAsia="微软雅黑" w:cs="微软雅黑"/>
          <w:sz w:val="24"/>
        </w:rPr>
        <w:t>四、资格条件</w:t>
      </w:r>
      <w:bookmarkEnd w:id="217"/>
      <w:bookmarkEnd w:id="218"/>
      <w:bookmarkEnd w:id="219"/>
      <w:bookmarkEnd w:id="220"/>
      <w:bookmarkEnd w:id="221"/>
      <w:bookmarkEnd w:id="222"/>
      <w:bookmarkEnd w:id="223"/>
    </w:p>
    <w:p>
      <w:pPr>
        <w:tabs>
          <w:tab w:val="left" w:pos="6300"/>
        </w:tabs>
        <w:snapToGrid w:val="0"/>
        <w:spacing w:line="400" w:lineRule="exact"/>
        <w:ind w:firstLine="57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r>
        <w:rPr>
          <w:rFonts w:hint="eastAsia" w:ascii="微软雅黑" w:hAnsi="微软雅黑" w:eastAsia="微软雅黑" w:cs="微软雅黑"/>
          <w:sz w:val="24"/>
          <w:szCs w:val="24"/>
        </w:rPr>
        <w:t>（二）法定代表人身份证明书（格式）</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磋商项目名称：</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（法定代表人姓名）在</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（投标人名称）任</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（职务名称）职务，是（投标人名称）</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的法定代表人。</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特此证明。</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（投标人公章）</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年   月   日</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column"/>
      </w:r>
      <w:r>
        <w:rPr>
          <w:rFonts w:hint="eastAsia" w:ascii="微软雅黑" w:hAnsi="微软雅黑" w:eastAsia="微软雅黑" w:cs="微软雅黑"/>
          <w:sz w:val="24"/>
          <w:szCs w:val="24"/>
        </w:rPr>
        <w:t>（三）法定代表人授权委托书（格式）</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8"/>
        </w:rPr>
        <w:t>项目名称</w:t>
      </w:r>
      <w:r>
        <w:rPr>
          <w:rFonts w:hint="eastAsia" w:ascii="微软雅黑" w:hAnsi="微软雅黑" w:eastAsia="微软雅黑" w:cs="微软雅黑"/>
          <w:sz w:val="24"/>
        </w:rPr>
        <w:t>：</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（投标人法定代表人名称）是</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（投标人名称）的法定代表人，特授权</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我单位对被授权人的</w:t>
      </w:r>
      <w:r>
        <w:rPr>
          <w:rFonts w:hint="eastAsia" w:ascii="微软雅黑" w:hAnsi="微软雅黑" w:eastAsia="微软雅黑" w:cs="微软雅黑"/>
          <w:sz w:val="24"/>
          <w:szCs w:val="28"/>
        </w:rPr>
        <w:t>签署</w:t>
      </w:r>
      <w:r>
        <w:rPr>
          <w:rFonts w:hint="eastAsia" w:ascii="微软雅黑" w:hAnsi="微软雅黑" w:eastAsia="微软雅黑" w:cs="微软雅黑"/>
          <w:sz w:val="24"/>
        </w:rPr>
        <w:t>负全部责任。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sz w:val="24"/>
          <w:szCs w:val="28"/>
        </w:rPr>
      </w:pPr>
      <w:r>
        <w:rPr>
          <w:rFonts w:hint="eastAsia" w:ascii="微软雅黑" w:hAnsi="微软雅黑" w:eastAsia="微软雅黑" w:cs="微软雅黑"/>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sz w:val="24"/>
          <w:szCs w:val="28"/>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年   月   日</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2.若为联合体参与的，法定代表人授权委托书由联合体主办方</w:t>
      </w:r>
      <w:r>
        <w:rPr>
          <w:rFonts w:hint="eastAsia" w:ascii="微软雅黑" w:hAnsi="微软雅黑" w:eastAsia="微软雅黑" w:cs="微软雅黑"/>
          <w:kern w:val="0"/>
          <w:sz w:val="24"/>
          <w:szCs w:val="24"/>
        </w:rPr>
        <w:t>（主体）</w:t>
      </w:r>
      <w:r>
        <w:rPr>
          <w:rFonts w:hint="eastAsia" w:ascii="微软雅黑" w:hAnsi="微软雅黑" w:eastAsia="微软雅黑" w:cs="微软雅黑"/>
          <w:sz w:val="24"/>
        </w:rPr>
        <w:t>出具。</w:t>
      </w:r>
    </w:p>
    <w:p>
      <w:pPr>
        <w:widowControl/>
        <w:spacing w:line="400" w:lineRule="exact"/>
        <w:jc w:val="left"/>
        <w:rPr>
          <w:rFonts w:hint="eastAsia" w:ascii="微软雅黑" w:hAnsi="微软雅黑" w:eastAsia="微软雅黑" w:cs="微软雅黑"/>
          <w:sz w:val="24"/>
          <w:szCs w:val="24"/>
        </w:rPr>
      </w:pPr>
      <w:r>
        <w:rPr>
          <w:rFonts w:hint="eastAsia" w:ascii="微软雅黑" w:hAnsi="微软雅黑" w:eastAsia="微软雅黑" w:cs="微软雅黑"/>
        </w:rPr>
        <w:br w:type="column"/>
      </w:r>
      <w:r>
        <w:rPr>
          <w:rFonts w:hint="eastAsia" w:ascii="微软雅黑" w:hAnsi="微软雅黑" w:eastAsia="微软雅黑" w:cs="微软雅黑"/>
          <w:sz w:val="24"/>
          <w:szCs w:val="24"/>
        </w:rPr>
        <w:t>（四）投标函（格式）</w:t>
      </w:r>
    </w:p>
    <w:p>
      <w:pPr>
        <w:tabs>
          <w:tab w:val="left" w:pos="6300"/>
        </w:tabs>
        <w:snapToGrid w:val="0"/>
        <w:spacing w:line="600" w:lineRule="atLeast"/>
        <w:ind w:firstLine="555"/>
        <w:jc w:val="center"/>
        <w:rPr>
          <w:rFonts w:hint="eastAsia" w:ascii="微软雅黑" w:hAnsi="微软雅黑" w:eastAsia="微软雅黑" w:cs="微软雅黑"/>
          <w:b/>
          <w:bCs/>
          <w:sz w:val="30"/>
          <w:szCs w:val="30"/>
        </w:rPr>
      </w:pPr>
      <w:r>
        <w:rPr>
          <w:rFonts w:hint="eastAsia" w:ascii="微软雅黑" w:hAnsi="微软雅黑" w:eastAsia="微软雅黑" w:cs="微软雅黑"/>
          <w:b/>
          <w:bCs/>
          <w:sz w:val="30"/>
          <w:szCs w:val="30"/>
        </w:rPr>
        <w:t>投标函</w:t>
      </w:r>
    </w:p>
    <w:p>
      <w:pPr>
        <w:tabs>
          <w:tab w:val="left" w:pos="6300"/>
        </w:tabs>
        <w:snapToGrid w:val="0"/>
        <w:spacing w:line="600" w:lineRule="atLeast"/>
        <w:ind w:firstLine="555"/>
        <w:rPr>
          <w:rFonts w:hint="eastAsia" w:ascii="微软雅黑" w:hAnsi="微软雅黑" w:eastAsia="微软雅黑" w:cs="微软雅黑"/>
          <w:sz w:val="24"/>
          <w:szCs w:val="24"/>
        </w:rPr>
      </w:pPr>
    </w:p>
    <w:p>
      <w:pPr>
        <w:tabs>
          <w:tab w:val="left" w:pos="6300"/>
        </w:tabs>
        <w:snapToGrid w:val="0"/>
        <w:spacing w:line="276" w:lineRule="auto"/>
        <w:ind w:firstLine="556"/>
        <w:rPr>
          <w:rFonts w:hint="eastAsia" w:ascii="微软雅黑" w:hAnsi="微软雅黑" w:eastAsia="微软雅黑" w:cs="微软雅黑"/>
          <w:sz w:val="24"/>
          <w:szCs w:val="24"/>
        </w:rPr>
      </w:pPr>
      <w:r>
        <w:rPr>
          <w:rFonts w:hint="eastAsia" w:ascii="微软雅黑" w:hAnsi="微软雅黑" w:eastAsia="微软雅黑" w:cs="微软雅黑"/>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u w:val="single"/>
        </w:rPr>
        <w:t>（投标单位名称）</w:t>
      </w:r>
      <w:r>
        <w:rPr>
          <w:rFonts w:hint="eastAsia" w:ascii="微软雅黑" w:hAnsi="微软雅黑" w:eastAsia="微软雅黑" w:cs="微软雅黑"/>
          <w:sz w:val="24"/>
          <w:szCs w:val="24"/>
        </w:rPr>
        <w:t>系中华人民共和国合法企业，注册地址：</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一、我方完全理解并接受该项目</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采购文件所有要求。</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四、我方承诺按照</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五、我方按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采购文件要求提交的响应文件为：响应文件正本1份，副本</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份。</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六、如果我方中标，我方将履行</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采购文件中规定的各项要求以及我方响应文件的各项承诺，按《政府采购法》、《民法典》及合同约定条款承担我方责任。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九、我方同意按有关规定及</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sz w:val="24"/>
          <w:szCs w:val="24"/>
        </w:rPr>
      </w:pPr>
    </w:p>
    <w:p>
      <w:pPr>
        <w:tabs>
          <w:tab w:val="left" w:pos="6300"/>
        </w:tabs>
        <w:snapToGrid w:val="0"/>
        <w:spacing w:line="276" w:lineRule="auto"/>
        <w:ind w:firstLine="556"/>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sz w:val="24"/>
          <w:szCs w:val="24"/>
        </w:rPr>
      </w:pPr>
    </w:p>
    <w:p>
      <w:pPr>
        <w:tabs>
          <w:tab w:val="left" w:pos="6300"/>
        </w:tabs>
        <w:snapToGrid w:val="0"/>
        <w:spacing w:line="276" w:lineRule="auto"/>
        <w:ind w:firstLine="556"/>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tabs>
          <w:tab w:val="left" w:pos="6300"/>
        </w:tabs>
        <w:snapToGrid w:val="0"/>
        <w:spacing w:line="500" w:lineRule="exact"/>
        <w:ind w:firstLine="570"/>
        <w:rPr>
          <w:rFonts w:hint="eastAsia" w:ascii="微软雅黑" w:hAnsi="微软雅黑" w:eastAsia="微软雅黑" w:cs="微软雅黑"/>
        </w:rPr>
      </w:pPr>
    </w:p>
    <w:p>
      <w:pPr>
        <w:pStyle w:val="69"/>
        <w:rPr>
          <w:rFonts w:hint="eastAsia" w:ascii="微软雅黑" w:hAnsi="微软雅黑" w:eastAsia="微软雅黑" w:cs="微软雅黑"/>
        </w:rPr>
      </w:pPr>
    </w:p>
    <w:p>
      <w:pPr>
        <w:pStyle w:val="70"/>
        <w:rPr>
          <w:rFonts w:hint="eastAsia" w:ascii="微软雅黑" w:hAnsi="微软雅黑" w:eastAsia="微软雅黑" w:cs="微软雅黑"/>
        </w:rPr>
      </w:pPr>
    </w:p>
    <w:p>
      <w:pPr>
        <w:pStyle w:val="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8"/>
        </w:rPr>
        <w:t>基本资格条件承诺函</w:t>
      </w:r>
    </w:p>
    <w:p>
      <w:pPr>
        <w:tabs>
          <w:tab w:val="left" w:pos="6300"/>
        </w:tabs>
        <w:snapToGrid w:val="0"/>
        <w:spacing w:line="500" w:lineRule="exact"/>
        <w:ind w:firstLine="640" w:firstLineChars="200"/>
        <w:jc w:val="center"/>
        <w:rPr>
          <w:rFonts w:hint="eastAsia" w:ascii="微软雅黑" w:hAnsi="微软雅黑" w:eastAsia="微软雅黑" w:cs="微软雅黑"/>
          <w:b/>
          <w:bCs/>
          <w:sz w:val="32"/>
          <w:szCs w:val="32"/>
        </w:rPr>
      </w:pPr>
      <w:r>
        <w:rPr>
          <w:rFonts w:hint="eastAsia" w:ascii="微软雅黑" w:hAnsi="微软雅黑" w:eastAsia="微软雅黑" w:cs="微软雅黑"/>
          <w:b/>
          <w:bCs/>
          <w:sz w:val="32"/>
          <w:szCs w:val="32"/>
        </w:rPr>
        <w:t>基本资格条件承诺函</w:t>
      </w:r>
    </w:p>
    <w:p>
      <w:pPr>
        <w:tabs>
          <w:tab w:val="left" w:pos="6300"/>
        </w:tabs>
        <w:snapToGrid w:val="0"/>
        <w:spacing w:line="530" w:lineRule="exact"/>
        <w:rPr>
          <w:rFonts w:hint="eastAsia" w:ascii="微软雅黑" w:hAnsi="微软雅黑" w:eastAsia="微软雅黑" w:cs="微软雅黑"/>
          <w:sz w:val="24"/>
        </w:rPr>
      </w:pP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1.我方具有良好的商业信誉和健全的财务会计制度，具有履行合同所必需的设备和专业技术能力，具</w:t>
      </w:r>
      <w:r>
        <w:rPr>
          <w:rFonts w:hint="eastAsia" w:ascii="微软雅黑" w:hAnsi="微软雅黑" w:eastAsia="微软雅黑" w:cs="微软雅黑"/>
          <w:sz w:val="24"/>
          <w:lang w:val="zh-CN"/>
        </w:rPr>
        <w:t>有依法缴纳税收和社会保障金的良好记录</w:t>
      </w:r>
      <w:r>
        <w:rPr>
          <w:rFonts w:hint="eastAsia" w:ascii="微软雅黑" w:hAnsi="微软雅黑" w:eastAsia="微软雅黑" w:cs="微软雅黑"/>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3.我方在采购项目评审（评标）环节结束后，随时接受采购人、采购代理机构的检查验证，配合提供相关证明材料，证明符合《中华人民共和国政府采购法》规定的投标人基本资格条件。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特此承诺。</w:t>
      </w:r>
    </w:p>
    <w:p>
      <w:pPr>
        <w:tabs>
          <w:tab w:val="left" w:pos="6300"/>
        </w:tabs>
        <w:snapToGrid w:val="0"/>
        <w:spacing w:line="500" w:lineRule="exact"/>
        <w:ind w:firstLine="480" w:firstLineChars="200"/>
        <w:rPr>
          <w:rFonts w:hint="eastAsia" w:ascii="微软雅黑" w:hAnsi="微软雅黑" w:eastAsia="微软雅黑" w:cs="微软雅黑"/>
          <w:sz w:val="24"/>
        </w:rPr>
      </w:pPr>
    </w:p>
    <w:p>
      <w:pPr>
        <w:tabs>
          <w:tab w:val="left" w:pos="6300"/>
        </w:tabs>
        <w:snapToGrid w:val="0"/>
        <w:spacing w:line="500" w:lineRule="exact"/>
        <w:ind w:firstLine="480" w:firstLineChars="200"/>
        <w:jc w:val="right"/>
        <w:rPr>
          <w:rFonts w:hint="eastAsia" w:ascii="微软雅黑" w:hAnsi="微软雅黑" w:eastAsia="微软雅黑" w:cs="微软雅黑"/>
          <w:sz w:val="24"/>
        </w:rPr>
      </w:pPr>
      <w:r>
        <w:rPr>
          <w:rFonts w:hint="eastAsia" w:ascii="微软雅黑" w:hAnsi="微软雅黑" w:eastAsia="微软雅黑" w:cs="微软雅黑"/>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sz w:val="24"/>
          <w:szCs w:val="24"/>
        </w:rPr>
      </w:pPr>
      <w:r>
        <w:rPr>
          <w:rFonts w:hint="eastAsia" w:ascii="微软雅黑" w:hAnsi="微软雅黑" w:eastAsia="微软雅黑" w:cs="微软雅黑"/>
          <w:sz w:val="24"/>
        </w:rPr>
        <w:t>年   月   日</w:t>
      </w: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r>
        <w:rPr>
          <w:rFonts w:hint="eastAsia" w:ascii="微软雅黑" w:hAnsi="微软雅黑" w:eastAsia="微软雅黑" w:cs="微软雅黑"/>
          <w:sz w:val="24"/>
          <w:szCs w:val="24"/>
        </w:rPr>
        <w:t>（六）特定资格条件证明文件</w:t>
      </w:r>
    </w:p>
    <w:p>
      <w:pPr>
        <w:tabs>
          <w:tab w:val="left" w:pos="6300"/>
        </w:tabs>
        <w:snapToGrid w:val="0"/>
        <w:spacing w:line="400" w:lineRule="exact"/>
        <w:ind w:firstLine="480" w:firstLineChars="200"/>
        <w:rPr>
          <w:rFonts w:hint="eastAsia" w:ascii="微软雅黑" w:hAnsi="微软雅黑" w:eastAsia="微软雅黑" w:cs="微软雅黑"/>
          <w:sz w:val="24"/>
          <w:szCs w:val="24"/>
        </w:rPr>
      </w:pPr>
    </w:p>
    <w:p>
      <w:pPr>
        <w:pStyle w:val="4"/>
        <w:adjustRightInd w:val="0"/>
        <w:snapToGrid w:val="0"/>
        <w:spacing w:before="0" w:after="0" w:line="400" w:lineRule="exact"/>
        <w:ind w:firstLine="560" w:firstLineChars="200"/>
        <w:rPr>
          <w:rFonts w:hint="eastAsia" w:ascii="微软雅黑" w:hAnsi="微软雅黑" w:eastAsia="微软雅黑" w:cs="微软雅黑"/>
          <w:sz w:val="24"/>
        </w:rPr>
      </w:pPr>
      <w:bookmarkStart w:id="224" w:name="_Toc14422"/>
      <w:r>
        <w:rPr>
          <w:rFonts w:hint="eastAsia" w:ascii="微软雅黑" w:hAnsi="微软雅黑" w:eastAsia="微软雅黑" w:cs="微软雅黑"/>
          <w:b w:val="0"/>
          <w:sz w:val="28"/>
        </w:rPr>
        <w:br w:type="page"/>
      </w:r>
      <w:bookmarkStart w:id="225" w:name="_Toc106030910"/>
      <w:bookmarkStart w:id="226" w:name="_Toc12335"/>
      <w:bookmarkStart w:id="227" w:name="_Toc8805"/>
      <w:bookmarkStart w:id="228" w:name="_Toc76462354"/>
      <w:r>
        <w:rPr>
          <w:rFonts w:hint="eastAsia" w:ascii="微软雅黑" w:hAnsi="微软雅黑" w:eastAsia="微软雅黑" w:cs="微软雅黑"/>
          <w:sz w:val="24"/>
        </w:rPr>
        <w:t>五、其他资料</w:t>
      </w:r>
      <w:bookmarkEnd w:id="224"/>
      <w:bookmarkEnd w:id="225"/>
      <w:bookmarkEnd w:id="226"/>
      <w:bookmarkEnd w:id="227"/>
      <w:bookmarkEnd w:id="228"/>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（一）其他与项目有关的资料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其他与项目有关的资料（自附）：投标人总体情况介绍、其他与本项目有关的资料等。</w:t>
      </w:r>
    </w:p>
    <w:p>
      <w:pPr>
        <w:spacing w:line="360" w:lineRule="auto"/>
        <w:ind w:firstLine="480" w:firstLineChars="200"/>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outlineLvl w:val="0"/>
        <w:rPr>
          <w:rFonts w:hint="eastAsia" w:ascii="微软雅黑" w:hAnsi="微软雅黑" w:eastAsia="微软雅黑" w:cs="微软雅黑"/>
        </w:rPr>
      </w:pPr>
      <w:r>
        <w:rPr>
          <w:rFonts w:hint="eastAsia" w:ascii="微软雅黑" w:hAnsi="微软雅黑" w:eastAsia="微软雅黑" w:cs="微软雅黑"/>
          <w:sz w:val="24"/>
          <w:szCs w:val="24"/>
        </w:rPr>
        <w:t>（结束）</w:t>
      </w:r>
    </w:p>
    <w:p>
      <w:pPr>
        <w:spacing w:line="360" w:lineRule="auto"/>
        <w:ind w:firstLine="560" w:firstLineChars="200"/>
        <w:jc w:val="center"/>
        <w:outlineLvl w:val="0"/>
        <w:rPr>
          <w:rFonts w:hint="eastAsia" w:ascii="微软雅黑" w:hAnsi="微软雅黑" w:eastAsia="微软雅黑" w:cs="微软雅黑"/>
        </w:rPr>
      </w:pPr>
    </w:p>
    <w:sectPr>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rPr>
        <w:rStyle w:val="62"/>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18</w:t>
                    </w:r>
                    <w:r>
                      <w:fldChar w:fldCharType="end"/>
                    </w:r>
                  </w:p>
                </w:txbxContent>
              </v:textbox>
            </v:shape>
          </w:pict>
        </mc:Fallback>
      </mc:AlternateContent>
    </w:r>
  </w:p>
  <w:p>
    <w:pPr>
      <w:pStyle w:val="36"/>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w:t>
    </w:r>
    <w:r>
      <w:rPr>
        <w:rFonts w:hint="eastAsia"/>
        <w:lang w:val="en-US" w:eastAsia="zh-CN"/>
      </w:rPr>
      <w:t>采购</w:t>
    </w:r>
    <w:r>
      <w:rPr>
        <w:rFonts w:hint="eastAsia"/>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rPr>
    </w:pPr>
    <w:r>
      <w:rPr>
        <w:rFonts w:hint="eastAsia" w:ascii="方正仿宋_GBK" w:eastAsia="方正仿宋_GBK"/>
        <w:sz w:val="21"/>
      </w:rPr>
      <w:t xml:space="preserve">                                                                      竞争性谈判文件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8"/>
  </w:num>
  <w:num w:numId="2">
    <w:abstractNumId w:val="3"/>
  </w:num>
  <w:num w:numId="3">
    <w:abstractNumId w:val="9"/>
  </w:num>
  <w:num w:numId="4">
    <w:abstractNumId w:val="12"/>
  </w:num>
  <w:num w:numId="5">
    <w:abstractNumId w:val="0"/>
  </w:num>
  <w:num w:numId="6">
    <w:abstractNumId w:val="6"/>
  </w:num>
  <w:num w:numId="7">
    <w:abstractNumId w:val="11"/>
  </w:num>
  <w:num w:numId="8">
    <w:abstractNumId w:val="1"/>
  </w:num>
  <w:num w:numId="9">
    <w:abstractNumId w:val="2"/>
  </w:num>
  <w:num w:numId="10">
    <w:abstractNumId w:val="5"/>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2D29"/>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64"/>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641DE"/>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06E3"/>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4242"/>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404F"/>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0"/>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4D04"/>
    <w:rsid w:val="00617986"/>
    <w:rsid w:val="006256CA"/>
    <w:rsid w:val="00627729"/>
    <w:rsid w:val="00627F21"/>
    <w:rsid w:val="0063025A"/>
    <w:rsid w:val="0063604F"/>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0A64"/>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356A"/>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A2C"/>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30620E3"/>
    <w:rsid w:val="0394384B"/>
    <w:rsid w:val="043B13F3"/>
    <w:rsid w:val="04EC2E74"/>
    <w:rsid w:val="0501052E"/>
    <w:rsid w:val="05B83278"/>
    <w:rsid w:val="067530C0"/>
    <w:rsid w:val="079B568B"/>
    <w:rsid w:val="07F103E0"/>
    <w:rsid w:val="08257811"/>
    <w:rsid w:val="092E6FC0"/>
    <w:rsid w:val="0A010D6F"/>
    <w:rsid w:val="0AED6133"/>
    <w:rsid w:val="0BB87E47"/>
    <w:rsid w:val="0C994BB4"/>
    <w:rsid w:val="0CF75B4D"/>
    <w:rsid w:val="0D0C7689"/>
    <w:rsid w:val="0D1F249B"/>
    <w:rsid w:val="0D26388C"/>
    <w:rsid w:val="0D2D45FA"/>
    <w:rsid w:val="0DAE5F1C"/>
    <w:rsid w:val="0F4F0F37"/>
    <w:rsid w:val="1009316D"/>
    <w:rsid w:val="112E1BB3"/>
    <w:rsid w:val="115C3EAF"/>
    <w:rsid w:val="14093EF5"/>
    <w:rsid w:val="147A5E14"/>
    <w:rsid w:val="148D1984"/>
    <w:rsid w:val="14D11CFB"/>
    <w:rsid w:val="153901DE"/>
    <w:rsid w:val="15935DB5"/>
    <w:rsid w:val="15BB3449"/>
    <w:rsid w:val="171C1EE4"/>
    <w:rsid w:val="17324323"/>
    <w:rsid w:val="17A1211B"/>
    <w:rsid w:val="18ED7A84"/>
    <w:rsid w:val="19255AF5"/>
    <w:rsid w:val="19401112"/>
    <w:rsid w:val="19740A13"/>
    <w:rsid w:val="1A7E6296"/>
    <w:rsid w:val="1B5937A3"/>
    <w:rsid w:val="1E2C5A53"/>
    <w:rsid w:val="1F0D01CA"/>
    <w:rsid w:val="21226BB2"/>
    <w:rsid w:val="21864056"/>
    <w:rsid w:val="222348FC"/>
    <w:rsid w:val="22F860AB"/>
    <w:rsid w:val="23366F63"/>
    <w:rsid w:val="2486441F"/>
    <w:rsid w:val="263535D3"/>
    <w:rsid w:val="286153F5"/>
    <w:rsid w:val="2895673E"/>
    <w:rsid w:val="29601F8B"/>
    <w:rsid w:val="296F02CD"/>
    <w:rsid w:val="2AA01F44"/>
    <w:rsid w:val="2C43216E"/>
    <w:rsid w:val="2CD472B8"/>
    <w:rsid w:val="2DB02B6B"/>
    <w:rsid w:val="300C58E0"/>
    <w:rsid w:val="30607DAE"/>
    <w:rsid w:val="312C1210"/>
    <w:rsid w:val="31DA5A58"/>
    <w:rsid w:val="32FD7152"/>
    <w:rsid w:val="32FE4017"/>
    <w:rsid w:val="332D1E43"/>
    <w:rsid w:val="361F2D7D"/>
    <w:rsid w:val="37556B60"/>
    <w:rsid w:val="37660142"/>
    <w:rsid w:val="38CD7FDC"/>
    <w:rsid w:val="3ACE5D4F"/>
    <w:rsid w:val="3B89534D"/>
    <w:rsid w:val="3C55524B"/>
    <w:rsid w:val="3CCE1388"/>
    <w:rsid w:val="3DC14F27"/>
    <w:rsid w:val="3DDD46D4"/>
    <w:rsid w:val="3DF6488D"/>
    <w:rsid w:val="3E2D176B"/>
    <w:rsid w:val="3F1C71CA"/>
    <w:rsid w:val="3F464493"/>
    <w:rsid w:val="3FD67934"/>
    <w:rsid w:val="406334F2"/>
    <w:rsid w:val="409F14A1"/>
    <w:rsid w:val="415F6EA3"/>
    <w:rsid w:val="42E4764C"/>
    <w:rsid w:val="43291680"/>
    <w:rsid w:val="44256EDB"/>
    <w:rsid w:val="452C7897"/>
    <w:rsid w:val="46151D23"/>
    <w:rsid w:val="46D026EE"/>
    <w:rsid w:val="476B30BF"/>
    <w:rsid w:val="494C6B8D"/>
    <w:rsid w:val="497B7CB3"/>
    <w:rsid w:val="4A286398"/>
    <w:rsid w:val="4A8845CE"/>
    <w:rsid w:val="4B2D12E0"/>
    <w:rsid w:val="4BEB6B31"/>
    <w:rsid w:val="4D1D2982"/>
    <w:rsid w:val="4DD36371"/>
    <w:rsid w:val="4E854372"/>
    <w:rsid w:val="4EEC1F3B"/>
    <w:rsid w:val="4F070047"/>
    <w:rsid w:val="4F3C244F"/>
    <w:rsid w:val="4FCD30B4"/>
    <w:rsid w:val="5115115D"/>
    <w:rsid w:val="521E4A24"/>
    <w:rsid w:val="52306CBC"/>
    <w:rsid w:val="5232269F"/>
    <w:rsid w:val="52D92ACB"/>
    <w:rsid w:val="53B4776F"/>
    <w:rsid w:val="53B7194F"/>
    <w:rsid w:val="53DF1E3A"/>
    <w:rsid w:val="540F25CE"/>
    <w:rsid w:val="545B425C"/>
    <w:rsid w:val="558E730F"/>
    <w:rsid w:val="573C43EC"/>
    <w:rsid w:val="57857077"/>
    <w:rsid w:val="57F70492"/>
    <w:rsid w:val="58BB5504"/>
    <w:rsid w:val="58EA1C45"/>
    <w:rsid w:val="5CA67F0E"/>
    <w:rsid w:val="5CC4593C"/>
    <w:rsid w:val="5CE0669B"/>
    <w:rsid w:val="5DAD4E7C"/>
    <w:rsid w:val="5DC6466B"/>
    <w:rsid w:val="60B01C37"/>
    <w:rsid w:val="60CB5C8F"/>
    <w:rsid w:val="62164EC7"/>
    <w:rsid w:val="633157F8"/>
    <w:rsid w:val="648E3C9A"/>
    <w:rsid w:val="64DA4767"/>
    <w:rsid w:val="65170F5B"/>
    <w:rsid w:val="65215328"/>
    <w:rsid w:val="658B38AE"/>
    <w:rsid w:val="660232D5"/>
    <w:rsid w:val="663C214A"/>
    <w:rsid w:val="665B2E8B"/>
    <w:rsid w:val="670A099E"/>
    <w:rsid w:val="688B0082"/>
    <w:rsid w:val="68BD663A"/>
    <w:rsid w:val="692F74C0"/>
    <w:rsid w:val="696405DD"/>
    <w:rsid w:val="69BE2355"/>
    <w:rsid w:val="6B75107A"/>
    <w:rsid w:val="6BFE1706"/>
    <w:rsid w:val="6D5236ED"/>
    <w:rsid w:val="6E123B42"/>
    <w:rsid w:val="6FE969BF"/>
    <w:rsid w:val="701245F9"/>
    <w:rsid w:val="71175C34"/>
    <w:rsid w:val="71A31538"/>
    <w:rsid w:val="74D70DF7"/>
    <w:rsid w:val="75043B07"/>
    <w:rsid w:val="750950F5"/>
    <w:rsid w:val="750D16CF"/>
    <w:rsid w:val="763F7532"/>
    <w:rsid w:val="773622B4"/>
    <w:rsid w:val="77D50611"/>
    <w:rsid w:val="78334D0D"/>
    <w:rsid w:val="789F3DA6"/>
    <w:rsid w:val="78A52377"/>
    <w:rsid w:val="79036C35"/>
    <w:rsid w:val="79082185"/>
    <w:rsid w:val="796075AF"/>
    <w:rsid w:val="79FB3E99"/>
    <w:rsid w:val="7A6F77AB"/>
    <w:rsid w:val="7ABA3FBA"/>
    <w:rsid w:val="7B5B7497"/>
    <w:rsid w:val="7BEF5F10"/>
    <w:rsid w:val="7D9563F1"/>
    <w:rsid w:val="7EB03BCE"/>
    <w:rsid w:val="7EDF2436"/>
    <w:rsid w:val="7EE54B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tabs>
        <w:tab w:val="left" w:pos="1134"/>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2"/>
      </w:numPr>
      <w:adjustRightInd w:val="0"/>
      <w:snapToGrid w:val="0"/>
      <w:spacing w:line="360" w:lineRule="auto"/>
    </w:pPr>
    <w:rPr>
      <w:sz w:val="24"/>
    </w:rPr>
  </w:style>
  <w:style w:type="paragraph" w:styleId="23">
    <w:name w:val="Body Text Indent"/>
    <w:basedOn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3"/>
      </w:numPr>
      <w:adjustRightInd w:val="0"/>
      <w:snapToGrid w:val="0"/>
      <w:spacing w:line="360" w:lineRule="auto"/>
    </w:pPr>
    <w:rPr>
      <w:sz w:val="24"/>
    </w:rPr>
  </w:style>
  <w:style w:type="paragraph" w:styleId="28">
    <w:name w:val="index 4"/>
    <w:basedOn w:val="1"/>
    <w:next w:val="1"/>
    <w:qFormat/>
    <w:uiPriority w:val="99"/>
    <w:pPr>
      <w:ind w:left="600" w:leftChars="600"/>
    </w:p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1"/>
    <w:qFormat/>
    <w:uiPriority w:val="0"/>
    <w:pPr>
      <w:spacing w:line="360" w:lineRule="auto"/>
      <w:ind w:firstLine="420"/>
    </w:pPr>
    <w:rPr>
      <w:rFonts w:ascii="宋体" w:hAnsi="宋体"/>
      <w:sz w:val="24"/>
    </w:rPr>
  </w:style>
  <w:style w:type="paragraph" w:styleId="57">
    <w:name w:val="Body Text First Indent 2"/>
    <w:basedOn w:val="23"/>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basedOn w:val="60"/>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4"/>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3"/>
    <w:qFormat/>
    <w:uiPriority w:val="0"/>
    <w:rPr>
      <w:kern w:val="2"/>
      <w:sz w:val="44"/>
    </w:rPr>
  </w:style>
  <w:style w:type="character" w:customStyle="1" w:styleId="75">
    <w:name w:val="日期 字符"/>
    <w:link w:val="33"/>
    <w:qFormat/>
    <w:uiPriority w:val="0"/>
    <w:rPr>
      <w:kern w:val="2"/>
      <w:sz w:val="28"/>
    </w:rPr>
  </w:style>
  <w:style w:type="character" w:customStyle="1" w:styleId="76">
    <w:name w:val="正文文本缩进 2 字符1"/>
    <w:link w:val="34"/>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5"/>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5"/>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6"/>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7"/>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8"/>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9"/>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10"/>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27</Pages>
  <Words>2042</Words>
  <Characters>11644</Characters>
  <Lines>97</Lines>
  <Paragraphs>27</Paragraphs>
  <TotalTime>21</TotalTime>
  <ScaleCrop>false</ScaleCrop>
  <LinksUpToDate>false</LinksUpToDate>
  <CharactersWithSpaces>13659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2024-10-15T03:18:00Z</dcterms:created>
  <dc:creator>周媛媛</dc:creator>
  <cp:lastModifiedBy>李薛龙</cp:lastModifiedBy>
  <cp:lastPrinted>2015-03-25T02:14:00Z</cp:lastPrinted>
  <dcterms:modified xsi:type="dcterms:W3CDTF">2025-10-24T02:56:04Z</dcterms:modified>
  <dc:title>竞争性谈判文件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3CA2D64E2BE64F45B7FB39423EA8C96C</vt:lpwstr>
  </property>
</Properties>
</file>