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250524</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无创呼吸机管路</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462316"/>
      <w:bookmarkStart w:id="1" w:name="_Toc7678"/>
      <w:bookmarkStart w:id="2" w:name="_Toc12789052"/>
      <w:bookmarkStart w:id="3" w:name="_Toc106030870"/>
      <w:bookmarkStart w:id="4" w:name="_Toc24037"/>
      <w:bookmarkStart w:id="5" w:name="_Toc11641050"/>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无创呼吸机管路</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8148"/>
      <w:bookmarkStart w:id="7" w:name="_Toc76462317"/>
      <w:bookmarkStart w:id="8" w:name="_Toc317775175"/>
      <w:bookmarkStart w:id="9" w:name="_Toc106030871"/>
      <w:bookmarkStart w:id="10" w:name="_Toc3856"/>
      <w:bookmarkStart w:id="11" w:name="_Toc31389352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YSB250524</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无创呼吸机管路</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val="0"/>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28629"/>
      <w:bookmarkStart w:id="27" w:name="_Toc11956"/>
      <w:bookmarkStart w:id="28" w:name="_Toc106034625"/>
      <w:bookmarkStart w:id="29" w:name="_Toc12841"/>
      <w:bookmarkStart w:id="30" w:name="_Toc65660334"/>
      <w:bookmarkStart w:id="31" w:name="_Toc521053053"/>
      <w:bookmarkStart w:id="32" w:name="_Toc6178"/>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106034626"/>
      <w:bookmarkStart w:id="35" w:name="_Toc2945"/>
      <w:bookmarkStart w:id="36" w:name="_Toc4355"/>
      <w:bookmarkStart w:id="37" w:name="_Toc525047162"/>
      <w:bookmarkStart w:id="38" w:name="_Toc521053054"/>
      <w:bookmarkStart w:id="39" w:name="_Toc2349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16269"/>
      <w:bookmarkStart w:id="43" w:name="_Toc106034627"/>
      <w:bookmarkStart w:id="44" w:name="_Toc65660336"/>
      <w:bookmarkStart w:id="45" w:name="_Toc525047163"/>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65660337"/>
      <w:bookmarkStart w:id="49" w:name="_Toc106034628"/>
      <w:bookmarkStart w:id="50" w:name="_Toc20454"/>
      <w:bookmarkStart w:id="51" w:name="_Toc521053056"/>
      <w:bookmarkStart w:id="52" w:name="_Toc525047164"/>
      <w:bookmarkStart w:id="53" w:name="_Toc24901"/>
      <w:bookmarkStart w:id="54" w:name="_Toc10415"/>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12959"/>
      <w:bookmarkStart w:id="57" w:name="_Toc2070"/>
      <w:bookmarkStart w:id="58" w:name="_Toc1625"/>
      <w:bookmarkStart w:id="59" w:name="_Toc75793504"/>
      <w:bookmarkStart w:id="60" w:name="_Toc725"/>
      <w:bookmarkStart w:id="61" w:name="_Toc25639"/>
      <w:bookmarkStart w:id="62" w:name="_Toc8649"/>
      <w:bookmarkStart w:id="63" w:name="_Toc1492"/>
      <w:bookmarkStart w:id="64" w:name="_Toc19886"/>
      <w:bookmarkStart w:id="65" w:name="_Toc2422"/>
      <w:bookmarkStart w:id="66" w:name="_Toc32686"/>
      <w:bookmarkStart w:id="67" w:name="_Toc5461"/>
      <w:bookmarkStart w:id="68" w:name="_Toc11017"/>
      <w:bookmarkStart w:id="69" w:name="_Toc23143"/>
      <w:bookmarkStart w:id="70" w:name="_Toc26176"/>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23656"/>
      <w:bookmarkStart w:id="74" w:name="_Toc20979"/>
      <w:bookmarkStart w:id="75" w:name="_Toc106030381"/>
      <w:bookmarkStart w:id="76" w:name="_Toc23504"/>
      <w:bookmarkStart w:id="77" w:name="_Toc11703"/>
      <w:bookmarkStart w:id="78" w:name="_Toc4519"/>
      <w:bookmarkStart w:id="79" w:name="_Toc4531"/>
      <w:bookmarkStart w:id="80" w:name="_Toc8370"/>
      <w:bookmarkStart w:id="81" w:name="_Toc7027"/>
      <w:bookmarkStart w:id="82" w:name="_Toc22910"/>
      <w:bookmarkStart w:id="83" w:name="_Toc9261"/>
      <w:bookmarkStart w:id="84" w:name="_Toc75793505"/>
      <w:bookmarkStart w:id="85" w:name="_Toc29985"/>
      <w:bookmarkStart w:id="86" w:name="_Toc19238"/>
      <w:bookmarkStart w:id="87" w:name="_Toc491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无创呼吸机管路</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eastAsia" w:ascii="微软雅黑" w:hAnsi="微软雅黑" w:eastAsia="微软雅黑" w:cs="微软雅黑"/>
                <w:sz w:val="21"/>
                <w:szCs w:val="21"/>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21817"/>
      <w:bookmarkStart w:id="89" w:name="_Toc28205"/>
      <w:bookmarkStart w:id="90" w:name="_Toc106030382"/>
      <w:bookmarkStart w:id="91" w:name="_Toc32262"/>
      <w:bookmarkStart w:id="92" w:name="_Toc10143"/>
      <w:bookmarkStart w:id="93" w:name="_Toc12568"/>
      <w:bookmarkStart w:id="94" w:name="_Toc26453"/>
      <w:bookmarkStart w:id="95" w:name="_Toc18903"/>
      <w:bookmarkStart w:id="96" w:name="_Toc15696"/>
      <w:bookmarkStart w:id="97" w:name="_Toc5751"/>
      <w:bookmarkStart w:id="98" w:name="_Toc75793506"/>
      <w:bookmarkStart w:id="99" w:name="_Toc27067"/>
      <w:bookmarkStart w:id="100" w:name="_Toc23975"/>
      <w:bookmarkStart w:id="101" w:name="_Toc695"/>
      <w:bookmarkStart w:id="102" w:name="_Toc18800"/>
      <w:bookmarkStart w:id="103" w:name="_Toc7792"/>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4" w:name="_Toc76462327"/>
      <w:bookmarkStart w:id="105" w:name="_Toc106030882"/>
      <w:bookmarkStart w:id="106" w:name="_Toc7791"/>
      <w:bookmarkStart w:id="107" w:name="_Toc17712"/>
      <w:r>
        <w:rPr>
          <w:rFonts w:hint="eastAsia" w:ascii="微软雅黑" w:hAnsi="微软雅黑" w:eastAsia="微软雅黑" w:cs="微软雅黑"/>
          <w:sz w:val="24"/>
          <w:szCs w:val="24"/>
          <w:lang w:val="en-US" w:eastAsia="zh-CN"/>
        </w:rPr>
        <w:t>无创呼吸机管路</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适用机型：兼容主流</w:t>
      </w:r>
      <w:r>
        <w:rPr>
          <w:rFonts w:hint="eastAsia" w:ascii="微软雅黑" w:hAnsi="微软雅黑" w:eastAsia="微软雅黑" w:cs="微软雅黑"/>
          <w:sz w:val="24"/>
          <w:szCs w:val="24"/>
          <w:lang w:val="en-US" w:eastAsia="zh-CN"/>
        </w:rPr>
        <w:t>无创</w:t>
      </w:r>
      <w:r>
        <w:rPr>
          <w:rFonts w:hint="default" w:ascii="微软雅黑" w:hAnsi="微软雅黑" w:eastAsia="微软雅黑" w:cs="微软雅黑"/>
          <w:sz w:val="24"/>
          <w:szCs w:val="24"/>
          <w:lang w:val="en-US" w:eastAsia="zh-CN"/>
        </w:rPr>
        <w:t>呼吸机品牌</w:t>
      </w:r>
      <w:r>
        <w:rPr>
          <w:rFonts w:hint="eastAsia" w:ascii="微软雅黑" w:hAnsi="微软雅黑" w:eastAsia="微软雅黑" w:cs="微软雅黑"/>
          <w:sz w:val="24"/>
          <w:szCs w:val="24"/>
          <w:lang w:val="en-US" w:eastAsia="zh-CN"/>
        </w:rPr>
        <w:t>（科曼、马丁、飞利浦、迈瑞、鸽子等）；</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2.规格型号：适配新生儿、儿童及年长儿患者；</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管路材质：</w:t>
      </w:r>
      <w:r>
        <w:rPr>
          <w:rFonts w:hint="eastAsia" w:ascii="微软雅黑" w:hAnsi="微软雅黑" w:eastAsia="微软雅黑" w:cs="微软雅黑"/>
          <w:sz w:val="24"/>
          <w:szCs w:val="24"/>
          <w:lang w:val="en-US" w:eastAsia="zh-CN"/>
        </w:rPr>
        <w:t>包含但不限于PP、LDPE、EVA、</w:t>
      </w:r>
      <w:r>
        <w:rPr>
          <w:rFonts w:hint="default" w:ascii="微软雅黑" w:hAnsi="微软雅黑" w:eastAsia="微软雅黑" w:cs="微软雅黑"/>
          <w:sz w:val="24"/>
          <w:szCs w:val="24"/>
          <w:lang w:val="en-US" w:eastAsia="zh-CN"/>
        </w:rPr>
        <w:t>TPE</w:t>
      </w:r>
      <w:r>
        <w:rPr>
          <w:rFonts w:hint="eastAsia" w:ascii="微软雅黑" w:hAnsi="微软雅黑" w:eastAsia="微软雅黑" w:cs="微软雅黑"/>
          <w:sz w:val="24"/>
          <w:szCs w:val="24"/>
          <w:lang w:val="en-US" w:eastAsia="zh-CN"/>
        </w:rPr>
        <w:t>材质，</w:t>
      </w:r>
      <w:r>
        <w:rPr>
          <w:rFonts w:hint="default" w:ascii="微软雅黑" w:hAnsi="微软雅黑" w:eastAsia="微软雅黑" w:cs="微软雅黑"/>
          <w:sz w:val="24"/>
          <w:szCs w:val="24"/>
          <w:lang w:val="en-US" w:eastAsia="zh-CN"/>
        </w:rPr>
        <w:t>无毒、无致敏性</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管路抗扭曲设计，抗拉伸</w:t>
      </w:r>
      <w:r>
        <w:rPr>
          <w:rFonts w:hint="eastAsia" w:ascii="微软雅黑" w:hAnsi="微软雅黑" w:eastAsia="微软雅黑" w:cs="微软雅黑"/>
          <w:sz w:val="24"/>
          <w:szCs w:val="24"/>
          <w:lang w:val="en-US" w:eastAsia="zh-CN"/>
        </w:rPr>
        <w:t>；（2026.2.25招标管理处提出需要修改）</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连接标准：符合ISO</w:t>
      </w:r>
      <w:r>
        <w:rPr>
          <w:rFonts w:hint="eastAsia" w:ascii="微软雅黑" w:hAnsi="微软雅黑" w:eastAsia="微软雅黑" w:cs="微软雅黑"/>
          <w:sz w:val="24"/>
          <w:szCs w:val="24"/>
          <w:lang w:val="en-US" w:eastAsia="zh-CN"/>
        </w:rPr>
        <w:t xml:space="preserve"> 10mm/ </w:t>
      </w:r>
      <w:r>
        <w:rPr>
          <w:rFonts w:hint="default" w:ascii="微软雅黑" w:hAnsi="微软雅黑" w:eastAsia="微软雅黑" w:cs="微软雅黑"/>
          <w:sz w:val="24"/>
          <w:szCs w:val="24"/>
          <w:lang w:val="en-US" w:eastAsia="zh-CN"/>
        </w:rPr>
        <w:t>15mm/22mm标准接口，气密性良好，无漏气</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与</w:t>
      </w:r>
      <w:r>
        <w:rPr>
          <w:rFonts w:hint="eastAsia" w:ascii="微软雅黑" w:hAnsi="微软雅黑" w:eastAsia="微软雅黑" w:cs="微软雅黑"/>
          <w:sz w:val="24"/>
          <w:szCs w:val="24"/>
          <w:lang w:val="en-US" w:eastAsia="zh-CN"/>
        </w:rPr>
        <w:t>鼻塞、</w:t>
      </w:r>
      <w:r>
        <w:rPr>
          <w:rFonts w:hint="default" w:ascii="微软雅黑" w:hAnsi="微软雅黑" w:eastAsia="微软雅黑" w:cs="微软雅黑"/>
          <w:sz w:val="24"/>
          <w:szCs w:val="24"/>
          <w:lang w:val="en-US" w:eastAsia="zh-CN"/>
        </w:rPr>
        <w:t>面罩（如鼻罩、口鼻罩）无缝衔接</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适用模式：兼容CPAP、BiPAP、AVAPS等无创通气模式</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lang w:val="en-US" w:eastAsia="zh-CN"/>
        </w:rPr>
        <w:t>功能要求：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管路长度≥1.</w:t>
      </w: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米</w:t>
      </w:r>
      <w:r>
        <w:rPr>
          <w:rFonts w:hint="eastAsia" w:ascii="微软雅黑" w:hAnsi="微软雅黑" w:eastAsia="微软雅黑" w:cs="微软雅黑"/>
          <w:sz w:val="24"/>
          <w:szCs w:val="24"/>
          <w:lang w:val="en-US" w:eastAsia="zh-CN"/>
        </w:rPr>
        <w:t>；带</w:t>
      </w:r>
      <w:r>
        <w:rPr>
          <w:rFonts w:hint="default" w:ascii="微软雅黑" w:hAnsi="微软雅黑" w:eastAsia="微软雅黑" w:cs="微软雅黑"/>
          <w:sz w:val="24"/>
          <w:szCs w:val="24"/>
          <w:lang w:val="en-US" w:eastAsia="zh-CN"/>
        </w:rPr>
        <w:t>可旋转接头</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（2）管路包含单/双加热模式，</w:t>
      </w:r>
      <w:r>
        <w:rPr>
          <w:rFonts w:hint="default" w:ascii="微软雅黑" w:hAnsi="微软雅黑" w:eastAsia="微软雅黑" w:cs="微软雅黑"/>
          <w:sz w:val="24"/>
          <w:szCs w:val="24"/>
          <w:lang w:val="en-US" w:eastAsia="zh-CN"/>
        </w:rPr>
        <w:t>加热丝管路温度控制精度±1℃</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可选配一体式加热管路，温度调节范围3</w:t>
      </w: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4</w:t>
      </w: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单管或双管设计</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（4）带湿化装置/水罐，</w:t>
      </w:r>
      <w:r>
        <w:rPr>
          <w:rFonts w:hint="default" w:ascii="微软雅黑" w:hAnsi="微软雅黑" w:eastAsia="微软雅黑" w:cs="微软雅黑"/>
          <w:sz w:val="24"/>
          <w:szCs w:val="24"/>
          <w:lang w:val="en-US" w:eastAsia="zh-CN"/>
        </w:rPr>
        <w:t>湿化器接口兼容主动/被动湿化</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default" w:ascii="微软雅黑" w:hAnsi="微软雅黑" w:eastAsia="微软雅黑" w:cs="微软雅黑"/>
          <w:sz w:val="24"/>
          <w:szCs w:val="24"/>
          <w:lang w:val="en-US" w:eastAsia="zh-CN"/>
        </w:rPr>
        <w:t>性能要求</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气密性在50 cmH2O压力下，管路</w:t>
      </w:r>
      <w:r>
        <w:rPr>
          <w:rFonts w:hint="eastAsia" w:ascii="微软雅黑" w:hAnsi="微软雅黑" w:eastAsia="微软雅黑" w:cs="微软雅黑"/>
          <w:sz w:val="24"/>
          <w:szCs w:val="24"/>
          <w:lang w:val="en-US" w:eastAsia="zh-CN"/>
        </w:rPr>
        <w:t>无</w:t>
      </w:r>
      <w:r>
        <w:rPr>
          <w:rFonts w:hint="default" w:ascii="微软雅黑" w:hAnsi="微软雅黑" w:eastAsia="微软雅黑" w:cs="微软雅黑"/>
          <w:sz w:val="24"/>
          <w:szCs w:val="24"/>
          <w:lang w:val="en-US" w:eastAsia="zh-CN"/>
        </w:rPr>
        <w:t>泄漏</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管路顺应性</w:t>
      </w:r>
      <w:r>
        <w:rPr>
          <w:rFonts w:hint="eastAsia" w:ascii="微软雅黑" w:hAnsi="微软雅黑" w:eastAsia="微软雅黑" w:cs="微软雅黑"/>
          <w:sz w:val="24"/>
          <w:szCs w:val="24"/>
          <w:lang w:val="en-US" w:eastAsia="zh-CN"/>
        </w:rPr>
        <w:t>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管路表面光滑，减少冷凝水积聚</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br w:type="page"/>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服务期：三年</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交货期：乙方在收到甲方通知后在7个日历日内（或者在甲方临时具体书面指定天数内）将物资运到甲方交货地点。</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color w:val="auto"/>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cs="微软雅黑"/>
                <w:color w:val="auto"/>
                <w:kern w:val="2"/>
                <w:sz w:val="21"/>
                <w:szCs w:val="21"/>
                <w:lang w:val="en-US" w:eastAsia="zh-CN" w:bidi="ar-SA"/>
              </w:rPr>
              <w:t>1.</w:t>
            </w:r>
            <w:r>
              <w:rPr>
                <w:rFonts w:hint="eastAsia" w:ascii="微软雅黑" w:hAnsi="微软雅黑" w:eastAsia="微软雅黑" w:cs="微软雅黑"/>
                <w:color w:val="auto"/>
                <w:kern w:val="2"/>
                <w:sz w:val="21"/>
                <w:szCs w:val="21"/>
                <w:lang w:val="en-US" w:eastAsia="zh-CN" w:bidi="ar-SA"/>
              </w:rPr>
              <w:t>中标后若出现断供或发生Ⅱ级不良事件，自动取消该产品的供货资格；</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sz w:val="21"/>
                <w:szCs w:val="21"/>
                <w:lang w:val="en-US" w:eastAsia="zh-CN"/>
              </w:rPr>
            </w:pPr>
            <w:r>
              <w:rPr>
                <w:rFonts w:hint="eastAsia" w:ascii="微软雅黑" w:hAnsi="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en-US" w:eastAsia="zh-CN" w:bidi="ar-SA"/>
              </w:rPr>
              <w:t>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2.该项目须对线上及备案价格分别报价，所有报价均包括完成货物、运输、验收及其他本项目所需的所有费用及各种应纳的税费。因投标人自身原因造成漏报、少报皆由其自行承担责任，采购人不再补偿。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每月结算一次，乙方每月向甲方开具上月采购金额发票和经甲方确认的结算凭证，甲方收到发票和结算凭证后2个月内以转账方式向乙方支付。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投标人对其提供产品的</w:t>
            </w:r>
            <w:bookmarkStart w:id="229" w:name="_GoBack"/>
            <w:bookmarkEnd w:id="229"/>
            <w:r>
              <w:rPr>
                <w:rFonts w:hint="eastAsia" w:ascii="微软雅黑" w:hAnsi="微软雅黑" w:eastAsia="微软雅黑" w:cs="微软雅黑"/>
                <w:sz w:val="21"/>
                <w:szCs w:val="21"/>
                <w:lang w:val="en-US" w:eastAsia="zh-CN"/>
              </w:rPr>
              <w:t>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1"/>
                <w:szCs w:val="21"/>
                <w:lang w:eastAsia="zh-CN"/>
              </w:rPr>
            </w:pPr>
            <w:bookmarkStart w:id="108" w:name="OLE_LINK1"/>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sz w:val="21"/>
                <w:szCs w:val="21"/>
                <w:lang w:eastAsia="zh-CN"/>
              </w:rPr>
              <w:t>；</w:t>
            </w:r>
          </w:p>
          <w:p>
            <w:pPr>
              <w:pStyle w:val="144"/>
              <w:widowControl/>
              <w:adjustRightInd w:val="0"/>
              <w:snapToGrid w:val="0"/>
              <w:spacing w:line="400" w:lineRule="exact"/>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其他未尽事宜由供需双方在采购合同中详细约定</w:t>
            </w:r>
            <w:bookmarkEnd w:id="108"/>
            <w:r>
              <w:rPr>
                <w:rFonts w:hint="eastAsia" w:ascii="微软雅黑" w:hAnsi="微软雅黑" w:eastAsia="微软雅黑" w:cs="微软雅黑"/>
                <w:sz w:val="21"/>
                <w:szCs w:val="21"/>
                <w:lang w:eastAsia="zh-CN"/>
              </w:rPr>
              <w:t>。</w:t>
            </w:r>
          </w:p>
        </w:tc>
      </w:tr>
    </w:tbl>
    <w:p>
      <w:pPr>
        <w:rPr>
          <w:rFonts w:hint="eastAsia" w:ascii="微软雅黑" w:hAnsi="微软雅黑" w:eastAsia="微软雅黑" w:cs="微软雅黑"/>
          <w:b/>
          <w:sz w:val="44"/>
        </w:rPr>
      </w:pPr>
      <w:bookmarkStart w:id="109" w:name="_Toc76462332"/>
      <w:bookmarkStart w:id="110" w:name="_Toc6692"/>
      <w:bookmarkStart w:id="111"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3410"/>
      <w:bookmarkStart w:id="114" w:name="_Toc106030888"/>
      <w:bookmarkStart w:id="115" w:name="_Toc76462333"/>
      <w:bookmarkStart w:id="116" w:name="_Toc1495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30944"/>
      <w:bookmarkStart w:id="119" w:name="_Toc76462334"/>
      <w:bookmarkStart w:id="120" w:name="_Toc106030889"/>
      <w:bookmarkStart w:id="121" w:name="_Toc342913394"/>
      <w:bookmarkStart w:id="122"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13703"/>
      <w:bookmarkStart w:id="125" w:name="_Toc5837"/>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76462335"/>
      <w:bookmarkStart w:id="128" w:name="_Toc106030890"/>
      <w:bookmarkStart w:id="129"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4326"/>
      <w:bookmarkStart w:id="131" w:name="_Toc3878"/>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87"/>
      <w:bookmarkStart w:id="133" w:name="_Toc106030891"/>
      <w:bookmarkStart w:id="134" w:name="_Toc76462336"/>
      <w:bookmarkStart w:id="135" w:name="_Toc22602"/>
      <w:bookmarkStart w:id="136" w:name="_Toc25327"/>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077"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29948"/>
      <w:bookmarkStart w:id="138" w:name="_Toc106030892"/>
      <w:bookmarkStart w:id="139" w:name="_Toc76462337"/>
      <w:bookmarkStart w:id="140" w:name="_Toc7572"/>
      <w:bookmarkStart w:id="141" w:name="_Toc102227313"/>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9364"/>
      <w:bookmarkStart w:id="143" w:name="_Toc26717"/>
      <w:bookmarkStart w:id="144" w:name="_Toc342913389"/>
      <w:bookmarkStart w:id="145" w:name="_Toc106030893"/>
      <w:bookmarkStart w:id="146" w:name="_Toc7646233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106030894"/>
      <w:bookmarkStart w:id="148" w:name="_Toc15712"/>
      <w:bookmarkStart w:id="149" w:name="_Toc76462339"/>
      <w:bookmarkStart w:id="150" w:name="_Toc342913391"/>
      <w:bookmarkStart w:id="151" w:name="_Toc2028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780"/>
      <w:bookmarkStart w:id="153" w:name="_Toc318159160"/>
      <w:bookmarkStart w:id="154" w:name="_Toc318166429"/>
      <w:bookmarkStart w:id="155" w:name="_Toc318159349"/>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6030895"/>
      <w:bookmarkStart w:id="157" w:name="_Toc8971"/>
      <w:bookmarkStart w:id="158" w:name="_Toc102227318"/>
      <w:bookmarkStart w:id="159" w:name="_Toc26007"/>
      <w:bookmarkStart w:id="160" w:name="_Toc179714297"/>
      <w:bookmarkStart w:id="161" w:name="_Toc342913392"/>
      <w:bookmarkStart w:id="162" w:name="_Toc76462340"/>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106030896"/>
      <w:bookmarkStart w:id="164" w:name="_Toc6435"/>
      <w:bookmarkStart w:id="165" w:name="_Toc76462341"/>
      <w:bookmarkStart w:id="166" w:name="_Toc13378"/>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21532"/>
      <w:bookmarkStart w:id="168" w:name="_Toc102227321"/>
      <w:bookmarkStart w:id="169" w:name="_Toc342913395"/>
      <w:bookmarkStart w:id="170" w:name="_Toc76462342"/>
      <w:bookmarkStart w:id="171" w:name="_Toc106030897"/>
      <w:bookmarkStart w:id="172" w:name="_Toc712"/>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2564"/>
      <w:bookmarkStart w:id="174" w:name="_Toc106030898"/>
      <w:bookmarkStart w:id="175" w:name="_Toc76462343"/>
      <w:bookmarkStart w:id="176" w:name="_Toc2144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106030899"/>
      <w:bookmarkStart w:id="178" w:name="_Toc76462344"/>
      <w:bookmarkStart w:id="179"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106030901"/>
      <w:bookmarkStart w:id="183" w:name="_Toc76462346"/>
      <w:bookmarkStart w:id="184" w:name="_Toc342913396"/>
      <w:bookmarkStart w:id="185" w:name="_Toc3372"/>
      <w:bookmarkStart w:id="186" w:name="_Toc12789059"/>
      <w:bookmarkStart w:id="187" w:name="_Toc11641055"/>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6345"/>
      <w:bookmarkStart w:id="190" w:name="_Toc27984"/>
      <w:bookmarkStart w:id="191" w:name="_Toc76462349"/>
      <w:bookmarkStart w:id="192" w:name="_Toc10603090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193" w:name="_Toc313888360"/>
      <w:bookmarkStart w:id="194" w:name="_Toc283382454"/>
      <w:bookmarkStart w:id="195" w:name="_Toc342913419"/>
      <w:bookmarkStart w:id="196" w:name="_Toc76462350"/>
      <w:bookmarkStart w:id="197" w:name="_Toc15994"/>
      <w:bookmarkStart w:id="198" w:name="_Toc12789073"/>
      <w:bookmarkStart w:id="199" w:name="_Toc106030906"/>
      <w:bookmarkStart w:id="200" w:name="_Toc313008356"/>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耗材遴选</w:t>
      </w:r>
      <w:r>
        <w:rPr>
          <w:rFonts w:hint="eastAsia" w:ascii="微软雅黑" w:hAnsi="微软雅黑" w:eastAsia="微软雅黑" w:cs="微软雅黑"/>
          <w:sz w:val="130"/>
          <w:szCs w:val="130"/>
        </w:rPr>
        <w:t>采购</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193"/>
    <w:bookmarkEnd w:id="194"/>
    <w:bookmarkEnd w:id="195"/>
    <w:bookmarkEnd w:id="196"/>
    <w:bookmarkEnd w:id="197"/>
    <w:bookmarkEnd w:id="198"/>
    <w:bookmarkEnd w:id="199"/>
    <w:bookmarkEnd w:id="20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1" w:name="_Toc22447"/>
      <w:r>
        <w:rPr>
          <w:rFonts w:hint="eastAsia" w:ascii="微软雅黑" w:hAnsi="微软雅黑" w:eastAsia="微软雅黑" w:cs="微软雅黑"/>
          <w:sz w:val="24"/>
        </w:rPr>
        <w:t>一、经济部分</w:t>
      </w:r>
      <w:bookmarkEnd w:id="201"/>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耗材专用报价表</w:t>
      </w:r>
    </w:p>
    <w:p>
      <w:pPr>
        <w:tabs>
          <w:tab w:val="left" w:pos="6300"/>
        </w:tabs>
        <w:snapToGrid w:val="0"/>
        <w:spacing w:line="312" w:lineRule="auto"/>
        <w:ind w:firstLine="1200" w:firstLineChars="5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320" w:firstLineChars="18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bookmarkStart w:id="202" w:name="_Toc18669"/>
      <w:bookmarkStart w:id="203" w:name="_Toc106030907"/>
      <w:bookmarkStart w:id="204" w:name="_Toc313888361"/>
      <w:bookmarkStart w:id="205" w:name="_Toc342913420"/>
      <w:bookmarkStart w:id="206" w:name="_Toc313008357"/>
      <w:bookmarkStart w:id="207" w:name="_Toc76462351"/>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ind w:firstLine="1440" w:firstLineChars="600"/>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1888"/>
        <w:gridCol w:w="1509"/>
        <w:gridCol w:w="1091"/>
        <w:gridCol w:w="709"/>
        <w:gridCol w:w="776"/>
        <w:gridCol w:w="1529"/>
        <w:gridCol w:w="1560"/>
        <w:gridCol w:w="684"/>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1888"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509"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27 位国家医保编码</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1888" w:type="dxa"/>
            <w:vAlign w:val="center"/>
          </w:tcPr>
          <w:p>
            <w:pPr>
              <w:spacing w:line="480" w:lineRule="auto"/>
              <w:jc w:val="center"/>
              <w:rPr>
                <w:rFonts w:hint="eastAsia" w:ascii="微软雅黑" w:hAnsi="微软雅黑" w:eastAsia="微软雅黑" w:cs="微软雅黑"/>
                <w:color w:val="000000"/>
                <w:sz w:val="21"/>
                <w:szCs w:val="21"/>
              </w:rPr>
            </w:pPr>
          </w:p>
        </w:tc>
        <w:tc>
          <w:tcPr>
            <w:tcW w:w="1509"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headerReference r:id="rId16" w:type="default"/>
          <w:pgSz w:w="16840" w:h="11907" w:orient="landscape"/>
          <w:pgMar w:top="1304" w:right="1134" w:bottom="1191" w:left="1134" w:header="851" w:footer="992" w:gutter="0"/>
          <w:pgNumType w:fmt="numberInDash"/>
          <w:cols w:space="720" w:num="1"/>
          <w:docGrid w:linePitch="380" w:charSpace="-5735"/>
        </w:sect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8" w:name="_Toc4162"/>
      <w:r>
        <w:rPr>
          <w:rFonts w:hint="eastAsia" w:ascii="微软雅黑" w:hAnsi="微软雅黑" w:eastAsia="微软雅黑" w:cs="微软雅黑"/>
          <w:sz w:val="24"/>
        </w:rPr>
        <w:t>二、技术部分</w:t>
      </w:r>
      <w:bookmarkEnd w:id="202"/>
      <w:bookmarkEnd w:id="203"/>
      <w:bookmarkEnd w:id="204"/>
      <w:bookmarkEnd w:id="205"/>
      <w:bookmarkEnd w:id="206"/>
      <w:bookmarkEnd w:id="207"/>
      <w:bookmarkEnd w:id="208"/>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9" w:name="_Toc106030908"/>
      <w:bookmarkStart w:id="210" w:name="_Toc76462352"/>
      <w:bookmarkStart w:id="211" w:name="_Toc30639"/>
      <w:bookmarkStart w:id="212" w:name="_Toc342913421"/>
      <w:bookmarkStart w:id="213" w:name="_Toc313888362"/>
      <w:bookmarkStart w:id="214" w:name="_Toc30571"/>
      <w:bookmarkStart w:id="215" w:name="_Toc313008358"/>
      <w:r>
        <w:rPr>
          <w:rFonts w:hint="eastAsia" w:ascii="微软雅黑" w:hAnsi="微软雅黑" w:eastAsia="微软雅黑" w:cs="微软雅黑"/>
          <w:sz w:val="24"/>
        </w:rPr>
        <w:t>三、商务部分</w:t>
      </w:r>
      <w:bookmarkEnd w:id="209"/>
      <w:bookmarkEnd w:id="210"/>
      <w:bookmarkEnd w:id="211"/>
      <w:bookmarkEnd w:id="212"/>
      <w:bookmarkEnd w:id="213"/>
      <w:bookmarkEnd w:id="214"/>
      <w:bookmarkEnd w:id="21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6"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6"/>
      <w:bookmarkStart w:id="217" w:name="_Toc32054"/>
      <w:bookmarkStart w:id="218" w:name="_Toc313888363"/>
      <w:bookmarkStart w:id="219" w:name="_Toc26948"/>
      <w:bookmarkStart w:id="220" w:name="_Toc106030909"/>
      <w:bookmarkStart w:id="221" w:name="_Toc76462353"/>
      <w:bookmarkStart w:id="222" w:name="_Toc342913422"/>
      <w:bookmarkStart w:id="223" w:name="_Toc313008359"/>
      <w:r>
        <w:rPr>
          <w:rFonts w:hint="eastAsia" w:ascii="微软雅黑" w:hAnsi="微软雅黑" w:eastAsia="微软雅黑" w:cs="微软雅黑"/>
          <w:sz w:val="24"/>
        </w:rPr>
        <w:t>四、资格条件</w:t>
      </w:r>
      <w:bookmarkEnd w:id="217"/>
      <w:bookmarkEnd w:id="218"/>
      <w:bookmarkEnd w:id="219"/>
      <w:bookmarkEnd w:id="220"/>
      <w:bookmarkEnd w:id="221"/>
      <w:bookmarkEnd w:id="222"/>
      <w:bookmarkEnd w:id="223"/>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4" w:name="_Toc14422"/>
      <w:r>
        <w:rPr>
          <w:rFonts w:hint="eastAsia" w:ascii="微软雅黑" w:hAnsi="微软雅黑" w:eastAsia="微软雅黑" w:cs="微软雅黑"/>
          <w:b w:val="0"/>
          <w:sz w:val="28"/>
        </w:rPr>
        <w:br w:type="page"/>
      </w:r>
      <w:bookmarkStart w:id="225" w:name="_Toc8805"/>
      <w:bookmarkStart w:id="226" w:name="_Toc76462354"/>
      <w:bookmarkStart w:id="227" w:name="_Toc106030910"/>
      <w:bookmarkStart w:id="228" w:name="_Toc12335"/>
      <w:r>
        <w:rPr>
          <w:rFonts w:hint="eastAsia" w:ascii="微软雅黑" w:hAnsi="微软雅黑" w:eastAsia="微软雅黑" w:cs="微软雅黑"/>
          <w:sz w:val="24"/>
        </w:rPr>
        <w:t>五、其他资料</w:t>
      </w:r>
      <w:bookmarkEnd w:id="224"/>
      <w:bookmarkEnd w:id="225"/>
      <w:bookmarkEnd w:id="226"/>
      <w:bookmarkEnd w:id="227"/>
      <w:bookmarkEnd w:id="2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6FD73CA"/>
    <w:rsid w:val="079B568B"/>
    <w:rsid w:val="07F103E0"/>
    <w:rsid w:val="08257811"/>
    <w:rsid w:val="092E6FC0"/>
    <w:rsid w:val="0A010D6F"/>
    <w:rsid w:val="0A362FD0"/>
    <w:rsid w:val="0A9D4FA8"/>
    <w:rsid w:val="0AED6133"/>
    <w:rsid w:val="0BB87E47"/>
    <w:rsid w:val="0C2B5546"/>
    <w:rsid w:val="0C994BB4"/>
    <w:rsid w:val="0CF75B4D"/>
    <w:rsid w:val="0D0C7689"/>
    <w:rsid w:val="0D1F249B"/>
    <w:rsid w:val="0D26388C"/>
    <w:rsid w:val="0D2D45FA"/>
    <w:rsid w:val="0D9D537B"/>
    <w:rsid w:val="0DAE5F1C"/>
    <w:rsid w:val="0F4F0F37"/>
    <w:rsid w:val="1009316D"/>
    <w:rsid w:val="112E1BB3"/>
    <w:rsid w:val="115C3EAF"/>
    <w:rsid w:val="11E97BB4"/>
    <w:rsid w:val="12D87969"/>
    <w:rsid w:val="13F6653D"/>
    <w:rsid w:val="14093EF5"/>
    <w:rsid w:val="140E691A"/>
    <w:rsid w:val="147A5E14"/>
    <w:rsid w:val="148D1984"/>
    <w:rsid w:val="14D11CFB"/>
    <w:rsid w:val="153901DE"/>
    <w:rsid w:val="15935DB5"/>
    <w:rsid w:val="15BB3449"/>
    <w:rsid w:val="171C1EE4"/>
    <w:rsid w:val="17324323"/>
    <w:rsid w:val="17A1211B"/>
    <w:rsid w:val="18ED7A84"/>
    <w:rsid w:val="19255AF5"/>
    <w:rsid w:val="19401112"/>
    <w:rsid w:val="19740A13"/>
    <w:rsid w:val="1A5915C0"/>
    <w:rsid w:val="1A7E6296"/>
    <w:rsid w:val="1B5937A3"/>
    <w:rsid w:val="1E2C5A53"/>
    <w:rsid w:val="1F0D01CA"/>
    <w:rsid w:val="21226BB2"/>
    <w:rsid w:val="21864056"/>
    <w:rsid w:val="222348FC"/>
    <w:rsid w:val="22F860AB"/>
    <w:rsid w:val="23366F63"/>
    <w:rsid w:val="238352D8"/>
    <w:rsid w:val="2486441F"/>
    <w:rsid w:val="24A97106"/>
    <w:rsid w:val="2550440C"/>
    <w:rsid w:val="26003F81"/>
    <w:rsid w:val="263535D3"/>
    <w:rsid w:val="286153F5"/>
    <w:rsid w:val="2895673E"/>
    <w:rsid w:val="29601F8B"/>
    <w:rsid w:val="296F02CD"/>
    <w:rsid w:val="2AA01F44"/>
    <w:rsid w:val="2C43216E"/>
    <w:rsid w:val="2CD472B8"/>
    <w:rsid w:val="2DB02B6B"/>
    <w:rsid w:val="2FD2000A"/>
    <w:rsid w:val="300C58E0"/>
    <w:rsid w:val="30607DAE"/>
    <w:rsid w:val="312C1210"/>
    <w:rsid w:val="31DA5A58"/>
    <w:rsid w:val="32FD7152"/>
    <w:rsid w:val="32FE4017"/>
    <w:rsid w:val="332D1E43"/>
    <w:rsid w:val="361F2D7D"/>
    <w:rsid w:val="37556B60"/>
    <w:rsid w:val="37660142"/>
    <w:rsid w:val="38CD7FDC"/>
    <w:rsid w:val="39F10582"/>
    <w:rsid w:val="3ACE5D4F"/>
    <w:rsid w:val="3B89534D"/>
    <w:rsid w:val="3C55524B"/>
    <w:rsid w:val="3CCE1388"/>
    <w:rsid w:val="3CED5AB6"/>
    <w:rsid w:val="3DC14F27"/>
    <w:rsid w:val="3DDD46D4"/>
    <w:rsid w:val="3DF6488D"/>
    <w:rsid w:val="3E2734A9"/>
    <w:rsid w:val="3E2D176B"/>
    <w:rsid w:val="3E5E05BF"/>
    <w:rsid w:val="3F1C71CA"/>
    <w:rsid w:val="3F464493"/>
    <w:rsid w:val="3F5929D1"/>
    <w:rsid w:val="3FD67934"/>
    <w:rsid w:val="406334F2"/>
    <w:rsid w:val="409F14A1"/>
    <w:rsid w:val="41031861"/>
    <w:rsid w:val="415F6EA3"/>
    <w:rsid w:val="42E4764C"/>
    <w:rsid w:val="43291680"/>
    <w:rsid w:val="44256EDB"/>
    <w:rsid w:val="452C7897"/>
    <w:rsid w:val="46151D23"/>
    <w:rsid w:val="46D026EE"/>
    <w:rsid w:val="476B30BF"/>
    <w:rsid w:val="48783FC8"/>
    <w:rsid w:val="494C6B8D"/>
    <w:rsid w:val="497B7CB3"/>
    <w:rsid w:val="4A286398"/>
    <w:rsid w:val="4A8845CE"/>
    <w:rsid w:val="4B2D12E0"/>
    <w:rsid w:val="4BEB6B31"/>
    <w:rsid w:val="4D1D2982"/>
    <w:rsid w:val="4DD36371"/>
    <w:rsid w:val="4E5B7C6F"/>
    <w:rsid w:val="4E854372"/>
    <w:rsid w:val="4EEC1F3B"/>
    <w:rsid w:val="4F070047"/>
    <w:rsid w:val="4F3C244F"/>
    <w:rsid w:val="4FCD30B4"/>
    <w:rsid w:val="5115115D"/>
    <w:rsid w:val="521E4A24"/>
    <w:rsid w:val="52306CBC"/>
    <w:rsid w:val="5232269F"/>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343F0"/>
    <w:rsid w:val="5CA67F0E"/>
    <w:rsid w:val="5CC4593C"/>
    <w:rsid w:val="5CE0669B"/>
    <w:rsid w:val="5DAD4E7C"/>
    <w:rsid w:val="5DC6466B"/>
    <w:rsid w:val="5ED10334"/>
    <w:rsid w:val="5F0271B4"/>
    <w:rsid w:val="60B01C37"/>
    <w:rsid w:val="60CB5C8F"/>
    <w:rsid w:val="61A33550"/>
    <w:rsid w:val="62164EC7"/>
    <w:rsid w:val="633157F8"/>
    <w:rsid w:val="648E3C9A"/>
    <w:rsid w:val="64DA4767"/>
    <w:rsid w:val="65170F5B"/>
    <w:rsid w:val="65215328"/>
    <w:rsid w:val="657811AE"/>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8C51FC"/>
    <w:rsid w:val="6FE969BF"/>
    <w:rsid w:val="701245F9"/>
    <w:rsid w:val="71175C34"/>
    <w:rsid w:val="71A31538"/>
    <w:rsid w:val="74D70DF7"/>
    <w:rsid w:val="74DA5656"/>
    <w:rsid w:val="75043B07"/>
    <w:rsid w:val="750950F5"/>
    <w:rsid w:val="750D16CF"/>
    <w:rsid w:val="763F7532"/>
    <w:rsid w:val="7682047B"/>
    <w:rsid w:val="773622B4"/>
    <w:rsid w:val="77D50611"/>
    <w:rsid w:val="78334D0D"/>
    <w:rsid w:val="789F3DA6"/>
    <w:rsid w:val="78A52377"/>
    <w:rsid w:val="79036C35"/>
    <w:rsid w:val="79082185"/>
    <w:rsid w:val="796075AF"/>
    <w:rsid w:val="79FB3E99"/>
    <w:rsid w:val="7A6F77AB"/>
    <w:rsid w:val="7ABA3FBA"/>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2026-04-27T09:12:10Z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