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bookmarkStart w:id="0" w:name="_Toc29182"/>
      <w:bookmarkStart w:id="1" w:name="_Toc15994"/>
      <w:bookmarkStart w:id="2" w:name="_Toc106030906"/>
      <w:bookmarkStart w:id="3" w:name="_Toc313888360"/>
      <w:bookmarkStart w:id="4" w:name="_Toc12789073"/>
      <w:bookmarkStart w:id="5" w:name="_Toc342913419"/>
      <w:bookmarkStart w:id="6" w:name="_Toc313008356"/>
      <w:bookmarkStart w:id="7" w:name="_Toc283382454"/>
      <w:bookmarkStart w:id="8" w:name="_Toc76462350"/>
    </w:p>
    <w:p>
      <w:pPr>
        <w:spacing w:line="1600" w:lineRule="exact"/>
        <w:jc w:val="center"/>
        <w:outlineLvl w:val="0"/>
        <w:rPr>
          <w:rFonts w:hint="eastAsia" w:ascii="微软雅黑" w:hAnsi="微软雅黑" w:eastAsia="微软雅黑" w:cs="微软雅黑"/>
          <w:sz w:val="100"/>
        </w:rPr>
      </w:pPr>
      <w:bookmarkStart w:id="238" w:name="_GoBack"/>
      <w:bookmarkEnd w:id="238"/>
    </w:p>
    <w:p>
      <w:pPr>
        <w:pStyle w:val="2"/>
        <w:rPr>
          <w:rFonts w:hint="eastAsia"/>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耗材</w:t>
      </w:r>
      <w:r>
        <w:rPr>
          <w:rFonts w:hint="eastAsia" w:ascii="微软雅黑" w:hAnsi="微软雅黑" w:eastAsia="微软雅黑" w:cs="微软雅黑"/>
          <w:sz w:val="130"/>
          <w:szCs w:val="130"/>
          <w:lang w:eastAsia="zh-CN"/>
        </w:rPr>
        <w:t>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w:t>
      </w:r>
      <w:r>
        <w:rPr>
          <w:rFonts w:hint="eastAsia" w:ascii="微软雅黑" w:hAnsi="微软雅黑" w:eastAsia="微软雅黑" w:cs="微软雅黑"/>
          <w:sz w:val="36"/>
          <w:szCs w:val="36"/>
          <w:u w:val="single"/>
          <w:lang w:val="en-US" w:eastAsia="zh-CN"/>
        </w:rPr>
        <w:t>260008</w:t>
      </w:r>
    </w:p>
    <w:p>
      <w:pPr>
        <w:spacing w:line="360" w:lineRule="auto"/>
        <w:ind w:firstLine="1800" w:firstLineChars="5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肾素、醛固酮检测仪及配套试剂</w:t>
      </w:r>
    </w:p>
    <w:p>
      <w:pPr>
        <w:spacing w:line="500" w:lineRule="exact"/>
        <w:outlineLvl w:val="0"/>
        <w:rPr>
          <w:rFonts w:hint="eastAsia" w:ascii="微软雅黑" w:hAnsi="微软雅黑" w:eastAsia="微软雅黑" w:cs="微软雅黑"/>
          <w:sz w:val="36"/>
          <w:szCs w:val="36"/>
        </w:rPr>
      </w:pPr>
    </w:p>
    <w:p>
      <w:pPr>
        <w:pStyle w:val="2"/>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_Toc21659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_Toc21659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_Toc21358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_Toc21358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_Toc5757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_Toc5757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_Toc25322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_Toc69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_Toc5632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_Toc5632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_Toc27230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ind w:left="0" w:leftChars="0"/>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_Toc20423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_Toc20081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_Toc621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_Toc24700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_Toc24700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_Toc31352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_Toc31352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_Toc27003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_Toc14503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_Toc8094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_Toc26449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_Toc26449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_Toc29986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_Toc19678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_Toc29265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_Toc29265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_Toc11128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_Toc13617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_Toc13617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_Toc9069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_Toc9069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_Toc30134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_Toc10832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_Toc17104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_Toc27736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_Toc5332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_Toc5332 \h </w:instrText>
      </w:r>
      <w:r>
        <w:rPr>
          <w:sz w:val="24"/>
          <w:szCs w:val="24"/>
        </w:rPr>
        <w:fldChar w:fldCharType="separate"/>
      </w:r>
      <w:r>
        <w:rPr>
          <w:sz w:val="24"/>
          <w:szCs w:val="24"/>
        </w:rPr>
        <w:t>- 20 -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_Toc29080 \h </w:instrText>
      </w:r>
      <w:r>
        <w:rPr>
          <w:sz w:val="24"/>
          <w:szCs w:val="24"/>
        </w:rPr>
        <w:fldChar w:fldCharType="separate"/>
      </w:r>
      <w:r>
        <w:rPr>
          <w:sz w:val="24"/>
          <w:szCs w:val="24"/>
        </w:rPr>
        <w:t>- 22 -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_Toc18515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_Toc18515 \h </w:instrText>
      </w:r>
      <w:r>
        <w:rPr>
          <w:sz w:val="24"/>
          <w:szCs w:val="24"/>
        </w:rPr>
        <w:fldChar w:fldCharType="separate"/>
      </w:r>
      <w:r>
        <w:rPr>
          <w:sz w:val="24"/>
          <w:szCs w:val="24"/>
        </w:rPr>
        <w:t>- 24 -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_Toc28156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_Toc28156 \h </w:instrText>
      </w:r>
      <w:r>
        <w:rPr>
          <w:sz w:val="24"/>
          <w:szCs w:val="24"/>
        </w:rPr>
        <w:fldChar w:fldCharType="separate"/>
      </w:r>
      <w:r>
        <w:rPr>
          <w:sz w:val="24"/>
          <w:szCs w:val="24"/>
        </w:rPr>
        <w:t>- 30 -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9" w:name="_Toc12789052"/>
      <w:bookmarkStart w:id="10" w:name="_Toc24037"/>
      <w:bookmarkStart w:id="11" w:name="_Toc11641050"/>
      <w:bookmarkStart w:id="12" w:name="_Toc106030870"/>
      <w:bookmarkStart w:id="13" w:name="_Toc21659"/>
      <w:bookmarkStart w:id="14" w:name="_Toc76462316"/>
      <w:r>
        <w:rPr>
          <w:rFonts w:hint="eastAsia" w:ascii="微软雅黑" w:hAnsi="微软雅黑" w:eastAsia="微软雅黑" w:cs="微软雅黑"/>
          <w:sz w:val="44"/>
        </w:rPr>
        <w:t>第一篇  采购邀请书</w:t>
      </w:r>
      <w:bookmarkEnd w:id="9"/>
      <w:bookmarkEnd w:id="10"/>
      <w:bookmarkEnd w:id="11"/>
      <w:bookmarkEnd w:id="12"/>
      <w:bookmarkEnd w:id="13"/>
      <w:bookmarkEnd w:id="14"/>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肾素、醛固酮检测仪及配套试剂</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15" w:name="_Toc317775175"/>
      <w:bookmarkStart w:id="16" w:name="_Toc106030871"/>
      <w:bookmarkStart w:id="17" w:name="_Toc21358"/>
      <w:bookmarkStart w:id="18" w:name="_Toc76462317"/>
      <w:bookmarkStart w:id="19" w:name="_Toc3856"/>
      <w:bookmarkStart w:id="20" w:name="_Toc313893526"/>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采购内容</w:t>
      </w:r>
      <w:bookmarkEnd w:id="15"/>
      <w:bookmarkEnd w:id="16"/>
      <w:bookmarkEnd w:id="17"/>
      <w:bookmarkEnd w:id="18"/>
      <w:bookmarkEnd w:id="19"/>
      <w:bookmarkEnd w:id="20"/>
    </w:p>
    <w:tbl>
      <w:tblPr>
        <w:tblStyle w:val="58"/>
        <w:tblW w:w="47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603"/>
        <w:gridCol w:w="1950"/>
        <w:gridCol w:w="1304"/>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21" w:name="_Toc76462318"/>
            <w:bookmarkStart w:id="22" w:name="_Toc106030872"/>
            <w:bookmarkStart w:id="23" w:name="_Toc373860293"/>
            <w:bookmarkStart w:id="24" w:name="_Toc317775178"/>
            <w:r>
              <w:rPr>
                <w:rFonts w:hint="eastAsia" w:ascii="微软雅黑" w:hAnsi="微软雅黑" w:eastAsia="微软雅黑" w:cs="微软雅黑"/>
                <w:b/>
                <w:bCs/>
                <w:kern w:val="0"/>
                <w:sz w:val="21"/>
                <w:szCs w:val="24"/>
              </w:rPr>
              <w:t>项目编号</w:t>
            </w:r>
          </w:p>
        </w:tc>
        <w:tc>
          <w:tcPr>
            <w:tcW w:w="145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087"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设备单价最高限价</w:t>
            </w:r>
          </w:p>
        </w:tc>
        <w:tc>
          <w:tcPr>
            <w:tcW w:w="72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tc>
        <w:tc>
          <w:tcPr>
            <w:tcW w:w="867"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rPr>
              <w:t>YSB</w:t>
            </w:r>
            <w:r>
              <w:rPr>
                <w:rFonts w:hint="eastAsia" w:ascii="微软雅黑" w:hAnsi="微软雅黑" w:eastAsia="微软雅黑" w:cs="微软雅黑"/>
                <w:kern w:val="0"/>
                <w:sz w:val="21"/>
                <w:szCs w:val="24"/>
                <w:lang w:val="en-US" w:eastAsia="zh-CN"/>
              </w:rPr>
              <w:t>260008</w:t>
            </w:r>
          </w:p>
        </w:tc>
        <w:tc>
          <w:tcPr>
            <w:tcW w:w="14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肾素、醛固酮检测仪及配套试剂</w:t>
            </w:r>
          </w:p>
        </w:tc>
        <w:tc>
          <w:tcPr>
            <w:tcW w:w="1087"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1500元/台</w:t>
            </w:r>
          </w:p>
        </w:tc>
        <w:tc>
          <w:tcPr>
            <w:tcW w:w="72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t>2000</w:t>
            </w:r>
            <w:r>
              <w:rPr>
                <w:rFonts w:hint="eastAsia" w:ascii="微软雅黑" w:hAnsi="微软雅黑" w:eastAsia="微软雅黑" w:cs="微软雅黑"/>
                <w:sz w:val="21"/>
                <w:szCs w:val="21"/>
                <w:lang w:val="en-US" w:eastAsia="zh-CN"/>
              </w:rPr>
              <w:t>元</w:t>
            </w:r>
          </w:p>
        </w:tc>
        <w:tc>
          <w:tcPr>
            <w:tcW w:w="867"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9755"/>
      <w:bookmarkStart w:id="26" w:name="_Toc5757"/>
      <w:r>
        <w:rPr>
          <w:rFonts w:hint="eastAsia" w:ascii="微软雅黑" w:hAnsi="微软雅黑" w:eastAsia="微软雅黑" w:cs="微软雅黑"/>
          <w:sz w:val="24"/>
        </w:rPr>
        <w:t>二、</w:t>
      </w:r>
      <w:bookmarkEnd w:id="21"/>
      <w:bookmarkEnd w:id="22"/>
      <w:bookmarkEnd w:id="25"/>
      <w:bookmarkStart w:id="27" w:name="_Toc106030873"/>
      <w:bookmarkStart w:id="28" w:name="_Toc4480"/>
      <w:bookmarkStart w:id="29" w:name="_Toc76462319"/>
      <w:r>
        <w:rPr>
          <w:rFonts w:hint="eastAsia" w:ascii="微软雅黑" w:hAnsi="微软雅黑" w:eastAsia="微软雅黑" w:cs="微软雅黑"/>
          <w:sz w:val="24"/>
        </w:rPr>
        <w:t>投标人资格条件</w:t>
      </w:r>
      <w:bookmarkEnd w:id="26"/>
      <w:bookmarkEnd w:id="27"/>
      <w:bookmarkEnd w:id="28"/>
      <w:bookmarkEnd w:id="2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30" w:name="_Toc106030874"/>
      <w:bookmarkStart w:id="31" w:name="_Toc27954"/>
      <w:bookmarkStart w:id="32" w:name="_Toc764623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8.投标人须提供投标产品的说明书。</w:t>
      </w:r>
    </w:p>
    <w:bookmarkEnd w:id="23"/>
    <w:bookmarkEnd w:id="30"/>
    <w:bookmarkEnd w:id="31"/>
    <w:bookmarkEnd w:id="32"/>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3" w:name="_Toc25322"/>
      <w:r>
        <w:rPr>
          <w:rFonts w:hint="eastAsia" w:ascii="微软雅黑" w:hAnsi="微软雅黑" w:eastAsia="微软雅黑" w:cs="微软雅黑"/>
          <w:color w:val="auto"/>
          <w:sz w:val="24"/>
        </w:rPr>
        <w:t>三、比选有关说明</w:t>
      </w:r>
      <w:bookmarkEnd w:id="33"/>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com</w:t>
      </w:r>
      <w:r>
        <w:rPr>
          <w:rFonts w:hint="eastAsia" w:ascii="微软雅黑" w:hAnsi="微软雅黑" w:eastAsia="微软雅黑" w:cs="微软雅黑"/>
          <w:color w:val="auto"/>
          <w:sz w:val="24"/>
          <w:szCs w:val="24"/>
          <w:lang w:val="en-US" w:eastAsia="zh-CN"/>
        </w:rPr>
        <w:t>.cn</w:t>
      </w:r>
      <w:r>
        <w:rPr>
          <w:rFonts w:hint="eastAsia" w:ascii="微软雅黑" w:hAnsi="微软雅黑" w:eastAsia="微软雅黑" w:cs="微软雅黑"/>
          <w:color w:val="auto"/>
          <w:sz w:val="24"/>
          <w:szCs w:val="24"/>
        </w:rPr>
        <w:t>）进行注册和报名。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采购的投标人，请在重庆医科大学附属儿童医院电子招投标平台下载本项目</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采购文件以及其他所有项目资料，无论投标人下载与否，均视为已知晓所有</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采购依据。</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遴选采购</w:t>
      </w:r>
      <w:r>
        <w:rPr>
          <w:rFonts w:hint="eastAsia" w:ascii="微软雅黑" w:hAnsi="微软雅黑" w:eastAsia="微软雅黑" w:cs="微软雅黑"/>
          <w:color w:val="auto"/>
          <w:sz w:val="24"/>
          <w:szCs w:val="24"/>
        </w:rPr>
        <w:t>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w:t>
      </w:r>
      <w:r>
        <w:rPr>
          <w:rFonts w:hint="eastAsia" w:ascii="微软雅黑" w:hAnsi="微软雅黑" w:eastAsia="微软雅黑" w:cs="微软雅黑"/>
          <w:color w:val="auto"/>
          <w:sz w:val="24"/>
          <w:szCs w:val="24"/>
          <w:lang w:val="en-US" w:eastAsia="zh-CN"/>
        </w:rPr>
        <w:t>遴选采购</w:t>
      </w:r>
      <w:r>
        <w:rPr>
          <w:rFonts w:hint="eastAsia" w:ascii="微软雅黑" w:hAnsi="微软雅黑" w:eastAsia="微软雅黑" w:cs="微软雅黑"/>
          <w:color w:val="auto"/>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12841"/>
      <w:bookmarkStart w:id="35" w:name="_Toc106034625"/>
      <w:bookmarkStart w:id="36" w:name="_Toc69"/>
      <w:bookmarkStart w:id="37" w:name="_Toc11956"/>
      <w:bookmarkStart w:id="38" w:name="_Toc65660334"/>
      <w:bookmarkStart w:id="39" w:name="_Toc6178"/>
      <w:bookmarkStart w:id="40" w:name="_Toc525047161"/>
      <w:bookmarkStart w:id="41" w:name="_Toc521053053"/>
      <w:r>
        <w:rPr>
          <w:rFonts w:hint="eastAsia" w:ascii="微软雅黑" w:hAnsi="微软雅黑" w:eastAsia="微软雅黑" w:cs="微软雅黑"/>
          <w:color w:val="auto"/>
          <w:sz w:val="24"/>
        </w:rPr>
        <w:t>四、保证金</w:t>
      </w:r>
      <w:bookmarkEnd w:id="34"/>
      <w:bookmarkEnd w:id="35"/>
      <w:bookmarkEnd w:id="36"/>
      <w:bookmarkEnd w:id="37"/>
      <w:bookmarkEnd w:id="38"/>
      <w:bookmarkEnd w:id="39"/>
      <w:bookmarkEnd w:id="40"/>
      <w:bookmarkEnd w:id="41"/>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2" w:name="_Toc525047162"/>
      <w:bookmarkStart w:id="43" w:name="_Toc106034626"/>
      <w:bookmarkStart w:id="44" w:name="_Toc2945"/>
      <w:bookmarkStart w:id="45" w:name="_Toc4355"/>
      <w:bookmarkStart w:id="46" w:name="_Toc65660335"/>
      <w:bookmarkStart w:id="47" w:name="_Toc521053054"/>
      <w:bookmarkStart w:id="48" w:name="_Toc1546"/>
      <w:bookmarkStart w:id="49" w:name="_Toc5632"/>
      <w:r>
        <w:rPr>
          <w:rFonts w:hint="eastAsia" w:ascii="微软雅黑" w:hAnsi="微软雅黑" w:eastAsia="微软雅黑" w:cs="微软雅黑"/>
          <w:color w:val="auto"/>
          <w:sz w:val="24"/>
        </w:rPr>
        <w:t>五、</w:t>
      </w:r>
      <w:bookmarkEnd w:id="42"/>
      <w:bookmarkEnd w:id="43"/>
      <w:bookmarkEnd w:id="44"/>
      <w:bookmarkEnd w:id="45"/>
      <w:bookmarkEnd w:id="46"/>
      <w:bookmarkEnd w:id="47"/>
      <w:bookmarkStart w:id="50" w:name="_Toc16269"/>
      <w:bookmarkStart w:id="51" w:name="_Toc521053055"/>
      <w:bookmarkStart w:id="52" w:name="_Toc106034627"/>
      <w:bookmarkStart w:id="53" w:name="_Toc65660336"/>
      <w:bookmarkStart w:id="54" w:name="_Toc525047163"/>
      <w:bookmarkStart w:id="55" w:name="_Toc6563"/>
      <w:r>
        <w:rPr>
          <w:rFonts w:hint="eastAsia" w:ascii="微软雅黑" w:hAnsi="微软雅黑" w:eastAsia="微软雅黑" w:cs="微软雅黑"/>
          <w:color w:val="auto"/>
          <w:sz w:val="24"/>
        </w:rPr>
        <w:t>其它</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w:t>
      </w:r>
      <w:r>
        <w:rPr>
          <w:rFonts w:hint="eastAsia" w:ascii="微软雅黑" w:hAnsi="微软雅黑" w:eastAsia="微软雅黑" w:cs="微软雅黑"/>
          <w:color w:val="auto"/>
          <w:sz w:val="24"/>
          <w:szCs w:val="24"/>
          <w:lang w:eastAsia="zh-CN"/>
        </w:rPr>
        <w:t>采购管理处</w:t>
      </w:r>
      <w:r>
        <w:rPr>
          <w:rFonts w:hint="eastAsia" w:ascii="微软雅黑" w:hAnsi="微软雅黑" w:eastAsia="微软雅黑" w:cs="微软雅黑"/>
          <w:color w:val="auto"/>
          <w:sz w:val="24"/>
          <w:szCs w:val="24"/>
        </w:rPr>
        <w:t>所作出的一切书面通知、修改、补充说明、答疑等内容，都是</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color w:val="auto"/>
          <w:sz w:val="24"/>
          <w:szCs w:val="24"/>
          <w:lang w:eastAsia="zh-CN"/>
        </w:rPr>
        <w:t>采购管理处</w:t>
      </w:r>
      <w:r>
        <w:rPr>
          <w:rFonts w:hint="eastAsia" w:ascii="微软雅黑" w:hAnsi="微软雅黑" w:eastAsia="微软雅黑" w:cs="微软雅黑"/>
          <w:color w:val="auto"/>
          <w:sz w:val="24"/>
          <w:szCs w:val="24"/>
        </w:rPr>
        <w:t>，否则即视为完全放弃对本</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56" w:name="_Toc1733"/>
      <w:bookmarkStart w:id="57" w:name="_Toc10415"/>
      <w:bookmarkStart w:id="58" w:name="_Toc24901"/>
      <w:bookmarkStart w:id="59" w:name="_Toc65660337"/>
      <w:bookmarkStart w:id="60" w:name="_Toc525047164"/>
      <w:bookmarkStart w:id="61" w:name="_Toc106034628"/>
      <w:bookmarkStart w:id="62" w:name="_Toc27230"/>
      <w:bookmarkStart w:id="63" w:name="_Toc521053056"/>
      <w:r>
        <w:rPr>
          <w:rFonts w:hint="eastAsia" w:ascii="微软雅黑" w:hAnsi="微软雅黑" w:eastAsia="微软雅黑" w:cs="微软雅黑"/>
          <w:color w:val="auto"/>
          <w:sz w:val="24"/>
        </w:rPr>
        <w:t>六、联系方式</w:t>
      </w:r>
      <w:bookmarkEnd w:id="56"/>
      <w:bookmarkEnd w:id="57"/>
      <w:bookmarkEnd w:id="58"/>
      <w:bookmarkEnd w:id="59"/>
      <w:bookmarkEnd w:id="60"/>
      <w:bookmarkEnd w:id="61"/>
      <w:bookmarkEnd w:id="62"/>
      <w:bookmarkEnd w:id="63"/>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联系人：</w:t>
      </w:r>
      <w:r>
        <w:rPr>
          <w:rFonts w:hint="eastAsia" w:ascii="微软雅黑" w:hAnsi="微软雅黑" w:eastAsia="微软雅黑" w:cs="微软雅黑"/>
          <w:color w:val="auto"/>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邮  箱：zbb63632469@qq.com</w:t>
      </w:r>
    </w:p>
    <w:bookmarkEnd w:id="24"/>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64" w:name="_Toc12789058"/>
    </w:p>
    <w:p>
      <w:pPr>
        <w:pStyle w:val="3"/>
        <w:tabs>
          <w:tab w:val="left" w:pos="3360"/>
        </w:tabs>
        <w:spacing w:line="360" w:lineRule="auto"/>
        <w:jc w:val="center"/>
        <w:rPr>
          <w:rFonts w:hint="eastAsia" w:ascii="微软雅黑" w:hAnsi="微软雅黑" w:eastAsia="微软雅黑" w:cs="微软雅黑"/>
          <w:b/>
          <w:sz w:val="44"/>
        </w:rPr>
      </w:pPr>
      <w:bookmarkStart w:id="65" w:name="_Toc725"/>
      <w:bookmarkStart w:id="66" w:name="_Toc25639"/>
      <w:bookmarkStart w:id="67" w:name="_Toc26176"/>
      <w:bookmarkStart w:id="68" w:name="_Toc1492"/>
      <w:bookmarkStart w:id="69" w:name="_Toc32686"/>
      <w:bookmarkStart w:id="70" w:name="_Toc23143"/>
      <w:bookmarkStart w:id="71" w:name="_Toc1625"/>
      <w:bookmarkStart w:id="72" w:name="_Toc75793504"/>
      <w:bookmarkStart w:id="73" w:name="_Toc12959"/>
      <w:bookmarkStart w:id="74" w:name="_Toc5461"/>
      <w:bookmarkStart w:id="75" w:name="_Toc2070"/>
      <w:bookmarkStart w:id="76" w:name="_Toc8649"/>
      <w:bookmarkStart w:id="77" w:name="_Toc19886"/>
      <w:bookmarkStart w:id="78" w:name="_Toc2422"/>
      <w:bookmarkStart w:id="79" w:name="_Toc11017"/>
      <w:bookmarkStart w:id="80" w:name="_Toc106030380"/>
      <w:bookmarkStart w:id="81" w:name="_Toc20423"/>
      <w:r>
        <w:rPr>
          <w:rFonts w:hint="eastAsia" w:ascii="微软雅黑" w:hAnsi="微软雅黑" w:eastAsia="微软雅黑" w:cs="微软雅黑"/>
          <w:b/>
          <w:sz w:val="44"/>
        </w:rPr>
        <w:t xml:space="preserve">第二篇 </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Pr>
          <w:rFonts w:hint="eastAsia" w:ascii="微软雅黑" w:hAnsi="微软雅黑" w:eastAsia="微软雅黑" w:cs="微软雅黑"/>
          <w:b/>
          <w:sz w:val="44"/>
        </w:rPr>
        <w:t>项目技术（质量）需求</w:t>
      </w:r>
      <w:bookmarkEnd w:id="80"/>
      <w:bookmarkEnd w:id="81"/>
    </w:p>
    <w:p>
      <w:pPr>
        <w:ind w:firstLine="480" w:firstLineChars="200"/>
        <w:rPr>
          <w:rFonts w:hint="eastAsia" w:ascii="微软雅黑" w:hAnsi="微软雅黑" w:eastAsia="微软雅黑" w:cs="微软雅黑"/>
          <w:b/>
          <w:bCs/>
          <w:sz w:val="24"/>
          <w:szCs w:val="24"/>
        </w:rPr>
      </w:pPr>
      <w:bookmarkStart w:id="82" w:name="_Toc23656"/>
      <w:bookmarkStart w:id="83" w:name="_Toc11703"/>
      <w:bookmarkStart w:id="84" w:name="_Toc22910"/>
      <w:bookmarkStart w:id="85" w:name="_Toc29985"/>
      <w:bookmarkStart w:id="86" w:name="_Toc75793505"/>
      <w:bookmarkStart w:id="87" w:name="_Toc23504"/>
      <w:bookmarkStart w:id="88" w:name="_Toc19238"/>
      <w:bookmarkStart w:id="89" w:name="_Toc7027"/>
      <w:bookmarkStart w:id="90" w:name="_Toc4519"/>
      <w:bookmarkStart w:id="91" w:name="_Toc8370"/>
      <w:bookmarkStart w:id="92" w:name="_Toc20979"/>
      <w:bookmarkStart w:id="93" w:name="_Toc106030381"/>
      <w:bookmarkStart w:id="94" w:name="_Toc4531"/>
      <w:bookmarkStart w:id="95" w:name="_Toc4913"/>
      <w:bookmarkStart w:id="96" w:name="_Toc9261"/>
      <w:r>
        <w:rPr>
          <w:rFonts w:hint="eastAsia" w:ascii="微软雅黑" w:hAnsi="微软雅黑" w:eastAsia="微软雅黑" w:cs="微软雅黑"/>
          <w:b/>
          <w:bCs/>
          <w:sz w:val="24"/>
          <w:szCs w:val="24"/>
        </w:rPr>
        <w:t>一、项目一览表</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103"/>
        <w:gridCol w:w="1276"/>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5103"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27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786"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肾素、醛固酮检测仪</w:t>
            </w:r>
          </w:p>
        </w:tc>
        <w:tc>
          <w:tcPr>
            <w:tcW w:w="1276"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1台</w:t>
            </w:r>
          </w:p>
        </w:tc>
        <w:tc>
          <w:tcPr>
            <w:tcW w:w="1786" w:type="dxa"/>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4"/>
                <w:szCs w:val="24"/>
                <w:lang w:val="en-US" w:eastAsia="zh-CN"/>
              </w:rPr>
            </w:pPr>
            <w:bookmarkStart w:id="97" w:name="_Toc106030382"/>
            <w:bookmarkStart w:id="98" w:name="_Toc10143"/>
            <w:bookmarkStart w:id="99" w:name="_Toc26453"/>
            <w:bookmarkStart w:id="100" w:name="_Toc75793506"/>
            <w:bookmarkStart w:id="101" w:name="_Toc23975"/>
            <w:bookmarkStart w:id="102" w:name="_Toc18800"/>
            <w:bookmarkStart w:id="103" w:name="_Toc32262"/>
            <w:bookmarkStart w:id="104" w:name="_Toc15696"/>
            <w:bookmarkStart w:id="105" w:name="_Toc27067"/>
            <w:bookmarkStart w:id="106" w:name="_Toc28205"/>
            <w:bookmarkStart w:id="107" w:name="_Toc5751"/>
            <w:bookmarkStart w:id="108" w:name="_Toc18903"/>
            <w:bookmarkStart w:id="109" w:name="_Toc12568"/>
            <w:bookmarkStart w:id="110" w:name="_Toc695"/>
            <w:bookmarkStart w:id="111" w:name="_Toc7792"/>
            <w:bookmarkStart w:id="112" w:name="_Toc21817"/>
            <w:r>
              <w:rPr>
                <w:rFonts w:hint="eastAsia" w:ascii="微软雅黑" w:hAnsi="微软雅黑" w:eastAsia="微软雅黑" w:cs="微软雅黑"/>
                <w:sz w:val="24"/>
                <w:szCs w:val="24"/>
                <w:lang w:val="en-US" w:eastAsia="zh-CN"/>
              </w:rPr>
              <w:t>2</w:t>
            </w:r>
          </w:p>
        </w:tc>
        <w:tc>
          <w:tcPr>
            <w:tcW w:w="5103"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配套试剂</w:t>
            </w:r>
          </w:p>
        </w:tc>
        <w:tc>
          <w:tcPr>
            <w:tcW w:w="1276"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按实结算</w:t>
            </w:r>
          </w:p>
        </w:tc>
        <w:tc>
          <w:tcPr>
            <w:tcW w:w="1786" w:type="dxa"/>
            <w:vAlign w:val="center"/>
          </w:tcPr>
          <w:p>
            <w:pPr>
              <w:jc w:val="center"/>
              <w:rPr>
                <w:rFonts w:hint="default"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二、项目技术需求</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1.仪器参数</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1.1检测速度：单机检测速度≥150个测试/小时；</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1.2带急诊位；</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1.3条码系统，双向LIS传输；</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1.4试剂位≥20个，具备冷藏功能。</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2.试剂参数</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2.1有资质、可检测项目：肾素，醛固酮；</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2.2有朔源性证明材料； </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0000FF"/>
          <w:sz w:val="24"/>
          <w:szCs w:val="24"/>
          <w:lang w:val="en-US" w:eastAsia="zh-CN"/>
        </w:rPr>
        <w:t>2.3肾素，醛固酮在既往三年</w:t>
      </w:r>
      <w:r>
        <w:rPr>
          <w:rFonts w:hint="eastAsia" w:ascii="微软雅黑" w:hAnsi="微软雅黑" w:eastAsia="微软雅黑" w:cs="微软雅黑"/>
          <w:color w:val="0000FF"/>
          <w:sz w:val="24"/>
          <w:szCs w:val="24"/>
        </w:rPr>
        <w:t>国家</w:t>
      </w:r>
      <w:r>
        <w:rPr>
          <w:rFonts w:hint="eastAsia" w:ascii="微软雅黑" w:hAnsi="微软雅黑" w:eastAsia="微软雅黑" w:cs="微软雅黑"/>
          <w:color w:val="0000FF"/>
          <w:sz w:val="24"/>
          <w:szCs w:val="24"/>
          <w:lang w:val="en-US" w:eastAsia="zh-CN"/>
        </w:rPr>
        <w:t>卫健委</w:t>
      </w:r>
      <w:r>
        <w:rPr>
          <w:rFonts w:hint="eastAsia" w:ascii="微软雅黑" w:hAnsi="微软雅黑" w:eastAsia="微软雅黑" w:cs="微软雅黑"/>
          <w:color w:val="0000FF"/>
          <w:sz w:val="24"/>
          <w:szCs w:val="24"/>
        </w:rPr>
        <w:t>实验室室间质评活动成绩有单独分组并且上报数量超过</w:t>
      </w:r>
      <w:r>
        <w:rPr>
          <w:rFonts w:hint="eastAsia" w:ascii="微软雅黑" w:hAnsi="微软雅黑" w:eastAsia="微软雅黑" w:cs="微软雅黑"/>
          <w:color w:val="0000FF"/>
          <w:sz w:val="24"/>
          <w:szCs w:val="24"/>
          <w:lang w:val="en-US" w:eastAsia="zh-CN"/>
        </w:rPr>
        <w:t>50</w:t>
      </w:r>
      <w:r>
        <w:rPr>
          <w:rFonts w:hint="eastAsia" w:ascii="微软雅黑" w:hAnsi="微软雅黑" w:eastAsia="微软雅黑" w:cs="微软雅黑"/>
          <w:color w:val="0000FF"/>
          <w:sz w:val="24"/>
          <w:szCs w:val="24"/>
        </w:rPr>
        <w:t>家实验室</w:t>
      </w:r>
      <w:r>
        <w:rPr>
          <w:rFonts w:hint="eastAsia" w:ascii="微软雅黑" w:hAnsi="微软雅黑" w:eastAsia="微软雅黑" w:cs="微软雅黑"/>
          <w:color w:val="0000FF"/>
          <w:sz w:val="24"/>
          <w:szCs w:val="24"/>
          <w:lang w:eastAsia="zh-CN"/>
        </w:rPr>
        <w:t>。</w:t>
      </w:r>
    </w:p>
    <w:p>
      <w:pPr>
        <w:pStyle w:val="4"/>
        <w:spacing w:before="200" w:after="200" w:line="240" w:lineRule="auto"/>
        <w:jc w:val="center"/>
        <w:rPr>
          <w:rFonts w:hint="eastAsia" w:ascii="微软雅黑" w:hAnsi="微软雅黑" w:eastAsia="微软雅黑" w:cs="微软雅黑"/>
          <w:sz w:val="44"/>
        </w:rPr>
      </w:pPr>
      <w:bookmarkStart w:id="113" w:name="_Toc20081"/>
      <w:bookmarkStart w:id="114" w:name="_Toc7791"/>
      <w:bookmarkStart w:id="115" w:name="_Toc106030882"/>
      <w:bookmarkStart w:id="116" w:name="_Toc76462327"/>
      <w:r>
        <w:rPr>
          <w:rFonts w:hint="eastAsia" w:ascii="微软雅黑" w:hAnsi="微软雅黑" w:eastAsia="微软雅黑" w:cs="微软雅黑"/>
          <w:sz w:val="44"/>
        </w:rPr>
        <w:t xml:space="preserve">第三篇  </w:t>
      </w:r>
      <w:bookmarkEnd w:id="64"/>
      <w:r>
        <w:rPr>
          <w:rFonts w:hint="eastAsia" w:ascii="微软雅黑" w:hAnsi="微软雅黑" w:eastAsia="微软雅黑" w:cs="微软雅黑"/>
          <w:sz w:val="44"/>
        </w:rPr>
        <w:t>项目商务需求</w:t>
      </w:r>
      <w:bookmarkEnd w:id="113"/>
      <w:bookmarkEnd w:id="114"/>
      <w:bookmarkEnd w:id="115"/>
      <w:bookmarkEnd w:id="116"/>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试剂合同期、</w:t>
            </w:r>
            <w:r>
              <w:rPr>
                <w:rFonts w:hint="eastAsia" w:ascii="微软雅黑" w:hAnsi="微软雅黑" w:eastAsia="微软雅黑" w:cs="微软雅黑"/>
                <w:b/>
                <w:bCs/>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1.试剂合同期限：5年。</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2.交货时间：</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试剂：中标人应在接到采购人通知后7个日历日内送到指定地点。</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设备：中标人应在接到采购人通知后10个日历日内送到指定地点</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4.验收方式：</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试剂：现场抽样开箱验收。</w:t>
            </w:r>
          </w:p>
          <w:p>
            <w:pPr>
              <w:pStyle w:val="144"/>
              <w:widowControl/>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设备：科室及医学工程科现场验收。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4"/>
              <w:widowControl/>
              <w:spacing w:line="400" w:lineRule="exac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w:t>
            </w:r>
          </w:p>
          <w:p>
            <w:pPr>
              <w:pStyle w:val="144"/>
              <w:widowControl/>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5.免费提供仪器终身维护维修保养及系统升级服务，保证所提供设备在有效期内使用。</w:t>
            </w:r>
          </w:p>
          <w:p>
            <w:pPr>
              <w:pStyle w:val="144"/>
              <w:widowControl/>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6.提供LIS双向接入服务，不再另行付费；</w:t>
            </w:r>
          </w:p>
          <w:p>
            <w:pPr>
              <w:pStyle w:val="144"/>
              <w:widowControl/>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7.在渝有售后服务团队及完善售后服务和技术支持，故障立即响应，2h内到现场；</w:t>
            </w:r>
          </w:p>
          <w:p>
            <w:pPr>
              <w:pStyle w:val="144"/>
              <w:widowControl/>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8.定期对仪器进行月保养，年维护。</w:t>
            </w:r>
          </w:p>
          <w:p>
            <w:pPr>
              <w:pStyle w:val="144"/>
              <w:widowControl/>
              <w:spacing w:line="400" w:lineRule="exac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试剂：</w:t>
            </w:r>
          </w:p>
          <w:p>
            <w:pPr>
              <w:pStyle w:val="144"/>
              <w:widowControl/>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1.中标后若出现断供或发生Ⅱ级不良事件，自动取消该产品的供货资格；</w:t>
            </w:r>
          </w:p>
          <w:p>
            <w:pPr>
              <w:pStyle w:val="144"/>
              <w:widowControl/>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2.收到供应宝订单须三日之内响应订单；</w:t>
            </w:r>
          </w:p>
          <w:p>
            <w:pPr>
              <w:pStyle w:val="144"/>
              <w:widowControl/>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3.免费提供本试剂完成检测质量保证和校准验证等配套服务；</w:t>
            </w:r>
          </w:p>
          <w:p>
            <w:pPr>
              <w:pStyle w:val="144"/>
              <w:widowControl/>
              <w:spacing w:line="400" w:lineRule="exac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4.若因该试剂对应的收费项目下降，中标人需配合医院调整供货价，调整后试剂供货价/项目收费价的比例不得超出定标时的该比例，否则采购人可无条件终止采购合同，重新招标。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设备：该项目报价须对设备包干总价分别进行报价，包括完成货物、运输、验收及其他本项目所需的所有费用及各种应纳的税费。因投标人自身原因造成漏报、少报皆由其自行承担责任，采购人不再补偿。</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试剂：该项目须对试剂的线上及备案价格分别报价，每人份试剂报价为实际测试价格：包括样品杯、底物、稀释液、洗液等耗材以及室内质控品和校正品。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1.设备：合同签订后中标人按采购合同交货并安装调试完成，经验收合格后采购人出具项目验收报告，中标人向采购方开具发票，采购人于2个月内以转账方式向中标人支付设备全款。</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2.试剂：每月结算一次，中标人每月向采购人开具上月采购金额发票，采购人收到发票及结算依据后2个月内以转账方式向中标人支付。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rPr>
      </w:pPr>
      <w:bookmarkStart w:id="117" w:name="_Toc76462332"/>
      <w:bookmarkStart w:id="118" w:name="_Toc6692"/>
      <w:bookmarkStart w:id="119"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20" w:name="_Toc621"/>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遴选</w:t>
      </w:r>
      <w:r>
        <w:rPr>
          <w:rFonts w:hint="eastAsia" w:ascii="微软雅黑" w:hAnsi="微软雅黑" w:eastAsia="微软雅黑" w:cs="微软雅黑"/>
          <w:sz w:val="44"/>
        </w:rPr>
        <w:t>采购程序及方法、评审标准、无效响应和采购终止</w:t>
      </w:r>
      <w:bookmarkEnd w:id="117"/>
      <w:bookmarkEnd w:id="118"/>
      <w:bookmarkEnd w:id="119"/>
      <w:bookmarkEnd w:id="12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1" w:name="_Toc14958"/>
      <w:bookmarkStart w:id="122" w:name="_Toc76462333"/>
      <w:bookmarkStart w:id="123" w:name="_Toc24700"/>
      <w:bookmarkStart w:id="124" w:name="_Toc106030888"/>
      <w:r>
        <w:rPr>
          <w:rFonts w:hint="eastAsia" w:ascii="微软雅黑" w:hAnsi="微软雅黑" w:eastAsia="微软雅黑" w:cs="微软雅黑"/>
          <w:sz w:val="24"/>
        </w:rPr>
        <w:t>一、</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采购程序</w:t>
      </w:r>
      <w:bookmarkEnd w:id="121"/>
      <w:bookmarkEnd w:id="122"/>
      <w:bookmarkEnd w:id="123"/>
      <w:bookmarkEnd w:id="12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31352"/>
      <w:r>
        <w:rPr>
          <w:rFonts w:hint="eastAsia" w:ascii="微软雅黑" w:hAnsi="微软雅黑" w:eastAsia="微软雅黑" w:cs="微软雅黑"/>
          <w:sz w:val="24"/>
        </w:rPr>
        <w:t>二、评标方法</w:t>
      </w:r>
      <w:bookmarkEnd w:id="125"/>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26" w:name="_Toc106030889"/>
      <w:bookmarkStart w:id="127" w:name="_Toc76462334"/>
      <w:bookmarkStart w:id="128" w:name="_Toc30944"/>
      <w:bookmarkStart w:id="129" w:name="_Toc102227320"/>
      <w:bookmarkStart w:id="130" w:name="_Toc342913394"/>
      <w:r>
        <w:rPr>
          <w:rFonts w:hint="eastAsia" w:ascii="微软雅黑" w:hAnsi="微软雅黑" w:eastAsia="微软雅黑" w:cs="微软雅黑"/>
          <w:sz w:val="24"/>
          <w:szCs w:val="24"/>
          <w:lang w:val="en-US" w:eastAsia="zh-CN"/>
        </w:rPr>
        <w:t>1.评标小组选取满足参数及性能要求的品牌定为入围品牌。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2.对入围品牌进行价格谈判和排序，同等条件下，低价中标。</w:t>
      </w:r>
    </w:p>
    <w:p>
      <w:pPr>
        <w:pStyle w:val="2"/>
        <w:ind w:firstLine="480" w:firstLineChars="200"/>
        <w:rPr>
          <w:rFonts w:hint="default"/>
          <w:color w:val="auto"/>
          <w:lang w:val="en-US"/>
        </w:rPr>
      </w:pP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kern w:val="0"/>
          <w:sz w:val="24"/>
          <w:szCs w:val="24"/>
          <w:lang w:val="en-US" w:eastAsia="zh-CN"/>
        </w:rPr>
        <w:t>在本项目中，投标报价=设备总价+试剂单价*年预计用量。</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27003"/>
      <w:r>
        <w:rPr>
          <w:rFonts w:hint="eastAsia" w:ascii="微软雅黑" w:hAnsi="微软雅黑" w:eastAsia="微软雅黑" w:cs="微软雅黑"/>
          <w:sz w:val="24"/>
        </w:rPr>
        <w:t>三、报价方式</w:t>
      </w:r>
      <w:bookmarkEnd w:id="13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5837"/>
      <w:bookmarkStart w:id="133" w:name="_Toc6455"/>
      <w:r>
        <w:rPr>
          <w:rFonts w:hint="eastAsia" w:ascii="微软雅黑" w:hAnsi="微软雅黑" w:eastAsia="微软雅黑" w:cs="微软雅黑"/>
          <w:b w:val="0"/>
          <w:bCs/>
          <w:sz w:val="24"/>
          <w:szCs w:val="24"/>
        </w:rPr>
        <w:t>本项目投标人可在投标现场进行第二次报价。</w:t>
      </w:r>
      <w:bookmarkEnd w:id="132"/>
      <w:bookmarkEnd w:id="13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4" w:name="_Toc14503"/>
      <w:r>
        <w:rPr>
          <w:rFonts w:hint="eastAsia" w:ascii="微软雅黑" w:hAnsi="微软雅黑" w:eastAsia="微软雅黑" w:cs="微软雅黑"/>
          <w:sz w:val="24"/>
        </w:rPr>
        <w:t>四、评审标准</w:t>
      </w:r>
      <w:bookmarkEnd w:id="126"/>
      <w:bookmarkEnd w:id="127"/>
      <w:bookmarkEnd w:id="128"/>
      <w:bookmarkEnd w:id="134"/>
    </w:p>
    <w:p>
      <w:pPr>
        <w:snapToGrid w:val="0"/>
        <w:spacing w:line="400" w:lineRule="exact"/>
        <w:ind w:firstLine="480" w:firstLineChars="200"/>
        <w:rPr>
          <w:rFonts w:hint="eastAsia" w:ascii="微软雅黑" w:hAnsi="微软雅黑" w:eastAsia="微软雅黑" w:cs="微软雅黑"/>
          <w:sz w:val="24"/>
          <w:szCs w:val="24"/>
        </w:rPr>
      </w:pPr>
      <w:bookmarkStart w:id="135" w:name="_Toc76462335"/>
      <w:bookmarkStart w:id="136" w:name="_Toc106030890"/>
      <w:bookmarkStart w:id="137"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9"/>
    <w:bookmarkEnd w:id="130"/>
    <w:bookmarkEnd w:id="135"/>
    <w:bookmarkEnd w:id="136"/>
    <w:bookmarkEnd w:id="137"/>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3878"/>
      <w:bookmarkStart w:id="139" w:name="_Toc8094"/>
      <w:r>
        <w:rPr>
          <w:rFonts w:hint="eastAsia" w:ascii="微软雅黑" w:hAnsi="微软雅黑" w:eastAsia="微软雅黑" w:cs="微软雅黑"/>
          <w:sz w:val="24"/>
        </w:rPr>
        <w:t>五、无效响应</w:t>
      </w:r>
      <w:bookmarkEnd w:id="138"/>
      <w:bookmarkEnd w:id="139"/>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w:t>
      </w:r>
      <w:r>
        <w:rPr>
          <w:rFonts w:hint="eastAsia" w:ascii="微软雅黑" w:hAnsi="微软雅黑" w:eastAsia="微软雅黑" w:cs="微软雅黑"/>
          <w:sz w:val="24"/>
          <w:szCs w:val="24"/>
          <w:lang w:eastAsia="zh-CN"/>
        </w:rPr>
        <w:t>第五篇响应文件编制要求</w:t>
      </w:r>
      <w:r>
        <w:rPr>
          <w:rFonts w:hint="eastAsia" w:ascii="微软雅黑" w:hAnsi="微软雅黑" w:eastAsia="微软雅黑" w:cs="微软雅黑"/>
          <w:sz w:val="24"/>
          <w:szCs w:val="24"/>
        </w:rPr>
        <w:t>”要求签署或盖章；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76462336"/>
      <w:bookmarkStart w:id="141" w:name="_Toc106030891"/>
      <w:bookmarkStart w:id="142" w:name="_Toc10687"/>
      <w:bookmarkStart w:id="143" w:name="_Toc26449"/>
      <w:bookmarkStart w:id="144" w:name="_Toc22602"/>
      <w:r>
        <w:rPr>
          <w:rFonts w:hint="eastAsia" w:ascii="微软雅黑" w:hAnsi="微软雅黑" w:eastAsia="微软雅黑" w:cs="微软雅黑"/>
          <w:sz w:val="24"/>
        </w:rPr>
        <w:t>六、</w:t>
      </w:r>
      <w:bookmarkEnd w:id="140"/>
      <w:bookmarkEnd w:id="141"/>
      <w:bookmarkEnd w:id="142"/>
      <w:r>
        <w:rPr>
          <w:rFonts w:hint="eastAsia" w:ascii="微软雅黑" w:hAnsi="微软雅黑" w:eastAsia="微软雅黑" w:cs="微软雅黑"/>
          <w:sz w:val="24"/>
        </w:rPr>
        <w:t>废标条款</w:t>
      </w:r>
      <w:bookmarkEnd w:id="143"/>
      <w:bookmarkEnd w:id="144"/>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45" w:name="_Toc29948"/>
      <w:bookmarkStart w:id="146" w:name="_Toc76462337"/>
      <w:bookmarkStart w:id="147" w:name="_Toc106030892"/>
      <w:bookmarkStart w:id="148" w:name="_Toc29986"/>
      <w:bookmarkStart w:id="149" w:name="_Toc102227313"/>
      <w:r>
        <w:rPr>
          <w:rFonts w:hint="eastAsia" w:ascii="微软雅黑" w:hAnsi="微软雅黑" w:eastAsia="微软雅黑" w:cs="微软雅黑"/>
          <w:sz w:val="44"/>
        </w:rPr>
        <w:t>第五篇  投标人须知</w:t>
      </w:r>
      <w:bookmarkEnd w:id="145"/>
      <w:bookmarkEnd w:id="146"/>
      <w:bookmarkEnd w:id="147"/>
      <w:bookmarkEnd w:id="148"/>
      <w:bookmarkEnd w:id="149"/>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19678"/>
      <w:bookmarkStart w:id="151" w:name="_Toc76462338"/>
      <w:bookmarkStart w:id="152" w:name="_Toc342913389"/>
      <w:bookmarkStart w:id="153" w:name="_Toc106030893"/>
      <w:bookmarkStart w:id="154" w:name="_Toc26717"/>
      <w:r>
        <w:rPr>
          <w:rFonts w:hint="eastAsia" w:ascii="微软雅黑" w:hAnsi="微软雅黑" w:eastAsia="微软雅黑" w:cs="微软雅黑"/>
          <w:sz w:val="24"/>
        </w:rPr>
        <w:t>一、</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费用</w:t>
      </w:r>
      <w:bookmarkEnd w:id="150"/>
      <w:bookmarkEnd w:id="151"/>
      <w:bookmarkEnd w:id="152"/>
      <w:bookmarkEnd w:id="153"/>
      <w:bookmarkEnd w:id="154"/>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15712"/>
      <w:bookmarkStart w:id="156" w:name="_Toc106030894"/>
      <w:bookmarkStart w:id="157" w:name="_Toc29265"/>
      <w:bookmarkStart w:id="158" w:name="_Toc342913391"/>
      <w:bookmarkStart w:id="159" w:name="_Toc76462339"/>
      <w:r>
        <w:rPr>
          <w:rFonts w:hint="eastAsia" w:ascii="微软雅黑" w:hAnsi="微软雅黑" w:eastAsia="微软雅黑" w:cs="微软雅黑"/>
          <w:sz w:val="24"/>
        </w:rPr>
        <w:t>二、</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采购文件</w:t>
      </w:r>
      <w:bookmarkEnd w:id="155"/>
      <w:bookmarkEnd w:id="156"/>
      <w:bookmarkEnd w:id="157"/>
      <w:bookmarkEnd w:id="158"/>
      <w:bookmarkEnd w:id="159"/>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采购文件所有条款内容并同意放弃对这方面有不明白及误解的权利。</w:t>
      </w:r>
      <w:bookmarkStart w:id="160" w:name="_Toc318159349"/>
      <w:bookmarkStart w:id="161" w:name="_Toc318166429"/>
      <w:bookmarkStart w:id="162" w:name="_Toc318159160"/>
      <w:bookmarkStart w:id="163" w:name="_Toc318159780"/>
    </w:p>
    <w:bookmarkEnd w:id="160"/>
    <w:bookmarkEnd w:id="161"/>
    <w:bookmarkEnd w:id="162"/>
    <w:bookmarkEnd w:id="163"/>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4" w:name="_Toc76462340"/>
      <w:bookmarkStart w:id="165" w:name="_Toc342913392"/>
      <w:bookmarkStart w:id="166" w:name="_Toc179714297"/>
      <w:bookmarkStart w:id="167" w:name="_Toc102227318"/>
      <w:bookmarkStart w:id="168" w:name="_Toc11128"/>
      <w:bookmarkStart w:id="169" w:name="_Toc26007"/>
      <w:bookmarkStart w:id="170" w:name="_Toc106030895"/>
      <w:r>
        <w:rPr>
          <w:rFonts w:hint="eastAsia" w:ascii="微软雅黑" w:hAnsi="微软雅黑" w:eastAsia="微软雅黑" w:cs="微软雅黑"/>
          <w:sz w:val="24"/>
        </w:rPr>
        <w:t>三、比选要求</w:t>
      </w:r>
      <w:bookmarkEnd w:id="164"/>
      <w:bookmarkEnd w:id="165"/>
      <w:bookmarkEnd w:id="166"/>
      <w:bookmarkEnd w:id="167"/>
      <w:bookmarkEnd w:id="168"/>
      <w:bookmarkEnd w:id="169"/>
      <w:bookmarkEnd w:id="17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w:t>
      </w:r>
      <w:r>
        <w:rPr>
          <w:rFonts w:hint="eastAsia" w:ascii="微软雅黑" w:hAnsi="微软雅黑" w:eastAsia="微软雅黑" w:cs="微软雅黑"/>
          <w:sz w:val="24"/>
          <w:szCs w:val="24"/>
          <w:lang w:eastAsia="zh-CN"/>
        </w:rPr>
        <w:t>第五篇响应文件编制要求</w:t>
      </w:r>
      <w:r>
        <w:rPr>
          <w:rFonts w:hint="eastAsia" w:ascii="微软雅黑" w:hAnsi="微软雅黑" w:eastAsia="微软雅黑" w:cs="微软雅黑"/>
          <w:sz w:val="24"/>
          <w:szCs w:val="24"/>
        </w:rPr>
        <w:t>”规定的部分和投标人所作的一切有效补充、修改和承诺等文件组成，投标人应按照“</w:t>
      </w:r>
      <w:r>
        <w:rPr>
          <w:rFonts w:hint="eastAsia" w:ascii="微软雅黑" w:hAnsi="微软雅黑" w:eastAsia="微软雅黑" w:cs="微软雅黑"/>
          <w:sz w:val="24"/>
          <w:szCs w:val="24"/>
          <w:lang w:eastAsia="zh-CN"/>
        </w:rPr>
        <w:t>第五篇响应文件编制要求</w:t>
      </w:r>
      <w:r>
        <w:rPr>
          <w:rFonts w:hint="eastAsia" w:ascii="微软雅黑" w:hAnsi="微软雅黑" w:eastAsia="微软雅黑" w:cs="微软雅黑"/>
          <w:sz w:val="24"/>
          <w:szCs w:val="24"/>
        </w:rPr>
        <w:t>”规定的目录顺序组织编写和装订，也可在基本格式基础上对表格进行扩展，未规定格式的由投标人自定格式。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采购文件“</w:t>
      </w:r>
      <w:r>
        <w:rPr>
          <w:rFonts w:hint="eastAsia" w:ascii="微软雅黑" w:hAnsi="微软雅黑" w:eastAsia="微软雅黑" w:cs="微软雅黑"/>
          <w:sz w:val="24"/>
          <w:lang w:eastAsia="zh-CN"/>
        </w:rPr>
        <w:t>第五篇响应文件编制要求</w:t>
      </w:r>
      <w:r>
        <w:rPr>
          <w:rFonts w:hint="eastAsia" w:ascii="微软雅黑" w:hAnsi="微软雅黑" w:eastAsia="微软雅黑" w:cs="微软雅黑"/>
          <w:sz w:val="24"/>
        </w:rPr>
        <w:t>”要求签署或盖章。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1" w:name="_Toc76462341"/>
      <w:bookmarkStart w:id="172" w:name="_Toc106030896"/>
      <w:bookmarkStart w:id="173" w:name="_Toc13617"/>
      <w:bookmarkStart w:id="174" w:name="_Toc6435"/>
      <w:r>
        <w:rPr>
          <w:rFonts w:hint="eastAsia" w:ascii="微软雅黑" w:hAnsi="微软雅黑" w:eastAsia="微软雅黑" w:cs="微软雅黑"/>
          <w:sz w:val="24"/>
        </w:rPr>
        <w:t>四、成交供应商的确认和变更</w:t>
      </w:r>
      <w:bookmarkEnd w:id="171"/>
      <w:bookmarkEnd w:id="172"/>
      <w:bookmarkEnd w:id="173"/>
      <w:bookmarkEnd w:id="174"/>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5" w:name="_Toc21532"/>
      <w:bookmarkStart w:id="176" w:name="_Toc76462342"/>
      <w:bookmarkStart w:id="177" w:name="_Toc9069"/>
      <w:bookmarkStart w:id="178" w:name="_Toc106030897"/>
      <w:bookmarkStart w:id="179" w:name="_Toc102227321"/>
      <w:bookmarkStart w:id="180" w:name="_Toc342913395"/>
      <w:r>
        <w:rPr>
          <w:rFonts w:hint="eastAsia" w:ascii="微软雅黑" w:hAnsi="微软雅黑" w:eastAsia="微软雅黑" w:cs="微软雅黑"/>
          <w:sz w:val="24"/>
        </w:rPr>
        <w:t>五、成交通知</w:t>
      </w:r>
      <w:bookmarkEnd w:id="175"/>
      <w:bookmarkEnd w:id="176"/>
      <w:bookmarkEnd w:id="177"/>
      <w:bookmarkEnd w:id="178"/>
      <w:bookmarkEnd w:id="179"/>
      <w:bookmarkEnd w:id="18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81" w:name="_Toc106030898"/>
      <w:bookmarkStart w:id="182" w:name="_Toc21448"/>
      <w:bookmarkStart w:id="183" w:name="_Toc30134"/>
      <w:bookmarkStart w:id="184" w:name="_Toc76462343"/>
      <w:r>
        <w:rPr>
          <w:rFonts w:hint="eastAsia" w:ascii="微软雅黑" w:hAnsi="微软雅黑" w:eastAsia="微软雅黑" w:cs="微软雅黑"/>
          <w:sz w:val="24"/>
        </w:rPr>
        <w:t>六、质疑处理</w:t>
      </w:r>
      <w:bookmarkEnd w:id="181"/>
      <w:bookmarkEnd w:id="182"/>
      <w:bookmarkEnd w:id="183"/>
      <w:bookmarkEnd w:id="18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85" w:name="_Toc76462344"/>
      <w:bookmarkStart w:id="186" w:name="_Toc28334"/>
      <w:bookmarkStart w:id="187"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8" w:name="_Toc10832"/>
      <w:r>
        <w:rPr>
          <w:rFonts w:hint="eastAsia" w:ascii="微软雅黑" w:hAnsi="微软雅黑" w:eastAsia="微软雅黑" w:cs="微软雅黑"/>
          <w:sz w:val="24"/>
        </w:rPr>
        <w:t>七、</w:t>
      </w:r>
      <w:bookmarkEnd w:id="185"/>
      <w:bookmarkEnd w:id="186"/>
      <w:bookmarkEnd w:id="187"/>
      <w:bookmarkStart w:id="189" w:name="_Toc102227322"/>
      <w:bookmarkStart w:id="190" w:name="_Toc76462346"/>
      <w:bookmarkStart w:id="191" w:name="_Toc3372"/>
      <w:bookmarkStart w:id="192" w:name="_Toc342913396"/>
      <w:bookmarkStart w:id="193" w:name="_Toc106030901"/>
      <w:bookmarkStart w:id="194" w:name="_Toc12789059"/>
      <w:bookmarkStart w:id="195" w:name="_Toc11641055"/>
      <w:r>
        <w:rPr>
          <w:rFonts w:hint="eastAsia" w:ascii="微软雅黑" w:hAnsi="微软雅黑" w:eastAsia="微软雅黑" w:cs="微软雅黑"/>
          <w:sz w:val="24"/>
        </w:rPr>
        <w:t>签订</w:t>
      </w:r>
      <w:bookmarkEnd w:id="189"/>
      <w:r>
        <w:rPr>
          <w:rFonts w:hint="eastAsia" w:ascii="微软雅黑" w:hAnsi="微软雅黑" w:eastAsia="微软雅黑" w:cs="微软雅黑"/>
          <w:sz w:val="24"/>
        </w:rPr>
        <w:t>合同</w:t>
      </w:r>
      <w:bookmarkEnd w:id="188"/>
      <w:bookmarkEnd w:id="190"/>
      <w:bookmarkEnd w:id="191"/>
      <w:bookmarkEnd w:id="192"/>
      <w:bookmarkEnd w:id="193"/>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94"/>
      <w:bookmarkEnd w:id="195"/>
    </w:p>
    <w:p>
      <w:pPr>
        <w:pStyle w:val="4"/>
        <w:spacing w:before="200" w:after="200" w:line="240" w:lineRule="auto"/>
        <w:jc w:val="center"/>
        <w:rPr>
          <w:rFonts w:hint="eastAsia" w:ascii="微软雅黑" w:hAnsi="微软雅黑" w:eastAsia="微软雅黑" w:cs="微软雅黑"/>
          <w:sz w:val="44"/>
        </w:rPr>
      </w:pPr>
      <w:bookmarkStart w:id="196" w:name="_Hlt41879464"/>
      <w:bookmarkEnd w:id="196"/>
      <w:bookmarkStart w:id="197" w:name="_Toc17104"/>
      <w:bookmarkStart w:id="198" w:name="_Toc106030905"/>
      <w:bookmarkStart w:id="199" w:name="_Toc76462349"/>
      <w:bookmarkStart w:id="200" w:name="_Toc27984"/>
      <w:r>
        <w:rPr>
          <w:rFonts w:hint="eastAsia" w:ascii="微软雅黑" w:hAnsi="微软雅黑" w:eastAsia="微软雅黑" w:cs="微软雅黑"/>
          <w:sz w:val="44"/>
        </w:rPr>
        <w:t>第六篇  响应文件编制要求</w:t>
      </w:r>
      <w:bookmarkEnd w:id="197"/>
      <w:bookmarkEnd w:id="198"/>
      <w:bookmarkEnd w:id="199"/>
      <w:bookmarkEnd w:id="20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（一）耗材</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设备开标一览表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设备</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封面</w:t>
      </w:r>
      <w:bookmarkEnd w:id="0"/>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bookmarkStart w:id="201" w:name="_Toc22672"/>
      <w:r>
        <w:rPr>
          <w:rFonts w:hint="eastAsia" w:ascii="微软雅黑" w:hAnsi="微软雅黑" w:eastAsia="微软雅黑" w:cs="微软雅黑"/>
          <w:sz w:val="130"/>
          <w:szCs w:val="130"/>
          <w:lang w:eastAsia="zh-CN"/>
        </w:rPr>
        <w:t>遴选</w:t>
      </w:r>
      <w:r>
        <w:rPr>
          <w:rFonts w:hint="eastAsia" w:ascii="微软雅黑" w:hAnsi="微软雅黑" w:eastAsia="微软雅黑" w:cs="微软雅黑"/>
          <w:sz w:val="130"/>
          <w:szCs w:val="130"/>
        </w:rPr>
        <w:t>采购</w:t>
      </w:r>
      <w:bookmarkEnd w:id="201"/>
    </w:p>
    <w:p>
      <w:pPr>
        <w:spacing w:line="1600" w:lineRule="exact"/>
        <w:jc w:val="center"/>
        <w:outlineLvl w:val="0"/>
        <w:rPr>
          <w:rFonts w:hint="eastAsia" w:ascii="微软雅黑" w:hAnsi="微软雅黑" w:eastAsia="微软雅黑" w:cs="微软雅黑"/>
          <w:sz w:val="130"/>
          <w:szCs w:val="130"/>
        </w:rPr>
      </w:pPr>
      <w:bookmarkStart w:id="202" w:name="_Toc17319"/>
      <w:r>
        <w:rPr>
          <w:rFonts w:hint="eastAsia" w:ascii="微软雅黑" w:hAnsi="微软雅黑" w:eastAsia="微软雅黑" w:cs="微软雅黑"/>
          <w:sz w:val="130"/>
          <w:szCs w:val="130"/>
        </w:rPr>
        <w:t>响应文件</w:t>
      </w:r>
      <w:bookmarkEnd w:id="202"/>
    </w:p>
    <w:p>
      <w:pPr>
        <w:spacing w:line="600" w:lineRule="exact"/>
        <w:jc w:val="center"/>
        <w:outlineLvl w:val="0"/>
        <w:rPr>
          <w:rFonts w:hint="eastAsia" w:ascii="微软雅黑" w:hAnsi="微软雅黑" w:eastAsia="微软雅黑" w:cs="微软雅黑"/>
          <w:sz w:val="44"/>
          <w:szCs w:val="44"/>
        </w:rPr>
      </w:pPr>
      <w:bookmarkStart w:id="203" w:name="_Toc26729"/>
      <w:r>
        <w:rPr>
          <w:rFonts w:hint="eastAsia" w:ascii="微软雅黑" w:hAnsi="微软雅黑" w:eastAsia="微软雅黑" w:cs="微软雅黑"/>
          <w:sz w:val="44"/>
          <w:szCs w:val="44"/>
        </w:rPr>
        <w:t>（正本/副本）</w:t>
      </w:r>
      <w:bookmarkEnd w:id="203"/>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bookmarkStart w:id="204" w:name="_Toc16578"/>
      <w:r>
        <w:rPr>
          <w:rFonts w:hint="eastAsia" w:ascii="微软雅黑" w:hAnsi="微软雅黑" w:eastAsia="微软雅黑" w:cs="微软雅黑"/>
          <w:sz w:val="36"/>
          <w:szCs w:val="36"/>
        </w:rPr>
        <w:t>项目编号：</w:t>
      </w:r>
      <w:bookmarkEnd w:id="204"/>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bookmarkStart w:id="205" w:name="_Toc14800"/>
      <w:r>
        <w:rPr>
          <w:rFonts w:hint="eastAsia" w:ascii="微软雅黑" w:hAnsi="微软雅黑" w:eastAsia="微软雅黑" w:cs="微软雅黑"/>
          <w:sz w:val="36"/>
          <w:szCs w:val="36"/>
        </w:rPr>
        <w:t>项目名称：</w:t>
      </w:r>
      <w:bookmarkEnd w:id="205"/>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bookmarkStart w:id="206" w:name="_Toc1672"/>
      <w:r>
        <w:rPr>
          <w:rFonts w:hint="eastAsia" w:ascii="微软雅黑" w:hAnsi="微软雅黑" w:eastAsia="微软雅黑" w:cs="微软雅黑"/>
          <w:sz w:val="36"/>
          <w:szCs w:val="36"/>
        </w:rPr>
        <w:t>投标人名称：</w:t>
      </w:r>
      <w:bookmarkEnd w:id="206"/>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bookmarkStart w:id="207" w:name="_Toc32295"/>
      <w:r>
        <w:rPr>
          <w:rFonts w:hint="eastAsia" w:ascii="微软雅黑" w:hAnsi="微软雅黑" w:eastAsia="微软雅黑" w:cs="微软雅黑"/>
          <w:szCs w:val="28"/>
        </w:rPr>
        <w:t>投标人法定代表人（或授权代理人）：</w:t>
      </w:r>
      <w:bookmarkEnd w:id="207"/>
      <w:r>
        <w:rPr>
          <w:rFonts w:hint="eastAsia" w:ascii="微软雅黑" w:hAnsi="微软雅黑" w:eastAsia="微软雅黑" w:cs="微软雅黑"/>
          <w:szCs w:val="28"/>
        </w:rPr>
        <w:t xml:space="preserve">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bookmarkStart w:id="208" w:name="_Toc11683"/>
      <w:r>
        <w:rPr>
          <w:rFonts w:hint="eastAsia" w:ascii="微软雅黑" w:hAnsi="微软雅黑" w:eastAsia="微软雅黑" w:cs="微软雅黑"/>
          <w:sz w:val="36"/>
          <w:szCs w:val="36"/>
        </w:rPr>
        <w:t>联系电话：</w:t>
      </w:r>
      <w:bookmarkEnd w:id="208"/>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rPr>
        <w:sectPr>
          <w:headerReference r:id="rId14" w:type="first"/>
          <w:footerReference r:id="rId16" w:type="first"/>
          <w:headerReference r:id="rId13" w:type="default"/>
          <w:footerReference r:id="rId15" w:type="default"/>
          <w:pgSz w:w="11907" w:h="16840"/>
          <w:pgMar w:top="1134" w:right="1191" w:bottom="1134" w:left="1304" w:header="851" w:footer="992" w:gutter="0"/>
          <w:cols w:space="720" w:num="1"/>
          <w:titlePg/>
          <w:docGrid w:linePitch="380" w:charSpace="-5735"/>
        </w:sectPr>
      </w:pPr>
      <w:bookmarkStart w:id="209" w:name="_Toc3351"/>
      <w:r>
        <w:rPr>
          <w:rFonts w:hint="eastAsia" w:ascii="微软雅黑" w:hAnsi="微软雅黑" w:eastAsia="微软雅黑" w:cs="微软雅黑"/>
          <w:sz w:val="36"/>
          <w:szCs w:val="36"/>
        </w:rPr>
        <w:t>二〇二X年X月</w:t>
      </w:r>
      <w:bookmarkEnd w:id="209"/>
    </w:p>
    <w:p>
      <w:pPr>
        <w:pStyle w:val="38"/>
        <w:tabs>
          <w:tab w:val="right" w:leader="dot" w:pos="9412"/>
        </w:tabs>
        <w:rPr>
          <w:rFonts w:hint="default" w:eastAsia="宋体"/>
          <w:lang w:val="en-US" w:eastAsia="zh-CN"/>
        </w:rPr>
      </w:pPr>
      <w:r>
        <w:rPr>
          <w:rFonts w:hint="eastAsia" w:ascii="微软雅黑" w:hAnsi="微软雅黑" w:eastAsia="微软雅黑" w:cs="微软雅黑"/>
          <w:sz w:val="36"/>
          <w:szCs w:val="36"/>
          <w:lang w:val="en-US" w:eastAsia="zh-CN"/>
        </w:rPr>
        <w:t>目录</w:t>
      </w:r>
    </w:p>
    <w:p>
      <w:pPr>
        <w:pStyle w:val="38"/>
        <w:tabs>
          <w:tab w:val="right" w:leader="dot" w:pos="9412"/>
        </w:tabs>
        <w:rPr>
          <w:rFonts w:hint="eastAsia" w:eastAsia="宋体"/>
          <w:lang w:val="en-US" w:eastAsia="zh-CN"/>
        </w:rPr>
      </w:pP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_Toc9119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一、经济部分</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_Toc9119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2</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_Toc26392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二、技术部分</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_Toc26392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4</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_Toc27719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（一）技术响应偏离表</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_Toc27719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4</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_Toc6763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（二）</w:t>
      </w:r>
      <w:r>
        <w:rPr>
          <w:rFonts w:hint="eastAsia" w:ascii="微软雅黑" w:hAnsi="微软雅黑" w:eastAsia="微软雅黑" w:cs="微软雅黑"/>
          <w:b w:val="0"/>
          <w:bCs w:val="0"/>
          <w:sz w:val="24"/>
          <w:szCs w:val="24"/>
          <w:lang w:val="en-US" w:eastAsia="zh-CN"/>
        </w:rPr>
        <w:t>技术响应证明材料</w:t>
      </w:r>
      <w:r>
        <w:rPr>
          <w:rFonts w:hint="eastAsia" w:ascii="微软雅黑" w:hAnsi="微软雅黑" w:eastAsia="微软雅黑" w:cs="微软雅黑"/>
          <w:b w:val="0"/>
          <w:bCs w:val="0"/>
          <w:sz w:val="24"/>
          <w:szCs w:val="24"/>
        </w:rPr>
        <w:t>（格式</w:t>
      </w:r>
      <w:r>
        <w:rPr>
          <w:rFonts w:hint="eastAsia" w:ascii="微软雅黑" w:hAnsi="微软雅黑" w:eastAsia="微软雅黑" w:cs="微软雅黑"/>
          <w:b w:val="0"/>
          <w:bCs w:val="0"/>
          <w:sz w:val="24"/>
          <w:szCs w:val="24"/>
          <w:lang w:val="en-US" w:eastAsia="zh-CN"/>
        </w:rPr>
        <w:t>内容</w:t>
      </w:r>
      <w:r>
        <w:rPr>
          <w:rFonts w:hint="eastAsia" w:ascii="微软雅黑" w:hAnsi="微软雅黑" w:eastAsia="微软雅黑" w:cs="微软雅黑"/>
          <w:b w:val="0"/>
          <w:bCs w:val="0"/>
          <w:sz w:val="24"/>
          <w:szCs w:val="24"/>
        </w:rPr>
        <w:t>自定）</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_Toc6763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5</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_Toc28615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三、商务部分</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_Toc28615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6</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_Toc838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（一）商务响应偏离表</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_Toc838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6</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_Toc4469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（二）其它优惠承诺（格式</w:t>
      </w:r>
      <w:r>
        <w:rPr>
          <w:rFonts w:hint="eastAsia" w:ascii="微软雅黑" w:hAnsi="微软雅黑" w:eastAsia="微软雅黑" w:cs="微软雅黑"/>
          <w:b w:val="0"/>
          <w:bCs w:val="0"/>
          <w:sz w:val="24"/>
          <w:szCs w:val="24"/>
          <w:lang w:val="en-US" w:eastAsia="zh-CN"/>
        </w:rPr>
        <w:t>内容</w:t>
      </w:r>
      <w:r>
        <w:rPr>
          <w:rFonts w:hint="eastAsia" w:ascii="微软雅黑" w:hAnsi="微软雅黑" w:eastAsia="微软雅黑" w:cs="微软雅黑"/>
          <w:b w:val="0"/>
          <w:bCs w:val="0"/>
          <w:sz w:val="24"/>
          <w:szCs w:val="24"/>
        </w:rPr>
        <w:t>自定）</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_Toc4469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7</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_Toc26288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四、资格条件</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_Toc26288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8</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_Toc20174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（一）法人营业执照</w:t>
      </w:r>
      <w:r>
        <w:rPr>
          <w:rFonts w:hint="eastAsia" w:ascii="微软雅黑" w:hAnsi="微软雅黑" w:eastAsia="微软雅黑" w:cs="微软雅黑"/>
          <w:b w:val="0"/>
          <w:bCs w:val="0"/>
          <w:sz w:val="24"/>
          <w:szCs w:val="24"/>
          <w:lang w:val="en-US" w:eastAsia="zh-CN"/>
        </w:rPr>
        <w:t>等</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_Toc20174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8</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_Toc30004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（二）法定代表人身份证明书（格式）</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_Toc30004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9</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_Toc25392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（三）法定代表人授权委托书（格式）</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_Toc25392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9</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_Toc15715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（四）投标函（格式）</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_Toc15715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10</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_Toc11081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（五）基本资格条件承诺函</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_Toc11081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12</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_Toc29000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（六）特定资格条件证明文件</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_Toc29000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13</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_Toc8359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五、其他资料</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_Toc8359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14</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_Toc15654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（一）其他与项目有关的资料</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_Toc15654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14</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pPr>
      <w:r>
        <w:rPr>
          <w:rFonts w:hint="eastAsia" w:ascii="微软雅黑" w:hAnsi="微软雅黑" w:eastAsia="微软雅黑" w:cs="微软雅黑"/>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18" w:type="first"/>
          <w:footerReference r:id="rId17"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p>
    <w:bookmarkEnd w:id="1"/>
    <w:bookmarkEnd w:id="2"/>
    <w:bookmarkEnd w:id="3"/>
    <w:bookmarkEnd w:id="4"/>
    <w:bookmarkEnd w:id="5"/>
    <w:bookmarkEnd w:id="6"/>
    <w:bookmarkEnd w:id="7"/>
    <w:bookmarkEnd w:id="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0" w:name="_Toc27736"/>
      <w:r>
        <w:rPr>
          <w:rFonts w:hint="eastAsia" w:ascii="微软雅黑" w:hAnsi="微软雅黑" w:eastAsia="微软雅黑" w:cs="微软雅黑"/>
          <w:sz w:val="24"/>
        </w:rPr>
        <w:t>一、经济部分</w:t>
      </w:r>
      <w:bookmarkEnd w:id="210"/>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（一）耗材</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eastAsia="zh-CN"/>
        </w:rPr>
      </w:pPr>
      <w:r>
        <w:rPr>
          <w:rFonts w:hint="eastAsia" w:ascii="微软雅黑" w:hAnsi="微软雅黑" w:eastAsia="微软雅黑" w:cs="微软雅黑"/>
          <w:b/>
          <w:szCs w:val="28"/>
        </w:rPr>
        <w:t>耗材</w:t>
      </w:r>
      <w:r>
        <w:rPr>
          <w:rFonts w:hint="eastAsia" w:ascii="微软雅黑" w:hAnsi="微软雅黑" w:eastAsia="微软雅黑" w:cs="微软雅黑"/>
          <w:b/>
          <w:szCs w:val="28"/>
          <w:lang w:val="en-US" w:eastAsia="zh-CN"/>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sectPr>
          <w:headerReference r:id="rId19"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4"/>
          <w:szCs w:val="24"/>
        </w:rPr>
        <w:t xml:space="preserve">                                                                                  年     月     日</w:t>
      </w:r>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设备开标一览表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bookmarkStart w:id="211" w:name="_Toc76462351"/>
      <w:bookmarkStart w:id="212" w:name="_Toc313888361"/>
      <w:bookmarkStart w:id="213" w:name="_Toc18669"/>
      <w:bookmarkStart w:id="214" w:name="_Toc313008357"/>
      <w:bookmarkStart w:id="215" w:name="_Toc342913420"/>
      <w:bookmarkStart w:id="216" w:name="_Toc106030907"/>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lang w:val="en-US" w:eastAsia="zh-CN"/>
        </w:rPr>
        <w:t>耗材</w:t>
      </w: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pgSz w:w="16840" w:h="11907" w:orient="landscape"/>
          <w:pgMar w:top="1304" w:right="1134" w:bottom="1191" w:left="1134" w:header="851" w:footer="992" w:gutter="0"/>
          <w:pgNumType w:fmt="numberInDash"/>
          <w:cols w:space="720" w:num="1"/>
          <w:docGrid w:linePitch="380" w:charSpace="-5735"/>
        </w:sectPr>
      </w:pP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（四）设备开标现场最终报价表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15"/>
        </w:numPr>
        <w:rPr>
          <w:rFonts w:hint="default"/>
          <w:lang w:val="en-US" w:eastAsia="zh-CN"/>
        </w:rPr>
        <w:sectPr>
          <w:pgSz w:w="11907" w:h="16840"/>
          <w:pgMar w:top="1134" w:right="1191" w:bottom="1134" w:left="130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7" w:name="_Toc5332"/>
      <w:r>
        <w:rPr>
          <w:rFonts w:hint="eastAsia" w:ascii="微软雅黑" w:hAnsi="微软雅黑" w:eastAsia="微软雅黑" w:cs="微软雅黑"/>
          <w:sz w:val="24"/>
        </w:rPr>
        <w:t>二、技术部分</w:t>
      </w:r>
      <w:bookmarkEnd w:id="211"/>
      <w:bookmarkEnd w:id="212"/>
      <w:bookmarkEnd w:id="213"/>
      <w:bookmarkEnd w:id="214"/>
      <w:bookmarkEnd w:id="215"/>
      <w:bookmarkEnd w:id="216"/>
      <w:bookmarkEnd w:id="217"/>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18" w:name="_Toc29080"/>
      <w:bookmarkStart w:id="219" w:name="_Toc76462352"/>
      <w:bookmarkStart w:id="220" w:name="_Toc106030908"/>
      <w:bookmarkStart w:id="221" w:name="_Toc342913421"/>
      <w:bookmarkStart w:id="222" w:name="_Toc313008358"/>
      <w:bookmarkStart w:id="223" w:name="_Toc30639"/>
      <w:bookmarkStart w:id="224" w:name="_Toc313888362"/>
      <w:r>
        <w:rPr>
          <w:rFonts w:hint="eastAsia" w:ascii="微软雅黑" w:hAnsi="微软雅黑" w:eastAsia="微软雅黑" w:cs="微软雅黑"/>
          <w:sz w:val="24"/>
        </w:rPr>
        <w:t>三、商务部分</w:t>
      </w:r>
      <w:bookmarkEnd w:id="218"/>
      <w:bookmarkEnd w:id="219"/>
      <w:bookmarkEnd w:id="220"/>
      <w:bookmarkEnd w:id="221"/>
      <w:bookmarkEnd w:id="222"/>
      <w:bookmarkEnd w:id="223"/>
      <w:bookmarkEnd w:id="2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25"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25"/>
      <w:bookmarkStart w:id="226" w:name="_Toc76462353"/>
      <w:bookmarkStart w:id="227" w:name="_Toc342913422"/>
      <w:bookmarkStart w:id="228" w:name="_Toc313888363"/>
      <w:bookmarkStart w:id="229" w:name="_Toc18515"/>
      <w:bookmarkStart w:id="230" w:name="_Toc26948"/>
      <w:bookmarkStart w:id="231" w:name="_Toc313008359"/>
      <w:bookmarkStart w:id="232" w:name="_Toc106030909"/>
      <w:r>
        <w:rPr>
          <w:rFonts w:hint="eastAsia" w:ascii="微软雅黑" w:hAnsi="微软雅黑" w:eastAsia="微软雅黑" w:cs="微软雅黑"/>
          <w:sz w:val="24"/>
        </w:rPr>
        <w:t>四、资格条件</w:t>
      </w:r>
      <w:bookmarkEnd w:id="226"/>
      <w:bookmarkEnd w:id="227"/>
      <w:bookmarkEnd w:id="228"/>
      <w:bookmarkEnd w:id="229"/>
      <w:bookmarkEnd w:id="230"/>
      <w:bookmarkEnd w:id="231"/>
      <w:bookmarkEnd w:id="232"/>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33" w:name="_Toc14422"/>
      <w:r>
        <w:rPr>
          <w:rFonts w:hint="eastAsia" w:ascii="微软雅黑" w:hAnsi="微软雅黑" w:eastAsia="微软雅黑" w:cs="微软雅黑"/>
          <w:b w:val="0"/>
          <w:sz w:val="28"/>
        </w:rPr>
        <w:br w:type="page"/>
      </w:r>
      <w:bookmarkStart w:id="234" w:name="_Toc8805"/>
      <w:bookmarkStart w:id="235" w:name="_Toc28156"/>
      <w:bookmarkStart w:id="236" w:name="_Toc76462354"/>
      <w:bookmarkStart w:id="237" w:name="_Toc106030910"/>
      <w:r>
        <w:rPr>
          <w:rFonts w:hint="eastAsia" w:ascii="微软雅黑" w:hAnsi="微软雅黑" w:eastAsia="微软雅黑" w:cs="微软雅黑"/>
          <w:sz w:val="24"/>
        </w:rPr>
        <w:t>五、其他资料</w:t>
      </w:r>
      <w:bookmarkEnd w:id="233"/>
      <w:bookmarkEnd w:id="234"/>
      <w:bookmarkEnd w:id="235"/>
      <w:bookmarkEnd w:id="236"/>
      <w:bookmarkEnd w:id="23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rPr>
                        <w:rFonts w:hint="default" w:eastAsia="宋体"/>
                        <w:lang w:val="en-US" w:eastAsia="zh-CN"/>
                      </w:rPr>
                    </w:pPr>
                  </w:p>
                </w:txbxContent>
              </v:textbox>
            </v:shape>
          </w:pict>
        </mc:Fallback>
      </mc:AlternateContent>
    </w:r>
  </w:p>
  <w:p>
    <w:pPr>
      <w:pStyle w:val="36"/>
      <w:rPr>
        <w:rFonts w:hint="eastAsia" w:ascii="宋体" w:hAnsi="宋体"/>
        <w:sz w:val="2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6"/>
                      <w:rPr>
                        <w:rFonts w:hint="default" w:eastAsia="宋体"/>
                        <w:lang w:val="en-US" w:eastAsia="zh-CN"/>
                      </w:rPr>
                    </w:pP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9"/>
  </w:num>
  <w:num w:numId="2">
    <w:abstractNumId w:val="4"/>
  </w:num>
  <w:num w:numId="3">
    <w:abstractNumId w:val="10"/>
  </w:num>
  <w:num w:numId="4">
    <w:abstractNumId w:val="13"/>
  </w:num>
  <w:num w:numId="5">
    <w:abstractNumId w:val="1"/>
  </w:num>
  <w:num w:numId="6">
    <w:abstractNumId w:val="7"/>
  </w:num>
  <w:num w:numId="7">
    <w:abstractNumId w:val="12"/>
  </w:num>
  <w:num w:numId="8">
    <w:abstractNumId w:val="2"/>
  </w:num>
  <w:num w:numId="9">
    <w:abstractNumId w:val="3"/>
  </w:num>
  <w:num w:numId="10">
    <w:abstractNumId w:val="6"/>
  </w:num>
  <w:num w:numId="11">
    <w:abstractNumId w:val="8"/>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2C100FA"/>
    <w:rsid w:val="02C10F3E"/>
    <w:rsid w:val="030620E3"/>
    <w:rsid w:val="0496039D"/>
    <w:rsid w:val="05B83278"/>
    <w:rsid w:val="079B568B"/>
    <w:rsid w:val="07F103E0"/>
    <w:rsid w:val="092E6FC0"/>
    <w:rsid w:val="0BB87E47"/>
    <w:rsid w:val="0D1F249B"/>
    <w:rsid w:val="0D26388C"/>
    <w:rsid w:val="0D2D45FA"/>
    <w:rsid w:val="0F4F0F37"/>
    <w:rsid w:val="1009316D"/>
    <w:rsid w:val="139C1618"/>
    <w:rsid w:val="147A5E14"/>
    <w:rsid w:val="14D11CFB"/>
    <w:rsid w:val="15935DB5"/>
    <w:rsid w:val="15BB3449"/>
    <w:rsid w:val="171C1EE4"/>
    <w:rsid w:val="17324323"/>
    <w:rsid w:val="17A1211B"/>
    <w:rsid w:val="18ED7A84"/>
    <w:rsid w:val="19255AF5"/>
    <w:rsid w:val="19401112"/>
    <w:rsid w:val="19740A13"/>
    <w:rsid w:val="1A7E6296"/>
    <w:rsid w:val="1C3E51DD"/>
    <w:rsid w:val="1D9B6BDB"/>
    <w:rsid w:val="1F0D01CA"/>
    <w:rsid w:val="21226BB2"/>
    <w:rsid w:val="21864056"/>
    <w:rsid w:val="222348FC"/>
    <w:rsid w:val="22F860AB"/>
    <w:rsid w:val="2486441F"/>
    <w:rsid w:val="263535D3"/>
    <w:rsid w:val="286153F5"/>
    <w:rsid w:val="2895673E"/>
    <w:rsid w:val="29601F8B"/>
    <w:rsid w:val="296F02CD"/>
    <w:rsid w:val="2AA01F44"/>
    <w:rsid w:val="2B9D4AB7"/>
    <w:rsid w:val="2C43216E"/>
    <w:rsid w:val="2CD472B8"/>
    <w:rsid w:val="2DB02B6B"/>
    <w:rsid w:val="2DDD1BED"/>
    <w:rsid w:val="2FFA3BA2"/>
    <w:rsid w:val="300C58E0"/>
    <w:rsid w:val="30607DAE"/>
    <w:rsid w:val="312C1210"/>
    <w:rsid w:val="31DA5A58"/>
    <w:rsid w:val="32FD7152"/>
    <w:rsid w:val="332D1E43"/>
    <w:rsid w:val="348014C3"/>
    <w:rsid w:val="361F2D7D"/>
    <w:rsid w:val="37556B60"/>
    <w:rsid w:val="38CD7FDC"/>
    <w:rsid w:val="3A447FFB"/>
    <w:rsid w:val="3AB207B7"/>
    <w:rsid w:val="3ACE5D4F"/>
    <w:rsid w:val="3BCC72E2"/>
    <w:rsid w:val="3C55524B"/>
    <w:rsid w:val="3CCE1388"/>
    <w:rsid w:val="3DF6488D"/>
    <w:rsid w:val="3F122AF5"/>
    <w:rsid w:val="3F1C71CA"/>
    <w:rsid w:val="406334F2"/>
    <w:rsid w:val="409F14A1"/>
    <w:rsid w:val="415F6EA3"/>
    <w:rsid w:val="42E4764C"/>
    <w:rsid w:val="452C7897"/>
    <w:rsid w:val="46151D23"/>
    <w:rsid w:val="46D026EE"/>
    <w:rsid w:val="494C6B8D"/>
    <w:rsid w:val="497B7CB3"/>
    <w:rsid w:val="49D3665A"/>
    <w:rsid w:val="4A8845CE"/>
    <w:rsid w:val="4B2D12E0"/>
    <w:rsid w:val="4BEB6B31"/>
    <w:rsid w:val="4DD36371"/>
    <w:rsid w:val="4EEC1F3B"/>
    <w:rsid w:val="4F070047"/>
    <w:rsid w:val="4F3C244F"/>
    <w:rsid w:val="4FCD30B4"/>
    <w:rsid w:val="500C41C5"/>
    <w:rsid w:val="5115115D"/>
    <w:rsid w:val="521E4A24"/>
    <w:rsid w:val="52D92ACB"/>
    <w:rsid w:val="53B4776F"/>
    <w:rsid w:val="53DF1E3A"/>
    <w:rsid w:val="540F25CE"/>
    <w:rsid w:val="545B425C"/>
    <w:rsid w:val="558E730F"/>
    <w:rsid w:val="573C43EC"/>
    <w:rsid w:val="57857077"/>
    <w:rsid w:val="587934A1"/>
    <w:rsid w:val="58EA1C45"/>
    <w:rsid w:val="5CA67F0E"/>
    <w:rsid w:val="5CC4593C"/>
    <w:rsid w:val="5DAD4E7C"/>
    <w:rsid w:val="60CB5C8F"/>
    <w:rsid w:val="648E3C9A"/>
    <w:rsid w:val="64DA4767"/>
    <w:rsid w:val="65170F5B"/>
    <w:rsid w:val="65215328"/>
    <w:rsid w:val="670A099E"/>
    <w:rsid w:val="68BD663A"/>
    <w:rsid w:val="692F74C0"/>
    <w:rsid w:val="696405DD"/>
    <w:rsid w:val="69BE2355"/>
    <w:rsid w:val="6A712F81"/>
    <w:rsid w:val="6B75107A"/>
    <w:rsid w:val="6D2C595F"/>
    <w:rsid w:val="6D5236ED"/>
    <w:rsid w:val="6FE969BF"/>
    <w:rsid w:val="701245F9"/>
    <w:rsid w:val="70E258C3"/>
    <w:rsid w:val="71175C34"/>
    <w:rsid w:val="71F320AC"/>
    <w:rsid w:val="7414737C"/>
    <w:rsid w:val="74D70DF7"/>
    <w:rsid w:val="750950F5"/>
    <w:rsid w:val="750D16CF"/>
    <w:rsid w:val="75296395"/>
    <w:rsid w:val="773622B4"/>
    <w:rsid w:val="77D50611"/>
    <w:rsid w:val="789F3DA6"/>
    <w:rsid w:val="78A52377"/>
    <w:rsid w:val="79082185"/>
    <w:rsid w:val="79FB3E99"/>
    <w:rsid w:val="7A6F77AB"/>
    <w:rsid w:val="7ABA3FBA"/>
    <w:rsid w:val="7B5B7497"/>
    <w:rsid w:val="7BEF5F10"/>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正文 A"/>
    <w:qFormat/>
    <w:uiPriority w:val="0"/>
    <w:pPr>
      <w:framePr w:wrap="around" w:vAnchor="margin" w:hAnchor="text" w:y="1"/>
      <w:widowControl w:val="0"/>
      <w:jc w:val="both"/>
    </w:pPr>
    <w:rPr>
      <w:rFonts w:hint="eastAsia" w:ascii="Arial Unicode MS" w:hAnsi="Arial Unicode MS" w:eastAsia="Calibri" w:cs="Arial Unicode MS"/>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2026-04-20T03:17:47Z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4BC6B1C727374D45B572920A6DF273C1</vt:lpwstr>
  </property>
</Properties>
</file>