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600" w:lineRule="exact"/>
        <w:jc w:val="both"/>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单一来源</w:t>
      </w: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spacing w:line="700" w:lineRule="exact"/>
        <w:jc w:val="both"/>
        <w:rPr>
          <w:rFonts w:hint="eastAsia" w:ascii="微软雅黑" w:hAnsi="微软雅黑" w:eastAsia="微软雅黑" w:cs="微软雅黑"/>
          <w:spacing w:val="80"/>
          <w:sz w:val="130"/>
          <w:szCs w:val="130"/>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w:t>
      </w:r>
      <w:r>
        <w:rPr>
          <w:rFonts w:hint="eastAsia" w:ascii="微软雅黑" w:hAnsi="微软雅黑" w:eastAsia="微软雅黑" w:cs="微软雅黑"/>
          <w:sz w:val="36"/>
          <w:szCs w:val="36"/>
          <w:u w:val="single"/>
        </w:rPr>
        <w:t>0</w:t>
      </w:r>
      <w:r>
        <w:rPr>
          <w:rFonts w:hint="eastAsia" w:ascii="微软雅黑" w:hAnsi="微软雅黑" w:eastAsia="微软雅黑" w:cs="微软雅黑"/>
          <w:sz w:val="36"/>
          <w:szCs w:val="36"/>
          <w:u w:val="single"/>
          <w:lang w:val="en-US" w:eastAsia="zh-CN"/>
        </w:rPr>
        <w:t>113</w:t>
      </w:r>
    </w:p>
    <w:p>
      <w:pPr>
        <w:spacing w:line="360" w:lineRule="auto"/>
        <w:ind w:left="3592" w:leftChars="640" w:hanging="1800" w:hangingChars="500"/>
        <w:outlineLvl w:val="0"/>
        <w:rPr>
          <w:rFonts w:hint="eastAsia" w:ascii="微软雅黑" w:hAnsi="微软雅黑" w:eastAsia="微软雅黑" w:cs="微软雅黑"/>
          <w:sz w:val="36"/>
          <w:szCs w:val="36"/>
          <w:u w:val="single"/>
          <w:lang w:eastAsia="zh-CN"/>
        </w:rPr>
      </w:pPr>
      <w:r>
        <w:rPr>
          <w:rFonts w:hint="eastAsia" w:ascii="微软雅黑" w:hAnsi="微软雅黑" w:eastAsia="微软雅黑" w:cs="微软雅黑"/>
          <w:sz w:val="36"/>
          <w:szCs w:val="36"/>
        </w:rPr>
        <w:t>项目名称：</w:t>
      </w:r>
      <w:r>
        <w:rPr>
          <w:rFonts w:hint="default" w:ascii="微软雅黑" w:hAnsi="微软雅黑" w:eastAsia="微软雅黑" w:cs="微软雅黑"/>
          <w:sz w:val="36"/>
          <w:szCs w:val="36"/>
          <w:u w:val="single"/>
          <w:lang w:val="en-US" w:eastAsia="zh-CN"/>
        </w:rPr>
        <w:t>肺炎支原体核酸及耐药突变位点检测试剂盒</w:t>
      </w:r>
    </w:p>
    <w:p>
      <w:pPr>
        <w:spacing w:line="700" w:lineRule="exact"/>
        <w:rPr>
          <w:rFonts w:hint="eastAsia" w:ascii="微软雅黑" w:hAnsi="微软雅黑" w:eastAsia="微软雅黑" w:cs="微软雅黑"/>
          <w:b/>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00" w:lineRule="exact"/>
        <w:jc w:val="center"/>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3</w:t>
      </w:r>
      <w:r>
        <w:rPr>
          <w:rFonts w:hint="eastAsia" w:ascii="微软雅黑" w:hAnsi="微软雅黑" w:eastAsia="微软雅黑" w:cs="微软雅黑"/>
          <w:sz w:val="36"/>
          <w:szCs w:val="36"/>
        </w:rPr>
        <w:t>月</w:t>
      </w:r>
    </w:p>
    <w:p>
      <w:pPr>
        <w:spacing w:line="700" w:lineRule="exact"/>
        <w:jc w:val="center"/>
        <w:outlineLvl w:val="0"/>
        <w:rPr>
          <w:rFonts w:hint="eastAsia" w:ascii="微软雅黑" w:hAnsi="微软雅黑" w:eastAsia="微软雅黑" w:cs="微软雅黑"/>
          <w:sz w:val="72"/>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0"/>
          <w:cols w:space="720" w:num="1"/>
          <w:titlePg/>
          <w:docGrid w:linePitch="380" w:charSpace="-5735"/>
        </w:sectPr>
      </w:pPr>
    </w:p>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Style w:val="53"/>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_Toc18276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单一来源采购邀请书</w:t>
      </w:r>
      <w:r>
        <w:rPr>
          <w:sz w:val="24"/>
          <w:szCs w:val="24"/>
        </w:rPr>
        <w:tab/>
      </w:r>
      <w:r>
        <w:rPr>
          <w:sz w:val="24"/>
          <w:szCs w:val="24"/>
        </w:rPr>
        <w:fldChar w:fldCharType="begin"/>
      </w:r>
      <w:r>
        <w:rPr>
          <w:sz w:val="24"/>
          <w:szCs w:val="24"/>
        </w:rPr>
        <w:instrText xml:space="preserve"> PAGEREF _Toc18276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r>
        <w:rPr>
          <w:sz w:val="24"/>
          <w:szCs w:val="24"/>
        </w:rPr>
        <w:tab/>
      </w:r>
      <w:r>
        <w:rPr>
          <w:sz w:val="24"/>
          <w:szCs w:val="24"/>
        </w:rPr>
        <w:fldChar w:fldCharType="begin"/>
      </w:r>
      <w:r>
        <w:rPr>
          <w:sz w:val="24"/>
          <w:szCs w:val="24"/>
        </w:rPr>
        <w:instrText xml:space="preserve"> PAGEREF _Toc1997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_Toc23814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r>
        <w:rPr>
          <w:sz w:val="24"/>
          <w:szCs w:val="24"/>
        </w:rPr>
        <w:tab/>
      </w:r>
      <w:r>
        <w:rPr>
          <w:sz w:val="24"/>
          <w:szCs w:val="24"/>
        </w:rPr>
        <w:fldChar w:fldCharType="begin"/>
      </w:r>
      <w:r>
        <w:rPr>
          <w:sz w:val="24"/>
          <w:szCs w:val="24"/>
        </w:rPr>
        <w:instrText xml:space="preserve"> PAGEREF _Toc23814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三、联系方式</w:t>
      </w:r>
      <w:r>
        <w:rPr>
          <w:sz w:val="24"/>
          <w:szCs w:val="24"/>
        </w:rPr>
        <w:tab/>
      </w:r>
      <w:r>
        <w:rPr>
          <w:sz w:val="24"/>
          <w:szCs w:val="24"/>
        </w:rPr>
        <w:fldChar w:fldCharType="begin"/>
      </w:r>
      <w:r>
        <w:rPr>
          <w:sz w:val="24"/>
          <w:szCs w:val="24"/>
        </w:rPr>
        <w:instrText xml:space="preserve"> PAGEREF _Toc1768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单一来源采购须知</w:t>
      </w:r>
      <w:r>
        <w:rPr>
          <w:sz w:val="24"/>
          <w:szCs w:val="24"/>
        </w:rPr>
        <w:tab/>
      </w:r>
      <w:r>
        <w:rPr>
          <w:sz w:val="24"/>
          <w:szCs w:val="24"/>
        </w:rPr>
        <w:fldChar w:fldCharType="begin"/>
      </w:r>
      <w:r>
        <w:rPr>
          <w:sz w:val="24"/>
          <w:szCs w:val="24"/>
        </w:rPr>
        <w:instrText xml:space="preserve"> PAGEREF _Toc1486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_Toc26605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一、采购相关费用</w:t>
      </w:r>
      <w:r>
        <w:rPr>
          <w:sz w:val="24"/>
          <w:szCs w:val="24"/>
        </w:rPr>
        <w:tab/>
      </w:r>
      <w:r>
        <w:rPr>
          <w:sz w:val="24"/>
          <w:szCs w:val="24"/>
        </w:rPr>
        <w:fldChar w:fldCharType="begin"/>
      </w:r>
      <w:r>
        <w:rPr>
          <w:sz w:val="24"/>
          <w:szCs w:val="24"/>
        </w:rPr>
        <w:instrText xml:space="preserve"> PAGEREF _Toc26605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二、供应商资质</w:t>
      </w:r>
      <w:r>
        <w:rPr>
          <w:sz w:val="24"/>
          <w:szCs w:val="24"/>
        </w:rPr>
        <w:tab/>
      </w:r>
      <w:r>
        <w:rPr>
          <w:sz w:val="24"/>
          <w:szCs w:val="24"/>
        </w:rPr>
        <w:fldChar w:fldCharType="begin"/>
      </w:r>
      <w:r>
        <w:rPr>
          <w:sz w:val="24"/>
          <w:szCs w:val="24"/>
        </w:rPr>
        <w:instrText xml:space="preserve"> PAGEREF _Toc26572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_Toc28009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_Toc28009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_Toc9497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四、响应文件要求</w:t>
      </w:r>
      <w:r>
        <w:rPr>
          <w:sz w:val="24"/>
          <w:szCs w:val="24"/>
        </w:rPr>
        <w:tab/>
      </w:r>
      <w:r>
        <w:rPr>
          <w:sz w:val="24"/>
          <w:szCs w:val="24"/>
        </w:rPr>
        <w:fldChar w:fldCharType="begin"/>
      </w:r>
      <w:r>
        <w:rPr>
          <w:sz w:val="24"/>
          <w:szCs w:val="24"/>
        </w:rPr>
        <w:instrText xml:space="preserve"> PAGEREF _Toc9497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_Toc23522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_Toc23522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_Toc14247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六、成交原则</w:t>
      </w:r>
      <w:r>
        <w:rPr>
          <w:sz w:val="24"/>
          <w:szCs w:val="24"/>
        </w:rPr>
        <w:tab/>
      </w:r>
      <w:r>
        <w:rPr>
          <w:sz w:val="24"/>
          <w:szCs w:val="24"/>
        </w:rPr>
        <w:fldChar w:fldCharType="begin"/>
      </w:r>
      <w:r>
        <w:rPr>
          <w:sz w:val="24"/>
          <w:szCs w:val="24"/>
        </w:rPr>
        <w:instrText xml:space="preserve"> PAGEREF _Toc14247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_Toc5866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r>
        <w:rPr>
          <w:sz w:val="24"/>
          <w:szCs w:val="24"/>
        </w:rPr>
        <w:tab/>
      </w:r>
      <w:r>
        <w:rPr>
          <w:sz w:val="24"/>
          <w:szCs w:val="24"/>
        </w:rPr>
        <w:fldChar w:fldCharType="begin"/>
      </w:r>
      <w:r>
        <w:rPr>
          <w:sz w:val="24"/>
          <w:szCs w:val="24"/>
        </w:rPr>
        <w:instrText xml:space="preserve"> PAGEREF _Toc5866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r>
        <w:rPr>
          <w:sz w:val="24"/>
          <w:szCs w:val="24"/>
        </w:rPr>
        <w:tab/>
      </w:r>
      <w:r>
        <w:rPr>
          <w:sz w:val="24"/>
          <w:szCs w:val="24"/>
        </w:rPr>
        <w:fldChar w:fldCharType="begin"/>
      </w:r>
      <w:r>
        <w:rPr>
          <w:sz w:val="24"/>
          <w:szCs w:val="24"/>
        </w:rPr>
        <w:instrText xml:space="preserve"> PAGEREF _Toc2209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w:t>
      </w:r>
      <w:r>
        <w:rPr>
          <w:sz w:val="24"/>
          <w:szCs w:val="24"/>
        </w:rPr>
        <w:tab/>
      </w:r>
      <w:r>
        <w:rPr>
          <w:sz w:val="24"/>
          <w:szCs w:val="24"/>
        </w:rPr>
        <w:fldChar w:fldCharType="begin"/>
      </w:r>
      <w:r>
        <w:rPr>
          <w:sz w:val="24"/>
          <w:szCs w:val="24"/>
        </w:rPr>
        <w:instrText xml:space="preserve"> PAGEREF _Toc3947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商务需求</w:t>
      </w:r>
      <w:r>
        <w:rPr>
          <w:sz w:val="24"/>
          <w:szCs w:val="24"/>
        </w:rPr>
        <w:tab/>
      </w:r>
      <w:r>
        <w:rPr>
          <w:sz w:val="24"/>
          <w:szCs w:val="24"/>
        </w:rPr>
        <w:fldChar w:fldCharType="begin"/>
      </w:r>
      <w:r>
        <w:rPr>
          <w:sz w:val="24"/>
          <w:szCs w:val="24"/>
        </w:rPr>
        <w:instrText xml:space="preserve"> PAGEREF _Toc2028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响应文件格式要求</w:t>
      </w:r>
      <w:r>
        <w:rPr>
          <w:sz w:val="24"/>
          <w:szCs w:val="24"/>
        </w:rPr>
        <w:tab/>
      </w:r>
      <w:r>
        <w:rPr>
          <w:sz w:val="24"/>
          <w:szCs w:val="24"/>
        </w:rPr>
        <w:fldChar w:fldCharType="begin"/>
      </w:r>
      <w:r>
        <w:rPr>
          <w:sz w:val="24"/>
          <w:szCs w:val="24"/>
        </w:rPr>
        <w:instrText xml:space="preserve"> PAGEREF _Toc21948 \h </w:instrText>
      </w:r>
      <w:r>
        <w:rPr>
          <w:sz w:val="24"/>
          <w:szCs w:val="24"/>
        </w:rPr>
        <w:fldChar w:fldCharType="separate"/>
      </w:r>
      <w:r>
        <w:rPr>
          <w:sz w:val="24"/>
          <w:szCs w:val="24"/>
        </w:rPr>
        <w:t>8</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_Toc27777 \h </w:instrText>
      </w:r>
      <w:r>
        <w:rPr>
          <w:sz w:val="24"/>
          <w:szCs w:val="24"/>
        </w:rPr>
        <w:fldChar w:fldCharType="separate"/>
      </w:r>
      <w:r>
        <w:rPr>
          <w:sz w:val="24"/>
          <w:szCs w:val="24"/>
        </w:rPr>
        <w:t>- 1 -</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r>
        <w:rPr>
          <w:sz w:val="24"/>
          <w:szCs w:val="24"/>
        </w:rPr>
        <w:tab/>
      </w:r>
      <w:r>
        <w:rPr>
          <w:sz w:val="24"/>
          <w:szCs w:val="24"/>
        </w:rPr>
        <w:fldChar w:fldCharType="begin"/>
      </w:r>
      <w:r>
        <w:rPr>
          <w:sz w:val="24"/>
          <w:szCs w:val="24"/>
        </w:rPr>
        <w:instrText xml:space="preserve"> PAGEREF _Toc29957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r>
        <w:rPr>
          <w:sz w:val="24"/>
          <w:szCs w:val="24"/>
        </w:rPr>
        <w:tab/>
      </w:r>
      <w:r>
        <w:rPr>
          <w:sz w:val="24"/>
          <w:szCs w:val="24"/>
        </w:rPr>
        <w:fldChar w:fldCharType="begin"/>
      </w:r>
      <w:r>
        <w:rPr>
          <w:sz w:val="24"/>
          <w:szCs w:val="24"/>
        </w:rPr>
        <w:instrText xml:space="preserve"> PAGEREF _Toc19635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_Toc10987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r>
        <w:rPr>
          <w:sz w:val="24"/>
          <w:szCs w:val="24"/>
        </w:rPr>
        <w:tab/>
      </w:r>
      <w:r>
        <w:rPr>
          <w:sz w:val="24"/>
          <w:szCs w:val="24"/>
        </w:rPr>
        <w:fldChar w:fldCharType="begin"/>
      </w:r>
      <w:r>
        <w:rPr>
          <w:sz w:val="24"/>
          <w:szCs w:val="24"/>
        </w:rPr>
        <w:instrText xml:space="preserve"> PAGEREF _Toc10987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_Toc30120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r>
        <w:rPr>
          <w:sz w:val="24"/>
          <w:szCs w:val="24"/>
        </w:rPr>
        <w:tab/>
      </w:r>
      <w:r>
        <w:rPr>
          <w:sz w:val="24"/>
          <w:szCs w:val="24"/>
        </w:rPr>
        <w:fldChar w:fldCharType="begin"/>
      </w:r>
      <w:r>
        <w:rPr>
          <w:sz w:val="24"/>
          <w:szCs w:val="24"/>
        </w:rPr>
        <w:instrText xml:space="preserve"> PAGEREF _Toc30120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_Toc26032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r>
        <w:rPr>
          <w:sz w:val="24"/>
          <w:szCs w:val="24"/>
        </w:rPr>
        <w:tab/>
      </w:r>
      <w:r>
        <w:rPr>
          <w:sz w:val="24"/>
          <w:szCs w:val="24"/>
        </w:rPr>
        <w:fldChar w:fldCharType="begin"/>
      </w:r>
      <w:r>
        <w:rPr>
          <w:sz w:val="24"/>
          <w:szCs w:val="24"/>
        </w:rPr>
        <w:instrText xml:space="preserve"> PAGEREF _Toc26032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_Toc25481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r>
        <w:rPr>
          <w:sz w:val="24"/>
          <w:szCs w:val="24"/>
        </w:rPr>
        <w:tab/>
      </w:r>
      <w:r>
        <w:rPr>
          <w:sz w:val="24"/>
          <w:szCs w:val="24"/>
        </w:rPr>
        <w:fldChar w:fldCharType="begin"/>
      </w:r>
      <w:r>
        <w:rPr>
          <w:sz w:val="24"/>
          <w:szCs w:val="24"/>
        </w:rPr>
        <w:instrText xml:space="preserve"> PAGEREF _Toc25481 \h </w:instrText>
      </w:r>
      <w:r>
        <w:rPr>
          <w:sz w:val="24"/>
          <w:szCs w:val="24"/>
        </w:rPr>
        <w:fldChar w:fldCharType="separate"/>
      </w:r>
      <w:r>
        <w:rPr>
          <w:sz w:val="24"/>
          <w:szCs w:val="24"/>
        </w:rPr>
        <w:t>13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8303"/>
        </w:tabs>
        <w:spacing w:line="440" w:lineRule="exact"/>
        <w:ind w:left="560"/>
        <w:rPr>
          <w:rFonts w:hint="eastAsia" w:ascii="微软雅黑" w:hAnsi="微软雅黑" w:eastAsia="微软雅黑" w:cs="微软雅黑"/>
        </w:rPr>
        <w:sectPr>
          <w:footerReference r:id="rId7" w:type="default"/>
          <w:pgSz w:w="11907" w:h="16840"/>
          <w:pgMar w:top="1134" w:right="1191" w:bottom="1134" w:left="1304" w:header="851" w:footer="992" w:gutter="0"/>
          <w:pgNumType w:fmt="decimal" w:start="1"/>
          <w:cols w:space="720" w:num="1"/>
          <w:docGrid w:linePitch="380" w:charSpace="-5735"/>
        </w:sectPr>
      </w:pPr>
      <w:r>
        <w:rPr>
          <w:rFonts w:hint="eastAsia" w:ascii="微软雅黑" w:hAnsi="微软雅黑" w:eastAsia="微软雅黑" w:cs="微软雅黑"/>
          <w:sz w:val="24"/>
          <w:szCs w:val="24"/>
        </w:rPr>
        <w:fldChar w:fldCharType="end"/>
      </w:r>
    </w:p>
    <w:p>
      <w:pPr>
        <w:pStyle w:val="3"/>
        <w:tabs>
          <w:tab w:val="left" w:pos="3360"/>
        </w:tabs>
        <w:spacing w:line="360" w:lineRule="auto"/>
        <w:jc w:val="center"/>
        <w:rPr>
          <w:rFonts w:hint="eastAsia" w:ascii="微软雅黑" w:hAnsi="微软雅黑" w:eastAsia="微软雅黑" w:cs="微软雅黑"/>
          <w:b/>
          <w:sz w:val="44"/>
        </w:rPr>
      </w:pPr>
      <w:bookmarkStart w:id="0" w:name="_Toc12789052"/>
      <w:bookmarkStart w:id="1" w:name="_Toc106030856"/>
      <w:bookmarkStart w:id="2" w:name="_Toc18276"/>
      <w:bookmarkStart w:id="3" w:name="_Toc11641050"/>
      <w:bookmarkStart w:id="4" w:name="_Toc6871"/>
      <w:bookmarkStart w:id="5" w:name="_Toc27328"/>
      <w:r>
        <w:rPr>
          <w:rFonts w:hint="eastAsia" w:ascii="微软雅黑" w:hAnsi="微软雅黑" w:eastAsia="微软雅黑" w:cs="微软雅黑"/>
          <w:b/>
          <w:sz w:val="44"/>
        </w:rPr>
        <w:t>第一篇  单一来源采购邀请书</w:t>
      </w:r>
      <w:bookmarkEnd w:id="0"/>
      <w:bookmarkEnd w:id="1"/>
      <w:bookmarkEnd w:id="2"/>
      <w:bookmarkEnd w:id="3"/>
      <w:bookmarkEnd w:id="4"/>
      <w:bookmarkEnd w:id="5"/>
    </w:p>
    <w:p>
      <w:pPr>
        <w:spacing w:line="400" w:lineRule="exact"/>
        <w:ind w:firstLine="480" w:firstLineChars="200"/>
        <w:rPr>
          <w:rFonts w:hint="eastAsia" w:ascii="微软雅黑" w:hAnsi="微软雅黑" w:eastAsia="微软雅黑" w:cs="微软雅黑"/>
          <w:sz w:val="24"/>
          <w:szCs w:val="24"/>
        </w:rPr>
      </w:pPr>
      <w:bookmarkStart w:id="6" w:name="_Toc11641051"/>
      <w:bookmarkStart w:id="7" w:name="_Toc12789053"/>
      <w:r>
        <w:rPr>
          <w:rFonts w:hint="eastAsia" w:ascii="微软雅黑" w:hAnsi="微软雅黑" w:eastAsia="微软雅黑" w:cs="微软雅黑"/>
          <w:sz w:val="24"/>
          <w:szCs w:val="24"/>
          <w:lang w:val="en-US" w:eastAsia="zh-CN"/>
        </w:rPr>
        <w:t>重庆医科大学附属儿童医院</w:t>
      </w:r>
      <w:r>
        <w:rPr>
          <w:rFonts w:hint="eastAsia" w:ascii="微软雅黑" w:hAnsi="微软雅黑" w:eastAsia="微软雅黑" w:cs="微软雅黑"/>
          <w:sz w:val="24"/>
          <w:szCs w:val="24"/>
        </w:rPr>
        <w:t>对</w:t>
      </w:r>
      <w:r>
        <w:rPr>
          <w:rFonts w:hint="default" w:ascii="微软雅黑" w:hAnsi="微软雅黑" w:eastAsia="微软雅黑" w:cs="微软雅黑"/>
          <w:sz w:val="24"/>
          <w:szCs w:val="24"/>
          <w:u w:val="single"/>
          <w:lang w:val="en-US" w:eastAsia="zh-CN"/>
        </w:rPr>
        <w:t>肺炎支原体核酸及耐药突变位点检测试剂盒</w:t>
      </w:r>
      <w:r>
        <w:rPr>
          <w:rFonts w:hint="eastAsia" w:ascii="微软雅黑" w:hAnsi="微软雅黑" w:eastAsia="微软雅黑" w:cs="微软雅黑"/>
          <w:sz w:val="24"/>
          <w:szCs w:val="24"/>
        </w:rPr>
        <w:t>项目进行单一来源采购</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请按本文件要求携带响应文件前来参加本采购项目的单一来源采购活动，就项目技术、商务等相关问题进行协商。</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8" w:name="_Toc1997"/>
      <w:bookmarkStart w:id="9" w:name="_Toc106030857"/>
      <w:bookmarkStart w:id="10" w:name="_Toc24111"/>
      <w:bookmarkStart w:id="11" w:name="_Toc23979"/>
      <w:r>
        <w:rPr>
          <w:rFonts w:hint="eastAsia" w:ascii="微软雅黑" w:hAnsi="微软雅黑" w:eastAsia="微软雅黑" w:cs="微软雅黑"/>
          <w:sz w:val="24"/>
          <w:szCs w:val="24"/>
        </w:rPr>
        <w:t>一</w:t>
      </w:r>
      <w:bookmarkStart w:id="12" w:name="_Toc28640"/>
      <w:bookmarkStart w:id="13" w:name="_Toc17559"/>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bookmarkEnd w:id="8"/>
      <w:bookmarkEnd w:id="9"/>
      <w:bookmarkEnd w:id="10"/>
      <w:bookmarkEnd w:id="11"/>
      <w:bookmarkEnd w:id="12"/>
      <w:bookmarkEnd w:id="13"/>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6"/>
        <w:gridCol w:w="1644"/>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4906" w:type="dxa"/>
            <w:noWrap w:val="0"/>
            <w:vAlign w:val="center"/>
          </w:tcPr>
          <w:p>
            <w:pPr>
              <w:pStyle w:val="20"/>
              <w:spacing w:line="240" w:lineRule="auto"/>
              <w:ind w:left="0"/>
              <w:jc w:val="center"/>
              <w:outlineLvl w:val="0"/>
              <w:rPr>
                <w:rFonts w:hint="eastAsia" w:ascii="微软雅黑" w:hAnsi="微软雅黑" w:eastAsia="微软雅黑" w:cs="微软雅黑"/>
                <w:b/>
                <w:sz w:val="24"/>
                <w:szCs w:val="24"/>
              </w:rPr>
            </w:pPr>
            <w:r>
              <w:rPr>
                <w:rFonts w:hint="eastAsia" w:ascii="微软雅黑" w:hAnsi="微软雅黑" w:eastAsia="微软雅黑" w:cs="微软雅黑"/>
                <w:b/>
                <w:sz w:val="21"/>
                <w:szCs w:val="21"/>
              </w:rPr>
              <w:t>项目名称</w:t>
            </w:r>
          </w:p>
        </w:tc>
        <w:tc>
          <w:tcPr>
            <w:tcW w:w="1644" w:type="dxa"/>
            <w:tcBorders>
              <w:bottom w:val="single" w:color="auto" w:sz="4" w:space="0"/>
            </w:tcBorders>
            <w:noWrap w:val="0"/>
            <w:vAlign w:val="center"/>
          </w:tcPr>
          <w:p>
            <w:pPr>
              <w:pStyle w:val="20"/>
              <w:spacing w:line="240" w:lineRule="auto"/>
              <w:ind w:left="0"/>
              <w:jc w:val="center"/>
              <w:outlineLvl w:val="0"/>
              <w:rPr>
                <w:rFonts w:hint="default"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数量</w:t>
            </w:r>
          </w:p>
        </w:tc>
        <w:tc>
          <w:tcPr>
            <w:tcW w:w="1425" w:type="dxa"/>
            <w:tcBorders>
              <w:bottom w:val="single" w:color="auto" w:sz="4" w:space="0"/>
            </w:tcBorders>
            <w:noWrap w:val="0"/>
            <w:vAlign w:val="center"/>
          </w:tcPr>
          <w:p>
            <w:pPr>
              <w:pStyle w:val="20"/>
              <w:spacing w:line="240" w:lineRule="auto"/>
              <w:ind w:left="0"/>
              <w:jc w:val="center"/>
              <w:outlineLvl w:val="0"/>
              <w:rPr>
                <w:rFonts w:hint="eastAsia"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4906" w:type="dxa"/>
            <w:noWrap w:val="0"/>
            <w:vAlign w:val="center"/>
          </w:tcPr>
          <w:p>
            <w:pPr>
              <w:pStyle w:val="20"/>
              <w:spacing w:line="240" w:lineRule="auto"/>
              <w:ind w:left="0"/>
              <w:jc w:val="center"/>
              <w:outlineLvl w:val="0"/>
              <w:rPr>
                <w:rFonts w:hint="eastAsia" w:ascii="微软雅黑" w:hAnsi="微软雅黑" w:eastAsia="微软雅黑" w:cs="微软雅黑"/>
                <w:sz w:val="21"/>
                <w:szCs w:val="21"/>
                <w:lang w:val="en-US"/>
              </w:rPr>
            </w:pPr>
            <w:r>
              <w:rPr>
                <w:rFonts w:hint="default" w:ascii="微软雅黑" w:hAnsi="微软雅黑" w:eastAsia="微软雅黑" w:cs="微软雅黑"/>
                <w:sz w:val="21"/>
                <w:szCs w:val="21"/>
                <w:lang w:val="en-US" w:eastAsia="zh-CN"/>
              </w:rPr>
              <w:t>肺炎支原体核酸及耐药突变位点检测试剂盒</w:t>
            </w:r>
          </w:p>
        </w:tc>
        <w:tc>
          <w:tcPr>
            <w:tcW w:w="1644" w:type="dxa"/>
            <w:tcBorders>
              <w:top w:val="single" w:color="auto" w:sz="4" w:space="0"/>
              <w:bottom w:val="single" w:color="auto" w:sz="4" w:space="0"/>
            </w:tcBorders>
            <w:noWrap w:val="0"/>
            <w:vAlign w:val="center"/>
          </w:tcPr>
          <w:p>
            <w:pPr>
              <w:pStyle w:val="20"/>
              <w:spacing w:line="400" w:lineRule="exact"/>
              <w:ind w:left="0"/>
              <w:jc w:val="center"/>
              <w:outlineLvl w:val="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3年</w:t>
            </w:r>
          </w:p>
        </w:tc>
        <w:tc>
          <w:tcPr>
            <w:tcW w:w="1425" w:type="dxa"/>
            <w:tcBorders>
              <w:top w:val="single" w:color="auto" w:sz="4" w:space="0"/>
              <w:bottom w:val="single" w:color="auto" w:sz="4" w:space="0"/>
            </w:tcBorders>
            <w:noWrap w:val="0"/>
            <w:vAlign w:val="center"/>
          </w:tcPr>
          <w:p>
            <w:pPr>
              <w:pStyle w:val="20"/>
              <w:spacing w:line="400" w:lineRule="exact"/>
              <w:ind w:left="0"/>
              <w:jc w:val="center"/>
              <w:outlineLvl w:val="0"/>
              <w:rPr>
                <w:rFonts w:hint="eastAsia" w:ascii="微软雅黑" w:hAnsi="微软雅黑" w:eastAsia="微软雅黑" w:cs="微软雅黑"/>
                <w:sz w:val="21"/>
                <w:szCs w:val="21"/>
                <w:lang w:val="en-US" w:eastAsia="zh-CN"/>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4" w:name="_Toc26879"/>
      <w:bookmarkStart w:id="15" w:name="_Toc106030858"/>
      <w:bookmarkStart w:id="16" w:name="_Toc12399"/>
      <w:bookmarkStart w:id="17" w:name="_Toc23814"/>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bookmarkEnd w:id="6"/>
      <w:bookmarkEnd w:id="7"/>
      <w:bookmarkEnd w:id="14"/>
      <w:bookmarkEnd w:id="15"/>
      <w:bookmarkEnd w:id="16"/>
      <w:bookmarkEnd w:id="17"/>
    </w:p>
    <w:p>
      <w:pPr>
        <w:snapToGrid w:val="0"/>
        <w:spacing w:line="400" w:lineRule="exact"/>
        <w:ind w:firstLine="480" w:firstLineChars="200"/>
        <w:rPr>
          <w:rFonts w:hint="eastAsia" w:ascii="微软雅黑" w:hAnsi="微软雅黑" w:eastAsia="微软雅黑" w:cs="微软雅黑"/>
          <w:sz w:val="24"/>
          <w:szCs w:val="24"/>
        </w:rPr>
      </w:pPr>
      <w:bookmarkStart w:id="18" w:name="_Toc106030859"/>
      <w:bookmarkStart w:id="19" w:name="_Toc12789054"/>
      <w:bookmarkStart w:id="20" w:name="_Toc11641053"/>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以及其他所有项目资料，无论供应商下载与否，均视为已知晓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1"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1"/>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2" w:name="_Toc1768"/>
      <w:bookmarkStart w:id="23" w:name="_Toc11971"/>
      <w:bookmarkStart w:id="24" w:name="_Toc4254"/>
      <w:r>
        <w:rPr>
          <w:rFonts w:hint="eastAsia" w:ascii="微软雅黑" w:hAnsi="微软雅黑" w:eastAsia="微软雅黑" w:cs="微软雅黑"/>
          <w:sz w:val="24"/>
          <w:szCs w:val="24"/>
        </w:rPr>
        <w:t>三、联系方式</w:t>
      </w:r>
      <w:bookmarkEnd w:id="18"/>
      <w:bookmarkEnd w:id="19"/>
      <w:bookmarkEnd w:id="20"/>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5" w:name="_Toc14015"/>
      <w:bookmarkStart w:id="26" w:name="_Toc102227313"/>
      <w:bookmarkStart w:id="27" w:name="_Toc106030860"/>
      <w:bookmarkStart w:id="28" w:name="_Toc1486"/>
      <w:bookmarkStart w:id="29" w:name="_Toc22691"/>
      <w:r>
        <w:rPr>
          <w:rFonts w:hint="eastAsia" w:ascii="微软雅黑" w:hAnsi="微软雅黑" w:eastAsia="微软雅黑" w:cs="微软雅黑"/>
          <w:b/>
          <w:sz w:val="44"/>
        </w:rPr>
        <w:t>第二篇  单一来源采购须知</w:t>
      </w:r>
      <w:bookmarkEnd w:id="25"/>
      <w:bookmarkEnd w:id="26"/>
      <w:bookmarkEnd w:id="27"/>
      <w:bookmarkEnd w:id="28"/>
      <w:bookmarkEnd w:id="29"/>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0" w:name="_Toc102227314"/>
      <w:bookmarkStart w:id="31" w:name="_Toc26605"/>
      <w:bookmarkStart w:id="32" w:name="_Toc179714294"/>
      <w:bookmarkStart w:id="33" w:name="_Toc25259"/>
      <w:bookmarkStart w:id="34" w:name="_Toc106030861"/>
      <w:bookmarkStart w:id="35" w:name="_Toc12115"/>
      <w:r>
        <w:rPr>
          <w:rFonts w:hint="eastAsia" w:ascii="微软雅黑" w:hAnsi="微软雅黑" w:eastAsia="微软雅黑" w:cs="微软雅黑"/>
          <w:sz w:val="24"/>
          <w:szCs w:val="24"/>
        </w:rPr>
        <w:t>一、采购相关费用</w:t>
      </w:r>
      <w:bookmarkEnd w:id="30"/>
      <w:bookmarkEnd w:id="31"/>
      <w:bookmarkEnd w:id="32"/>
      <w:bookmarkEnd w:id="33"/>
      <w:bookmarkEnd w:id="34"/>
      <w:bookmarkEnd w:id="35"/>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6" w:name="_Toc179714295"/>
      <w:bookmarkStart w:id="37" w:name="_Toc21627"/>
      <w:bookmarkStart w:id="38" w:name="_Toc102227316"/>
      <w:bookmarkStart w:id="39" w:name="_Toc1963"/>
      <w:bookmarkStart w:id="40" w:name="_Toc106030862"/>
      <w:bookmarkStart w:id="41" w:name="_Toc26572"/>
      <w:r>
        <w:rPr>
          <w:rFonts w:hint="eastAsia" w:ascii="微软雅黑" w:hAnsi="微软雅黑" w:eastAsia="微软雅黑" w:cs="微软雅黑"/>
          <w:sz w:val="24"/>
          <w:szCs w:val="24"/>
        </w:rPr>
        <w:t>二、供应商资质</w:t>
      </w:r>
      <w:bookmarkEnd w:id="36"/>
      <w:bookmarkEnd w:id="37"/>
      <w:bookmarkEnd w:id="38"/>
      <w:bookmarkEnd w:id="39"/>
      <w:bookmarkEnd w:id="40"/>
      <w:bookmarkEnd w:id="41"/>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42" w:name="_Toc102227317"/>
      <w:bookmarkStart w:id="43" w:name="_Toc179714296"/>
      <w:bookmarkStart w:id="44" w:name="_Toc27842"/>
      <w:bookmarkStart w:id="45" w:name="_Toc28009"/>
      <w:bookmarkStart w:id="46" w:name="_Toc106030863"/>
      <w:bookmarkStart w:id="47" w:name="_Toc7510"/>
      <w:r>
        <w:rPr>
          <w:rFonts w:hint="eastAsia" w:ascii="微软雅黑" w:hAnsi="微软雅黑" w:eastAsia="微软雅黑" w:cs="微软雅黑"/>
          <w:sz w:val="24"/>
          <w:szCs w:val="24"/>
          <w:lang w:val="en-US" w:eastAsia="zh-CN"/>
        </w:rPr>
        <w:t>1.投标人为所投标产品制造商或经销商。若为经销商投标，须具备投标产品制造商或制造商中国境内代表机构认可的经销资格；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2.投标人医疗器械经营许可证；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4.所投产品属三类医疗器械的，须具备有效期内《医疗器械经营企业许可证》或《医疗器械经营许可证》及产品注册证；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5.所提供产品属二类医疗器械的，须具备有效期内《医疗器械经营企业许可证》或《第二类医疗器械经营备案凭证》及产品注册证；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6.所提供产品属一类医疗器械的，须具有所提供产品《第一类医疗器械备案凭证》及《第一类医疗器械备案信息表》及产品备案证明；</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bookmarkEnd w:id="42"/>
      <w:bookmarkEnd w:id="43"/>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4"/>
      <w:bookmarkEnd w:id="45"/>
      <w:bookmarkEnd w:id="46"/>
      <w:bookmarkEnd w:id="47"/>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文件由采购邀请书、单一来源采购须知、项目采购需求、商务需求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响应文件格式要求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8" w:name="_Toc102227318"/>
      <w:bookmarkStart w:id="49" w:name="_Toc17019"/>
      <w:bookmarkStart w:id="50" w:name="_Toc179714297"/>
      <w:bookmarkStart w:id="51" w:name="_Toc4463"/>
      <w:bookmarkStart w:id="52" w:name="_Toc106030864"/>
      <w:bookmarkStart w:id="53" w:name="_Toc9497"/>
      <w:r>
        <w:rPr>
          <w:rFonts w:hint="eastAsia" w:ascii="微软雅黑" w:hAnsi="微软雅黑" w:eastAsia="微软雅黑" w:cs="微软雅黑"/>
          <w:sz w:val="24"/>
          <w:szCs w:val="24"/>
        </w:rPr>
        <w:t>四、响应文件要求</w:t>
      </w:r>
      <w:bookmarkEnd w:id="48"/>
      <w:bookmarkEnd w:id="49"/>
      <w:bookmarkEnd w:id="50"/>
      <w:bookmarkEnd w:id="51"/>
      <w:bookmarkEnd w:id="52"/>
      <w:bookmarkEnd w:id="53"/>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耗材专用报价表</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7.1</w:t>
      </w:r>
      <w:r>
        <w:rPr>
          <w:rFonts w:hint="eastAsia" w:ascii="微软雅黑" w:hAnsi="微软雅黑" w:eastAsia="微软雅黑" w:cs="微软雅黑"/>
          <w:sz w:val="24"/>
          <w:szCs w:val="24"/>
        </w:rPr>
        <w:t>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7.2</w:t>
      </w:r>
      <w:r>
        <w:rPr>
          <w:rFonts w:hint="eastAsia" w:ascii="微软雅黑" w:hAnsi="微软雅黑" w:eastAsia="微软雅黑" w:cs="微软雅黑"/>
          <w:sz w:val="24"/>
          <w:szCs w:val="24"/>
        </w:rPr>
        <w:t>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7.3</w:t>
      </w:r>
      <w:r>
        <w:rPr>
          <w:rFonts w:hint="eastAsia" w:ascii="微软雅黑" w:hAnsi="微软雅黑" w:eastAsia="微软雅黑" w:cs="微软雅黑"/>
          <w:sz w:val="24"/>
          <w:szCs w:val="24"/>
        </w:rPr>
        <w:t>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7.4投标函（格式）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7.5</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7.6</w:t>
      </w:r>
      <w:r>
        <w:rPr>
          <w:rFonts w:hint="eastAsia" w:ascii="微软雅黑" w:hAnsi="微软雅黑" w:eastAsia="微软雅黑" w:cs="微软雅黑"/>
          <w:sz w:val="24"/>
          <w:szCs w:val="24"/>
        </w:rPr>
        <w:t>特定资格要求（如果有）</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其他与项目有关的资料</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pStyle w:val="79"/>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参与人员</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4" w:name="_Toc8778"/>
      <w:bookmarkStart w:id="55" w:name="_Toc102227319"/>
      <w:bookmarkStart w:id="56" w:name="_Toc23522"/>
      <w:bookmarkStart w:id="57" w:name="_Toc179714298"/>
      <w:bookmarkStart w:id="58" w:name="_Toc28312"/>
      <w:bookmarkStart w:id="59" w:name="_Toc106030865"/>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4"/>
      <w:bookmarkEnd w:id="55"/>
      <w:bookmarkEnd w:id="56"/>
      <w:bookmarkEnd w:id="57"/>
      <w:bookmarkEnd w:id="58"/>
      <w:bookmarkEnd w:id="59"/>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规定的时间和地点进行。供应商须有法定代表人或法定代表人授权代表参加。</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（二）由采购小组与供应商进行协商。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有实质性变动的，采购小组须通知供应商。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（四）供应商在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时作出的所有书面承诺须由供应商法定代表人或授权代表签字。</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结束后，采购小组要求供应商在规定的时间内书面提出最优惠的报价及有关承诺，并据此确定是否成交。采购小组视情况要求供应商在规定时间进行报价，以供应商的最后报价为准（填写《最后报价表》）。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0" w:name="_Toc102227320"/>
      <w:bookmarkStart w:id="61" w:name="_Toc1945"/>
      <w:bookmarkStart w:id="62" w:name="_Toc106030866"/>
      <w:bookmarkStart w:id="63" w:name="_Toc14247"/>
      <w:bookmarkStart w:id="64" w:name="_Toc17141"/>
      <w:r>
        <w:rPr>
          <w:rFonts w:hint="eastAsia" w:ascii="微软雅黑" w:hAnsi="微软雅黑" w:eastAsia="微软雅黑" w:cs="微软雅黑"/>
          <w:sz w:val="24"/>
          <w:szCs w:val="24"/>
        </w:rPr>
        <w:t>六、成交</w:t>
      </w:r>
      <w:bookmarkEnd w:id="60"/>
      <w:r>
        <w:rPr>
          <w:rFonts w:hint="eastAsia" w:ascii="微软雅黑" w:hAnsi="微软雅黑" w:eastAsia="微软雅黑" w:cs="微软雅黑"/>
          <w:sz w:val="24"/>
          <w:szCs w:val="24"/>
        </w:rPr>
        <w:t>原则</w:t>
      </w:r>
      <w:bookmarkEnd w:id="61"/>
      <w:bookmarkEnd w:id="62"/>
      <w:bookmarkEnd w:id="63"/>
      <w:bookmarkEnd w:id="64"/>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（一）采购小组应通过协商保证采购项目质量，并商定合理的采购价格。</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5" w:name="_Toc496028822"/>
      <w:bookmarkStart w:id="66" w:name="_Toc22322"/>
      <w:bookmarkStart w:id="67" w:name="_Toc102227321"/>
      <w:bookmarkStart w:id="68" w:name="_Toc496542651"/>
      <w:bookmarkStart w:id="69" w:name="_Toc496088675"/>
      <w:bookmarkStart w:id="70" w:name="_Toc5866"/>
      <w:bookmarkStart w:id="71" w:name="_Toc13562"/>
      <w:bookmarkStart w:id="72" w:name="_Toc106030868"/>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5"/>
      <w:bookmarkEnd w:id="66"/>
      <w:bookmarkEnd w:id="67"/>
      <w:bookmarkEnd w:id="68"/>
      <w:bookmarkEnd w:id="69"/>
      <w:bookmarkEnd w:id="70"/>
      <w:bookmarkEnd w:id="71"/>
      <w:bookmarkEnd w:id="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73" w:name="_Toc102227322"/>
      <w:bookmarkStart w:id="74" w:name="_Toc2209"/>
      <w:bookmarkStart w:id="75" w:name="_Toc4700"/>
      <w:bookmarkStart w:id="76" w:name="_Toc496088676"/>
      <w:bookmarkStart w:id="77" w:name="_Toc496028823"/>
      <w:bookmarkStart w:id="78" w:name="_Toc10223"/>
      <w:bookmarkStart w:id="79" w:name="_Toc106030869"/>
      <w:bookmarkStart w:id="80" w:name="_Toc496542652"/>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w:t>
      </w:r>
      <w:bookmarkEnd w:id="73"/>
      <w:r>
        <w:rPr>
          <w:rFonts w:hint="eastAsia" w:ascii="微软雅黑" w:hAnsi="微软雅黑" w:eastAsia="微软雅黑" w:cs="微软雅黑"/>
          <w:sz w:val="24"/>
          <w:szCs w:val="24"/>
        </w:rPr>
        <w:t>合同</w:t>
      </w:r>
      <w:bookmarkEnd w:id="74"/>
      <w:bookmarkEnd w:id="75"/>
      <w:bookmarkEnd w:id="76"/>
      <w:bookmarkEnd w:id="77"/>
      <w:bookmarkEnd w:id="78"/>
      <w:bookmarkEnd w:id="79"/>
      <w:bookmarkEnd w:id="80"/>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应于收到中标通知书之日起5个工作日内，按照中标项目的招标文件与投标文件递交采购合同。</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（二）</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未在规定时间内递交合同或放弃中标资格，则招标人将有充分的理由废除授标，将</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纳入医院失信</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pStyle w:val="27"/>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27"/>
        <w:rPr>
          <w:rFonts w:hint="eastAsia" w:ascii="微软雅黑" w:hAnsi="微软雅黑" w:eastAsia="微软雅黑" w:cs="微软雅黑"/>
        </w:rPr>
      </w:pPr>
    </w:p>
    <w:p>
      <w:pPr>
        <w:pStyle w:val="3"/>
        <w:tabs>
          <w:tab w:val="left" w:pos="3360"/>
        </w:tabs>
        <w:spacing w:line="240" w:lineRule="auto"/>
        <w:jc w:val="center"/>
        <w:rPr>
          <w:rFonts w:hint="eastAsia" w:ascii="微软雅黑" w:hAnsi="微软雅黑" w:eastAsia="微软雅黑" w:cs="微软雅黑"/>
          <w:b/>
          <w:sz w:val="44"/>
        </w:rPr>
      </w:pPr>
      <w:r>
        <w:rPr>
          <w:rFonts w:hint="eastAsia" w:ascii="微软雅黑" w:hAnsi="微软雅黑" w:eastAsia="微软雅黑" w:cs="微软雅黑"/>
          <w:b/>
          <w:szCs w:val="28"/>
        </w:rPr>
        <w:br w:type="page"/>
      </w:r>
      <w:bookmarkStart w:id="81" w:name="_Toc7577"/>
      <w:bookmarkStart w:id="82" w:name="_Toc31944"/>
      <w:bookmarkStart w:id="83" w:name="_Toc106030870"/>
      <w:bookmarkStart w:id="84" w:name="_Toc3947"/>
      <w:r>
        <w:rPr>
          <w:rFonts w:hint="eastAsia" w:ascii="微软雅黑" w:hAnsi="微软雅黑" w:eastAsia="微软雅黑" w:cs="微软雅黑"/>
          <w:b/>
          <w:sz w:val="44"/>
        </w:rPr>
        <w:t>第三篇  项目</w:t>
      </w:r>
      <w:r>
        <w:rPr>
          <w:rFonts w:hint="eastAsia" w:ascii="微软雅黑" w:hAnsi="微软雅黑" w:eastAsia="微软雅黑" w:cs="微软雅黑"/>
          <w:b/>
          <w:sz w:val="44"/>
          <w:lang w:val="en-US" w:eastAsia="zh-CN"/>
        </w:rPr>
        <w:t>技术</w:t>
      </w:r>
      <w:r>
        <w:rPr>
          <w:rFonts w:hint="eastAsia" w:ascii="微软雅黑" w:hAnsi="微软雅黑" w:eastAsia="微软雅黑" w:cs="微软雅黑"/>
          <w:b/>
          <w:sz w:val="44"/>
        </w:rPr>
        <w:t>需求</w:t>
      </w:r>
      <w:bookmarkEnd w:id="81"/>
      <w:bookmarkEnd w:id="82"/>
      <w:bookmarkEnd w:id="83"/>
      <w:bookmarkEnd w:id="84"/>
    </w:p>
    <w:p>
      <w:pPr>
        <w:ind w:firstLine="480" w:firstLineChars="200"/>
        <w:rPr>
          <w:rFonts w:hint="eastAsia" w:ascii="微软雅黑" w:hAnsi="微软雅黑" w:eastAsia="微软雅黑" w:cs="微软雅黑"/>
          <w:b/>
          <w:bCs/>
          <w:sz w:val="24"/>
          <w:szCs w:val="24"/>
        </w:rPr>
      </w:pPr>
      <w:bookmarkStart w:id="85" w:name="_Toc75793505"/>
      <w:bookmarkStart w:id="86" w:name="_Toc23656"/>
      <w:bookmarkStart w:id="87" w:name="_Toc4531"/>
      <w:bookmarkStart w:id="88" w:name="_Toc106030381"/>
      <w:bookmarkStart w:id="89" w:name="_Toc22910"/>
      <w:bookmarkStart w:id="90" w:name="_Toc9261"/>
      <w:bookmarkStart w:id="91" w:name="_Toc20979"/>
      <w:bookmarkStart w:id="92" w:name="_Toc14433"/>
      <w:bookmarkStart w:id="93" w:name="_Toc7027"/>
      <w:bookmarkStart w:id="94" w:name="_Toc11703"/>
      <w:bookmarkStart w:id="95" w:name="_Toc4913"/>
      <w:bookmarkStart w:id="96" w:name="_Toc23504"/>
      <w:bookmarkStart w:id="97" w:name="_Toc29985"/>
      <w:bookmarkStart w:id="98" w:name="_Toc8370"/>
      <w:bookmarkStart w:id="99" w:name="_Toc4519"/>
      <w:bookmarkStart w:id="100" w:name="_Toc19238"/>
      <w:bookmarkStart w:id="101" w:name="_Toc12789058"/>
      <w:r>
        <w:rPr>
          <w:rFonts w:hint="eastAsia" w:ascii="微软雅黑" w:hAnsi="微软雅黑" w:eastAsia="微软雅黑" w:cs="微软雅黑"/>
          <w:b/>
          <w:bCs/>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4230"/>
        <w:gridCol w:w="2391"/>
        <w:gridCol w:w="1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2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23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2391"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数量</w:t>
            </w:r>
          </w:p>
        </w:tc>
        <w:tc>
          <w:tcPr>
            <w:tcW w:w="1554"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25" w:type="dxa"/>
            <w:vAlign w:val="center"/>
          </w:tcPr>
          <w:p>
            <w:pPr>
              <w:pStyle w:val="20"/>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4230" w:type="dxa"/>
            <w:vAlign w:val="center"/>
          </w:tcPr>
          <w:p>
            <w:pPr>
              <w:jc w:val="center"/>
              <w:rPr>
                <w:rFonts w:hint="eastAsia"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肺炎支原体核酸及耐药突变位点检测试剂盒</w:t>
            </w:r>
          </w:p>
        </w:tc>
        <w:tc>
          <w:tcPr>
            <w:tcW w:w="2391"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554" w:type="dxa"/>
            <w:vAlign w:val="center"/>
          </w:tcPr>
          <w:p>
            <w:pPr>
              <w:jc w:val="center"/>
              <w:rPr>
                <w:rFonts w:hint="eastAsia" w:ascii="微软雅黑" w:hAnsi="微软雅黑" w:eastAsia="微软雅黑" w:cs="微软雅黑"/>
                <w:sz w:val="21"/>
                <w:szCs w:val="21"/>
                <w:lang w:val="en-US" w:eastAsia="zh-CN"/>
              </w:rPr>
            </w:pPr>
          </w:p>
        </w:tc>
      </w:tr>
    </w:tbl>
    <w:p>
      <w:pPr>
        <w:numPr>
          <w:ilvl w:val="0"/>
          <w:numId w:val="2"/>
        </w:numPr>
        <w:ind w:firstLine="480" w:firstLineChars="200"/>
        <w:rPr>
          <w:rFonts w:hint="eastAsia" w:ascii="微软雅黑" w:hAnsi="微软雅黑" w:eastAsia="微软雅黑" w:cs="微软雅黑"/>
          <w:b/>
          <w:bCs/>
          <w:sz w:val="24"/>
          <w:szCs w:val="24"/>
          <w:lang w:val="en-US" w:eastAsia="zh-CN"/>
        </w:rPr>
      </w:pPr>
      <w:bookmarkStart w:id="102" w:name="_Toc10143"/>
      <w:bookmarkStart w:id="103" w:name="_Toc15696"/>
      <w:bookmarkStart w:id="104" w:name="_Toc695"/>
      <w:bookmarkStart w:id="105" w:name="_Toc18903"/>
      <w:bookmarkStart w:id="106" w:name="_Toc21817"/>
      <w:bookmarkStart w:id="107" w:name="_Toc32262"/>
      <w:bookmarkStart w:id="108" w:name="_Toc18800"/>
      <w:bookmarkStart w:id="109" w:name="_Toc75793506"/>
      <w:bookmarkStart w:id="110" w:name="_Toc23975"/>
      <w:bookmarkStart w:id="111" w:name="_Toc18675"/>
      <w:bookmarkStart w:id="112" w:name="_Toc5751"/>
      <w:bookmarkStart w:id="113" w:name="_Toc27067"/>
      <w:bookmarkStart w:id="114" w:name="_Toc12568"/>
      <w:bookmarkStart w:id="115" w:name="_Toc28205"/>
      <w:bookmarkStart w:id="116" w:name="_Toc7792"/>
      <w:bookmarkStart w:id="117" w:name="_Toc106030382"/>
      <w:bookmarkStart w:id="118" w:name="_Toc26453"/>
      <w:r>
        <w:rPr>
          <w:rFonts w:hint="eastAsia" w:ascii="微软雅黑" w:hAnsi="微软雅黑" w:eastAsia="微软雅黑" w:cs="微软雅黑"/>
          <w:b/>
          <w:bCs/>
          <w:sz w:val="24"/>
          <w:szCs w:val="24"/>
        </w:rPr>
        <w:t>项目</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hint="eastAsia" w:ascii="微软雅黑" w:hAnsi="微软雅黑" w:eastAsia="微软雅黑" w:cs="微软雅黑"/>
          <w:b/>
          <w:bCs/>
          <w:sz w:val="24"/>
          <w:szCs w:val="24"/>
          <w:lang w:val="en-US" w:eastAsia="zh-CN"/>
        </w:rPr>
        <w:t>要求</w:t>
      </w:r>
    </w:p>
    <w:p>
      <w:pPr>
        <w:spacing w:line="400" w:lineRule="exact"/>
        <w:ind w:firstLine="480" w:firstLineChars="200"/>
        <w:rPr>
          <w:rFonts w:hint="eastAsia" w:ascii="微软雅黑" w:hAnsi="微软雅黑" w:eastAsia="微软雅黑" w:cs="微软雅黑"/>
          <w:sz w:val="24"/>
          <w:lang w:eastAsia="zh-CN"/>
        </w:rPr>
      </w:pPr>
      <w:bookmarkStart w:id="119" w:name="_Toc2028"/>
      <w:bookmarkStart w:id="120" w:name="_Toc25173"/>
      <w:bookmarkStart w:id="121" w:name="_Toc4762"/>
      <w:bookmarkStart w:id="122" w:name="_Toc106030873"/>
      <w:r>
        <w:rPr>
          <w:rFonts w:hint="eastAsia" w:ascii="微软雅黑" w:hAnsi="微软雅黑" w:eastAsia="微软雅黑" w:cs="微软雅黑"/>
          <w:sz w:val="24"/>
          <w:lang w:val="en-US" w:eastAsia="zh-CN"/>
        </w:rPr>
        <w:t>1.</w:t>
      </w:r>
      <w:r>
        <w:rPr>
          <w:rFonts w:hint="eastAsia" w:ascii="微软雅黑" w:hAnsi="微软雅黑" w:eastAsia="微软雅黑" w:cs="微软雅黑"/>
          <w:sz w:val="24"/>
        </w:rPr>
        <w:t>检测方法</w:t>
      </w:r>
      <w:r>
        <w:rPr>
          <w:rFonts w:hint="eastAsia" w:ascii="微软雅黑" w:hAnsi="微软雅黑" w:eastAsia="微软雅黑" w:cs="微软雅黑"/>
          <w:sz w:val="24"/>
          <w:lang w:eastAsia="zh-CN"/>
        </w:rPr>
        <w:t>：</w:t>
      </w:r>
      <w:r>
        <w:rPr>
          <w:rFonts w:hint="eastAsia" w:ascii="微软雅黑" w:hAnsi="微软雅黑" w:eastAsia="微软雅黑" w:cs="微软雅黑"/>
          <w:sz w:val="24"/>
        </w:rPr>
        <w:t>PCR-荧光探针法</w:t>
      </w:r>
      <w:r>
        <w:rPr>
          <w:rFonts w:hint="eastAsia" w:ascii="微软雅黑" w:hAnsi="微软雅黑" w:eastAsia="微软雅黑" w:cs="微软雅黑"/>
          <w:sz w:val="24"/>
          <w:lang w:eastAsia="zh-CN"/>
        </w:rPr>
        <w:t>；</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2.检测指标：肺炎支原体及其抗大环内酯类抗生素耐药突变位点；</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3.样本类型：痰液</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4.最低检出限：500copies/mL；</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5.储存及效期：4℃保存5天，-20±5℃保存12个月；</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6.内标全程监控采样、核酸提取、扩增全过程。</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br w:type="page"/>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b/>
          <w:sz w:val="44"/>
        </w:rPr>
        <w:t xml:space="preserve">第四篇   </w:t>
      </w:r>
      <w:bookmarkEnd w:id="101"/>
      <w:r>
        <w:rPr>
          <w:rFonts w:hint="eastAsia" w:ascii="微软雅黑" w:hAnsi="微软雅黑" w:eastAsia="微软雅黑" w:cs="微软雅黑"/>
          <w:b/>
          <w:sz w:val="44"/>
        </w:rPr>
        <w:t>商务需求</w:t>
      </w:r>
      <w:bookmarkEnd w:id="119"/>
      <w:bookmarkEnd w:id="120"/>
      <w:bookmarkEnd w:id="121"/>
      <w:bookmarkEnd w:id="122"/>
    </w:p>
    <w:tbl>
      <w:tblPr>
        <w:tblStyle w:val="46"/>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7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123" w:name="_Toc3"/>
            <w:bookmarkStart w:id="124" w:name="_Toc106030874"/>
            <w:bookmarkStart w:id="125" w:name="_Toc12789061"/>
            <w:bookmarkStart w:id="126" w:name="_Toc12789059"/>
            <w:bookmarkStart w:id="127" w:name="_Toc11641055"/>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服务期：三年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交货期：</w:t>
            </w:r>
            <w:r>
              <w:rPr>
                <w:rFonts w:hint="eastAsia" w:ascii="微软雅黑" w:hAnsi="微软雅黑" w:eastAsia="微软雅黑" w:cs="微软雅黑"/>
                <w:color w:val="auto"/>
                <w:sz w:val="21"/>
                <w:szCs w:val="21"/>
                <w:highlight w:val="none"/>
                <w:lang w:val="en-US" w:eastAsia="zh-CN"/>
              </w:rPr>
              <w:t>乙方在收到甲方通知后在7个日历日内（或者在甲方临时具体书面指定天数内）将物资运到甲方交货地点。</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eastAsia="zh-CN"/>
              </w:rPr>
              <w:t>交货地点：重庆医科大学附属儿童医院</w:t>
            </w:r>
            <w:r>
              <w:rPr>
                <w:rFonts w:hint="eastAsia" w:ascii="微软雅黑" w:hAnsi="微软雅黑" w:eastAsia="微软雅黑" w:cs="微软雅黑"/>
                <w:color w:val="auto"/>
                <w:sz w:val="21"/>
                <w:szCs w:val="21"/>
                <w:lang w:val="en-US" w:eastAsia="zh-CN"/>
              </w:rPr>
              <w:t>设备处</w:t>
            </w:r>
          </w:p>
          <w:p>
            <w:pPr>
              <w:pStyle w:val="7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color w:val="auto"/>
                <w:sz w:val="21"/>
                <w:szCs w:val="21"/>
                <w:lang w:val="en-US" w:eastAsia="zh-CN"/>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7" w:type="pct"/>
            <w:vAlign w:val="center"/>
          </w:tcPr>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1.中标后若出现断供或发生Ⅱ级不良事件，自动取消该产品的供货资格；</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2.售后及时(24小时到现场提供解决方案)，收到供应宝订单须3日之内响应订单并及时配送；</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color w:val="auto"/>
                <w:sz w:val="21"/>
                <w:szCs w:val="21"/>
                <w:lang w:val="en-US" w:eastAsia="zh-CN"/>
              </w:rPr>
              <w:t>3.免费提供本试剂校准及验证等配套服务。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7" w:type="pct"/>
            <w:vAlign w:val="center"/>
          </w:tcPr>
          <w:p>
            <w:pPr>
              <w:pStyle w:val="79"/>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b w:val="0"/>
                <w:bCs w:val="0"/>
                <w:kern w:val="2"/>
                <w:sz w:val="21"/>
                <w:szCs w:val="21"/>
                <w:lang w:val="en-US" w:eastAsia="zh-CN" w:bidi="ar-SA"/>
              </w:rPr>
            </w:pPr>
            <w:r>
              <w:rPr>
                <w:rFonts w:hint="eastAsia" w:ascii="微软雅黑" w:hAnsi="微软雅黑" w:eastAsia="微软雅黑" w:cs="微软雅黑"/>
                <w:b w:val="0"/>
                <w:bCs w:val="0"/>
                <w:kern w:val="2"/>
                <w:sz w:val="21"/>
                <w:szCs w:val="21"/>
                <w:lang w:val="en-US" w:eastAsia="zh-CN" w:bidi="ar-SA"/>
              </w:rPr>
              <w:t>1.该项目可在投标现场进行二次报价；</w:t>
            </w:r>
          </w:p>
          <w:p>
            <w:pPr>
              <w:pStyle w:val="79"/>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2.该项目耗材报价须对线上及备案的单价分别报价， </w:t>
            </w:r>
            <w:bookmarkStart w:id="136" w:name="_GoBack"/>
            <w:bookmarkEnd w:id="136"/>
            <w:r>
              <w:rPr>
                <w:rFonts w:hint="eastAsia" w:ascii="微软雅黑" w:hAnsi="微软雅黑" w:eastAsia="微软雅黑" w:cs="微软雅黑"/>
                <w:sz w:val="21"/>
                <w:szCs w:val="21"/>
                <w:lang w:val="en-US" w:eastAsia="zh-CN"/>
              </w:rPr>
              <w:t>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7" w:type="pct"/>
            <w:vAlign w:val="center"/>
          </w:tcPr>
          <w:p>
            <w:pPr>
              <w:spacing w:line="276"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每月结算一次，成交供应商每月向采购人开具上月采购金额发票，采购人收到发票后2个月内以转账方式向成交供应商支付。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7" w:type="pct"/>
            <w:vAlign w:val="center"/>
          </w:tcPr>
          <w:p>
            <w:pPr>
              <w:pStyle w:val="79"/>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color w:val="auto"/>
                <w:sz w:val="21"/>
                <w:szCs w:val="21"/>
              </w:rPr>
              <w:t>采购人在中华人民共和国境内使用</w:t>
            </w:r>
            <w:r>
              <w:rPr>
                <w:rFonts w:hint="eastAsia" w:ascii="微软雅黑" w:hAnsi="微软雅黑" w:eastAsia="微软雅黑" w:cs="微软雅黑"/>
                <w:color w:val="auto"/>
                <w:sz w:val="21"/>
                <w:szCs w:val="21"/>
                <w:lang w:eastAsia="zh-CN"/>
              </w:rPr>
              <w:t>中标人</w:t>
            </w:r>
            <w:r>
              <w:rPr>
                <w:rFonts w:hint="eastAsia" w:ascii="微软雅黑" w:hAnsi="微软雅黑" w:eastAsia="微软雅黑" w:cs="微软雅黑"/>
                <w:color w:val="auto"/>
                <w:sz w:val="21"/>
                <w:szCs w:val="21"/>
              </w:rPr>
              <w:t>提供的货物及服务时免受第三方提出的侵犯其专利权或其它知识产权的起诉。如果第三方提出侵权指控，</w:t>
            </w:r>
            <w:r>
              <w:rPr>
                <w:rFonts w:hint="eastAsia" w:ascii="微软雅黑" w:hAnsi="微软雅黑" w:eastAsia="微软雅黑" w:cs="微软雅黑"/>
                <w:color w:val="auto"/>
                <w:sz w:val="21"/>
                <w:szCs w:val="21"/>
                <w:lang w:eastAsia="zh-CN"/>
              </w:rPr>
              <w:t>中标人</w:t>
            </w:r>
            <w:r>
              <w:rPr>
                <w:rFonts w:hint="eastAsia" w:ascii="微软雅黑" w:hAnsi="微软雅黑" w:eastAsia="微软雅黑" w:cs="微软雅黑"/>
                <w:color w:val="auto"/>
                <w:sz w:val="21"/>
                <w:szCs w:val="21"/>
              </w:rPr>
              <w:t>应承担由此而引起的一切法律责任和</w:t>
            </w:r>
            <w:r>
              <w:rPr>
                <w:rFonts w:hint="eastAsia" w:ascii="微软雅黑" w:hAnsi="微软雅黑" w:eastAsia="微软雅黑" w:cs="微软雅黑"/>
                <w:color w:val="auto"/>
                <w:sz w:val="21"/>
                <w:szCs w:val="21"/>
                <w:lang w:val="en-US" w:eastAsia="zh-CN"/>
              </w:rPr>
              <w:t>经济责任</w:t>
            </w:r>
            <w:r>
              <w:rPr>
                <w:rFonts w:hint="eastAsia" w:ascii="微软雅黑" w:hAnsi="微软雅黑" w:eastAsia="微软雅黑" w:cs="微软雅黑"/>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7" w:type="pct"/>
            <w:vAlign w:val="center"/>
          </w:tcPr>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lang w:eastAsia="zh-CN"/>
              </w:rPr>
              <w:t>投标人</w:t>
            </w:r>
            <w:r>
              <w:rPr>
                <w:rFonts w:hint="eastAsia" w:ascii="微软雅黑" w:hAnsi="微软雅黑" w:eastAsia="微软雅黑" w:cs="微软雅黑"/>
                <w:color w:val="auto"/>
                <w:sz w:val="21"/>
                <w:szCs w:val="21"/>
              </w:rPr>
              <w:t>必须在响应文件中对以上条款和服务承诺明确列出，承诺内容必须达到本篇及</w:t>
            </w:r>
            <w:r>
              <w:rPr>
                <w:rFonts w:hint="eastAsia" w:ascii="微软雅黑" w:hAnsi="微软雅黑" w:eastAsia="微软雅黑" w:cs="微软雅黑"/>
                <w:color w:val="auto"/>
                <w:sz w:val="21"/>
                <w:szCs w:val="21"/>
                <w:lang w:val="en-US" w:eastAsia="zh-CN"/>
              </w:rPr>
              <w:t>协商</w:t>
            </w:r>
            <w:r>
              <w:rPr>
                <w:rFonts w:hint="eastAsia" w:ascii="微软雅黑" w:hAnsi="微软雅黑" w:eastAsia="微软雅黑" w:cs="微软雅黑"/>
                <w:color w:val="auto"/>
                <w:sz w:val="21"/>
                <w:szCs w:val="21"/>
              </w:rPr>
              <w:t>文件其他条款的要求。</w:t>
            </w:r>
          </w:p>
          <w:p>
            <w:pPr>
              <w:keepNext w:val="0"/>
              <w:keepLines w:val="0"/>
              <w:suppressLineNumbers w:val="0"/>
              <w:spacing w:before="0" w:beforeAutospacing="0" w:after="0" w:afterAutospacing="0"/>
              <w:ind w:left="0" w:right="0"/>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其他未尽事宜由供需双方在采购合同中详细约定。</w:t>
            </w:r>
          </w:p>
        </w:tc>
      </w:tr>
    </w:tbl>
    <w:p>
      <w:pPr>
        <w:rPr>
          <w:rFonts w:hint="eastAsia" w:ascii="微软雅黑" w:hAnsi="微软雅黑" w:eastAsia="微软雅黑" w:cs="微软雅黑"/>
        </w:rPr>
      </w:pPr>
    </w:p>
    <w:bookmarkEnd w:id="123"/>
    <w:bookmarkEnd w:id="124"/>
    <w:bookmarkEnd w:id="125"/>
    <w:p>
      <w:pPr>
        <w:snapToGrid w:val="0"/>
        <w:spacing w:line="400" w:lineRule="exact"/>
        <w:ind w:firstLine="540"/>
        <w:rPr>
          <w:rFonts w:hint="eastAsia" w:ascii="微软雅黑" w:hAnsi="微软雅黑" w:eastAsia="微软雅黑" w:cs="微软雅黑"/>
          <w:sz w:val="24"/>
          <w:szCs w:val="24"/>
        </w:rPr>
      </w:pPr>
    </w:p>
    <w:p>
      <w:pPr>
        <w:spacing w:line="360" w:lineRule="auto"/>
        <w:jc w:val="center"/>
        <w:rPr>
          <w:rFonts w:hint="eastAsia" w:ascii="微软雅黑" w:hAnsi="微软雅黑" w:eastAsia="微软雅黑" w:cs="微软雅黑"/>
        </w:rPr>
      </w:pPr>
      <w:r>
        <w:rPr>
          <w:rFonts w:hint="eastAsia" w:ascii="微软雅黑" w:hAnsi="微软雅黑" w:eastAsia="微软雅黑" w:cs="微软雅黑"/>
        </w:rPr>
        <w:br w:type="page"/>
      </w:r>
      <w:bookmarkStart w:id="128" w:name="_Toc106030879"/>
    </w:p>
    <w:p>
      <w:pPr>
        <w:snapToGrid w:val="0"/>
        <w:spacing w:line="440" w:lineRule="exact"/>
        <w:ind w:firstLine="0" w:firstLineChars="0"/>
        <w:rPr>
          <w:rFonts w:hint="eastAsia" w:ascii="微软雅黑" w:hAnsi="微软雅黑" w:eastAsia="微软雅黑" w:cs="微软雅黑"/>
          <w:szCs w:val="28"/>
        </w:rPr>
      </w:pPr>
    </w:p>
    <w:p>
      <w:pPr>
        <w:pStyle w:val="3"/>
        <w:tabs>
          <w:tab w:val="left" w:pos="3360"/>
        </w:tabs>
        <w:spacing w:line="360" w:lineRule="auto"/>
        <w:jc w:val="center"/>
        <w:rPr>
          <w:rFonts w:hint="eastAsia" w:ascii="微软雅黑" w:hAnsi="微软雅黑" w:eastAsia="微软雅黑" w:cs="微软雅黑"/>
          <w:b/>
          <w:sz w:val="44"/>
        </w:rPr>
      </w:pPr>
      <w:bookmarkStart w:id="129" w:name="_Toc9246"/>
      <w:bookmarkStart w:id="130" w:name="_Toc21948"/>
      <w:bookmarkStart w:id="131" w:name="_Toc17503"/>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五</w:t>
      </w:r>
      <w:r>
        <w:rPr>
          <w:rFonts w:hint="eastAsia" w:ascii="微软雅黑" w:hAnsi="微软雅黑" w:eastAsia="微软雅黑" w:cs="微软雅黑"/>
          <w:b/>
          <w:sz w:val="44"/>
        </w:rPr>
        <w:t>篇</w:t>
      </w:r>
      <w:bookmarkEnd w:id="126"/>
      <w:bookmarkEnd w:id="127"/>
      <w:bookmarkEnd w:id="128"/>
      <w:bookmarkStart w:id="132" w:name="_Toc106030880"/>
      <w:bookmarkStart w:id="133" w:name="_Toc12789072"/>
      <w:r>
        <w:rPr>
          <w:rFonts w:hint="eastAsia" w:ascii="微软雅黑" w:hAnsi="微软雅黑" w:eastAsia="微软雅黑" w:cs="微软雅黑"/>
          <w:b/>
          <w:sz w:val="44"/>
          <w:lang w:val="en-US" w:eastAsia="zh-CN"/>
        </w:rPr>
        <w:t xml:space="preserve">  </w:t>
      </w:r>
      <w:r>
        <w:rPr>
          <w:rFonts w:hint="eastAsia" w:ascii="微软雅黑" w:hAnsi="微软雅黑" w:eastAsia="微软雅黑" w:cs="微软雅黑"/>
          <w:b/>
          <w:sz w:val="44"/>
        </w:rPr>
        <w:t>响应文件格式要求</w:t>
      </w:r>
      <w:bookmarkEnd w:id="129"/>
      <w:bookmarkEnd w:id="130"/>
      <w:bookmarkEnd w:id="131"/>
      <w:bookmarkEnd w:id="132"/>
      <w:bookmarkEnd w:id="1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sectPr>
          <w:pgSz w:w="11907" w:h="16840"/>
          <w:pgMar w:top="1134" w:right="1191" w:bottom="1134" w:left="1304" w:header="851" w:footer="992" w:gutter="0"/>
          <w:pgNumType w:fmt="decimal"/>
          <w:cols w:space="720" w:num="1"/>
          <w:docGrid w:linePitch="380" w:charSpace="-5735"/>
        </w:sectPr>
      </w:pPr>
      <w:bookmarkStart w:id="134" w:name="_Toc106030881"/>
      <w:bookmarkStart w:id="135" w:name="_Toc13512"/>
    </w:p>
    <w:bookmarkEnd w:id="134"/>
    <w:bookmarkEnd w:id="135"/>
    <w:p>
      <w:pPr>
        <w:jc w:val="both"/>
        <w:rPr>
          <w:rFonts w:hint="eastAsia" w:ascii="微软雅黑" w:hAnsi="微软雅黑" w:eastAsia="微软雅黑" w:cs="微软雅黑"/>
        </w:rPr>
      </w:pPr>
    </w:p>
    <w:sectPr>
      <w:headerReference r:id="rId8" w:type="default"/>
      <w:footerReference r:id="rId9" w:type="default"/>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文鼎粗黑">
    <w:altName w:val="黑体"/>
    <w:panose1 w:val="020B060901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0"/>
      </w:rPr>
    </w:pPr>
    <w:r>
      <w:fldChar w:fldCharType="begin"/>
    </w:r>
    <w:r>
      <w:rPr>
        <w:rStyle w:val="50"/>
      </w:rPr>
      <w:instrText xml:space="preserve">PAGE  </w:instrText>
    </w:r>
    <w:r>
      <w:fldChar w:fldCharType="separate"/>
    </w:r>
    <w:r>
      <w:fldChar w:fldCharType="end"/>
    </w:r>
  </w:p>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rPr>
        <w:rStyle w:val="50"/>
      </w:rPr>
    </w:pPr>
  </w:p>
  <w:p>
    <w:pPr>
      <w:pStyle w:val="31"/>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eastAsia="zh-CN"/>
      </w:rPr>
      <w:t>单一来源采购</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single" w:color="auto" w:sz="4" w:space="0"/>
      </w:pBdr>
      <w:rPr>
        <w:rFonts w:hint="default" w:eastAsia="宋体"/>
        <w:lang w:val="en-US" w:eastAsia="zh-CN"/>
      </w:rPr>
    </w:pPr>
    <w:r>
      <w:rPr>
        <w:rFonts w:hint="eastAsia"/>
        <w:lang w:val="en-US" w:eastAsia="zh-CN"/>
      </w:rPr>
      <w:t>重庆医科大学附属儿童医院单一来源采购文件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5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4F66162D"/>
    <w:multiLevelType w:val="singleLevel"/>
    <w:tmpl w:val="4F66162D"/>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2C0"/>
    <w:rsid w:val="0000254F"/>
    <w:rsid w:val="0000345B"/>
    <w:rsid w:val="00005509"/>
    <w:rsid w:val="000112E2"/>
    <w:rsid w:val="00011D5D"/>
    <w:rsid w:val="000146F4"/>
    <w:rsid w:val="000220B3"/>
    <w:rsid w:val="00033275"/>
    <w:rsid w:val="00033E18"/>
    <w:rsid w:val="0004283B"/>
    <w:rsid w:val="000506FC"/>
    <w:rsid w:val="000509AD"/>
    <w:rsid w:val="00060312"/>
    <w:rsid w:val="0006035C"/>
    <w:rsid w:val="00064BFB"/>
    <w:rsid w:val="00066686"/>
    <w:rsid w:val="00066984"/>
    <w:rsid w:val="00066C05"/>
    <w:rsid w:val="00070EE6"/>
    <w:rsid w:val="000717DA"/>
    <w:rsid w:val="00073C2D"/>
    <w:rsid w:val="00083E13"/>
    <w:rsid w:val="000938A4"/>
    <w:rsid w:val="000976D5"/>
    <w:rsid w:val="000A0C47"/>
    <w:rsid w:val="000A57FC"/>
    <w:rsid w:val="000B1C24"/>
    <w:rsid w:val="000B1FEB"/>
    <w:rsid w:val="000C0D30"/>
    <w:rsid w:val="000D26EB"/>
    <w:rsid w:val="000D76B1"/>
    <w:rsid w:val="000E52B9"/>
    <w:rsid w:val="000E5439"/>
    <w:rsid w:val="000E54F7"/>
    <w:rsid w:val="000F09AB"/>
    <w:rsid w:val="000F0A6B"/>
    <w:rsid w:val="000F78D6"/>
    <w:rsid w:val="00106830"/>
    <w:rsid w:val="00107602"/>
    <w:rsid w:val="00110057"/>
    <w:rsid w:val="00111E32"/>
    <w:rsid w:val="00114471"/>
    <w:rsid w:val="00117442"/>
    <w:rsid w:val="0012156E"/>
    <w:rsid w:val="00134713"/>
    <w:rsid w:val="00144069"/>
    <w:rsid w:val="001465E4"/>
    <w:rsid w:val="001468FF"/>
    <w:rsid w:val="00146A09"/>
    <w:rsid w:val="00152847"/>
    <w:rsid w:val="00153EBF"/>
    <w:rsid w:val="00155050"/>
    <w:rsid w:val="001636BD"/>
    <w:rsid w:val="00172B59"/>
    <w:rsid w:val="00173E18"/>
    <w:rsid w:val="001812C1"/>
    <w:rsid w:val="0018307B"/>
    <w:rsid w:val="0018365B"/>
    <w:rsid w:val="0018796A"/>
    <w:rsid w:val="00190B28"/>
    <w:rsid w:val="00191DE7"/>
    <w:rsid w:val="0019756D"/>
    <w:rsid w:val="001A7CFB"/>
    <w:rsid w:val="001C7A77"/>
    <w:rsid w:val="001D09EE"/>
    <w:rsid w:val="001D3527"/>
    <w:rsid w:val="001D58CB"/>
    <w:rsid w:val="001D5F45"/>
    <w:rsid w:val="001D6746"/>
    <w:rsid w:val="001E5204"/>
    <w:rsid w:val="001E74CA"/>
    <w:rsid w:val="001F1EAF"/>
    <w:rsid w:val="001F2933"/>
    <w:rsid w:val="00200103"/>
    <w:rsid w:val="00201941"/>
    <w:rsid w:val="00203068"/>
    <w:rsid w:val="0021192D"/>
    <w:rsid w:val="00212D79"/>
    <w:rsid w:val="00215CE1"/>
    <w:rsid w:val="00220444"/>
    <w:rsid w:val="0022644E"/>
    <w:rsid w:val="002313F2"/>
    <w:rsid w:val="00231FA1"/>
    <w:rsid w:val="00232B25"/>
    <w:rsid w:val="002340A3"/>
    <w:rsid w:val="002372E1"/>
    <w:rsid w:val="00237857"/>
    <w:rsid w:val="002405AE"/>
    <w:rsid w:val="002432A0"/>
    <w:rsid w:val="00246226"/>
    <w:rsid w:val="00255D46"/>
    <w:rsid w:val="002622CB"/>
    <w:rsid w:val="00265919"/>
    <w:rsid w:val="00266000"/>
    <w:rsid w:val="002662E3"/>
    <w:rsid w:val="00271493"/>
    <w:rsid w:val="00276646"/>
    <w:rsid w:val="00276E91"/>
    <w:rsid w:val="002808DB"/>
    <w:rsid w:val="00280EF7"/>
    <w:rsid w:val="002901CB"/>
    <w:rsid w:val="00293659"/>
    <w:rsid w:val="002974FC"/>
    <w:rsid w:val="002A0C1E"/>
    <w:rsid w:val="002B04DD"/>
    <w:rsid w:val="002C1948"/>
    <w:rsid w:val="002C3604"/>
    <w:rsid w:val="002D00E5"/>
    <w:rsid w:val="002D10DF"/>
    <w:rsid w:val="002D4654"/>
    <w:rsid w:val="002D4D48"/>
    <w:rsid w:val="002D7EE1"/>
    <w:rsid w:val="002E2A44"/>
    <w:rsid w:val="002E7B85"/>
    <w:rsid w:val="002F006B"/>
    <w:rsid w:val="002F0195"/>
    <w:rsid w:val="0030487C"/>
    <w:rsid w:val="00304C12"/>
    <w:rsid w:val="00304F42"/>
    <w:rsid w:val="003063A1"/>
    <w:rsid w:val="00306A05"/>
    <w:rsid w:val="00306F8D"/>
    <w:rsid w:val="00311944"/>
    <w:rsid w:val="00321FD7"/>
    <w:rsid w:val="00326573"/>
    <w:rsid w:val="003379AA"/>
    <w:rsid w:val="00347DF1"/>
    <w:rsid w:val="003547B1"/>
    <w:rsid w:val="00354AF1"/>
    <w:rsid w:val="0035532B"/>
    <w:rsid w:val="003669F5"/>
    <w:rsid w:val="00370E7B"/>
    <w:rsid w:val="00371B84"/>
    <w:rsid w:val="00372D64"/>
    <w:rsid w:val="0038016F"/>
    <w:rsid w:val="00381C0E"/>
    <w:rsid w:val="00382691"/>
    <w:rsid w:val="00392C40"/>
    <w:rsid w:val="003968F9"/>
    <w:rsid w:val="003B3940"/>
    <w:rsid w:val="003B6B0E"/>
    <w:rsid w:val="003C35B4"/>
    <w:rsid w:val="003C4F8B"/>
    <w:rsid w:val="003D2B42"/>
    <w:rsid w:val="003D41BB"/>
    <w:rsid w:val="003E0302"/>
    <w:rsid w:val="003E1F69"/>
    <w:rsid w:val="003E30BB"/>
    <w:rsid w:val="003E70B2"/>
    <w:rsid w:val="003E7D4A"/>
    <w:rsid w:val="003F28B3"/>
    <w:rsid w:val="003F3DFA"/>
    <w:rsid w:val="003F7601"/>
    <w:rsid w:val="0040441D"/>
    <w:rsid w:val="004144CC"/>
    <w:rsid w:val="00414E58"/>
    <w:rsid w:val="00415DB1"/>
    <w:rsid w:val="004163DA"/>
    <w:rsid w:val="0042345F"/>
    <w:rsid w:val="00424568"/>
    <w:rsid w:val="004248CC"/>
    <w:rsid w:val="00430C01"/>
    <w:rsid w:val="00431EFF"/>
    <w:rsid w:val="0043553F"/>
    <w:rsid w:val="0043619A"/>
    <w:rsid w:val="004468A7"/>
    <w:rsid w:val="00450E4E"/>
    <w:rsid w:val="00451445"/>
    <w:rsid w:val="00464756"/>
    <w:rsid w:val="00470AD2"/>
    <w:rsid w:val="00473453"/>
    <w:rsid w:val="00482BE0"/>
    <w:rsid w:val="004844E2"/>
    <w:rsid w:val="00485DAA"/>
    <w:rsid w:val="00486812"/>
    <w:rsid w:val="0049015E"/>
    <w:rsid w:val="0049527B"/>
    <w:rsid w:val="00497A10"/>
    <w:rsid w:val="004A07A0"/>
    <w:rsid w:val="004A14A5"/>
    <w:rsid w:val="004A4F73"/>
    <w:rsid w:val="004A51E4"/>
    <w:rsid w:val="004B54F5"/>
    <w:rsid w:val="004C3039"/>
    <w:rsid w:val="004C5428"/>
    <w:rsid w:val="004C682F"/>
    <w:rsid w:val="004D08F5"/>
    <w:rsid w:val="004D26C1"/>
    <w:rsid w:val="004D4896"/>
    <w:rsid w:val="004E06AA"/>
    <w:rsid w:val="004E3D5A"/>
    <w:rsid w:val="004E4802"/>
    <w:rsid w:val="004E5C51"/>
    <w:rsid w:val="004F05AC"/>
    <w:rsid w:val="004F115E"/>
    <w:rsid w:val="004F3E22"/>
    <w:rsid w:val="004F6EA7"/>
    <w:rsid w:val="005008CB"/>
    <w:rsid w:val="00501284"/>
    <w:rsid w:val="00502F02"/>
    <w:rsid w:val="00504196"/>
    <w:rsid w:val="0050450F"/>
    <w:rsid w:val="005056A2"/>
    <w:rsid w:val="00505BB5"/>
    <w:rsid w:val="0050701B"/>
    <w:rsid w:val="0050787D"/>
    <w:rsid w:val="005112CF"/>
    <w:rsid w:val="00513C96"/>
    <w:rsid w:val="00514687"/>
    <w:rsid w:val="0051789D"/>
    <w:rsid w:val="005200E7"/>
    <w:rsid w:val="005263DA"/>
    <w:rsid w:val="00527935"/>
    <w:rsid w:val="00533AD8"/>
    <w:rsid w:val="005345D4"/>
    <w:rsid w:val="00534677"/>
    <w:rsid w:val="005368E5"/>
    <w:rsid w:val="005437B0"/>
    <w:rsid w:val="005511EA"/>
    <w:rsid w:val="00551A56"/>
    <w:rsid w:val="0055273C"/>
    <w:rsid w:val="005549B5"/>
    <w:rsid w:val="00556AE6"/>
    <w:rsid w:val="005608D3"/>
    <w:rsid w:val="00561483"/>
    <w:rsid w:val="005760A0"/>
    <w:rsid w:val="00583E01"/>
    <w:rsid w:val="00583E03"/>
    <w:rsid w:val="0058427C"/>
    <w:rsid w:val="005A1602"/>
    <w:rsid w:val="005A1A62"/>
    <w:rsid w:val="005A1E50"/>
    <w:rsid w:val="005A6ED4"/>
    <w:rsid w:val="005A7183"/>
    <w:rsid w:val="005A7D09"/>
    <w:rsid w:val="005B7363"/>
    <w:rsid w:val="005C2450"/>
    <w:rsid w:val="005C38FE"/>
    <w:rsid w:val="005D5856"/>
    <w:rsid w:val="005D59CA"/>
    <w:rsid w:val="005D6B53"/>
    <w:rsid w:val="005E13DF"/>
    <w:rsid w:val="005E3D22"/>
    <w:rsid w:val="005E4D30"/>
    <w:rsid w:val="005E6163"/>
    <w:rsid w:val="005F052B"/>
    <w:rsid w:val="005F1C68"/>
    <w:rsid w:val="005F73E1"/>
    <w:rsid w:val="00606EA0"/>
    <w:rsid w:val="006077B1"/>
    <w:rsid w:val="00607D79"/>
    <w:rsid w:val="00612FEA"/>
    <w:rsid w:val="0061606D"/>
    <w:rsid w:val="00626DC7"/>
    <w:rsid w:val="00630374"/>
    <w:rsid w:val="00633AB9"/>
    <w:rsid w:val="00634136"/>
    <w:rsid w:val="00634B76"/>
    <w:rsid w:val="0063631B"/>
    <w:rsid w:val="0064140A"/>
    <w:rsid w:val="0064472B"/>
    <w:rsid w:val="00652059"/>
    <w:rsid w:val="00652A39"/>
    <w:rsid w:val="00655811"/>
    <w:rsid w:val="00660ADA"/>
    <w:rsid w:val="00662F95"/>
    <w:rsid w:val="00663633"/>
    <w:rsid w:val="00665C19"/>
    <w:rsid w:val="00666BC4"/>
    <w:rsid w:val="00675F86"/>
    <w:rsid w:val="00684049"/>
    <w:rsid w:val="00685F8B"/>
    <w:rsid w:val="006916F4"/>
    <w:rsid w:val="006A0A7B"/>
    <w:rsid w:val="006A583C"/>
    <w:rsid w:val="006B1D47"/>
    <w:rsid w:val="006C2D28"/>
    <w:rsid w:val="006C5C55"/>
    <w:rsid w:val="006C686E"/>
    <w:rsid w:val="006C7CB1"/>
    <w:rsid w:val="006D0F29"/>
    <w:rsid w:val="006D3F1A"/>
    <w:rsid w:val="006D7F07"/>
    <w:rsid w:val="006E1207"/>
    <w:rsid w:val="006E1E83"/>
    <w:rsid w:val="006E2407"/>
    <w:rsid w:val="006E4DEC"/>
    <w:rsid w:val="006E66DF"/>
    <w:rsid w:val="006F1DE9"/>
    <w:rsid w:val="00700A4D"/>
    <w:rsid w:val="007066F1"/>
    <w:rsid w:val="00706D19"/>
    <w:rsid w:val="00706FAC"/>
    <w:rsid w:val="00714C74"/>
    <w:rsid w:val="0071664F"/>
    <w:rsid w:val="00717CBE"/>
    <w:rsid w:val="00725F33"/>
    <w:rsid w:val="00730148"/>
    <w:rsid w:val="00730DEE"/>
    <w:rsid w:val="00734686"/>
    <w:rsid w:val="00741E2B"/>
    <w:rsid w:val="0074215F"/>
    <w:rsid w:val="00742B9C"/>
    <w:rsid w:val="007459A5"/>
    <w:rsid w:val="0074755B"/>
    <w:rsid w:val="0075009E"/>
    <w:rsid w:val="00761EAC"/>
    <w:rsid w:val="00762B82"/>
    <w:rsid w:val="007726A5"/>
    <w:rsid w:val="00780763"/>
    <w:rsid w:val="00791AC1"/>
    <w:rsid w:val="00794B41"/>
    <w:rsid w:val="00797677"/>
    <w:rsid w:val="007A12EF"/>
    <w:rsid w:val="007A72BA"/>
    <w:rsid w:val="007B0D86"/>
    <w:rsid w:val="007B1B73"/>
    <w:rsid w:val="007C4EB3"/>
    <w:rsid w:val="007D205F"/>
    <w:rsid w:val="007D268F"/>
    <w:rsid w:val="007D3E1A"/>
    <w:rsid w:val="007D5253"/>
    <w:rsid w:val="007E145A"/>
    <w:rsid w:val="007E1AE7"/>
    <w:rsid w:val="007E36D4"/>
    <w:rsid w:val="007E5086"/>
    <w:rsid w:val="007F124E"/>
    <w:rsid w:val="007F41F4"/>
    <w:rsid w:val="007F4877"/>
    <w:rsid w:val="007F7CEF"/>
    <w:rsid w:val="008011E4"/>
    <w:rsid w:val="00811F74"/>
    <w:rsid w:val="00813100"/>
    <w:rsid w:val="008172EB"/>
    <w:rsid w:val="008176B8"/>
    <w:rsid w:val="0083035C"/>
    <w:rsid w:val="0083180F"/>
    <w:rsid w:val="008355BD"/>
    <w:rsid w:val="00846CDE"/>
    <w:rsid w:val="00852697"/>
    <w:rsid w:val="00857871"/>
    <w:rsid w:val="00863FA5"/>
    <w:rsid w:val="008649A7"/>
    <w:rsid w:val="008710A9"/>
    <w:rsid w:val="00872115"/>
    <w:rsid w:val="00872583"/>
    <w:rsid w:val="0087316D"/>
    <w:rsid w:val="00874B6B"/>
    <w:rsid w:val="0087550F"/>
    <w:rsid w:val="00891B5E"/>
    <w:rsid w:val="008938BB"/>
    <w:rsid w:val="008A0C18"/>
    <w:rsid w:val="008C6EAE"/>
    <w:rsid w:val="008D0E6D"/>
    <w:rsid w:val="008E476F"/>
    <w:rsid w:val="008E52FE"/>
    <w:rsid w:val="008F3786"/>
    <w:rsid w:val="00900458"/>
    <w:rsid w:val="00900C32"/>
    <w:rsid w:val="00901AA2"/>
    <w:rsid w:val="00906984"/>
    <w:rsid w:val="0091185E"/>
    <w:rsid w:val="00911BEF"/>
    <w:rsid w:val="00920139"/>
    <w:rsid w:val="00920873"/>
    <w:rsid w:val="009364F1"/>
    <w:rsid w:val="0093691A"/>
    <w:rsid w:val="0094179A"/>
    <w:rsid w:val="0094341C"/>
    <w:rsid w:val="009459E4"/>
    <w:rsid w:val="009519B4"/>
    <w:rsid w:val="00952F3C"/>
    <w:rsid w:val="009535D8"/>
    <w:rsid w:val="009547F4"/>
    <w:rsid w:val="00957E2E"/>
    <w:rsid w:val="0096051C"/>
    <w:rsid w:val="00960703"/>
    <w:rsid w:val="0096108B"/>
    <w:rsid w:val="009612D6"/>
    <w:rsid w:val="0096509F"/>
    <w:rsid w:val="009671D7"/>
    <w:rsid w:val="009736AC"/>
    <w:rsid w:val="009737B7"/>
    <w:rsid w:val="0097520A"/>
    <w:rsid w:val="00980522"/>
    <w:rsid w:val="00982018"/>
    <w:rsid w:val="00982624"/>
    <w:rsid w:val="0098280B"/>
    <w:rsid w:val="00986A12"/>
    <w:rsid w:val="00994827"/>
    <w:rsid w:val="009A115B"/>
    <w:rsid w:val="009A1769"/>
    <w:rsid w:val="009A35E7"/>
    <w:rsid w:val="009A7AB5"/>
    <w:rsid w:val="009B485E"/>
    <w:rsid w:val="009B688E"/>
    <w:rsid w:val="009B7A2D"/>
    <w:rsid w:val="009B7D21"/>
    <w:rsid w:val="009C004E"/>
    <w:rsid w:val="009C0CC8"/>
    <w:rsid w:val="009C15B5"/>
    <w:rsid w:val="009C2682"/>
    <w:rsid w:val="009D4EC2"/>
    <w:rsid w:val="009E37AB"/>
    <w:rsid w:val="009E3976"/>
    <w:rsid w:val="009E4945"/>
    <w:rsid w:val="009E585C"/>
    <w:rsid w:val="009F48FD"/>
    <w:rsid w:val="009F5B78"/>
    <w:rsid w:val="009F6FBC"/>
    <w:rsid w:val="00A0000B"/>
    <w:rsid w:val="00A05810"/>
    <w:rsid w:val="00A138AA"/>
    <w:rsid w:val="00A144A9"/>
    <w:rsid w:val="00A15B06"/>
    <w:rsid w:val="00A251E6"/>
    <w:rsid w:val="00A2728B"/>
    <w:rsid w:val="00A27292"/>
    <w:rsid w:val="00A34359"/>
    <w:rsid w:val="00A45AFD"/>
    <w:rsid w:val="00A50E16"/>
    <w:rsid w:val="00A5123E"/>
    <w:rsid w:val="00A51A9B"/>
    <w:rsid w:val="00A527F4"/>
    <w:rsid w:val="00A52A8B"/>
    <w:rsid w:val="00A551C6"/>
    <w:rsid w:val="00A620C1"/>
    <w:rsid w:val="00A71CA8"/>
    <w:rsid w:val="00A80EFD"/>
    <w:rsid w:val="00A81321"/>
    <w:rsid w:val="00A83EA3"/>
    <w:rsid w:val="00A905D9"/>
    <w:rsid w:val="00A96130"/>
    <w:rsid w:val="00AA7183"/>
    <w:rsid w:val="00AB0F10"/>
    <w:rsid w:val="00AB23AF"/>
    <w:rsid w:val="00AC1373"/>
    <w:rsid w:val="00AC1A0C"/>
    <w:rsid w:val="00AC484D"/>
    <w:rsid w:val="00AC5DB6"/>
    <w:rsid w:val="00AD07EB"/>
    <w:rsid w:val="00AD301F"/>
    <w:rsid w:val="00AD5993"/>
    <w:rsid w:val="00AD5EFE"/>
    <w:rsid w:val="00AD7599"/>
    <w:rsid w:val="00AE25DF"/>
    <w:rsid w:val="00AE52D9"/>
    <w:rsid w:val="00B016A5"/>
    <w:rsid w:val="00B03C77"/>
    <w:rsid w:val="00B102DA"/>
    <w:rsid w:val="00B10BA1"/>
    <w:rsid w:val="00B128CB"/>
    <w:rsid w:val="00B15D6A"/>
    <w:rsid w:val="00B21855"/>
    <w:rsid w:val="00B21D14"/>
    <w:rsid w:val="00B22B76"/>
    <w:rsid w:val="00B32242"/>
    <w:rsid w:val="00B32DFE"/>
    <w:rsid w:val="00B363E0"/>
    <w:rsid w:val="00B36BCD"/>
    <w:rsid w:val="00B412EE"/>
    <w:rsid w:val="00B41812"/>
    <w:rsid w:val="00B4372D"/>
    <w:rsid w:val="00B46FBF"/>
    <w:rsid w:val="00B54AF5"/>
    <w:rsid w:val="00B55538"/>
    <w:rsid w:val="00B55FD6"/>
    <w:rsid w:val="00B627E5"/>
    <w:rsid w:val="00B77AEC"/>
    <w:rsid w:val="00B86D5C"/>
    <w:rsid w:val="00B87C6E"/>
    <w:rsid w:val="00B92927"/>
    <w:rsid w:val="00BA0519"/>
    <w:rsid w:val="00BA12A0"/>
    <w:rsid w:val="00BA2B50"/>
    <w:rsid w:val="00BC0C93"/>
    <w:rsid w:val="00BC251E"/>
    <w:rsid w:val="00BD16F1"/>
    <w:rsid w:val="00BD2E09"/>
    <w:rsid w:val="00BE3EDB"/>
    <w:rsid w:val="00BE44F3"/>
    <w:rsid w:val="00BE5D95"/>
    <w:rsid w:val="00BF0AB6"/>
    <w:rsid w:val="00BF18F5"/>
    <w:rsid w:val="00C004C7"/>
    <w:rsid w:val="00C01D89"/>
    <w:rsid w:val="00C064F2"/>
    <w:rsid w:val="00C10808"/>
    <w:rsid w:val="00C10A0C"/>
    <w:rsid w:val="00C1605D"/>
    <w:rsid w:val="00C22873"/>
    <w:rsid w:val="00C2298E"/>
    <w:rsid w:val="00C26187"/>
    <w:rsid w:val="00C32235"/>
    <w:rsid w:val="00C341BB"/>
    <w:rsid w:val="00C370C2"/>
    <w:rsid w:val="00C47573"/>
    <w:rsid w:val="00C47BD9"/>
    <w:rsid w:val="00C53EC8"/>
    <w:rsid w:val="00C64ABD"/>
    <w:rsid w:val="00C70549"/>
    <w:rsid w:val="00C7341E"/>
    <w:rsid w:val="00C76A9A"/>
    <w:rsid w:val="00C776CE"/>
    <w:rsid w:val="00C814A1"/>
    <w:rsid w:val="00C81756"/>
    <w:rsid w:val="00C827AF"/>
    <w:rsid w:val="00C922B7"/>
    <w:rsid w:val="00C9403F"/>
    <w:rsid w:val="00CA1263"/>
    <w:rsid w:val="00CA222B"/>
    <w:rsid w:val="00CA4F87"/>
    <w:rsid w:val="00CC272F"/>
    <w:rsid w:val="00CD7B8A"/>
    <w:rsid w:val="00CE0FBA"/>
    <w:rsid w:val="00CE4F18"/>
    <w:rsid w:val="00CE4F5F"/>
    <w:rsid w:val="00CF1FFC"/>
    <w:rsid w:val="00D050BD"/>
    <w:rsid w:val="00D05D50"/>
    <w:rsid w:val="00D10562"/>
    <w:rsid w:val="00D11FC2"/>
    <w:rsid w:val="00D14508"/>
    <w:rsid w:val="00D17EDD"/>
    <w:rsid w:val="00D2040A"/>
    <w:rsid w:val="00D21FD7"/>
    <w:rsid w:val="00D25F0B"/>
    <w:rsid w:val="00D30E5D"/>
    <w:rsid w:val="00D40B17"/>
    <w:rsid w:val="00D4133B"/>
    <w:rsid w:val="00D45ADE"/>
    <w:rsid w:val="00D52F22"/>
    <w:rsid w:val="00D53687"/>
    <w:rsid w:val="00D5580F"/>
    <w:rsid w:val="00D5628D"/>
    <w:rsid w:val="00D62BE2"/>
    <w:rsid w:val="00D6627D"/>
    <w:rsid w:val="00D663E7"/>
    <w:rsid w:val="00D71694"/>
    <w:rsid w:val="00D81375"/>
    <w:rsid w:val="00D821A3"/>
    <w:rsid w:val="00D87880"/>
    <w:rsid w:val="00D87F0A"/>
    <w:rsid w:val="00D919F1"/>
    <w:rsid w:val="00D920D9"/>
    <w:rsid w:val="00DA0496"/>
    <w:rsid w:val="00DA3783"/>
    <w:rsid w:val="00DA565A"/>
    <w:rsid w:val="00DB0A40"/>
    <w:rsid w:val="00DB13ED"/>
    <w:rsid w:val="00DB1461"/>
    <w:rsid w:val="00DB4E3D"/>
    <w:rsid w:val="00DC171A"/>
    <w:rsid w:val="00DC70BA"/>
    <w:rsid w:val="00DD0490"/>
    <w:rsid w:val="00DD5582"/>
    <w:rsid w:val="00DE00B2"/>
    <w:rsid w:val="00DE2D53"/>
    <w:rsid w:val="00DE32A8"/>
    <w:rsid w:val="00DE4D45"/>
    <w:rsid w:val="00DE4D71"/>
    <w:rsid w:val="00DF7614"/>
    <w:rsid w:val="00DF7981"/>
    <w:rsid w:val="00E00A78"/>
    <w:rsid w:val="00E00F06"/>
    <w:rsid w:val="00E01839"/>
    <w:rsid w:val="00E0581B"/>
    <w:rsid w:val="00E07D38"/>
    <w:rsid w:val="00E10D15"/>
    <w:rsid w:val="00E13B92"/>
    <w:rsid w:val="00E16E33"/>
    <w:rsid w:val="00E20BDE"/>
    <w:rsid w:val="00E3033F"/>
    <w:rsid w:val="00E3121E"/>
    <w:rsid w:val="00E32412"/>
    <w:rsid w:val="00E3413D"/>
    <w:rsid w:val="00E42957"/>
    <w:rsid w:val="00E57B28"/>
    <w:rsid w:val="00E605AB"/>
    <w:rsid w:val="00E722F7"/>
    <w:rsid w:val="00E7701C"/>
    <w:rsid w:val="00E8072A"/>
    <w:rsid w:val="00E80926"/>
    <w:rsid w:val="00E83E0B"/>
    <w:rsid w:val="00E9232E"/>
    <w:rsid w:val="00E96F17"/>
    <w:rsid w:val="00E97E2E"/>
    <w:rsid w:val="00EA2392"/>
    <w:rsid w:val="00EA318F"/>
    <w:rsid w:val="00EA621A"/>
    <w:rsid w:val="00EA633B"/>
    <w:rsid w:val="00EB2F28"/>
    <w:rsid w:val="00EB501F"/>
    <w:rsid w:val="00EB5683"/>
    <w:rsid w:val="00EC17F3"/>
    <w:rsid w:val="00EC5B60"/>
    <w:rsid w:val="00ED7BFA"/>
    <w:rsid w:val="00EE0730"/>
    <w:rsid w:val="00EE26C6"/>
    <w:rsid w:val="00EF5EA4"/>
    <w:rsid w:val="00EF71AF"/>
    <w:rsid w:val="00EF7792"/>
    <w:rsid w:val="00EF7941"/>
    <w:rsid w:val="00F01590"/>
    <w:rsid w:val="00F039D4"/>
    <w:rsid w:val="00F06D6C"/>
    <w:rsid w:val="00F07EBA"/>
    <w:rsid w:val="00F203F9"/>
    <w:rsid w:val="00F21D40"/>
    <w:rsid w:val="00F300AD"/>
    <w:rsid w:val="00F40C15"/>
    <w:rsid w:val="00F41AB9"/>
    <w:rsid w:val="00F42D22"/>
    <w:rsid w:val="00F527E1"/>
    <w:rsid w:val="00F54479"/>
    <w:rsid w:val="00F55825"/>
    <w:rsid w:val="00F56D80"/>
    <w:rsid w:val="00F65733"/>
    <w:rsid w:val="00F72B30"/>
    <w:rsid w:val="00F83634"/>
    <w:rsid w:val="00F854A5"/>
    <w:rsid w:val="00F86C04"/>
    <w:rsid w:val="00F90336"/>
    <w:rsid w:val="00F916B2"/>
    <w:rsid w:val="00F96D20"/>
    <w:rsid w:val="00F973E6"/>
    <w:rsid w:val="00FA2199"/>
    <w:rsid w:val="00FA3D37"/>
    <w:rsid w:val="00FA50D9"/>
    <w:rsid w:val="00FB1712"/>
    <w:rsid w:val="00FB7FB1"/>
    <w:rsid w:val="00FC100B"/>
    <w:rsid w:val="00FC40C9"/>
    <w:rsid w:val="00FC607F"/>
    <w:rsid w:val="00FD3969"/>
    <w:rsid w:val="00FD4267"/>
    <w:rsid w:val="00FE1052"/>
    <w:rsid w:val="00FE35F5"/>
    <w:rsid w:val="00FF0135"/>
    <w:rsid w:val="00FF1FF5"/>
    <w:rsid w:val="00FF69E7"/>
    <w:rsid w:val="00FF6B4D"/>
    <w:rsid w:val="03F8097A"/>
    <w:rsid w:val="056112A1"/>
    <w:rsid w:val="059D2E2D"/>
    <w:rsid w:val="0761362D"/>
    <w:rsid w:val="07931C57"/>
    <w:rsid w:val="07D85DF2"/>
    <w:rsid w:val="07EA41A3"/>
    <w:rsid w:val="08376605"/>
    <w:rsid w:val="09557FFB"/>
    <w:rsid w:val="0C6169F7"/>
    <w:rsid w:val="0C794CCD"/>
    <w:rsid w:val="0DBB68B4"/>
    <w:rsid w:val="0DE45898"/>
    <w:rsid w:val="0FD05700"/>
    <w:rsid w:val="10AA4EEA"/>
    <w:rsid w:val="11E34F12"/>
    <w:rsid w:val="12CC2F2A"/>
    <w:rsid w:val="12EA5BD5"/>
    <w:rsid w:val="13861798"/>
    <w:rsid w:val="14530581"/>
    <w:rsid w:val="15816F60"/>
    <w:rsid w:val="15F651C9"/>
    <w:rsid w:val="160B1561"/>
    <w:rsid w:val="17CD2EE4"/>
    <w:rsid w:val="18FB1A29"/>
    <w:rsid w:val="1B115D73"/>
    <w:rsid w:val="1C422D35"/>
    <w:rsid w:val="1D27582B"/>
    <w:rsid w:val="1FCD4B3E"/>
    <w:rsid w:val="21BA780A"/>
    <w:rsid w:val="22D401B1"/>
    <w:rsid w:val="22DE1445"/>
    <w:rsid w:val="240308F3"/>
    <w:rsid w:val="247704D9"/>
    <w:rsid w:val="24C324D0"/>
    <w:rsid w:val="25406FA4"/>
    <w:rsid w:val="27792319"/>
    <w:rsid w:val="28511363"/>
    <w:rsid w:val="29503B9D"/>
    <w:rsid w:val="2B427B98"/>
    <w:rsid w:val="2C3A38F5"/>
    <w:rsid w:val="2DBE1014"/>
    <w:rsid w:val="2F6F4BDA"/>
    <w:rsid w:val="2F7B7754"/>
    <w:rsid w:val="2F825C17"/>
    <w:rsid w:val="2F9A7B1A"/>
    <w:rsid w:val="30853C7C"/>
    <w:rsid w:val="33B5554F"/>
    <w:rsid w:val="33FF55A6"/>
    <w:rsid w:val="34677F81"/>
    <w:rsid w:val="37AD1C33"/>
    <w:rsid w:val="38FE2C9B"/>
    <w:rsid w:val="39856968"/>
    <w:rsid w:val="3AD2115F"/>
    <w:rsid w:val="3BFA4D9F"/>
    <w:rsid w:val="3D55676D"/>
    <w:rsid w:val="3DEB7714"/>
    <w:rsid w:val="40B95021"/>
    <w:rsid w:val="40E83B58"/>
    <w:rsid w:val="42814DFA"/>
    <w:rsid w:val="43BF7C28"/>
    <w:rsid w:val="45194DA0"/>
    <w:rsid w:val="45590DCA"/>
    <w:rsid w:val="45B30831"/>
    <w:rsid w:val="4688441C"/>
    <w:rsid w:val="471779CF"/>
    <w:rsid w:val="47C97791"/>
    <w:rsid w:val="496A2ECC"/>
    <w:rsid w:val="4AC86D9C"/>
    <w:rsid w:val="4C1C25E7"/>
    <w:rsid w:val="4F951E66"/>
    <w:rsid w:val="53564AB5"/>
    <w:rsid w:val="536F072C"/>
    <w:rsid w:val="54B04448"/>
    <w:rsid w:val="54D46A27"/>
    <w:rsid w:val="55641CE0"/>
    <w:rsid w:val="55B17A43"/>
    <w:rsid w:val="583370E4"/>
    <w:rsid w:val="584F11E6"/>
    <w:rsid w:val="5C2404F9"/>
    <w:rsid w:val="5C2B3611"/>
    <w:rsid w:val="5CC60D7A"/>
    <w:rsid w:val="5DF77C2F"/>
    <w:rsid w:val="609C278B"/>
    <w:rsid w:val="61044229"/>
    <w:rsid w:val="615A76D5"/>
    <w:rsid w:val="62995263"/>
    <w:rsid w:val="632154B4"/>
    <w:rsid w:val="633E71D7"/>
    <w:rsid w:val="65AC4179"/>
    <w:rsid w:val="660254EE"/>
    <w:rsid w:val="66822F83"/>
    <w:rsid w:val="67074698"/>
    <w:rsid w:val="671E397F"/>
    <w:rsid w:val="6783139C"/>
    <w:rsid w:val="683E0DC0"/>
    <w:rsid w:val="6D5B2665"/>
    <w:rsid w:val="6D762528"/>
    <w:rsid w:val="6D793CE4"/>
    <w:rsid w:val="6DBE0A49"/>
    <w:rsid w:val="6F6424D9"/>
    <w:rsid w:val="6F9A2515"/>
    <w:rsid w:val="70A728DC"/>
    <w:rsid w:val="71697A70"/>
    <w:rsid w:val="716C3492"/>
    <w:rsid w:val="722D2781"/>
    <w:rsid w:val="73437E47"/>
    <w:rsid w:val="7AF30D6E"/>
    <w:rsid w:val="7BAE05EA"/>
    <w:rsid w:val="7DBB35B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5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59"/>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60"/>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48">
    <w:name w:val="Default Paragraph Font"/>
    <w:qFormat/>
    <w:uiPriority w:val="0"/>
  </w:style>
  <w:style w:type="table" w:default="1" w:styleId="4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List Bullet 4"/>
    <w:basedOn w:val="1"/>
    <w:qFormat/>
    <w:uiPriority w:val="0"/>
    <w:pPr>
      <w:widowControl/>
      <w:tabs>
        <w:tab w:val="left" w:pos="1134"/>
      </w:tabs>
      <w:adjustRightInd w:val="0"/>
      <w:snapToGrid w:val="0"/>
      <w:spacing w:before="120" w:beforeLines="0" w:line="280" w:lineRule="atLeast"/>
      <w:ind w:left="1418" w:hanging="284"/>
      <w:jc w:val="left"/>
    </w:pPr>
    <w:rPr>
      <w:rFonts w:ascii="宋体"/>
      <w:kern w:val="0"/>
      <w:sz w:val="22"/>
    </w:rPr>
  </w:style>
  <w:style w:type="paragraph" w:styleId="14">
    <w:name w:val="Normal Indent"/>
    <w:basedOn w:val="1"/>
    <w:qFormat/>
    <w:uiPriority w:val="0"/>
    <w:pPr>
      <w:adjustRightInd w:val="0"/>
      <w:snapToGrid w:val="0"/>
      <w:spacing w:line="360" w:lineRule="auto"/>
      <w:ind w:firstLine="420"/>
    </w:pPr>
    <w:rPr>
      <w:sz w:val="24"/>
    </w:rPr>
  </w:style>
  <w:style w:type="paragraph" w:styleId="1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6">
    <w:name w:val="Document Map"/>
    <w:basedOn w:val="1"/>
    <w:qFormat/>
    <w:uiPriority w:val="0"/>
    <w:pPr>
      <w:shd w:val="clear" w:color="auto" w:fill="000080"/>
    </w:pPr>
  </w:style>
  <w:style w:type="paragraph" w:styleId="17">
    <w:name w:val="annotation text"/>
    <w:basedOn w:val="1"/>
    <w:link w:val="61"/>
    <w:qFormat/>
    <w:uiPriority w:val="0"/>
    <w:pPr>
      <w:jc w:val="left"/>
    </w:pPr>
  </w:style>
  <w:style w:type="paragraph" w:styleId="18">
    <w:name w:val="Body Text 3"/>
    <w:basedOn w:val="1"/>
    <w:qFormat/>
    <w:uiPriority w:val="0"/>
    <w:pPr>
      <w:adjustRightInd w:val="0"/>
      <w:snapToGrid w:val="0"/>
      <w:spacing w:after="120" w:afterLines="0" w:afterAutospacing="0" w:line="360" w:lineRule="auto"/>
    </w:pPr>
    <w:rPr>
      <w:sz w:val="16"/>
    </w:rPr>
  </w:style>
  <w:style w:type="paragraph" w:styleId="19">
    <w:name w:val="List Bullet 3"/>
    <w:basedOn w:val="1"/>
    <w:qFormat/>
    <w:uiPriority w:val="0"/>
    <w:pPr>
      <w:tabs>
        <w:tab w:val="left" w:pos="1200"/>
      </w:tabs>
      <w:adjustRightInd w:val="0"/>
      <w:snapToGrid w:val="0"/>
      <w:spacing w:line="360" w:lineRule="auto"/>
      <w:ind w:left="1200" w:hanging="360"/>
    </w:pPr>
    <w:rPr>
      <w:sz w:val="24"/>
    </w:rPr>
  </w:style>
  <w:style w:type="paragraph" w:styleId="20">
    <w:name w:val="Body Text Indent"/>
    <w:basedOn w:val="1"/>
    <w:next w:val="1"/>
    <w:qFormat/>
    <w:uiPriority w:val="0"/>
    <w:pPr>
      <w:spacing w:line="700" w:lineRule="exact"/>
      <w:ind w:left="960"/>
    </w:pPr>
    <w:rPr>
      <w:sz w:val="44"/>
    </w:rPr>
  </w:style>
  <w:style w:type="paragraph" w:styleId="21">
    <w:name w:val="List Number 3"/>
    <w:basedOn w:val="1"/>
    <w:qFormat/>
    <w:uiPriority w:val="0"/>
    <w:pPr>
      <w:tabs>
        <w:tab w:val="left" w:pos="2120"/>
      </w:tabs>
      <w:adjustRightInd w:val="0"/>
      <w:snapToGrid w:val="0"/>
      <w:spacing w:line="360" w:lineRule="auto"/>
      <w:ind w:left="2120" w:hanging="720"/>
    </w:pPr>
    <w:rPr>
      <w:sz w:val="24"/>
    </w:rPr>
  </w:style>
  <w:style w:type="paragraph" w:styleId="22">
    <w:name w:val="List 2"/>
    <w:basedOn w:val="1"/>
    <w:qFormat/>
    <w:uiPriority w:val="0"/>
    <w:pPr>
      <w:adjustRightInd w:val="0"/>
      <w:snapToGrid w:val="0"/>
      <w:spacing w:line="360" w:lineRule="auto"/>
      <w:ind w:left="100" w:leftChars="200" w:hanging="200" w:hangingChars="200"/>
    </w:pPr>
    <w:rPr>
      <w:sz w:val="24"/>
    </w:rPr>
  </w:style>
  <w:style w:type="paragraph" w:styleId="23">
    <w:name w:val="List Continue"/>
    <w:basedOn w:val="1"/>
    <w:qFormat/>
    <w:uiPriority w:val="0"/>
    <w:pPr>
      <w:adjustRightInd w:val="0"/>
      <w:snapToGrid w:val="0"/>
      <w:spacing w:after="120" w:afterLines="0" w:afterAutospacing="0" w:line="360" w:lineRule="auto"/>
      <w:ind w:left="420" w:leftChars="200"/>
    </w:pPr>
    <w:rPr>
      <w:sz w:val="24"/>
    </w:rPr>
  </w:style>
  <w:style w:type="paragraph" w:styleId="24">
    <w:name w:val="List Bullet 2"/>
    <w:basedOn w:val="1"/>
    <w:qFormat/>
    <w:uiPriority w:val="0"/>
    <w:pPr>
      <w:tabs>
        <w:tab w:val="left" w:pos="780"/>
      </w:tabs>
      <w:adjustRightInd w:val="0"/>
      <w:snapToGrid w:val="0"/>
      <w:spacing w:line="360" w:lineRule="auto"/>
      <w:ind w:left="780" w:hanging="360"/>
    </w:pPr>
    <w:rPr>
      <w:sz w:val="24"/>
    </w:rPr>
  </w:style>
  <w:style w:type="paragraph" w:styleId="25">
    <w:name w:val="index 4"/>
    <w:basedOn w:val="1"/>
    <w:next w:val="1"/>
    <w:qFormat/>
    <w:uiPriority w:val="99"/>
    <w:pPr>
      <w:ind w:left="600" w:leftChars="600"/>
    </w:pPr>
  </w:style>
  <w:style w:type="paragraph" w:styleId="26">
    <w:name w:val="toc 3"/>
    <w:basedOn w:val="1"/>
    <w:next w:val="1"/>
    <w:qFormat/>
    <w:uiPriority w:val="39"/>
    <w:pPr>
      <w:ind w:left="840" w:leftChars="400"/>
    </w:pPr>
  </w:style>
  <w:style w:type="paragraph" w:styleId="27">
    <w:name w:val="Plain Text"/>
    <w:basedOn w:val="1"/>
    <w:link w:val="62"/>
    <w:qFormat/>
    <w:uiPriority w:val="0"/>
    <w:rPr>
      <w:rFonts w:ascii="宋体" w:hAnsi="Courier New"/>
      <w:sz w:val="21"/>
    </w:rPr>
  </w:style>
  <w:style w:type="paragraph" w:styleId="28">
    <w:name w:val="Date"/>
    <w:basedOn w:val="1"/>
    <w:next w:val="1"/>
    <w:link w:val="63"/>
    <w:qFormat/>
    <w:uiPriority w:val="0"/>
  </w:style>
  <w:style w:type="paragraph" w:styleId="29">
    <w:name w:val="Body Text Indent 2"/>
    <w:basedOn w:val="1"/>
    <w:qFormat/>
    <w:uiPriority w:val="0"/>
    <w:pPr>
      <w:snapToGrid w:val="0"/>
      <w:spacing w:line="560" w:lineRule="atLeast"/>
      <w:ind w:firstLine="540"/>
    </w:pPr>
  </w:style>
  <w:style w:type="paragraph" w:styleId="30">
    <w:name w:val="Balloon Text"/>
    <w:basedOn w:val="1"/>
    <w:qFormat/>
    <w:uiPriority w:val="0"/>
    <w:rPr>
      <w:sz w:val="18"/>
    </w:rPr>
  </w:style>
  <w:style w:type="paragraph" w:styleId="31">
    <w:name w:val="footer"/>
    <w:basedOn w:val="1"/>
    <w:qFormat/>
    <w:uiPriority w:val="0"/>
    <w:pPr>
      <w:tabs>
        <w:tab w:val="center" w:pos="4153"/>
        <w:tab w:val="right" w:pos="8306"/>
      </w:tabs>
      <w:snapToGrid w:val="0"/>
      <w:jc w:val="left"/>
    </w:pPr>
    <w:rPr>
      <w:sz w:val="18"/>
    </w:rPr>
  </w:style>
  <w:style w:type="paragraph" w:styleId="32">
    <w:name w:val="header"/>
    <w:basedOn w:val="1"/>
    <w:next w:val="15"/>
    <w:qFormat/>
    <w:uiPriority w:val="0"/>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39"/>
    <w:pPr>
      <w:spacing w:line="500" w:lineRule="exact"/>
      <w:jc w:val="center"/>
    </w:pPr>
    <w:rPr>
      <w:rFonts w:ascii="Times New Roman" w:hAnsi="Times New Roman" w:eastAsia="方正仿宋_GBK"/>
      <w:b/>
    </w:rPr>
  </w:style>
  <w:style w:type="paragraph" w:styleId="34">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5">
    <w:name w:val="List 5"/>
    <w:basedOn w:val="1"/>
    <w:qFormat/>
    <w:uiPriority w:val="0"/>
    <w:pPr>
      <w:adjustRightInd w:val="0"/>
      <w:snapToGrid w:val="0"/>
      <w:spacing w:line="360" w:lineRule="auto"/>
      <w:ind w:left="100" w:leftChars="800" w:hanging="200" w:hangingChars="200"/>
    </w:pPr>
    <w:rPr>
      <w:sz w:val="24"/>
    </w:rPr>
  </w:style>
  <w:style w:type="paragraph" w:styleId="36">
    <w:name w:val="Body Text Indent 3"/>
    <w:basedOn w:val="1"/>
    <w:qFormat/>
    <w:uiPriority w:val="0"/>
    <w:pPr>
      <w:spacing w:line="360" w:lineRule="auto"/>
      <w:ind w:firstLine="632"/>
    </w:pPr>
    <w:rPr>
      <w:rFonts w:ascii="黑体" w:eastAsia="黑体"/>
    </w:rPr>
  </w:style>
  <w:style w:type="paragraph" w:styleId="37">
    <w:name w:val="toc 2"/>
    <w:basedOn w:val="1"/>
    <w:next w:val="1"/>
    <w:qFormat/>
    <w:uiPriority w:val="39"/>
    <w:pPr>
      <w:ind w:left="420" w:leftChars="200"/>
    </w:pPr>
  </w:style>
  <w:style w:type="paragraph" w:styleId="38">
    <w:name w:val="Body Text 2"/>
    <w:basedOn w:val="1"/>
    <w:qFormat/>
    <w:uiPriority w:val="0"/>
    <w:pPr>
      <w:adjustRightInd w:val="0"/>
      <w:snapToGrid w:val="0"/>
      <w:spacing w:after="120" w:afterLines="0" w:afterAutospacing="0" w:line="480" w:lineRule="auto"/>
    </w:pPr>
    <w:rPr>
      <w:sz w:val="24"/>
    </w:rPr>
  </w:style>
  <w:style w:type="paragraph" w:styleId="39">
    <w:name w:val="List 4"/>
    <w:basedOn w:val="1"/>
    <w:qFormat/>
    <w:uiPriority w:val="0"/>
    <w:pPr>
      <w:adjustRightInd w:val="0"/>
      <w:snapToGrid w:val="0"/>
      <w:spacing w:line="360" w:lineRule="auto"/>
      <w:ind w:left="100" w:leftChars="600" w:hanging="200" w:hangingChars="200"/>
    </w:pPr>
    <w:rPr>
      <w:sz w:val="24"/>
    </w:rPr>
  </w:style>
  <w:style w:type="paragraph" w:styleId="4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4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4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44">
    <w:name w:val="annotation subject"/>
    <w:basedOn w:val="17"/>
    <w:next w:val="17"/>
    <w:link w:val="64"/>
    <w:qFormat/>
    <w:uiPriority w:val="0"/>
    <w:rPr>
      <w:b/>
      <w:bCs/>
    </w:rPr>
  </w:style>
  <w:style w:type="paragraph" w:styleId="45">
    <w:name w:val="Body Text First Indent"/>
    <w:basedOn w:val="1"/>
    <w:qFormat/>
    <w:uiPriority w:val="0"/>
    <w:pPr>
      <w:spacing w:line="360" w:lineRule="auto"/>
      <w:ind w:firstLine="420"/>
    </w:pPr>
    <w:rPr>
      <w:rFonts w:ascii="宋体" w:hAnsi="宋体"/>
      <w:sz w:val="24"/>
    </w:rPr>
  </w:style>
  <w:style w:type="table" w:styleId="47">
    <w:name w:val="Table Grid"/>
    <w:basedOn w:val="46"/>
    <w:qFormat/>
    <w:uiPriority w:val="59"/>
    <w:rPr>
      <w:rFonts w:ascii="Calibri" w:hAnsi="Calibri" w:eastAsia="Times New Roman"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rPr>
  </w:style>
  <w:style w:type="character" w:styleId="50">
    <w:name w:val="page number"/>
    <w:qFormat/>
    <w:uiPriority w:val="0"/>
  </w:style>
  <w:style w:type="character" w:styleId="51">
    <w:name w:val="FollowedHyperlink"/>
    <w:qFormat/>
    <w:uiPriority w:val="0"/>
    <w:rPr>
      <w:color w:val="333333"/>
      <w:u w:val="none"/>
    </w:rPr>
  </w:style>
  <w:style w:type="character" w:styleId="52">
    <w:name w:val="Emphasis"/>
    <w:qFormat/>
    <w:uiPriority w:val="0"/>
    <w:rPr>
      <w:i/>
    </w:rPr>
  </w:style>
  <w:style w:type="character" w:styleId="53">
    <w:name w:val="Hyperlink"/>
    <w:qFormat/>
    <w:uiPriority w:val="99"/>
    <w:rPr>
      <w:color w:val="333333"/>
      <w:u w:val="none"/>
    </w:rPr>
  </w:style>
  <w:style w:type="character" w:styleId="54">
    <w:name w:val="annotation reference"/>
    <w:qFormat/>
    <w:uiPriority w:val="0"/>
    <w:rPr>
      <w:sz w:val="21"/>
      <w:szCs w:val="21"/>
    </w:rPr>
  </w:style>
  <w:style w:type="character" w:styleId="55">
    <w:name w:val="footnote reference"/>
    <w:qFormat/>
    <w:uiPriority w:val="0"/>
    <w:rPr>
      <w:position w:val="6"/>
      <w:sz w:val="14"/>
      <w:vertAlign w:val="superscript"/>
    </w:rPr>
  </w:style>
  <w:style w:type="paragraph" w:customStyle="1" w:styleId="56">
    <w:name w:val="标题 5（有编号）（绿盟科技）"/>
    <w:basedOn w:val="1"/>
    <w:next w:val="57"/>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5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58">
    <w:name w:val="标题 2 Char"/>
    <w:link w:val="4"/>
    <w:qFormat/>
    <w:uiPriority w:val="0"/>
    <w:rPr>
      <w:rFonts w:ascii="Arial" w:hAnsi="Arial" w:eastAsia="黑体"/>
      <w:b/>
      <w:kern w:val="2"/>
      <w:sz w:val="32"/>
    </w:rPr>
  </w:style>
  <w:style w:type="character" w:customStyle="1" w:styleId="59">
    <w:name w:val="标题 3 Char1"/>
    <w:link w:val="5"/>
    <w:qFormat/>
    <w:uiPriority w:val="0"/>
    <w:rPr>
      <w:rFonts w:eastAsia="宋体"/>
      <w:b/>
      <w:kern w:val="2"/>
      <w:sz w:val="32"/>
      <w:lang w:val="en-US" w:eastAsia="zh-CN"/>
    </w:rPr>
  </w:style>
  <w:style w:type="character" w:customStyle="1" w:styleId="60">
    <w:name w:val="标题 4 Char"/>
    <w:link w:val="6"/>
    <w:qFormat/>
    <w:uiPriority w:val="0"/>
    <w:rPr>
      <w:rFonts w:ascii="Arial" w:hAnsi="Arial" w:eastAsia="黑体"/>
      <w:b/>
      <w:kern w:val="2"/>
      <w:sz w:val="28"/>
    </w:rPr>
  </w:style>
  <w:style w:type="character" w:customStyle="1" w:styleId="61">
    <w:name w:val="批注文字 Char"/>
    <w:link w:val="17"/>
    <w:qFormat/>
    <w:uiPriority w:val="0"/>
    <w:rPr>
      <w:kern w:val="2"/>
      <w:sz w:val="28"/>
    </w:rPr>
  </w:style>
  <w:style w:type="character" w:customStyle="1" w:styleId="62">
    <w:name w:val="纯文本 Char"/>
    <w:link w:val="27"/>
    <w:qFormat/>
    <w:uiPriority w:val="0"/>
    <w:rPr>
      <w:rFonts w:ascii="宋体" w:hAnsi="Courier New"/>
      <w:kern w:val="2"/>
      <w:sz w:val="21"/>
    </w:rPr>
  </w:style>
  <w:style w:type="character" w:customStyle="1" w:styleId="63">
    <w:name w:val="日期 Char"/>
    <w:link w:val="28"/>
    <w:qFormat/>
    <w:uiPriority w:val="0"/>
    <w:rPr>
      <w:kern w:val="2"/>
      <w:sz w:val="28"/>
    </w:rPr>
  </w:style>
  <w:style w:type="character" w:customStyle="1" w:styleId="64">
    <w:name w:val="批注主题 Char"/>
    <w:link w:val="44"/>
    <w:qFormat/>
    <w:uiPriority w:val="0"/>
    <w:rPr>
      <w:b/>
      <w:bCs/>
      <w:kern w:val="2"/>
      <w:sz w:val="28"/>
    </w:rPr>
  </w:style>
  <w:style w:type="character" w:customStyle="1" w:styleId="65">
    <w:name w:val="标书正文:  0.74 厘米 Char1"/>
    <w:qFormat/>
    <w:uiPriority w:val="0"/>
    <w:rPr>
      <w:rFonts w:eastAsia="宋体"/>
      <w:kern w:val="2"/>
      <w:sz w:val="24"/>
      <w:lang w:val="en-US" w:eastAsia="zh-CN"/>
    </w:rPr>
  </w:style>
  <w:style w:type="character" w:customStyle="1" w:styleId="66">
    <w:name w:val="标题 3 Char"/>
    <w:qFormat/>
    <w:uiPriority w:val="0"/>
    <w:rPr>
      <w:rFonts w:eastAsia="宋体"/>
      <w:b/>
      <w:kern w:val="2"/>
      <w:sz w:val="32"/>
      <w:lang w:val="en-US" w:eastAsia="zh-CN" w:bidi="ar-SA"/>
    </w:rPr>
  </w:style>
  <w:style w:type="character" w:customStyle="1" w:styleId="67">
    <w:name w:val="v151"/>
    <w:qFormat/>
    <w:uiPriority w:val="0"/>
    <w:rPr>
      <w:sz w:val="18"/>
    </w:rPr>
  </w:style>
  <w:style w:type="character" w:customStyle="1" w:styleId="68">
    <w:name w:val="未命名11"/>
    <w:qFormat/>
    <w:uiPriority w:val="0"/>
    <w:rPr>
      <w:color w:val="77FFFF"/>
      <w:sz w:val="24"/>
    </w:rPr>
  </w:style>
  <w:style w:type="character" w:customStyle="1" w:styleId="69">
    <w:name w:val="font1"/>
    <w:qFormat/>
    <w:uiPriority w:val="0"/>
    <w:rPr>
      <w:color w:val="000000"/>
      <w:sz w:val="18"/>
    </w:rPr>
  </w:style>
  <w:style w:type="character" w:customStyle="1" w:styleId="70">
    <w:name w:val="正文 + 三号 Char"/>
    <w:qFormat/>
    <w:uiPriority w:val="0"/>
    <w:rPr>
      <w:rFonts w:eastAsia="宋体"/>
      <w:kern w:val="2"/>
      <w:sz w:val="21"/>
      <w:lang w:val="en-US" w:eastAsia="zh-CN"/>
    </w:rPr>
  </w:style>
  <w:style w:type="character" w:customStyle="1" w:styleId="71">
    <w:name w:val="Table Text Char Char Char Char"/>
    <w:link w:val="72"/>
    <w:qFormat/>
    <w:uiPriority w:val="0"/>
    <w:rPr>
      <w:rFonts w:ascii="Arial" w:hAnsi="Arial"/>
      <w:kern w:val="2"/>
      <w:sz w:val="18"/>
      <w:lang w:val="en-US" w:eastAsia="zh-CN" w:bidi="ar-SA"/>
    </w:rPr>
  </w:style>
  <w:style w:type="paragraph" w:customStyle="1" w:styleId="72">
    <w:name w:val="Table Text"/>
    <w:link w:val="71"/>
    <w:qFormat/>
    <w:uiPriority w:val="0"/>
    <w:pPr>
      <w:snapToGrid w:val="0"/>
      <w:spacing w:before="80" w:after="80"/>
    </w:pPr>
    <w:rPr>
      <w:rFonts w:ascii="Arial" w:hAnsi="Arial" w:eastAsia="宋体" w:cs="Times New Roman"/>
      <w:kern w:val="2"/>
      <w:sz w:val="18"/>
      <w:lang w:val="en-US" w:eastAsia="zh-CN" w:bidi="ar-SA"/>
    </w:rPr>
  </w:style>
  <w:style w:type="character" w:customStyle="1" w:styleId="73">
    <w:name w:val="Table Heading Char Char"/>
    <w:qFormat/>
    <w:uiPriority w:val="0"/>
    <w:rPr>
      <w:rFonts w:ascii="Arial" w:hAnsi="Arial" w:eastAsia="黑体"/>
      <w:kern w:val="2"/>
      <w:sz w:val="18"/>
      <w:lang w:val="en-US" w:eastAsia="zh-CN"/>
    </w:rPr>
  </w:style>
  <w:style w:type="character" w:customStyle="1" w:styleId="74">
    <w:name w:val=" Char Char5"/>
    <w:qFormat/>
    <w:uiPriority w:val="0"/>
    <w:rPr>
      <w:rFonts w:ascii="Arial" w:hAnsi="Arial" w:eastAsia="宋体"/>
      <w:b/>
      <w:smallCaps/>
      <w:kern w:val="28"/>
      <w:sz w:val="36"/>
      <w:lang w:val="en-US" w:eastAsia="en-US"/>
    </w:rPr>
  </w:style>
  <w:style w:type="character" w:customStyle="1" w:styleId="75">
    <w:name w:val="top-det1"/>
    <w:qFormat/>
    <w:uiPriority w:val="0"/>
    <w:rPr>
      <w:b/>
      <w:color w:val="000000"/>
    </w:rPr>
  </w:style>
  <w:style w:type="character" w:customStyle="1" w:styleId="76">
    <w:name w:val="content-white1"/>
    <w:qFormat/>
    <w:uiPriority w:val="0"/>
    <w:rPr>
      <w:rFonts w:ascii="_x000B__x000C_" w:hAnsi="_x000B__x000C_"/>
      <w:color w:val="auto"/>
      <w:sz w:val="18"/>
      <w:u w:val="none"/>
    </w:rPr>
  </w:style>
  <w:style w:type="character" w:customStyle="1" w:styleId="77">
    <w:name w:val="crowed11"/>
    <w:qFormat/>
    <w:uiPriority w:val="0"/>
    <w:rPr>
      <w:rFonts w:hint="default" w:ascii="_x000B__x000C_" w:hAnsi="_x000B__x000C_"/>
      <w:sz w:val="24"/>
    </w:rPr>
  </w:style>
  <w:style w:type="character" w:customStyle="1" w:styleId="78">
    <w:name w:val="1 Char Char"/>
    <w:link w:val="79"/>
    <w:qFormat/>
    <w:uiPriority w:val="0"/>
    <w:rPr>
      <w:rFonts w:ascii="宋体" w:hAnsi="Courier New"/>
      <w:kern w:val="2"/>
      <w:sz w:val="21"/>
    </w:rPr>
  </w:style>
  <w:style w:type="paragraph" w:customStyle="1" w:styleId="79">
    <w:name w:val="1"/>
    <w:basedOn w:val="1"/>
    <w:next w:val="27"/>
    <w:link w:val="78"/>
    <w:qFormat/>
    <w:uiPriority w:val="0"/>
    <w:rPr>
      <w:rFonts w:ascii="宋体" w:hAnsi="Courier New"/>
      <w:sz w:val="21"/>
    </w:rPr>
  </w:style>
  <w:style w:type="character" w:customStyle="1" w:styleId="80">
    <w:name w:val="H2 Char"/>
    <w:qFormat/>
    <w:uiPriority w:val="0"/>
    <w:rPr>
      <w:rFonts w:ascii="Arial" w:hAnsi="Arial" w:eastAsia="宋体"/>
      <w:kern w:val="2"/>
      <w:sz w:val="28"/>
      <w:lang w:val="en-US" w:eastAsia="zh-CN"/>
    </w:rPr>
  </w:style>
  <w:style w:type="character" w:customStyle="1" w:styleId="81">
    <w:name w:val="【标题三】 Char"/>
    <w:link w:val="82"/>
    <w:qFormat/>
    <w:uiPriority w:val="0"/>
    <w:rPr>
      <w:rFonts w:ascii="Calibri" w:hAnsi="Calibri" w:eastAsia="仿宋"/>
      <w:b/>
      <w:kern w:val="2"/>
      <w:sz w:val="28"/>
      <w:szCs w:val="21"/>
    </w:rPr>
  </w:style>
  <w:style w:type="paragraph" w:customStyle="1" w:styleId="82">
    <w:name w:val="【标题三】"/>
    <w:basedOn w:val="1"/>
    <w:next w:val="1"/>
    <w:link w:val="81"/>
    <w:qFormat/>
    <w:uiPriority w:val="0"/>
    <w:pPr>
      <w:spacing w:line="560" w:lineRule="exact"/>
      <w:ind w:firstLine="200" w:firstLineChars="200"/>
      <w:outlineLvl w:val="2"/>
    </w:pPr>
    <w:rPr>
      <w:rFonts w:ascii="Calibri" w:hAnsi="Calibri" w:eastAsia="仿宋"/>
      <w:b/>
      <w:szCs w:val="21"/>
    </w:rPr>
  </w:style>
  <w:style w:type="character" w:customStyle="1" w:styleId="83">
    <w:name w:val="title_emph1"/>
    <w:qFormat/>
    <w:uiPriority w:val="0"/>
    <w:rPr>
      <w:rFonts w:hint="default" w:ascii="Arial" w:hAnsi="Arial"/>
      <w:b/>
      <w:sz w:val="20"/>
    </w:rPr>
  </w:style>
  <w:style w:type="paragraph" w:customStyle="1" w:styleId="8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85">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86">
    <w:name w:val="一级条标题"/>
    <w:basedOn w:val="87"/>
    <w:next w:val="88"/>
    <w:qFormat/>
    <w:uiPriority w:val="0"/>
    <w:pPr>
      <w:numPr>
        <w:ilvl w:val="0"/>
        <w:numId w:val="0"/>
      </w:numPr>
      <w:spacing w:before="0" w:beforeLines="0" w:beforeAutospacing="0" w:after="0" w:afterLines="0" w:afterAutospacing="0"/>
      <w:ind w:left="525"/>
      <w:outlineLvl w:val="2"/>
    </w:pPr>
    <w:rPr>
      <w:sz w:val="21"/>
    </w:rPr>
  </w:style>
  <w:style w:type="paragraph" w:customStyle="1" w:styleId="87">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8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9">
    <w:name w:val="表号"/>
    <w:basedOn w:val="1"/>
    <w:qFormat/>
    <w:uiPriority w:val="0"/>
    <w:pPr>
      <w:tabs>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90">
    <w:name w:val="样式 正文缩进正文（首行缩进两字）表正文正文非缩进特点标题4段1 + 首行缩进:  2 字符"/>
    <w:basedOn w:val="14"/>
    <w:qFormat/>
    <w:uiPriority w:val="0"/>
    <w:pPr>
      <w:ind w:firstLine="480" w:firstLineChars="200"/>
    </w:pPr>
  </w:style>
  <w:style w:type="paragraph" w:customStyle="1" w:styleId="91">
    <w:name w:val="Title - Revision"/>
    <w:basedOn w:val="43"/>
    <w:qFormat/>
    <w:uiPriority w:val="0"/>
    <w:pPr>
      <w:spacing w:before="720" w:beforeLines="0" w:beforeAutospacing="0"/>
    </w:pPr>
  </w:style>
  <w:style w:type="paragraph" w:customStyle="1" w:styleId="92">
    <w:name w:val="关键词"/>
    <w:basedOn w:val="1"/>
    <w:next w:val="1"/>
    <w:qFormat/>
    <w:uiPriority w:val="0"/>
    <w:pPr>
      <w:spacing w:line="360" w:lineRule="auto"/>
    </w:pPr>
    <w:rPr>
      <w:rFonts w:eastAsia="黑体"/>
      <w:sz w:val="20"/>
    </w:rPr>
  </w:style>
  <w:style w:type="paragraph" w:customStyle="1" w:styleId="93">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94">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95">
    <w:name w:val="表格内文字"/>
    <w:basedOn w:val="27"/>
    <w:qFormat/>
    <w:uiPriority w:val="0"/>
    <w:pPr>
      <w:adjustRightInd w:val="0"/>
    </w:pPr>
    <w:rPr>
      <w:color w:val="000000"/>
      <w:lang w:val="en-GB"/>
    </w:rPr>
  </w:style>
  <w:style w:type="paragraph" w:customStyle="1" w:styleId="96">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7">
    <w:name w:val="首行缩进 1"/>
    <w:basedOn w:val="1"/>
    <w:qFormat/>
    <w:uiPriority w:val="0"/>
    <w:pPr>
      <w:spacing w:after="120" w:afterLines="0" w:afterAutospacing="0" w:line="360" w:lineRule="auto"/>
      <w:ind w:firstLine="200" w:firstLineChars="200"/>
    </w:pPr>
    <w:rPr>
      <w:sz w:val="24"/>
    </w:rPr>
  </w:style>
  <w:style w:type="paragraph" w:customStyle="1" w:styleId="98">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99">
    <w:name w:val="样式 首行缩进:  0.74 厘米"/>
    <w:basedOn w:val="1"/>
    <w:qFormat/>
    <w:uiPriority w:val="0"/>
    <w:pPr>
      <w:spacing w:line="360" w:lineRule="auto"/>
      <w:ind w:firstLine="420"/>
    </w:pPr>
    <w:rPr>
      <w:sz w:val="24"/>
    </w:rPr>
  </w:style>
  <w:style w:type="paragraph" w:customStyle="1" w:styleId="100">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01">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02">
    <w:name w:val=" Char2 Char Char Char Char Char Char"/>
    <w:basedOn w:val="1"/>
    <w:qFormat/>
    <w:uiPriority w:val="0"/>
    <w:rPr>
      <w:rFonts w:ascii="仿宋_GB2312"/>
      <w:b/>
      <w:sz w:val="30"/>
    </w:rPr>
  </w:style>
  <w:style w:type="paragraph" w:customStyle="1" w:styleId="103">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04">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05">
    <w:name w:val="表头样式"/>
    <w:basedOn w:val="1"/>
    <w:qFormat/>
    <w:uiPriority w:val="0"/>
    <w:pPr>
      <w:autoSpaceDE w:val="0"/>
      <w:autoSpaceDN w:val="0"/>
      <w:adjustRightInd w:val="0"/>
      <w:spacing w:line="360" w:lineRule="auto"/>
      <w:jc w:val="left"/>
    </w:pPr>
    <w:rPr>
      <w:b/>
      <w:kern w:val="0"/>
      <w:sz w:val="21"/>
    </w:rPr>
  </w:style>
  <w:style w:type="paragraph" w:customStyle="1" w:styleId="106">
    <w:name w:val="摘要"/>
    <w:basedOn w:val="1"/>
    <w:next w:val="4"/>
    <w:qFormat/>
    <w:uiPriority w:val="0"/>
    <w:pPr>
      <w:spacing w:line="360" w:lineRule="auto"/>
    </w:pPr>
    <w:rPr>
      <w:rFonts w:eastAsia="黑体"/>
      <w:sz w:val="20"/>
    </w:rPr>
  </w:style>
  <w:style w:type="paragraph" w:customStyle="1" w:styleId="107">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08">
    <w:name w:val=" Char Char Char Char Char Char"/>
    <w:basedOn w:val="1"/>
    <w:qFormat/>
    <w:uiPriority w:val="0"/>
    <w:pPr>
      <w:widowControl/>
      <w:spacing w:after="160" w:afterLines="0" w:line="240" w:lineRule="exact"/>
      <w:jc w:val="left"/>
    </w:pPr>
  </w:style>
  <w:style w:type="paragraph" w:customStyle="1" w:styleId="109">
    <w:name w:val=" Char Char Char Char Char Char Char Char Char Char Char Char Char Char Char Char"/>
    <w:basedOn w:val="1"/>
    <w:qFormat/>
    <w:uiPriority w:val="0"/>
    <w:pPr>
      <w:tabs>
        <w:tab w:val="left" w:pos="360"/>
      </w:tabs>
    </w:pPr>
    <w:rPr>
      <w:sz w:val="24"/>
    </w:rPr>
  </w:style>
  <w:style w:type="paragraph" w:customStyle="1" w:styleId="110">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1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2">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3">
    <w:name w:val="样式 样式 首行缩进:  2 字符 + 首行缩进:  2 字符"/>
    <w:basedOn w:val="1"/>
    <w:qFormat/>
    <w:uiPriority w:val="0"/>
    <w:pPr>
      <w:spacing w:line="360" w:lineRule="auto"/>
      <w:ind w:firstLine="480" w:firstLineChars="200"/>
    </w:pPr>
    <w:rPr>
      <w:sz w:val="24"/>
    </w:rPr>
  </w:style>
  <w:style w:type="paragraph" w:customStyle="1" w:styleId="114">
    <w:name w:val="正文 + 三号"/>
    <w:basedOn w:val="1"/>
    <w:qFormat/>
    <w:uiPriority w:val="0"/>
    <w:rPr>
      <w:sz w:val="21"/>
    </w:rPr>
  </w:style>
  <w:style w:type="paragraph" w:customStyle="1" w:styleId="115">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16">
    <w:name w:val="首行缩进"/>
    <w:basedOn w:val="1"/>
    <w:qFormat/>
    <w:uiPriority w:val="0"/>
    <w:pPr>
      <w:tabs>
        <w:tab w:val="left" w:pos="540"/>
      </w:tabs>
      <w:spacing w:line="360" w:lineRule="auto"/>
      <w:ind w:left="540"/>
    </w:pPr>
    <w:rPr>
      <w:rFonts w:eastAsia="仿宋_GB2312"/>
    </w:rPr>
  </w:style>
  <w:style w:type="paragraph" w:customStyle="1" w:styleId="117">
    <w:name w:val="标题无"/>
    <w:basedOn w:val="1"/>
    <w:qFormat/>
    <w:uiPriority w:val="0"/>
    <w:pPr>
      <w:spacing w:line="360" w:lineRule="auto"/>
    </w:pPr>
    <w:rPr>
      <w:sz w:val="24"/>
    </w:rPr>
  </w:style>
  <w:style w:type="paragraph" w:customStyle="1" w:styleId="118">
    <w:name w:val="IN Feature"/>
    <w:next w:val="119"/>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19">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20">
    <w:name w:val="Char"/>
    <w:basedOn w:val="1"/>
    <w:qFormat/>
    <w:uiPriority w:val="0"/>
    <w:pPr>
      <w:spacing w:line="240" w:lineRule="atLeast"/>
      <w:ind w:left="420" w:firstLine="420"/>
    </w:pPr>
    <w:rPr>
      <w:kern w:val="0"/>
      <w:sz w:val="21"/>
    </w:rPr>
  </w:style>
  <w:style w:type="paragraph" w:customStyle="1" w:styleId="121">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22">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3">
    <w:name w:val="编号正文"/>
    <w:basedOn w:val="124"/>
    <w:qFormat/>
    <w:uiPriority w:val="0"/>
    <w:pPr>
      <w:snapToGrid/>
      <w:spacing w:line="360" w:lineRule="auto"/>
      <w:ind w:left="1407" w:hanging="1047"/>
      <w:jc w:val="left"/>
    </w:pPr>
    <w:rPr>
      <w:rFonts w:eastAsia="仿宋_GB2312"/>
    </w:rPr>
  </w:style>
  <w:style w:type="paragraph" w:customStyle="1" w:styleId="124">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5">
    <w:name w:val="表头文本"/>
    <w:qFormat/>
    <w:uiPriority w:val="0"/>
    <w:pPr>
      <w:jc w:val="center"/>
    </w:pPr>
    <w:rPr>
      <w:rFonts w:ascii="Arial" w:hAnsi="Arial" w:eastAsia="宋体" w:cs="Times New Roman"/>
      <w:b/>
      <w:sz w:val="21"/>
      <w:lang w:val="en-US" w:eastAsia="zh-CN" w:bidi="ar-SA"/>
    </w:rPr>
  </w:style>
  <w:style w:type="paragraph" w:customStyle="1" w:styleId="126">
    <w:name w:val="样式 行距: 1.5 倍行距1"/>
    <w:basedOn w:val="1"/>
    <w:qFormat/>
    <w:uiPriority w:val="0"/>
    <w:pPr>
      <w:snapToGrid w:val="0"/>
    </w:pPr>
    <w:rPr>
      <w:sz w:val="21"/>
    </w:rPr>
  </w:style>
  <w:style w:type="paragraph" w:customStyle="1" w:styleId="127">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28">
    <w:name w:val="Title - Date"/>
    <w:basedOn w:val="43"/>
    <w:next w:val="1"/>
    <w:qFormat/>
    <w:uiPriority w:val="0"/>
    <w:pPr>
      <w:spacing w:before="240" w:beforeLines="0" w:beforeAutospacing="0" w:after="720" w:afterLines="0" w:afterAutospacing="0"/>
    </w:pPr>
    <w:rPr>
      <w:sz w:val="28"/>
    </w:rPr>
  </w:style>
  <w:style w:type="paragraph" w:customStyle="1" w:styleId="129">
    <w:name w:val="样式4"/>
    <w:basedOn w:val="6"/>
    <w:qFormat/>
    <w:uiPriority w:val="0"/>
    <w:pPr>
      <w:adjustRightInd w:val="0"/>
      <w:snapToGrid w:val="0"/>
    </w:pPr>
  </w:style>
  <w:style w:type="paragraph" w:customStyle="1" w:styleId="130">
    <w:name w:val="表格文本"/>
    <w:qFormat/>
    <w:uiPriority w:val="0"/>
    <w:pPr>
      <w:tabs>
        <w:tab w:val="decimal" w:pos="0"/>
      </w:tabs>
    </w:pPr>
    <w:rPr>
      <w:rFonts w:ascii="Arial" w:hAnsi="Arial" w:eastAsia="宋体" w:cs="Times New Roman"/>
      <w:sz w:val="21"/>
      <w:lang w:val="en-US" w:eastAsia="zh-CN" w:bidi="ar-SA"/>
    </w:rPr>
  </w:style>
  <w:style w:type="paragraph" w:customStyle="1" w:styleId="131">
    <w:name w:val="图片文字"/>
    <w:basedOn w:val="1"/>
    <w:qFormat/>
    <w:uiPriority w:val="0"/>
    <w:pPr>
      <w:spacing w:line="240" w:lineRule="atLeast"/>
      <w:jc w:val="center"/>
    </w:pPr>
    <w:rPr>
      <w:sz w:val="21"/>
    </w:rPr>
  </w:style>
  <w:style w:type="paragraph" w:customStyle="1" w:styleId="13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3">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34">
    <w:name w:val="Note"/>
    <w:basedOn w:val="1"/>
    <w:qFormat/>
    <w:uiPriority w:val="0"/>
    <w:pPr>
      <w:pBdr>
        <w:top w:val="single" w:color="auto" w:sz="12" w:space="3"/>
        <w:bottom w:val="single" w:color="auto" w:sz="12" w:space="3"/>
      </w:pBdr>
      <w:spacing w:line="360" w:lineRule="auto"/>
    </w:pPr>
    <w:rPr>
      <w:sz w:val="24"/>
    </w:rPr>
  </w:style>
  <w:style w:type="paragraph" w:customStyle="1" w:styleId="135">
    <w:name w:val="List Paragraph"/>
    <w:basedOn w:val="1"/>
    <w:qFormat/>
    <w:uiPriority w:val="0"/>
    <w:pPr>
      <w:ind w:firstLine="420" w:firstLineChars="200"/>
    </w:pPr>
    <w:rPr>
      <w:sz w:val="21"/>
      <w:szCs w:val="24"/>
    </w:rPr>
  </w:style>
  <w:style w:type="paragraph" w:customStyle="1" w:styleId="13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37">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38">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39">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4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4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42">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3">
    <w:name w:val="Normal Indent"/>
    <w:basedOn w:val="1"/>
    <w:qFormat/>
    <w:uiPriority w:val="0"/>
    <w:pPr>
      <w:spacing w:before="120" w:beforeLines="0" w:after="120" w:afterLines="0" w:line="460" w:lineRule="exact"/>
      <w:ind w:firstLine="420"/>
    </w:pPr>
    <w:rPr>
      <w:rFonts w:ascii="仿宋_GB2312" w:eastAsia="仿宋_GB2312"/>
    </w:rPr>
  </w:style>
  <w:style w:type="paragraph" w:customStyle="1" w:styleId="144">
    <w:name w:val="文章正文"/>
    <w:basedOn w:val="1"/>
    <w:qFormat/>
    <w:uiPriority w:val="0"/>
    <w:pPr>
      <w:ind w:firstLine="560" w:firstLineChars="200"/>
    </w:pPr>
    <w:rPr>
      <w:rFonts w:ascii="仿宋_GB2312" w:hAnsi="宋体" w:eastAsia="仿宋_GB2312"/>
      <w:color w:val="000000"/>
    </w:rPr>
  </w:style>
  <w:style w:type="paragraph" w:customStyle="1" w:styleId="145">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46">
    <w:name w:val=" Char1"/>
    <w:basedOn w:val="1"/>
    <w:qFormat/>
    <w:uiPriority w:val="0"/>
    <w:rPr>
      <w:sz w:val="21"/>
    </w:rPr>
  </w:style>
  <w:style w:type="paragraph" w:customStyle="1" w:styleId="147">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48">
    <w:name w:val="样式2"/>
    <w:basedOn w:val="6"/>
    <w:qFormat/>
    <w:uiPriority w:val="0"/>
    <w:pPr>
      <w:tabs>
        <w:tab w:val="left" w:pos="720"/>
      </w:tabs>
      <w:spacing w:before="560" w:beforeLines="0" w:line="400" w:lineRule="exact"/>
      <w:ind w:left="420" w:hanging="420"/>
      <w:jc w:val="center"/>
      <w:outlineLvl w:val="0"/>
    </w:pPr>
    <w:rPr>
      <w:b w:val="0"/>
      <w:sz w:val="44"/>
    </w:rPr>
  </w:style>
  <w:style w:type="paragraph" w:customStyle="1" w:styleId="149">
    <w:name w:val="可研正文"/>
    <w:basedOn w:val="2"/>
    <w:qFormat/>
    <w:uiPriority w:val="0"/>
    <w:pPr>
      <w:adjustRightInd w:val="0"/>
      <w:snapToGrid w:val="0"/>
      <w:spacing w:line="440" w:lineRule="exact"/>
      <w:ind w:firstLine="567"/>
    </w:pPr>
    <w:rPr>
      <w:sz w:val="28"/>
    </w:rPr>
  </w:style>
  <w:style w:type="paragraph" w:customStyle="1" w:styleId="150">
    <w:name w:val=" Char Char Char"/>
    <w:basedOn w:val="1"/>
    <w:qFormat/>
    <w:uiPriority w:val="0"/>
    <w:rPr>
      <w:rFonts w:ascii="Tahoma" w:hAnsi="Tahoma"/>
      <w:sz w:val="24"/>
    </w:rPr>
  </w:style>
  <w:style w:type="paragraph" w:customStyle="1" w:styleId="151">
    <w:name w:val="_Style 146"/>
    <w:semiHidden/>
    <w:qFormat/>
    <w:uiPriority w:val="99"/>
    <w:rPr>
      <w:rFonts w:ascii="Times New Roman" w:hAnsi="Times New Roman" w:eastAsia="宋体" w:cs="Times New Roman"/>
      <w:kern w:val="2"/>
      <w:sz w:val="28"/>
      <w:lang w:val="en-US" w:eastAsia="zh-CN" w:bidi="ar-SA"/>
    </w:rPr>
  </w:style>
  <w:style w:type="paragraph" w:customStyle="1" w:styleId="152">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53">
    <w:name w:val="二级条标题"/>
    <w:basedOn w:val="86"/>
    <w:next w:val="88"/>
    <w:qFormat/>
    <w:uiPriority w:val="0"/>
    <w:pPr>
      <w:ind w:left="840"/>
      <w:outlineLvl w:val="3"/>
    </w:pPr>
  </w:style>
  <w:style w:type="paragraph" w:customStyle="1" w:styleId="154">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5">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156">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7">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58">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9">
    <w:name w:val="正文1"/>
    <w:basedOn w:val="1"/>
    <w:qFormat/>
    <w:uiPriority w:val="0"/>
    <w:pPr>
      <w:spacing w:line="300" w:lineRule="auto"/>
      <w:ind w:firstLine="200" w:firstLineChars="200"/>
    </w:pPr>
    <w:rPr>
      <w:sz w:val="24"/>
    </w:rPr>
  </w:style>
  <w:style w:type="paragraph" w:customStyle="1" w:styleId="160">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1">
    <w:name w:val="默认段落字体 Para Char Char Char Char Char Char Char"/>
    <w:basedOn w:val="1"/>
    <w:qFormat/>
    <w:uiPriority w:val="0"/>
    <w:rPr>
      <w:rFonts w:ascii="Tahoma" w:hAnsi="Tahoma"/>
      <w:sz w:val="24"/>
    </w:rPr>
  </w:style>
  <w:style w:type="paragraph" w:customStyle="1" w:styleId="162">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63">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4">
    <w:name w:val=" Char1 Char Char Char"/>
    <w:basedOn w:val="1"/>
    <w:qFormat/>
    <w:uiPriority w:val="0"/>
    <w:rPr>
      <w:rFonts w:ascii="Tahoma" w:hAnsi="Tahoma"/>
      <w:sz w:val="24"/>
    </w:rPr>
  </w:style>
  <w:style w:type="paragraph" w:customStyle="1" w:styleId="165">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6">
    <w:name w:val="标题3——2"/>
    <w:basedOn w:val="5"/>
    <w:next w:val="4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67">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6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69">
    <w:name w:val="af"/>
    <w:basedOn w:val="1"/>
    <w:qFormat/>
    <w:uiPriority w:val="0"/>
    <w:pPr>
      <w:widowControl/>
      <w:spacing w:line="300" w:lineRule="atLeast"/>
      <w:jc w:val="left"/>
    </w:pPr>
    <w:rPr>
      <w:rFonts w:ascii="宋体" w:hAnsi="宋体"/>
      <w:kern w:val="0"/>
      <w:sz w:val="18"/>
    </w:rPr>
  </w:style>
  <w:style w:type="paragraph" w:customStyle="1" w:styleId="170">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71">
    <w:name w:val="简单回函地址"/>
    <w:basedOn w:val="1"/>
    <w:qFormat/>
    <w:uiPriority w:val="0"/>
    <w:pPr>
      <w:adjustRightInd w:val="0"/>
      <w:snapToGrid w:val="0"/>
      <w:spacing w:line="360" w:lineRule="auto"/>
    </w:pPr>
    <w:rPr>
      <w:sz w:val="24"/>
    </w:rPr>
  </w:style>
  <w:style w:type="paragraph" w:customStyle="1" w:styleId="172">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3">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74">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5">
    <w:name w:val="正文表格"/>
    <w:basedOn w:val="1"/>
    <w:qFormat/>
    <w:uiPriority w:val="0"/>
    <w:pPr>
      <w:adjustRightInd w:val="0"/>
      <w:spacing w:before="40" w:beforeLines="0" w:beforeAutospacing="0" w:after="40" w:afterLines="0" w:afterAutospacing="0"/>
    </w:pPr>
    <w:rPr>
      <w:sz w:val="24"/>
    </w:rPr>
  </w:style>
  <w:style w:type="paragraph" w:customStyle="1" w:styleId="176">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7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8">
    <w:name w:val="文本1"/>
    <w:basedOn w:val="1"/>
    <w:qFormat/>
    <w:uiPriority w:val="0"/>
    <w:pPr>
      <w:adjustRightInd w:val="0"/>
      <w:spacing w:line="312" w:lineRule="atLeast"/>
      <w:jc w:val="center"/>
      <w:textAlignment w:val="baseline"/>
    </w:pPr>
    <w:rPr>
      <w:kern w:val="0"/>
      <w:sz w:val="18"/>
    </w:rPr>
  </w:style>
  <w:style w:type="paragraph" w:customStyle="1" w:styleId="179">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8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81">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Char1 Char Char Char"/>
    <w:basedOn w:val="1"/>
    <w:qFormat/>
    <w:uiPriority w:val="0"/>
    <w:rPr>
      <w:rFonts w:ascii="Tahoma" w:hAnsi="Tahoma"/>
      <w:sz w:val="30"/>
    </w:rPr>
  </w:style>
  <w:style w:type="paragraph" w:customStyle="1" w:styleId="184">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5">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86">
    <w:name w:val="正文（首行不缩进）"/>
    <w:basedOn w:val="1"/>
    <w:qFormat/>
    <w:uiPriority w:val="0"/>
    <w:pPr>
      <w:autoSpaceDE w:val="0"/>
      <w:autoSpaceDN w:val="0"/>
      <w:adjustRightInd w:val="0"/>
      <w:spacing w:line="360" w:lineRule="auto"/>
      <w:jc w:val="left"/>
    </w:pPr>
    <w:rPr>
      <w:kern w:val="0"/>
      <w:sz w:val="21"/>
    </w:rPr>
  </w:style>
  <w:style w:type="paragraph" w:customStyle="1" w:styleId="187">
    <w:name w:val=" Char"/>
    <w:basedOn w:val="1"/>
    <w:qFormat/>
    <w:uiPriority w:val="0"/>
    <w:pPr>
      <w:spacing w:line="240" w:lineRule="atLeast"/>
      <w:ind w:left="420" w:firstLine="420"/>
    </w:pPr>
    <w:rPr>
      <w:kern w:val="0"/>
      <w:sz w:val="21"/>
    </w:rPr>
  </w:style>
  <w:style w:type="paragraph" w:customStyle="1" w:styleId="188">
    <w:name w:val="Body Text Indent 2"/>
    <w:basedOn w:val="1"/>
    <w:qFormat/>
    <w:uiPriority w:val="0"/>
    <w:pPr>
      <w:adjustRightInd w:val="0"/>
      <w:spacing w:before="120" w:beforeLines="0" w:beforeAutospacing="0"/>
      <w:ind w:firstLine="420"/>
      <w:textAlignment w:val="baseline"/>
    </w:pPr>
    <w:rPr>
      <w:sz w:val="24"/>
    </w:rPr>
  </w:style>
  <w:style w:type="paragraph" w:customStyle="1" w:styleId="189">
    <w:name w:val="内容标题"/>
    <w:basedOn w:val="16"/>
    <w:qFormat/>
    <w:uiPriority w:val="0"/>
    <w:rPr>
      <w:rFonts w:ascii="Tahoma" w:hAnsi="Tahoma"/>
      <w:sz w:val="24"/>
    </w:rPr>
  </w:style>
  <w:style w:type="paragraph" w:customStyle="1" w:styleId="190">
    <w:name w:val="列表段落1"/>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5275</Words>
  <Characters>5534</Characters>
  <Lines>69</Lines>
  <Paragraphs>19</Paragraphs>
  <TotalTime>13</TotalTime>
  <ScaleCrop>false</ScaleCrop>
  <LinksUpToDate>false</LinksUpToDate>
  <CharactersWithSpaces>6482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2022-06-13T08:40:00Z</dcterms:created>
  <dc:creator>周媛媛</dc:creator>
  <cp:lastModifiedBy>李薛龙</cp:lastModifiedBy>
  <cp:lastPrinted>2022-06-08T03:39:00Z</cp:lastPrinted>
  <dcterms:modified xsi:type="dcterms:W3CDTF">2026-04-01T01:03:31Z</dcterms:modified>
  <dc:title>单一来源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2E342A675BE140C7BC14A1FB1FE23709</vt:lpwstr>
  </property>
</Properties>
</file>