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bookmarkStart w:id="0" w:name="_Toc106030887"/>
      <w:bookmarkStart w:id="1" w:name="_Toc7651"/>
      <w:bookmarkStart w:id="2" w:name="_Toc76462332"/>
      <w:bookmarkStart w:id="3" w:name="_Toc6692"/>
      <w:bookmarkStart w:id="4" w:name="OLE_LINK1"/>
    </w:p>
    <w:p>
      <w:pPr>
        <w:spacing w:line="1600" w:lineRule="exact"/>
        <w:jc w:val="center"/>
        <w:outlineLvl w:val="0"/>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公开比选</w:t>
      </w: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采购文件</w:t>
      </w:r>
    </w:p>
    <w:p>
      <w:pPr>
        <w:pStyle w:val="69"/>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70"/>
        <w:rPr>
          <w:rFonts w:hint="eastAsia" w:ascii="微软雅黑" w:hAnsi="微软雅黑" w:eastAsia="微软雅黑" w:cs="微软雅黑"/>
          <w:color w:val="auto"/>
          <w:kern w:val="2"/>
          <w:sz w:val="44"/>
          <w:szCs w:val="44"/>
        </w:rPr>
      </w:pPr>
    </w:p>
    <w:p>
      <w:pPr>
        <w:pStyle w:val="70"/>
        <w:rPr>
          <w:rFonts w:hint="eastAsia" w:ascii="微软雅黑" w:hAnsi="微软雅黑" w:eastAsia="微软雅黑" w:cs="微软雅黑"/>
          <w:color w:val="auto"/>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YSB260151</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bookmarkStart w:id="194" w:name="_GoBack"/>
      <w:r>
        <w:rPr>
          <w:rFonts w:hint="eastAsia" w:ascii="微软雅黑" w:hAnsi="微软雅黑" w:eastAsia="微软雅黑" w:cs="微软雅黑"/>
          <w:color w:val="auto"/>
          <w:sz w:val="36"/>
          <w:szCs w:val="36"/>
          <w:u w:val="single"/>
        </w:rPr>
        <w:t>经颅磁刺激治疗仪</w:t>
      </w:r>
      <w:bookmarkEnd w:id="194"/>
    </w:p>
    <w:p>
      <w:pPr>
        <w:spacing w:line="360" w:lineRule="auto"/>
        <w:ind w:firstLine="1800" w:firstLineChars="500"/>
        <w:outlineLvl w:val="0"/>
        <w:rPr>
          <w:rFonts w:hint="eastAsia" w:ascii="微软雅黑" w:hAnsi="微软雅黑" w:eastAsia="微软雅黑" w:cs="微软雅黑"/>
          <w:color w:val="auto"/>
          <w:sz w:val="36"/>
          <w:szCs w:val="36"/>
          <w:u w:val="single"/>
        </w:rPr>
      </w:pPr>
    </w:p>
    <w:p>
      <w:pPr>
        <w:pStyle w:val="23"/>
        <w:rPr>
          <w:rFonts w:hint="eastAsia"/>
          <w:color w:val="auto"/>
        </w:rPr>
      </w:pPr>
    </w:p>
    <w:p>
      <w:pPr>
        <w:pStyle w:val="23"/>
        <w:rPr>
          <w:rFonts w:hint="eastAsia"/>
          <w:color w:val="auto"/>
        </w:rPr>
      </w:pP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重庆医科大学附属儿童医院</w:t>
      </w: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202</w:t>
      </w:r>
      <w:r>
        <w:rPr>
          <w:rFonts w:hint="eastAsia" w:ascii="微软雅黑" w:hAnsi="微软雅黑" w:eastAsia="微软雅黑" w:cs="微软雅黑"/>
          <w:color w:val="auto"/>
          <w:sz w:val="36"/>
          <w:szCs w:val="36"/>
          <w:u w:val="single"/>
          <w:lang w:val="en-US" w:eastAsia="zh-CN"/>
        </w:rPr>
        <w:t>6</w:t>
      </w:r>
      <w:r>
        <w:rPr>
          <w:rFonts w:hint="eastAsia" w:ascii="微软雅黑" w:hAnsi="微软雅黑" w:eastAsia="微软雅黑" w:cs="微软雅黑"/>
          <w:color w:val="auto"/>
          <w:sz w:val="36"/>
          <w:szCs w:val="36"/>
          <w:u w:val="single"/>
        </w:rPr>
        <w:t>年</w:t>
      </w:r>
      <w:r>
        <w:rPr>
          <w:rFonts w:hint="eastAsia" w:ascii="微软雅黑" w:hAnsi="微软雅黑" w:eastAsia="微软雅黑" w:cs="微软雅黑"/>
          <w:color w:val="auto"/>
          <w:sz w:val="36"/>
          <w:szCs w:val="36"/>
          <w:u w:val="single"/>
          <w:lang w:val="en-US" w:eastAsia="zh-CN"/>
        </w:rPr>
        <w:t>5</w:t>
      </w:r>
      <w:r>
        <w:rPr>
          <w:rFonts w:hint="eastAsia" w:ascii="微软雅黑" w:hAnsi="微软雅黑" w:eastAsia="微软雅黑" w:cs="微软雅黑"/>
          <w:color w:val="auto"/>
          <w:sz w:val="36"/>
          <w:szCs w:val="36"/>
          <w:u w:val="single"/>
        </w:rPr>
        <w:t>月</w:t>
      </w:r>
    </w:p>
    <w:p>
      <w:pPr>
        <w:spacing w:line="720" w:lineRule="exact"/>
        <w:jc w:val="center"/>
        <w:outlineLvl w:val="0"/>
        <w:rPr>
          <w:rFonts w:hint="eastAsia" w:ascii="微软雅黑" w:hAnsi="微软雅黑" w:eastAsia="微软雅黑" w:cs="微软雅黑"/>
          <w:color w:val="auto"/>
          <w:sz w:val="24"/>
          <w:szCs w:val="24"/>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24"/>
          <w:szCs w:val="24"/>
        </w:rPr>
      </w:pPr>
      <w:bookmarkStart w:id="5" w:name="_Toc317775178"/>
      <w:r>
        <w:rPr>
          <w:rFonts w:hint="eastAsia" w:ascii="微软雅黑" w:hAnsi="微软雅黑" w:eastAsia="微软雅黑" w:cs="微软雅黑"/>
          <w:color w:val="auto"/>
          <w:sz w:val="44"/>
          <w:szCs w:val="44"/>
        </w:rPr>
        <w:t>目   录</w:t>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_Toc26011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第一篇  采购邀请书</w:t>
      </w:r>
      <w:r>
        <w:rPr>
          <w:color w:val="auto"/>
          <w:sz w:val="24"/>
          <w:szCs w:val="24"/>
        </w:rPr>
        <w:tab/>
      </w:r>
      <w:r>
        <w:rPr>
          <w:color w:val="auto"/>
          <w:sz w:val="24"/>
          <w:szCs w:val="24"/>
        </w:rPr>
        <w:fldChar w:fldCharType="begin"/>
      </w:r>
      <w:r>
        <w:rPr>
          <w:color w:val="auto"/>
          <w:sz w:val="24"/>
          <w:szCs w:val="24"/>
        </w:rPr>
        <w:instrText xml:space="preserve"> PAGEREF _Toc26011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_Toc23226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一、公开比选采购内容</w:t>
      </w:r>
      <w:r>
        <w:rPr>
          <w:color w:val="auto"/>
          <w:sz w:val="24"/>
          <w:szCs w:val="24"/>
        </w:rPr>
        <w:tab/>
      </w:r>
      <w:r>
        <w:rPr>
          <w:color w:val="auto"/>
          <w:sz w:val="24"/>
          <w:szCs w:val="24"/>
        </w:rPr>
        <w:fldChar w:fldCharType="begin"/>
      </w:r>
      <w:r>
        <w:rPr>
          <w:color w:val="auto"/>
          <w:sz w:val="24"/>
          <w:szCs w:val="24"/>
        </w:rPr>
        <w:instrText xml:space="preserve"> PAGEREF _Toc23226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_Toc5097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二、投标人资格条件</w:t>
      </w:r>
      <w:r>
        <w:rPr>
          <w:color w:val="auto"/>
          <w:sz w:val="24"/>
          <w:szCs w:val="24"/>
        </w:rPr>
        <w:tab/>
      </w:r>
      <w:r>
        <w:rPr>
          <w:color w:val="auto"/>
          <w:sz w:val="24"/>
          <w:szCs w:val="24"/>
        </w:rPr>
        <w:fldChar w:fldCharType="begin"/>
      </w:r>
      <w:r>
        <w:rPr>
          <w:color w:val="auto"/>
          <w:sz w:val="24"/>
          <w:szCs w:val="24"/>
        </w:rPr>
        <w:instrText xml:space="preserve"> PAGEREF _Toc5097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_Toc10792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三、比选有关说明</w:t>
      </w:r>
      <w:r>
        <w:rPr>
          <w:color w:val="auto"/>
          <w:sz w:val="24"/>
          <w:szCs w:val="24"/>
        </w:rPr>
        <w:tab/>
      </w:r>
      <w:r>
        <w:rPr>
          <w:color w:val="auto"/>
          <w:sz w:val="24"/>
          <w:szCs w:val="24"/>
        </w:rPr>
        <w:fldChar w:fldCharType="begin"/>
      </w:r>
      <w:r>
        <w:rPr>
          <w:color w:val="auto"/>
          <w:sz w:val="24"/>
          <w:szCs w:val="24"/>
        </w:rPr>
        <w:instrText xml:space="preserve"> PAGEREF _Toc10792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_Toc16311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、保证金</w:t>
      </w:r>
      <w:r>
        <w:rPr>
          <w:color w:val="auto"/>
          <w:sz w:val="24"/>
          <w:szCs w:val="24"/>
        </w:rPr>
        <w:tab/>
      </w:r>
      <w:r>
        <w:rPr>
          <w:color w:val="auto"/>
          <w:sz w:val="24"/>
          <w:szCs w:val="24"/>
        </w:rPr>
        <w:fldChar w:fldCharType="begin"/>
      </w:r>
      <w:r>
        <w:rPr>
          <w:color w:val="auto"/>
          <w:sz w:val="24"/>
          <w:szCs w:val="24"/>
        </w:rPr>
        <w:instrText xml:space="preserve"> PAGEREF _Toc16311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_Toc30228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lang w:eastAsia="zh-CN"/>
        </w:rPr>
        <w:t>其他</w:t>
      </w:r>
      <w:r>
        <w:rPr>
          <w:color w:val="auto"/>
          <w:sz w:val="24"/>
          <w:szCs w:val="24"/>
        </w:rPr>
        <w:tab/>
      </w:r>
      <w:r>
        <w:rPr>
          <w:color w:val="auto"/>
          <w:sz w:val="24"/>
          <w:szCs w:val="24"/>
        </w:rPr>
        <w:fldChar w:fldCharType="begin"/>
      </w:r>
      <w:r>
        <w:rPr>
          <w:color w:val="auto"/>
          <w:sz w:val="24"/>
          <w:szCs w:val="24"/>
        </w:rPr>
        <w:instrText xml:space="preserve"> PAGEREF _Toc30228 \h </w:instrText>
      </w:r>
      <w:r>
        <w:rPr>
          <w:color w:val="auto"/>
          <w:sz w:val="24"/>
          <w:szCs w:val="24"/>
        </w:rPr>
        <w:fldChar w:fldCharType="separate"/>
      </w:r>
      <w:r>
        <w:rPr>
          <w:color w:val="auto"/>
          <w:sz w:val="24"/>
          <w:szCs w:val="24"/>
        </w:rPr>
        <w:t>- 4 -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_Toc30276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、联系方式</w:t>
      </w:r>
      <w:r>
        <w:rPr>
          <w:color w:val="auto"/>
          <w:sz w:val="24"/>
          <w:szCs w:val="24"/>
        </w:rPr>
        <w:tab/>
      </w:r>
      <w:r>
        <w:rPr>
          <w:color w:val="auto"/>
          <w:sz w:val="24"/>
          <w:szCs w:val="24"/>
        </w:rPr>
        <w:fldChar w:fldCharType="begin"/>
      </w:r>
      <w:r>
        <w:rPr>
          <w:color w:val="auto"/>
          <w:sz w:val="24"/>
          <w:szCs w:val="24"/>
        </w:rPr>
        <w:instrText xml:space="preserve"> PAGEREF _Toc30276 \h </w:instrText>
      </w:r>
      <w:r>
        <w:rPr>
          <w:color w:val="auto"/>
          <w:sz w:val="24"/>
          <w:szCs w:val="24"/>
        </w:rPr>
        <w:fldChar w:fldCharType="separate"/>
      </w:r>
      <w:r>
        <w:rPr>
          <w:color w:val="auto"/>
          <w:sz w:val="24"/>
          <w:szCs w:val="24"/>
        </w:rPr>
        <w:t>- 4 -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2"/>
        <w:tabs>
          <w:tab w:val="right" w:leader="dot" w:pos="9412"/>
        </w:tabs>
        <w:ind w:leftChars="200"/>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_Toc30927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第二篇 项目技术（质量）需求</w:t>
      </w:r>
      <w:r>
        <w:rPr>
          <w:color w:val="auto"/>
          <w:sz w:val="24"/>
          <w:szCs w:val="24"/>
        </w:rPr>
        <w:tab/>
      </w:r>
      <w:r>
        <w:rPr>
          <w:color w:val="auto"/>
          <w:sz w:val="24"/>
          <w:szCs w:val="24"/>
        </w:rPr>
        <w:fldChar w:fldCharType="begin"/>
      </w:r>
      <w:r>
        <w:rPr>
          <w:color w:val="auto"/>
          <w:sz w:val="24"/>
          <w:szCs w:val="24"/>
        </w:rPr>
        <w:instrText xml:space="preserve"> PAGEREF _Toc30927 \h </w:instrText>
      </w:r>
      <w:r>
        <w:rPr>
          <w:color w:val="auto"/>
          <w:sz w:val="24"/>
          <w:szCs w:val="24"/>
        </w:rPr>
        <w:fldChar w:fldCharType="separate"/>
      </w:r>
      <w:r>
        <w:rPr>
          <w:color w:val="auto"/>
          <w:sz w:val="24"/>
          <w:szCs w:val="24"/>
        </w:rPr>
        <w:t>- 5 -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_Toc31179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第三篇  项目商务需求</w:t>
      </w:r>
      <w:r>
        <w:rPr>
          <w:color w:val="auto"/>
          <w:sz w:val="24"/>
          <w:szCs w:val="24"/>
        </w:rPr>
        <w:tab/>
      </w:r>
      <w:r>
        <w:rPr>
          <w:color w:val="auto"/>
          <w:sz w:val="24"/>
          <w:szCs w:val="24"/>
        </w:rPr>
        <w:fldChar w:fldCharType="begin"/>
      </w:r>
      <w:r>
        <w:rPr>
          <w:color w:val="auto"/>
          <w:sz w:val="24"/>
          <w:szCs w:val="24"/>
        </w:rPr>
        <w:instrText xml:space="preserve"> PAGEREF _Toc31179 \h </w:instrText>
      </w:r>
      <w:r>
        <w:rPr>
          <w:color w:val="auto"/>
          <w:sz w:val="24"/>
          <w:szCs w:val="24"/>
        </w:rPr>
        <w:fldChar w:fldCharType="separate"/>
      </w:r>
      <w:r>
        <w:rPr>
          <w:color w:val="auto"/>
          <w:sz w:val="24"/>
          <w:szCs w:val="24"/>
        </w:rPr>
        <w:t>- 6 -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_Toc26417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篇  公开比选采购程序及方法、评审标准、无效响应和采购终止</w:t>
      </w:r>
      <w:r>
        <w:rPr>
          <w:color w:val="auto"/>
          <w:sz w:val="24"/>
          <w:szCs w:val="24"/>
        </w:rPr>
        <w:tab/>
      </w:r>
      <w:r>
        <w:rPr>
          <w:color w:val="auto"/>
          <w:sz w:val="24"/>
          <w:szCs w:val="24"/>
        </w:rPr>
        <w:fldChar w:fldCharType="begin"/>
      </w:r>
      <w:r>
        <w:rPr>
          <w:color w:val="auto"/>
          <w:sz w:val="24"/>
          <w:szCs w:val="24"/>
        </w:rPr>
        <w:instrText xml:space="preserve"> PAGEREF _Toc26417 \h </w:instrText>
      </w:r>
      <w:r>
        <w:rPr>
          <w:color w:val="auto"/>
          <w:sz w:val="24"/>
          <w:szCs w:val="24"/>
        </w:rPr>
        <w:fldChar w:fldCharType="separate"/>
      </w:r>
      <w:r>
        <w:rPr>
          <w:color w:val="auto"/>
          <w:sz w:val="24"/>
          <w:szCs w:val="24"/>
        </w:rPr>
        <w:t>- 7 -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_Toc28513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一、公开比选采购程序</w:t>
      </w:r>
      <w:r>
        <w:rPr>
          <w:color w:val="auto"/>
          <w:sz w:val="24"/>
          <w:szCs w:val="24"/>
        </w:rPr>
        <w:tab/>
      </w:r>
      <w:r>
        <w:rPr>
          <w:color w:val="auto"/>
          <w:sz w:val="24"/>
          <w:szCs w:val="24"/>
        </w:rPr>
        <w:fldChar w:fldCharType="begin"/>
      </w:r>
      <w:r>
        <w:rPr>
          <w:color w:val="auto"/>
          <w:sz w:val="24"/>
          <w:szCs w:val="24"/>
        </w:rPr>
        <w:instrText xml:space="preserve"> PAGEREF _Toc28513 \h </w:instrText>
      </w:r>
      <w:r>
        <w:rPr>
          <w:color w:val="auto"/>
          <w:sz w:val="24"/>
          <w:szCs w:val="24"/>
        </w:rPr>
        <w:fldChar w:fldCharType="separate"/>
      </w:r>
      <w:r>
        <w:rPr>
          <w:color w:val="auto"/>
          <w:sz w:val="24"/>
          <w:szCs w:val="24"/>
        </w:rPr>
        <w:t>- 7 -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_Toc16728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二、评标方法</w:t>
      </w:r>
      <w:r>
        <w:rPr>
          <w:color w:val="auto"/>
          <w:sz w:val="24"/>
          <w:szCs w:val="24"/>
        </w:rPr>
        <w:tab/>
      </w:r>
      <w:r>
        <w:rPr>
          <w:color w:val="auto"/>
          <w:sz w:val="24"/>
          <w:szCs w:val="24"/>
        </w:rPr>
        <w:fldChar w:fldCharType="begin"/>
      </w:r>
      <w:r>
        <w:rPr>
          <w:color w:val="auto"/>
          <w:sz w:val="24"/>
          <w:szCs w:val="24"/>
        </w:rPr>
        <w:instrText xml:space="preserve"> PAGEREF _Toc16728 \h </w:instrText>
      </w:r>
      <w:r>
        <w:rPr>
          <w:color w:val="auto"/>
          <w:sz w:val="24"/>
          <w:szCs w:val="24"/>
        </w:rPr>
        <w:fldChar w:fldCharType="separate"/>
      </w:r>
      <w:r>
        <w:rPr>
          <w:color w:val="auto"/>
          <w:sz w:val="24"/>
          <w:szCs w:val="24"/>
        </w:rPr>
        <w:t>- 8 -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_Toc14542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三、评审标准</w:t>
      </w:r>
      <w:r>
        <w:rPr>
          <w:color w:val="auto"/>
          <w:sz w:val="24"/>
          <w:szCs w:val="24"/>
        </w:rPr>
        <w:tab/>
      </w:r>
      <w:r>
        <w:rPr>
          <w:color w:val="auto"/>
          <w:sz w:val="24"/>
          <w:szCs w:val="24"/>
        </w:rPr>
        <w:fldChar w:fldCharType="begin"/>
      </w:r>
      <w:r>
        <w:rPr>
          <w:color w:val="auto"/>
          <w:sz w:val="24"/>
          <w:szCs w:val="24"/>
        </w:rPr>
        <w:instrText xml:space="preserve"> PAGEREF _Toc14542 \h </w:instrText>
      </w:r>
      <w:r>
        <w:rPr>
          <w:color w:val="auto"/>
          <w:sz w:val="24"/>
          <w:szCs w:val="24"/>
        </w:rPr>
        <w:fldChar w:fldCharType="separate"/>
      </w:r>
      <w:r>
        <w:rPr>
          <w:color w:val="auto"/>
          <w:sz w:val="24"/>
          <w:szCs w:val="24"/>
        </w:rPr>
        <w:t>- 8 -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_Toc17288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四、无效响应</w:t>
      </w:r>
      <w:r>
        <w:rPr>
          <w:color w:val="auto"/>
          <w:sz w:val="24"/>
          <w:szCs w:val="24"/>
        </w:rPr>
        <w:tab/>
      </w:r>
      <w:r>
        <w:rPr>
          <w:color w:val="auto"/>
          <w:sz w:val="24"/>
          <w:szCs w:val="24"/>
        </w:rPr>
        <w:fldChar w:fldCharType="begin"/>
      </w:r>
      <w:r>
        <w:rPr>
          <w:color w:val="auto"/>
          <w:sz w:val="24"/>
          <w:szCs w:val="24"/>
        </w:rPr>
        <w:instrText xml:space="preserve"> PAGEREF _Toc17288 \h </w:instrText>
      </w:r>
      <w:r>
        <w:rPr>
          <w:color w:val="auto"/>
          <w:sz w:val="24"/>
          <w:szCs w:val="24"/>
        </w:rPr>
        <w:fldChar w:fldCharType="separate"/>
      </w:r>
      <w:r>
        <w:rPr>
          <w:color w:val="auto"/>
          <w:sz w:val="24"/>
          <w:szCs w:val="24"/>
        </w:rPr>
        <w:t>- 9 -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_Toc25723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五、废标条款</w:t>
      </w:r>
      <w:r>
        <w:rPr>
          <w:color w:val="auto"/>
          <w:sz w:val="24"/>
          <w:szCs w:val="24"/>
        </w:rPr>
        <w:tab/>
      </w:r>
      <w:r>
        <w:rPr>
          <w:color w:val="auto"/>
          <w:sz w:val="24"/>
          <w:szCs w:val="24"/>
        </w:rPr>
        <w:fldChar w:fldCharType="begin"/>
      </w:r>
      <w:r>
        <w:rPr>
          <w:color w:val="auto"/>
          <w:sz w:val="24"/>
          <w:szCs w:val="24"/>
        </w:rPr>
        <w:instrText xml:space="preserve"> PAGEREF _Toc25723 \h </w:instrText>
      </w:r>
      <w:r>
        <w:rPr>
          <w:color w:val="auto"/>
          <w:sz w:val="24"/>
          <w:szCs w:val="24"/>
        </w:rPr>
        <w:fldChar w:fldCharType="separate"/>
      </w:r>
      <w:r>
        <w:rPr>
          <w:color w:val="auto"/>
          <w:sz w:val="24"/>
          <w:szCs w:val="24"/>
        </w:rPr>
        <w:t>- 9 -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_Toc16624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篇  投标人须知</w:t>
      </w:r>
      <w:r>
        <w:rPr>
          <w:color w:val="auto"/>
          <w:sz w:val="24"/>
          <w:szCs w:val="24"/>
        </w:rPr>
        <w:tab/>
      </w:r>
      <w:r>
        <w:rPr>
          <w:color w:val="auto"/>
          <w:sz w:val="24"/>
          <w:szCs w:val="24"/>
        </w:rPr>
        <w:fldChar w:fldCharType="begin"/>
      </w:r>
      <w:r>
        <w:rPr>
          <w:color w:val="auto"/>
          <w:sz w:val="24"/>
          <w:szCs w:val="24"/>
        </w:rPr>
        <w:instrText xml:space="preserve"> PAGEREF _Toc16624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_Toc9624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一、公开比选费用</w:t>
      </w:r>
      <w:r>
        <w:rPr>
          <w:color w:val="auto"/>
          <w:sz w:val="24"/>
          <w:szCs w:val="24"/>
        </w:rPr>
        <w:tab/>
      </w:r>
      <w:r>
        <w:rPr>
          <w:color w:val="auto"/>
          <w:sz w:val="24"/>
          <w:szCs w:val="24"/>
        </w:rPr>
        <w:fldChar w:fldCharType="begin"/>
      </w:r>
      <w:r>
        <w:rPr>
          <w:color w:val="auto"/>
          <w:sz w:val="24"/>
          <w:szCs w:val="24"/>
        </w:rPr>
        <w:instrText xml:space="preserve"> PAGEREF _Toc9624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_Toc8631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二、公开比选采购文件</w:t>
      </w:r>
      <w:r>
        <w:rPr>
          <w:color w:val="auto"/>
          <w:sz w:val="24"/>
          <w:szCs w:val="24"/>
        </w:rPr>
        <w:tab/>
      </w:r>
      <w:r>
        <w:rPr>
          <w:color w:val="auto"/>
          <w:sz w:val="24"/>
          <w:szCs w:val="24"/>
        </w:rPr>
        <w:fldChar w:fldCharType="begin"/>
      </w:r>
      <w:r>
        <w:rPr>
          <w:color w:val="auto"/>
          <w:sz w:val="24"/>
          <w:szCs w:val="24"/>
        </w:rPr>
        <w:instrText xml:space="preserve"> PAGEREF _Toc8631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_Toc9861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三、比选要求</w:t>
      </w:r>
      <w:r>
        <w:rPr>
          <w:color w:val="auto"/>
          <w:sz w:val="24"/>
          <w:szCs w:val="24"/>
        </w:rPr>
        <w:tab/>
      </w:r>
      <w:r>
        <w:rPr>
          <w:color w:val="auto"/>
          <w:sz w:val="24"/>
          <w:szCs w:val="24"/>
        </w:rPr>
        <w:fldChar w:fldCharType="begin"/>
      </w:r>
      <w:r>
        <w:rPr>
          <w:color w:val="auto"/>
          <w:sz w:val="24"/>
          <w:szCs w:val="24"/>
        </w:rPr>
        <w:instrText xml:space="preserve"> PAGEREF _Toc9861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_Toc1612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四、中标人的确认和变更</w:t>
      </w:r>
      <w:r>
        <w:rPr>
          <w:color w:val="auto"/>
          <w:sz w:val="24"/>
          <w:szCs w:val="24"/>
        </w:rPr>
        <w:tab/>
      </w:r>
      <w:r>
        <w:rPr>
          <w:color w:val="auto"/>
          <w:sz w:val="24"/>
          <w:szCs w:val="24"/>
        </w:rPr>
        <w:fldChar w:fldCharType="begin"/>
      </w:r>
      <w:r>
        <w:rPr>
          <w:color w:val="auto"/>
          <w:sz w:val="24"/>
          <w:szCs w:val="24"/>
        </w:rPr>
        <w:instrText xml:space="preserve"> PAGEREF _Toc1612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_Toc20309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五、成交通知</w:t>
      </w:r>
      <w:r>
        <w:rPr>
          <w:color w:val="auto"/>
          <w:sz w:val="24"/>
          <w:szCs w:val="24"/>
        </w:rPr>
        <w:tab/>
      </w:r>
      <w:r>
        <w:rPr>
          <w:color w:val="auto"/>
          <w:sz w:val="24"/>
          <w:szCs w:val="24"/>
        </w:rPr>
        <w:fldChar w:fldCharType="begin"/>
      </w:r>
      <w:r>
        <w:rPr>
          <w:color w:val="auto"/>
          <w:sz w:val="24"/>
          <w:szCs w:val="24"/>
        </w:rPr>
        <w:instrText xml:space="preserve"> PAGEREF _Toc20309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_Toc25162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六、质疑处理</w:t>
      </w:r>
      <w:r>
        <w:rPr>
          <w:color w:val="auto"/>
          <w:sz w:val="24"/>
          <w:szCs w:val="24"/>
        </w:rPr>
        <w:tab/>
      </w:r>
      <w:r>
        <w:rPr>
          <w:color w:val="auto"/>
          <w:sz w:val="24"/>
          <w:szCs w:val="24"/>
        </w:rPr>
        <w:fldChar w:fldCharType="begin"/>
      </w:r>
      <w:r>
        <w:rPr>
          <w:color w:val="auto"/>
          <w:sz w:val="24"/>
          <w:szCs w:val="24"/>
        </w:rPr>
        <w:instrText xml:space="preserve"> PAGEREF _Toc25162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_Toc10669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七、签订合同</w:t>
      </w:r>
      <w:r>
        <w:rPr>
          <w:color w:val="auto"/>
          <w:sz w:val="24"/>
          <w:szCs w:val="24"/>
        </w:rPr>
        <w:tab/>
      </w:r>
      <w:r>
        <w:rPr>
          <w:color w:val="auto"/>
          <w:sz w:val="24"/>
          <w:szCs w:val="24"/>
        </w:rPr>
        <w:fldChar w:fldCharType="begin"/>
      </w:r>
      <w:r>
        <w:rPr>
          <w:color w:val="auto"/>
          <w:sz w:val="24"/>
          <w:szCs w:val="24"/>
        </w:rPr>
        <w:instrText xml:space="preserve"> PAGEREF _Toc10669 \h </w:instrText>
      </w:r>
      <w:r>
        <w:rPr>
          <w:color w:val="auto"/>
          <w:sz w:val="24"/>
          <w:szCs w:val="24"/>
        </w:rPr>
        <w:fldChar w:fldCharType="separate"/>
      </w:r>
      <w:r>
        <w:rPr>
          <w:color w:val="auto"/>
          <w:sz w:val="24"/>
          <w:szCs w:val="24"/>
        </w:rPr>
        <w:t>- 12 -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_Toc13170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篇  响应文件编制要求</w:t>
      </w:r>
      <w:r>
        <w:rPr>
          <w:color w:val="auto"/>
          <w:sz w:val="24"/>
          <w:szCs w:val="24"/>
        </w:rPr>
        <w:tab/>
      </w:r>
      <w:r>
        <w:rPr>
          <w:color w:val="auto"/>
          <w:sz w:val="24"/>
          <w:szCs w:val="24"/>
        </w:rPr>
        <w:fldChar w:fldCharType="begin"/>
      </w:r>
      <w:r>
        <w:rPr>
          <w:color w:val="auto"/>
          <w:sz w:val="24"/>
          <w:szCs w:val="24"/>
        </w:rPr>
        <w:instrText xml:space="preserve"> PAGEREF _Toc13170 \h </w:instrText>
      </w:r>
      <w:r>
        <w:rPr>
          <w:color w:val="auto"/>
          <w:sz w:val="24"/>
          <w:szCs w:val="24"/>
        </w:rPr>
        <w:fldChar w:fldCharType="separate"/>
      </w:r>
      <w:r>
        <w:rPr>
          <w:color w:val="auto"/>
          <w:sz w:val="24"/>
          <w:szCs w:val="24"/>
        </w:rPr>
        <w:t>- 13 -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_Toc5191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一、经济部分</w:t>
      </w:r>
      <w:r>
        <w:rPr>
          <w:color w:val="auto"/>
          <w:sz w:val="24"/>
          <w:szCs w:val="24"/>
        </w:rPr>
        <w:tab/>
      </w:r>
      <w:r>
        <w:rPr>
          <w:color w:val="auto"/>
          <w:sz w:val="24"/>
          <w:szCs w:val="24"/>
        </w:rPr>
        <w:fldChar w:fldCharType="begin"/>
      </w:r>
      <w:r>
        <w:rPr>
          <w:color w:val="auto"/>
          <w:sz w:val="24"/>
          <w:szCs w:val="24"/>
        </w:rPr>
        <w:instrText xml:space="preserve"> PAGEREF _Toc5191 \h </w:instrText>
      </w:r>
      <w:r>
        <w:rPr>
          <w:color w:val="auto"/>
          <w:sz w:val="24"/>
          <w:szCs w:val="24"/>
        </w:rPr>
        <w:fldChar w:fldCharType="separate"/>
      </w:r>
      <w:r>
        <w:rPr>
          <w:color w:val="auto"/>
          <w:sz w:val="24"/>
          <w:szCs w:val="24"/>
        </w:rPr>
        <w:t>- 15 -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_Toc23947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二、技术部分</w:t>
      </w:r>
      <w:r>
        <w:rPr>
          <w:color w:val="auto"/>
          <w:sz w:val="24"/>
          <w:szCs w:val="24"/>
        </w:rPr>
        <w:tab/>
      </w:r>
      <w:r>
        <w:rPr>
          <w:color w:val="auto"/>
          <w:sz w:val="24"/>
          <w:szCs w:val="24"/>
        </w:rPr>
        <w:fldChar w:fldCharType="begin"/>
      </w:r>
      <w:r>
        <w:rPr>
          <w:color w:val="auto"/>
          <w:sz w:val="24"/>
          <w:szCs w:val="24"/>
        </w:rPr>
        <w:instrText xml:space="preserve"> PAGEREF _Toc23947 \h </w:instrText>
      </w:r>
      <w:r>
        <w:rPr>
          <w:color w:val="auto"/>
          <w:sz w:val="24"/>
          <w:szCs w:val="24"/>
        </w:rPr>
        <w:fldChar w:fldCharType="separate"/>
      </w:r>
      <w:r>
        <w:rPr>
          <w:color w:val="auto"/>
          <w:sz w:val="24"/>
          <w:szCs w:val="24"/>
        </w:rPr>
        <w:t>- 18 -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_Toc19426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三、商务部分</w:t>
      </w:r>
      <w:r>
        <w:rPr>
          <w:color w:val="auto"/>
          <w:sz w:val="24"/>
          <w:szCs w:val="24"/>
        </w:rPr>
        <w:tab/>
      </w:r>
      <w:r>
        <w:rPr>
          <w:color w:val="auto"/>
          <w:sz w:val="24"/>
          <w:szCs w:val="24"/>
        </w:rPr>
        <w:fldChar w:fldCharType="begin"/>
      </w:r>
      <w:r>
        <w:rPr>
          <w:color w:val="auto"/>
          <w:sz w:val="24"/>
          <w:szCs w:val="24"/>
        </w:rPr>
        <w:instrText xml:space="preserve"> PAGEREF _Toc19426 \h </w:instrText>
      </w:r>
      <w:r>
        <w:rPr>
          <w:color w:val="auto"/>
          <w:sz w:val="24"/>
          <w:szCs w:val="24"/>
        </w:rPr>
        <w:fldChar w:fldCharType="separate"/>
      </w:r>
      <w:r>
        <w:rPr>
          <w:color w:val="auto"/>
          <w:sz w:val="24"/>
          <w:szCs w:val="24"/>
        </w:rPr>
        <w:t>- 20 -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_Toc14888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四、资格条件</w:t>
      </w:r>
      <w:r>
        <w:rPr>
          <w:color w:val="auto"/>
          <w:sz w:val="24"/>
          <w:szCs w:val="24"/>
        </w:rPr>
        <w:tab/>
      </w:r>
      <w:r>
        <w:rPr>
          <w:color w:val="auto"/>
          <w:sz w:val="24"/>
          <w:szCs w:val="24"/>
        </w:rPr>
        <w:fldChar w:fldCharType="begin"/>
      </w:r>
      <w:r>
        <w:rPr>
          <w:color w:val="auto"/>
          <w:sz w:val="24"/>
          <w:szCs w:val="24"/>
        </w:rPr>
        <w:instrText xml:space="preserve"> PAGEREF _Toc14888 \h </w:instrText>
      </w:r>
      <w:r>
        <w:rPr>
          <w:color w:val="auto"/>
          <w:sz w:val="24"/>
          <w:szCs w:val="24"/>
        </w:rPr>
        <w:fldChar w:fldCharType="separate"/>
      </w:r>
      <w:r>
        <w:rPr>
          <w:color w:val="auto"/>
          <w:sz w:val="24"/>
          <w:szCs w:val="24"/>
        </w:rPr>
        <w:t>- 22 -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_Toc15465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szCs w:val="24"/>
          <w:lang w:val="en-US" w:eastAsia="zh-CN"/>
        </w:rPr>
        <w:t>综合评标</w:t>
      </w:r>
      <w:r>
        <w:rPr>
          <w:rFonts w:hint="eastAsia" w:ascii="微软雅黑" w:hAnsi="微软雅黑" w:eastAsia="微软雅黑" w:cs="微软雅黑"/>
          <w:color w:val="auto"/>
          <w:sz w:val="24"/>
          <w:szCs w:val="24"/>
        </w:rPr>
        <w:t>资料</w:t>
      </w:r>
      <w:r>
        <w:rPr>
          <w:color w:val="auto"/>
          <w:sz w:val="24"/>
          <w:szCs w:val="24"/>
        </w:rPr>
        <w:tab/>
      </w:r>
      <w:r>
        <w:rPr>
          <w:color w:val="auto"/>
          <w:sz w:val="24"/>
          <w:szCs w:val="24"/>
        </w:rPr>
        <w:fldChar w:fldCharType="begin"/>
      </w:r>
      <w:r>
        <w:rPr>
          <w:color w:val="auto"/>
          <w:sz w:val="24"/>
          <w:szCs w:val="24"/>
        </w:rPr>
        <w:instrText xml:space="preserve"> PAGEREF _Toc15465 \h </w:instrText>
      </w:r>
      <w:r>
        <w:rPr>
          <w:color w:val="auto"/>
          <w:sz w:val="24"/>
          <w:szCs w:val="24"/>
        </w:rPr>
        <w:fldChar w:fldCharType="separate"/>
      </w:r>
      <w:r>
        <w:rPr>
          <w:color w:val="auto"/>
          <w:sz w:val="24"/>
          <w:szCs w:val="24"/>
        </w:rPr>
        <w:t>- 28 -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Cs w:val="24"/>
        </w:rPr>
        <w:fldChar w:fldCharType="end"/>
      </w:r>
    </w:p>
    <w:p>
      <w:pPr>
        <w:pStyle w:val="4"/>
        <w:spacing w:before="200" w:after="200" w:line="240" w:lineRule="auto"/>
        <w:jc w:val="center"/>
        <w:rPr>
          <w:rFonts w:hint="eastAsia" w:ascii="微软雅黑" w:hAnsi="微软雅黑" w:eastAsia="微软雅黑" w:cs="微软雅黑"/>
          <w:color w:val="auto"/>
          <w:sz w:val="44"/>
        </w:rPr>
      </w:pPr>
      <w:bookmarkStart w:id="6" w:name="_Toc24037"/>
      <w:bookmarkStart w:id="7" w:name="_Toc76462316"/>
      <w:bookmarkStart w:id="8" w:name="_Toc11641050"/>
      <w:bookmarkStart w:id="9" w:name="_Toc106030870"/>
      <w:bookmarkStart w:id="10" w:name="_Toc12789052"/>
      <w:bookmarkStart w:id="11" w:name="_Toc26011"/>
      <w:r>
        <w:rPr>
          <w:rFonts w:hint="eastAsia" w:ascii="微软雅黑" w:hAnsi="微软雅黑" w:eastAsia="微软雅黑" w:cs="微软雅黑"/>
          <w:color w:val="auto"/>
          <w:sz w:val="44"/>
        </w:rPr>
        <w:t>第一篇  采购邀请书</w:t>
      </w:r>
      <w:bookmarkEnd w:id="6"/>
      <w:bookmarkEnd w:id="7"/>
      <w:bookmarkEnd w:id="8"/>
      <w:bookmarkEnd w:id="9"/>
      <w:bookmarkEnd w:id="10"/>
      <w:bookmarkEnd w:id="11"/>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经颅磁刺激治疗仪</w:t>
      </w:r>
      <w:r>
        <w:rPr>
          <w:rFonts w:hint="eastAsia" w:ascii="微软雅黑" w:hAnsi="微软雅黑" w:eastAsia="微软雅黑" w:cs="微软雅黑"/>
          <w:color w:val="auto"/>
          <w:sz w:val="24"/>
          <w:szCs w:val="24"/>
        </w:rPr>
        <w:t>项目进行公开比选采购。欢迎有资格的投标人前来参与。</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 w:name="_Toc23226"/>
      <w:bookmarkStart w:id="13" w:name="_Toc76462317"/>
      <w:bookmarkStart w:id="14" w:name="_Toc313893526"/>
      <w:bookmarkStart w:id="15" w:name="_Toc317775175"/>
      <w:bookmarkStart w:id="16" w:name="_Toc3856"/>
      <w:bookmarkStart w:id="17" w:name="_Toc106030871"/>
      <w:r>
        <w:rPr>
          <w:rFonts w:hint="eastAsia" w:ascii="微软雅黑" w:hAnsi="微软雅黑" w:eastAsia="微软雅黑" w:cs="微软雅黑"/>
          <w:color w:val="auto"/>
          <w:sz w:val="24"/>
        </w:rPr>
        <w:t>一、公开比选采购内容</w:t>
      </w:r>
      <w:bookmarkEnd w:id="12"/>
      <w:bookmarkEnd w:id="13"/>
      <w:bookmarkEnd w:id="14"/>
      <w:bookmarkEnd w:id="15"/>
      <w:bookmarkEnd w:id="16"/>
      <w:bookmarkEnd w:id="17"/>
    </w:p>
    <w:tbl>
      <w:tblPr>
        <w:tblStyle w:val="58"/>
        <w:tblW w:w="45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8"/>
        <w:gridCol w:w="2786"/>
        <w:gridCol w:w="1421"/>
        <w:gridCol w:w="1662"/>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33"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18" w:name="_Toc76462318"/>
            <w:bookmarkStart w:id="19" w:name="_Toc106030872"/>
            <w:bookmarkStart w:id="20" w:name="_Toc373860293"/>
            <w:r>
              <w:rPr>
                <w:rFonts w:hint="eastAsia" w:ascii="微软雅黑" w:hAnsi="微软雅黑" w:eastAsia="微软雅黑" w:cs="微软雅黑"/>
                <w:b/>
                <w:bCs/>
                <w:color w:val="auto"/>
                <w:kern w:val="0"/>
                <w:sz w:val="21"/>
                <w:szCs w:val="24"/>
              </w:rPr>
              <w:t>项目编号</w:t>
            </w:r>
          </w:p>
        </w:tc>
        <w:tc>
          <w:tcPr>
            <w:tcW w:w="1625"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82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最高限价</w:t>
            </w:r>
          </w:p>
        </w:tc>
        <w:tc>
          <w:tcPr>
            <w:tcW w:w="969"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投标保证金</w:t>
            </w:r>
          </w:p>
        </w:tc>
        <w:tc>
          <w:tcPr>
            <w:tcW w:w="742"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3"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auto"/>
                <w:kern w:val="0"/>
                <w:sz w:val="21"/>
                <w:szCs w:val="24"/>
                <w:lang w:val="en-US" w:eastAsia="zh-CN"/>
              </w:rPr>
            </w:pPr>
            <w:r>
              <w:rPr>
                <w:rFonts w:hint="eastAsia" w:ascii="微软雅黑" w:hAnsi="微软雅黑" w:eastAsia="微软雅黑" w:cs="微软雅黑"/>
                <w:color w:val="auto"/>
                <w:kern w:val="0"/>
                <w:sz w:val="21"/>
                <w:szCs w:val="24"/>
                <w:lang w:val="en-US" w:eastAsia="zh-CN"/>
              </w:rPr>
              <w:t>YSB260151</w:t>
            </w:r>
          </w:p>
        </w:tc>
        <w:tc>
          <w:tcPr>
            <w:tcW w:w="162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经颅磁刺激治疗仪</w:t>
            </w:r>
          </w:p>
        </w:tc>
        <w:tc>
          <w:tcPr>
            <w:tcW w:w="828"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48万元</w:t>
            </w:r>
          </w:p>
        </w:tc>
        <w:tc>
          <w:tcPr>
            <w:tcW w:w="96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2000元</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 w:name="_Toc9755"/>
      <w:bookmarkStart w:id="22" w:name="_Toc5097"/>
      <w:r>
        <w:rPr>
          <w:rFonts w:hint="eastAsia" w:ascii="微软雅黑" w:hAnsi="微软雅黑" w:eastAsia="微软雅黑" w:cs="微软雅黑"/>
          <w:color w:val="auto"/>
          <w:sz w:val="24"/>
        </w:rPr>
        <w:t>二、</w:t>
      </w:r>
      <w:bookmarkEnd w:id="18"/>
      <w:bookmarkEnd w:id="19"/>
      <w:bookmarkEnd w:id="21"/>
      <w:bookmarkStart w:id="23" w:name="_Toc4480"/>
      <w:bookmarkStart w:id="24" w:name="_Toc76462319"/>
      <w:bookmarkStart w:id="25" w:name="_Toc106030873"/>
      <w:r>
        <w:rPr>
          <w:rFonts w:hint="eastAsia" w:ascii="微软雅黑" w:hAnsi="微软雅黑" w:eastAsia="微软雅黑" w:cs="微软雅黑"/>
          <w:color w:val="auto"/>
          <w:sz w:val="24"/>
        </w:rPr>
        <w:t>投标人资格条件</w:t>
      </w:r>
      <w:bookmarkEnd w:id="22"/>
      <w:bookmarkEnd w:id="23"/>
      <w:bookmarkEnd w:id="24"/>
      <w:bookmarkEnd w:id="2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（二）本项目的特定资格要求：</w:t>
      </w:r>
      <w:bookmarkStart w:id="26" w:name="_Toc27954"/>
      <w:bookmarkStart w:id="27" w:name="_Toc76462320"/>
      <w:bookmarkStart w:id="28" w:name="_Toc106030874"/>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投标人医疗器械经营许可证；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所投产品</w:t>
      </w:r>
      <w:r>
        <w:rPr>
          <w:rFonts w:hint="eastAsia" w:ascii="微软雅黑" w:hAnsi="微软雅黑" w:eastAsia="微软雅黑" w:cs="微软雅黑"/>
          <w:color w:val="auto"/>
          <w:sz w:val="24"/>
          <w:szCs w:val="24"/>
          <w:lang w:eastAsia="zh-CN"/>
        </w:rPr>
        <w:t>若</w:t>
      </w:r>
      <w:r>
        <w:rPr>
          <w:rFonts w:hint="eastAsia" w:ascii="微软雅黑" w:hAnsi="微软雅黑" w:eastAsia="微软雅黑" w:cs="微软雅黑"/>
          <w:color w:val="auto"/>
          <w:sz w:val="24"/>
          <w:szCs w:val="24"/>
        </w:rPr>
        <w:t>属三类医疗器械的，须具备有效期内《医疗器械经营企业许可证》或《医疗器械经营许可证》</w:t>
      </w:r>
      <w:r>
        <w:rPr>
          <w:rFonts w:hint="eastAsia" w:ascii="微软雅黑" w:hAnsi="微软雅黑" w:eastAsia="微软雅黑" w:cs="微软雅黑"/>
          <w:color w:val="auto"/>
          <w:sz w:val="24"/>
          <w:szCs w:val="24"/>
          <w:lang w:val="en-US" w:eastAsia="zh-CN"/>
        </w:rPr>
        <w:t>及产品注册证</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w:t>
      </w:r>
      <w:r>
        <w:rPr>
          <w:rFonts w:hint="eastAsia" w:ascii="微软雅黑" w:hAnsi="微软雅黑" w:eastAsia="微软雅黑" w:cs="微软雅黑"/>
          <w:color w:val="auto"/>
          <w:sz w:val="24"/>
          <w:szCs w:val="24"/>
          <w:lang w:eastAsia="zh-CN"/>
        </w:rPr>
        <w:t>若</w:t>
      </w:r>
      <w:r>
        <w:rPr>
          <w:rFonts w:hint="eastAsia" w:ascii="微软雅黑" w:hAnsi="微软雅黑" w:eastAsia="微软雅黑" w:cs="微软雅黑"/>
          <w:color w:val="auto"/>
          <w:sz w:val="24"/>
          <w:szCs w:val="24"/>
        </w:rPr>
        <w:t>属二类医疗器械的，须具备有效期内《医疗器械经营企业许可证》或《第二类医疗器械经营备案凭证》</w:t>
      </w:r>
      <w:r>
        <w:rPr>
          <w:rFonts w:hint="eastAsia" w:ascii="微软雅黑" w:hAnsi="微软雅黑" w:eastAsia="微软雅黑" w:cs="微软雅黑"/>
          <w:color w:val="auto"/>
          <w:sz w:val="24"/>
          <w:szCs w:val="24"/>
          <w:lang w:val="en-US" w:eastAsia="zh-CN"/>
        </w:rPr>
        <w:t>及产品注册证</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w:t>
      </w:r>
      <w:r>
        <w:rPr>
          <w:rFonts w:hint="eastAsia" w:ascii="微软雅黑" w:hAnsi="微软雅黑" w:eastAsia="微软雅黑" w:cs="微软雅黑"/>
          <w:color w:val="auto"/>
          <w:sz w:val="24"/>
          <w:szCs w:val="24"/>
          <w:lang w:eastAsia="zh-CN"/>
        </w:rPr>
        <w:t>若</w:t>
      </w:r>
      <w:r>
        <w:rPr>
          <w:rFonts w:hint="eastAsia" w:ascii="微软雅黑" w:hAnsi="微软雅黑" w:eastAsia="微软雅黑" w:cs="微软雅黑"/>
          <w:color w:val="auto"/>
          <w:sz w:val="24"/>
          <w:szCs w:val="24"/>
        </w:rPr>
        <w:t>属一类医疗器械的，须具有所提供产品《第一类医疗器械备案凭证》及《第一类医疗器械备案信息表》</w:t>
      </w:r>
      <w:r>
        <w:rPr>
          <w:rFonts w:hint="eastAsia" w:ascii="微软雅黑" w:hAnsi="微软雅黑" w:eastAsia="微软雅黑" w:cs="微软雅黑"/>
          <w:color w:val="auto"/>
          <w:sz w:val="24"/>
          <w:szCs w:val="24"/>
          <w:lang w:val="en-US" w:eastAsia="zh-CN"/>
        </w:rPr>
        <w:t>及产品备案证明</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8.</w:t>
      </w:r>
      <w:r>
        <w:rPr>
          <w:rFonts w:hint="eastAsia" w:ascii="微软雅黑" w:hAnsi="微软雅黑" w:eastAsia="微软雅黑" w:cs="微软雅黑"/>
          <w:color w:val="auto"/>
          <w:sz w:val="24"/>
          <w:szCs w:val="24"/>
          <w:lang w:eastAsia="zh-CN"/>
        </w:rPr>
        <w:t>所提供产品不属于医疗器械的</w:t>
      </w:r>
      <w:r>
        <w:rPr>
          <w:rFonts w:hint="eastAsia" w:ascii="微软雅黑" w:hAnsi="微软雅黑" w:eastAsia="微软雅黑" w:cs="微软雅黑"/>
          <w:color w:val="auto"/>
          <w:sz w:val="24"/>
          <w:szCs w:val="24"/>
          <w:lang w:eastAsia="zh-CN"/>
        </w:rPr>
        <w:t>无需提供上述第2-</w:t>
      </w:r>
      <w:r>
        <w:rPr>
          <w:rFonts w:hint="eastAsia" w:ascii="微软雅黑" w:hAnsi="微软雅黑" w:eastAsia="微软雅黑" w:cs="微软雅黑"/>
          <w:color w:val="auto"/>
          <w:sz w:val="24"/>
          <w:szCs w:val="24"/>
          <w:lang w:val="en-US" w:eastAsia="zh-CN"/>
        </w:rPr>
        <w:t>7</w:t>
      </w:r>
      <w:r>
        <w:rPr>
          <w:rFonts w:hint="eastAsia" w:ascii="微软雅黑" w:hAnsi="微软雅黑" w:eastAsia="微软雅黑" w:cs="微软雅黑"/>
          <w:color w:val="auto"/>
          <w:sz w:val="24"/>
          <w:szCs w:val="24"/>
          <w:lang w:eastAsia="zh-CN"/>
        </w:rPr>
        <w:t>款</w:t>
      </w:r>
      <w:r>
        <w:rPr>
          <w:rFonts w:hint="eastAsia" w:ascii="微软雅黑" w:hAnsi="微软雅黑" w:eastAsia="微软雅黑" w:cs="微软雅黑"/>
          <w:color w:val="auto"/>
          <w:sz w:val="24"/>
          <w:szCs w:val="24"/>
          <w:lang w:val="en-US" w:eastAsia="zh-CN"/>
        </w:rPr>
        <w:t>材料。</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9.</w:t>
      </w:r>
      <w:r>
        <w:rPr>
          <w:rFonts w:hint="eastAsia" w:ascii="微软雅黑" w:hAnsi="微软雅黑" w:eastAsia="微软雅黑" w:cs="微软雅黑"/>
          <w:color w:val="auto"/>
          <w:sz w:val="24"/>
          <w:szCs w:val="24"/>
          <w:lang w:eastAsia="zh-CN"/>
        </w:rPr>
        <w:t>投标人所投产品必须为国内生产。</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9" w:name="_Toc10792"/>
      <w:r>
        <w:rPr>
          <w:rFonts w:hint="eastAsia" w:ascii="微软雅黑" w:hAnsi="微软雅黑" w:eastAsia="微软雅黑" w:cs="微软雅黑"/>
          <w:color w:val="auto"/>
          <w:sz w:val="24"/>
        </w:rPr>
        <w:t>三、比选有关说明</w:t>
      </w:r>
      <w:bookmarkEnd w:id="20"/>
      <w:bookmarkEnd w:id="26"/>
      <w:bookmarkEnd w:id="27"/>
      <w:bookmarkEnd w:id="28"/>
      <w:bookmarkEnd w:id="29"/>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（二）凡有意参加公开比选采购的投标人，请在重庆医科大学附属儿童医院电子招投标平台下载本项目公开比选采购文件以及</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0" w:name="_Toc4355"/>
      <w:bookmarkStart w:id="31" w:name="_Toc106034626"/>
      <w:bookmarkStart w:id="32" w:name="_Toc1546"/>
      <w:bookmarkStart w:id="33" w:name="_Toc2945"/>
      <w:bookmarkStart w:id="34" w:name="_Toc525047162"/>
      <w:bookmarkStart w:id="35" w:name="_Toc521053054"/>
      <w:bookmarkStart w:id="36" w:name="_Toc65660335"/>
      <w:bookmarkStart w:id="37" w:name="_Toc16311"/>
      <w:r>
        <w:rPr>
          <w:rFonts w:hint="eastAsia" w:ascii="微软雅黑" w:hAnsi="微软雅黑" w:eastAsia="微软雅黑" w:cs="微软雅黑"/>
          <w:color w:val="auto"/>
          <w:sz w:val="24"/>
          <w:lang w:val="en-US" w:eastAsia="zh-CN"/>
        </w:rPr>
        <w:t>四</w:t>
      </w:r>
      <w:r>
        <w:rPr>
          <w:rFonts w:hint="eastAsia" w:ascii="微软雅黑" w:hAnsi="微软雅黑" w:eastAsia="微软雅黑" w:cs="微软雅黑"/>
          <w:color w:val="auto"/>
          <w:sz w:val="24"/>
        </w:rPr>
        <w:t>、</w:t>
      </w:r>
      <w:bookmarkEnd w:id="30"/>
      <w:bookmarkEnd w:id="31"/>
      <w:bookmarkEnd w:id="32"/>
      <w:bookmarkEnd w:id="33"/>
      <w:bookmarkEnd w:id="34"/>
      <w:bookmarkEnd w:id="35"/>
      <w:bookmarkEnd w:id="36"/>
      <w:bookmarkStart w:id="38" w:name="_Toc12841"/>
      <w:bookmarkStart w:id="39" w:name="_Toc106034625"/>
      <w:bookmarkStart w:id="40" w:name="_Toc521053053"/>
      <w:bookmarkStart w:id="41" w:name="_Toc16749"/>
      <w:bookmarkStart w:id="42" w:name="_Toc525047161"/>
      <w:bookmarkStart w:id="43" w:name="_Toc65660334"/>
      <w:bookmarkStart w:id="44" w:name="_Toc11956"/>
      <w:bookmarkStart w:id="45" w:name="_Toc6178"/>
      <w:r>
        <w:rPr>
          <w:rFonts w:hint="eastAsia" w:ascii="微软雅黑" w:hAnsi="微软雅黑" w:eastAsia="微软雅黑" w:cs="微软雅黑"/>
          <w:color w:val="auto"/>
          <w:sz w:val="24"/>
        </w:rPr>
        <w:t>保证金</w:t>
      </w:r>
      <w:bookmarkEnd w:id="37"/>
      <w:bookmarkEnd w:id="38"/>
      <w:bookmarkEnd w:id="39"/>
      <w:bookmarkEnd w:id="40"/>
      <w:bookmarkEnd w:id="41"/>
      <w:bookmarkEnd w:id="42"/>
      <w:bookmarkEnd w:id="43"/>
      <w:bookmarkEnd w:id="44"/>
      <w:bookmarkEnd w:id="4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5"/>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5"/>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1.未</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的保证金，在中标通知书发放后</w:t>
      </w:r>
      <w:r>
        <w:rPr>
          <w:rFonts w:hint="eastAsia" w:ascii="微软雅黑" w:hAnsi="微软雅黑" w:eastAsia="微软雅黑" w:cs="微软雅黑"/>
          <w:color w:val="auto"/>
          <w:sz w:val="24"/>
          <w:szCs w:val="24"/>
          <w:lang w:val="en-US" w:eastAsia="zh-CN"/>
        </w:rPr>
        <w:t>60</w:t>
      </w:r>
      <w:r>
        <w:rPr>
          <w:rFonts w:hint="eastAsia" w:ascii="微软雅黑" w:hAnsi="微软雅黑" w:eastAsia="微软雅黑" w:cs="微软雅黑"/>
          <w:color w:val="auto"/>
          <w:sz w:val="24"/>
          <w:szCs w:val="24"/>
        </w:rPr>
        <w:t>个</w:t>
      </w:r>
      <w:r>
        <w:rPr>
          <w:rFonts w:hint="eastAsia" w:ascii="微软雅黑" w:hAnsi="微软雅黑" w:eastAsia="微软雅黑" w:cs="微软雅黑"/>
          <w:color w:val="auto"/>
          <w:sz w:val="24"/>
          <w:szCs w:val="24"/>
          <w:lang w:val="en-US" w:eastAsia="zh-CN"/>
        </w:rPr>
        <w:t>工作</w:t>
      </w:r>
      <w:r>
        <w:rPr>
          <w:rFonts w:hint="eastAsia" w:ascii="微软雅黑" w:hAnsi="微软雅黑" w:eastAsia="微软雅黑" w:cs="微软雅黑"/>
          <w:color w:val="auto"/>
          <w:sz w:val="24"/>
          <w:szCs w:val="24"/>
        </w:rPr>
        <w:t>日内退还至项目报名时所填写指定的投标单位对公账户。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b w:val="0"/>
          <w:bCs/>
          <w:color w:val="auto"/>
          <w:sz w:val="24"/>
        </w:rPr>
      </w:pPr>
      <w:bookmarkStart w:id="46" w:name="_Toc23827"/>
      <w:r>
        <w:rPr>
          <w:rFonts w:hint="eastAsia" w:ascii="微软雅黑" w:hAnsi="微软雅黑" w:eastAsia="微软雅黑" w:cs="微软雅黑"/>
          <w:b w:val="0"/>
          <w:bCs/>
          <w:color w:val="auto"/>
          <w:sz w:val="24"/>
          <w:szCs w:val="24"/>
        </w:rPr>
        <w:t>2.</w:t>
      </w:r>
      <w:r>
        <w:rPr>
          <w:rFonts w:hint="eastAsia" w:ascii="微软雅黑" w:hAnsi="微软雅黑" w:eastAsia="微软雅黑" w:cs="微软雅黑"/>
          <w:b w:val="0"/>
          <w:bCs/>
          <w:color w:val="auto"/>
          <w:sz w:val="24"/>
          <w:szCs w:val="24"/>
          <w:lang w:eastAsia="zh-CN"/>
        </w:rPr>
        <w:t>中标人</w:t>
      </w:r>
      <w:r>
        <w:rPr>
          <w:rFonts w:hint="eastAsia" w:ascii="微软雅黑" w:hAnsi="微软雅黑" w:eastAsia="微软雅黑" w:cs="微软雅黑"/>
          <w:b w:val="0"/>
          <w:bCs/>
          <w:color w:val="auto"/>
          <w:sz w:val="24"/>
          <w:szCs w:val="24"/>
        </w:rPr>
        <w:t>的保证金，将在与我院完成签订本项目合同并提交</w:t>
      </w:r>
      <w:r>
        <w:rPr>
          <w:rFonts w:hint="eastAsia" w:ascii="微软雅黑" w:hAnsi="微软雅黑" w:eastAsia="微软雅黑" w:cs="微软雅黑"/>
          <w:b w:val="0"/>
          <w:bCs/>
          <w:color w:val="auto"/>
          <w:sz w:val="24"/>
          <w:szCs w:val="24"/>
          <w:lang w:eastAsia="zh-CN"/>
        </w:rPr>
        <w:t>采购管理处</w:t>
      </w:r>
      <w:r>
        <w:rPr>
          <w:rFonts w:hint="eastAsia" w:ascii="微软雅黑" w:hAnsi="微软雅黑" w:eastAsia="微软雅黑" w:cs="微软雅黑"/>
          <w:b w:val="0"/>
          <w:bCs/>
          <w:color w:val="auto"/>
          <w:sz w:val="24"/>
          <w:szCs w:val="24"/>
        </w:rPr>
        <w:t>公室（将合同扫描文件发送至zbb63632469@qq.com）之后</w:t>
      </w:r>
      <w:r>
        <w:rPr>
          <w:rFonts w:hint="eastAsia" w:ascii="微软雅黑" w:hAnsi="微软雅黑" w:eastAsia="微软雅黑" w:cs="微软雅黑"/>
          <w:b w:val="0"/>
          <w:bCs/>
          <w:color w:val="auto"/>
          <w:sz w:val="24"/>
          <w:szCs w:val="24"/>
          <w:lang w:val="en-US" w:eastAsia="zh-CN"/>
        </w:rPr>
        <w:t>60</w:t>
      </w:r>
      <w:r>
        <w:rPr>
          <w:rFonts w:hint="eastAsia" w:ascii="微软雅黑" w:hAnsi="微软雅黑" w:eastAsia="微软雅黑" w:cs="微软雅黑"/>
          <w:b w:val="0"/>
          <w:bCs/>
          <w:color w:val="auto"/>
          <w:sz w:val="24"/>
          <w:szCs w:val="24"/>
        </w:rPr>
        <w:t>个</w:t>
      </w:r>
      <w:r>
        <w:rPr>
          <w:rFonts w:hint="eastAsia" w:ascii="微软雅黑" w:hAnsi="微软雅黑" w:eastAsia="微软雅黑" w:cs="微软雅黑"/>
          <w:b w:val="0"/>
          <w:bCs/>
          <w:color w:val="auto"/>
          <w:sz w:val="24"/>
          <w:szCs w:val="24"/>
          <w:lang w:val="en-US" w:eastAsia="zh-CN"/>
        </w:rPr>
        <w:t>工作</w:t>
      </w:r>
      <w:r>
        <w:rPr>
          <w:rFonts w:hint="eastAsia" w:ascii="微软雅黑" w:hAnsi="微软雅黑" w:eastAsia="微软雅黑" w:cs="微软雅黑"/>
          <w:b w:val="0"/>
          <w:bCs/>
          <w:color w:val="auto"/>
          <w:sz w:val="24"/>
          <w:szCs w:val="24"/>
        </w:rPr>
        <w:t>日内，无息退还至项目报名时所填写的投标单位对公账户。</w:t>
      </w:r>
      <w:bookmarkEnd w:id="46"/>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eastAsia="zh-CN"/>
        </w:rPr>
      </w:pPr>
      <w:bookmarkStart w:id="47" w:name="_Toc30228"/>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lang w:eastAsia="zh-CN"/>
        </w:rPr>
        <w:t>其他</w:t>
      </w:r>
      <w:bookmarkEnd w:id="47"/>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采购管理处，否则即视为完全放弃对本公开比选采购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公开比选采购文件的全部内容。如发现缺页或附件不全，应及时提出，以便补齐。如有疑问，请在投标截止日前向招标单位提出，超过此时限规定，招标单位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48" w:name="_Toc24901"/>
      <w:bookmarkStart w:id="49" w:name="_Toc525047164"/>
      <w:bookmarkStart w:id="50" w:name="_Toc65660337"/>
      <w:bookmarkStart w:id="51" w:name="_Toc1733"/>
      <w:bookmarkStart w:id="52" w:name="_Toc106034628"/>
      <w:bookmarkStart w:id="53" w:name="_Toc521053056"/>
      <w:bookmarkStart w:id="54" w:name="_Toc10415"/>
      <w:bookmarkStart w:id="55" w:name="_Toc30276"/>
      <w:r>
        <w:rPr>
          <w:rFonts w:hint="eastAsia" w:ascii="微软雅黑" w:hAnsi="微软雅黑" w:eastAsia="微软雅黑" w:cs="微软雅黑"/>
          <w:color w:val="auto"/>
          <w:sz w:val="24"/>
          <w:lang w:val="en-US" w:eastAsia="zh-CN"/>
        </w:rPr>
        <w:t>六</w:t>
      </w:r>
      <w:r>
        <w:rPr>
          <w:rFonts w:hint="eastAsia" w:ascii="微软雅黑" w:hAnsi="微软雅黑" w:eastAsia="微软雅黑" w:cs="微软雅黑"/>
          <w:color w:val="auto"/>
          <w:sz w:val="24"/>
        </w:rPr>
        <w:t>、联系方式</w:t>
      </w:r>
      <w:bookmarkEnd w:id="48"/>
      <w:bookmarkEnd w:id="49"/>
      <w:bookmarkEnd w:id="50"/>
      <w:bookmarkEnd w:id="51"/>
      <w:bookmarkEnd w:id="52"/>
      <w:bookmarkEnd w:id="53"/>
      <w:bookmarkEnd w:id="54"/>
      <w:bookmarkEnd w:id="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5"/>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color w:val="auto"/>
          <w:sz w:val="44"/>
        </w:rPr>
      </w:pPr>
      <w:bookmarkStart w:id="56" w:name="_Toc8649"/>
      <w:bookmarkStart w:id="57" w:name="_Toc25639"/>
      <w:bookmarkStart w:id="58" w:name="_Toc23143"/>
      <w:bookmarkStart w:id="59" w:name="_Toc19886"/>
      <w:bookmarkStart w:id="60" w:name="_Toc5461"/>
      <w:bookmarkStart w:id="61" w:name="_Toc12959"/>
      <w:bookmarkStart w:id="62" w:name="_Toc2070"/>
      <w:bookmarkStart w:id="63" w:name="_Toc26176"/>
      <w:bookmarkStart w:id="64" w:name="_Toc75793504"/>
      <w:bookmarkStart w:id="65" w:name="_Toc11017"/>
      <w:bookmarkStart w:id="66" w:name="_Toc32686"/>
      <w:bookmarkStart w:id="67" w:name="_Toc2422"/>
      <w:bookmarkStart w:id="68" w:name="_Toc725"/>
      <w:bookmarkStart w:id="69" w:name="_Toc1625"/>
      <w:bookmarkStart w:id="70" w:name="_Toc1492"/>
      <w:bookmarkStart w:id="71" w:name="_Toc27431"/>
      <w:bookmarkStart w:id="72" w:name="_Toc106030380"/>
      <w:bookmarkStart w:id="73" w:name="_Toc30927"/>
      <w:bookmarkStart w:id="74" w:name="_Toc12789058"/>
      <w:r>
        <w:rPr>
          <w:rFonts w:hint="eastAsia" w:ascii="微软雅黑" w:hAnsi="微软雅黑" w:eastAsia="微软雅黑" w:cs="微软雅黑"/>
          <w:b/>
          <w:color w:val="auto"/>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color w:val="auto"/>
          <w:sz w:val="44"/>
        </w:rPr>
        <w:t>项目技术（质量）需求</w:t>
      </w:r>
      <w:bookmarkEnd w:id="71"/>
      <w:bookmarkEnd w:id="72"/>
      <w:bookmarkEnd w:id="73"/>
    </w:p>
    <w:p>
      <w:pPr>
        <w:ind w:firstLine="480" w:firstLineChars="200"/>
        <w:rPr>
          <w:rFonts w:hint="eastAsia" w:ascii="微软雅黑" w:hAnsi="微软雅黑" w:eastAsia="微软雅黑" w:cs="微软雅黑"/>
          <w:b/>
          <w:bCs/>
          <w:color w:val="auto"/>
          <w:sz w:val="24"/>
          <w:szCs w:val="24"/>
        </w:rPr>
      </w:pPr>
      <w:bookmarkStart w:id="75" w:name="_Toc9261"/>
      <w:bookmarkStart w:id="76" w:name="_Toc23504"/>
      <w:bookmarkStart w:id="77" w:name="_Toc4913"/>
      <w:bookmarkStart w:id="78" w:name="_Toc19238"/>
      <w:bookmarkStart w:id="79" w:name="_Toc29985"/>
      <w:bookmarkStart w:id="80" w:name="_Toc22910"/>
      <w:bookmarkStart w:id="81" w:name="_Toc7027"/>
      <w:bookmarkStart w:id="82" w:name="_Toc11703"/>
      <w:bookmarkStart w:id="83" w:name="_Toc23656"/>
      <w:bookmarkStart w:id="84" w:name="_Toc4519"/>
      <w:bookmarkStart w:id="85" w:name="_Toc106030381"/>
      <w:bookmarkStart w:id="86" w:name="_Toc4531"/>
      <w:bookmarkStart w:id="87" w:name="_Toc20979"/>
      <w:bookmarkStart w:id="88" w:name="_Toc75793505"/>
      <w:bookmarkStart w:id="89" w:name="_Toc8370"/>
      <w:r>
        <w:rPr>
          <w:rFonts w:hint="eastAsia" w:ascii="微软雅黑" w:hAnsi="微软雅黑" w:eastAsia="微软雅黑" w:cs="微软雅黑"/>
          <w:b/>
          <w:bCs/>
          <w:color w:val="auto"/>
          <w:sz w:val="24"/>
          <w:szCs w:val="24"/>
        </w:rPr>
        <w:t>一、项目一览表</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361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62"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1462" w:type="dxa"/>
            <w:vAlign w:val="center"/>
          </w:tcPr>
          <w:p>
            <w:pPr>
              <w:jc w:val="center"/>
              <w:rPr>
                <w:rFonts w:hint="eastAsia" w:ascii="微软雅黑" w:hAnsi="微软雅黑" w:eastAsia="微软雅黑" w:cs="微软雅黑"/>
                <w:b/>
                <w:color w:val="auto"/>
                <w:sz w:val="24"/>
                <w:szCs w:val="24"/>
                <w:lang w:val="en-US"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w:t>
            </w:r>
          </w:p>
        </w:tc>
        <w:tc>
          <w:tcPr>
            <w:tcW w:w="3614"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经颅磁刺激治疗仪</w:t>
            </w:r>
          </w:p>
        </w:tc>
        <w:tc>
          <w:tcPr>
            <w:tcW w:w="1462"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2台</w:t>
            </w:r>
          </w:p>
        </w:tc>
        <w:tc>
          <w:tcPr>
            <w:tcW w:w="1462" w:type="dxa"/>
            <w:vAlign w:val="center"/>
          </w:tcPr>
          <w:p>
            <w:pPr>
              <w:jc w:val="center"/>
              <w:rPr>
                <w:rFonts w:hint="eastAsia" w:ascii="微软雅黑" w:hAnsi="微软雅黑" w:eastAsia="微软雅黑" w:cs="微软雅黑"/>
                <w:color w:val="auto"/>
                <w:sz w:val="24"/>
                <w:szCs w:val="24"/>
                <w:lang w:val="en-US" w:eastAsia="zh-CN"/>
              </w:rPr>
            </w:pPr>
          </w:p>
        </w:tc>
      </w:tr>
    </w:tbl>
    <w:p>
      <w:pPr>
        <w:ind w:firstLine="480" w:firstLineChars="200"/>
        <w:rPr>
          <w:rFonts w:hint="eastAsia" w:ascii="微软雅黑" w:hAnsi="微软雅黑" w:eastAsia="微软雅黑" w:cs="微软雅黑"/>
          <w:color w:val="auto"/>
          <w:sz w:val="24"/>
          <w:szCs w:val="24"/>
        </w:rPr>
      </w:pPr>
      <w:bookmarkStart w:id="90" w:name="_Toc18903"/>
      <w:bookmarkStart w:id="91" w:name="_Toc12568"/>
      <w:bookmarkStart w:id="92" w:name="_Toc32262"/>
      <w:bookmarkStart w:id="93" w:name="_Toc23975"/>
      <w:bookmarkStart w:id="94" w:name="_Toc10143"/>
      <w:bookmarkStart w:id="95" w:name="_Toc21817"/>
      <w:bookmarkStart w:id="96" w:name="_Toc18800"/>
      <w:bookmarkStart w:id="97" w:name="_Toc26453"/>
      <w:bookmarkStart w:id="98" w:name="_Toc7792"/>
      <w:bookmarkStart w:id="99" w:name="_Toc28205"/>
      <w:bookmarkStart w:id="100" w:name="_Toc5751"/>
      <w:bookmarkStart w:id="101" w:name="_Toc695"/>
      <w:bookmarkStart w:id="102" w:name="_Toc15696"/>
      <w:bookmarkStart w:id="103" w:name="_Toc27067"/>
      <w:bookmarkStart w:id="104" w:name="_Toc75793506"/>
      <w:bookmarkStart w:id="105" w:name="_Toc106030382"/>
      <w:r>
        <w:rPr>
          <w:rFonts w:hint="eastAsia" w:ascii="微软雅黑" w:hAnsi="微软雅黑" w:eastAsia="微软雅黑" w:cs="微软雅黑"/>
          <w:b/>
          <w:bCs/>
          <w:color w:val="auto"/>
          <w:sz w:val="24"/>
          <w:szCs w:val="24"/>
        </w:rPr>
        <w:t>二、项目技术需求</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“○”标注的技术需求为一般性技术需求，若不满足将按照评标因素中相关规定处理。</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“▲”标注的技术需求为重要技术需求，若不满足将按照评标因素中相关规定处理。</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“※”标注的技术需求为符合性审查中的实质性要求，若不满足按无效投标处理。</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○1.主机</w:t>
      </w:r>
      <w:r>
        <w:rPr>
          <w:rFonts w:hint="default" w:ascii="微软雅黑" w:hAnsi="微软雅黑" w:eastAsia="微软雅黑" w:cs="微软雅黑"/>
          <w:color w:val="auto"/>
          <w:sz w:val="24"/>
          <w:szCs w:val="24"/>
          <w:lang w:val="en-US" w:eastAsia="zh-CN"/>
        </w:rPr>
        <w:t>外观为一体式，</w:t>
      </w:r>
      <w:r>
        <w:rPr>
          <w:rFonts w:hint="eastAsia" w:ascii="微软雅黑" w:hAnsi="微软雅黑" w:eastAsia="微软雅黑" w:cs="微软雅黑"/>
          <w:color w:val="auto"/>
          <w:sz w:val="24"/>
          <w:szCs w:val="24"/>
          <w:lang w:val="en-US" w:eastAsia="zh-CN"/>
        </w:rPr>
        <w:t>脉冲源、冷却系统与主机高度集成；采用非堆叠结构，稳定性好，</w:t>
      </w:r>
      <w:r>
        <w:rPr>
          <w:rFonts w:hint="default" w:ascii="微软雅黑" w:hAnsi="微软雅黑" w:eastAsia="微软雅黑" w:cs="微软雅黑"/>
          <w:color w:val="auto"/>
          <w:sz w:val="24"/>
          <w:szCs w:val="24"/>
          <w:lang w:val="en-US" w:eastAsia="zh-CN"/>
        </w:rPr>
        <w:t>配有移动车，可以推着在病房内随意更换位置。</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▲2.操作系统为笔记本电脑安装管理软件进行，非一体机或触摸屏，支持脱离主机使用，</w:t>
      </w:r>
      <w:r>
        <w:rPr>
          <w:rFonts w:hint="default" w:ascii="微软雅黑" w:hAnsi="微软雅黑" w:eastAsia="微软雅黑" w:cs="微软雅黑"/>
          <w:color w:val="auto"/>
          <w:sz w:val="24"/>
          <w:szCs w:val="24"/>
          <w:lang w:val="en-US" w:eastAsia="zh-CN"/>
        </w:rPr>
        <w:t>使用中按键灵敏，便于操作。</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w:t>
      </w:r>
      <w:r>
        <w:rPr>
          <w:rFonts w:hint="default" w:ascii="微软雅黑" w:hAnsi="微软雅黑" w:eastAsia="微软雅黑" w:cs="微软雅黑"/>
          <w:color w:val="auto"/>
          <w:sz w:val="24"/>
          <w:szCs w:val="24"/>
          <w:lang w:val="en-US" w:eastAsia="zh-CN"/>
        </w:rPr>
        <w:t>双通道，磁刺激线圈为两个独立的线圈，</w:t>
      </w:r>
      <w:r>
        <w:rPr>
          <w:rFonts w:hint="eastAsia" w:ascii="微软雅黑" w:hAnsi="微软雅黑" w:eastAsia="微软雅黑" w:cs="微软雅黑"/>
          <w:color w:val="auto"/>
          <w:sz w:val="24"/>
          <w:szCs w:val="24"/>
          <w:lang w:val="en-US" w:eastAsia="zh-CN"/>
        </w:rPr>
        <w:t>支持双人同时分开治疗</w:t>
      </w:r>
      <w:r>
        <w:rPr>
          <w:rFonts w:hint="default" w:ascii="微软雅黑" w:hAnsi="微软雅黑" w:eastAsia="微软雅黑" w:cs="微软雅黑"/>
          <w:color w:val="auto"/>
          <w:sz w:val="24"/>
          <w:szCs w:val="24"/>
          <w:lang w:val="en-US" w:eastAsia="zh-CN"/>
        </w:rPr>
        <w:t>，两个患者治疗的强度、频率、</w:t>
      </w:r>
      <w:r>
        <w:rPr>
          <w:rFonts w:hint="eastAsia" w:ascii="微软雅黑" w:hAnsi="微软雅黑" w:eastAsia="微软雅黑" w:cs="微软雅黑"/>
          <w:color w:val="auto"/>
          <w:sz w:val="24"/>
          <w:szCs w:val="24"/>
          <w:lang w:val="en-US" w:eastAsia="zh-CN"/>
        </w:rPr>
        <w:t>刺激</w:t>
      </w:r>
      <w:r>
        <w:rPr>
          <w:rFonts w:hint="default" w:ascii="微软雅黑" w:hAnsi="微软雅黑" w:eastAsia="微软雅黑" w:cs="微软雅黑"/>
          <w:color w:val="auto"/>
          <w:sz w:val="24"/>
          <w:szCs w:val="24"/>
          <w:lang w:val="en-US" w:eastAsia="zh-CN"/>
        </w:rPr>
        <w:t>时间可以</w:t>
      </w:r>
      <w:r>
        <w:rPr>
          <w:rFonts w:hint="eastAsia" w:ascii="微软雅黑" w:hAnsi="微软雅黑" w:eastAsia="微软雅黑" w:cs="微软雅黑"/>
          <w:color w:val="auto"/>
          <w:sz w:val="24"/>
          <w:szCs w:val="24"/>
          <w:lang w:val="en-US" w:eastAsia="zh-CN"/>
        </w:rPr>
        <w:t>完全独立调节</w:t>
      </w:r>
      <w:r>
        <w:rPr>
          <w:rFonts w:hint="default" w:ascii="微软雅黑" w:hAnsi="微软雅黑" w:eastAsia="微软雅黑" w:cs="微软雅黑"/>
          <w:color w:val="auto"/>
          <w:sz w:val="24"/>
          <w:szCs w:val="24"/>
          <w:lang w:val="en-US" w:eastAsia="zh-CN"/>
        </w:rPr>
        <w:t>，两线圈分开输出磁刺激脉冲，两者无强制关联关系，输出信号稳定。</w:t>
      </w:r>
      <w:r>
        <w:rPr>
          <w:rFonts w:hint="eastAsia" w:ascii="微软雅黑" w:hAnsi="微软雅黑" w:eastAsia="微软雅黑" w:cs="微软雅黑"/>
          <w:color w:val="auto"/>
          <w:sz w:val="24"/>
          <w:szCs w:val="24"/>
          <w:lang w:val="en-US" w:eastAsia="zh-CN"/>
        </w:rPr>
        <w:t>（提供产品彩页或产品说明书或第三方检测报告）</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w:t>
      </w:r>
      <w:r>
        <w:rPr>
          <w:rFonts w:hint="default" w:ascii="微软雅黑" w:hAnsi="微软雅黑" w:eastAsia="微软雅黑" w:cs="微软雅黑"/>
          <w:color w:val="auto"/>
          <w:sz w:val="24"/>
          <w:szCs w:val="24"/>
          <w:lang w:val="en-US" w:eastAsia="zh-CN"/>
        </w:rPr>
        <w:t>两个磁刺激线圈具有牢固的固定装置，治疗中可以进行线圈位置、方向等调整，配有辅助支架或固定装置来稳定患儿的头部，固定装置为机械性结构，非电子感应式，</w:t>
      </w:r>
      <w:r>
        <w:rPr>
          <w:rFonts w:hint="eastAsia" w:ascii="微软雅黑" w:hAnsi="微软雅黑" w:eastAsia="微软雅黑" w:cs="微软雅黑"/>
          <w:color w:val="auto"/>
          <w:sz w:val="24"/>
          <w:szCs w:val="24"/>
          <w:lang w:val="en-US" w:eastAsia="zh-CN"/>
        </w:rPr>
        <w:t>无延时，无噪音，</w:t>
      </w:r>
      <w:r>
        <w:rPr>
          <w:rFonts w:hint="default" w:ascii="微软雅黑" w:hAnsi="微软雅黑" w:eastAsia="微软雅黑" w:cs="微软雅黑"/>
          <w:color w:val="auto"/>
          <w:sz w:val="24"/>
          <w:szCs w:val="24"/>
          <w:lang w:val="en-US" w:eastAsia="zh-CN"/>
        </w:rPr>
        <w:t>确保治疗中线圈的稳定和安全。</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○5.</w:t>
      </w:r>
      <w:r>
        <w:rPr>
          <w:rFonts w:hint="default" w:ascii="微软雅黑" w:hAnsi="微软雅黑" w:eastAsia="微软雅黑" w:cs="微软雅黑"/>
          <w:color w:val="auto"/>
          <w:sz w:val="24"/>
          <w:szCs w:val="24"/>
          <w:lang w:val="en-US" w:eastAsia="zh-CN"/>
        </w:rPr>
        <w:t>机器未使用时，具有稳定的固定支架，防止线圈坠落。支架设置适合儿童佩戴，可以调节，固定方便，适合临床各种场景使用。</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▲6.</w:t>
      </w:r>
      <w:r>
        <w:rPr>
          <w:rFonts w:hint="default" w:ascii="微软雅黑" w:hAnsi="微软雅黑" w:eastAsia="微软雅黑" w:cs="微软雅黑"/>
          <w:color w:val="auto"/>
          <w:sz w:val="24"/>
          <w:szCs w:val="24"/>
          <w:lang w:val="en-US" w:eastAsia="zh-CN"/>
        </w:rPr>
        <w:t>线圈及治疗模式适用于0-18岁儿童，具有儿童型线圈，可配置圆形或八字体形线圈</w:t>
      </w:r>
      <w:r>
        <w:rPr>
          <w:rFonts w:hint="eastAsia" w:ascii="微软雅黑" w:hAnsi="微软雅黑" w:eastAsia="微软雅黑" w:cs="微软雅黑"/>
          <w:color w:val="auto"/>
          <w:sz w:val="24"/>
          <w:szCs w:val="24"/>
          <w:lang w:val="en-US" w:eastAsia="zh-CN"/>
        </w:rPr>
        <w:t>，能实现双面双向刺激，线圈为全封闭一体式无孔设计</w:t>
      </w:r>
      <w:r>
        <w:rPr>
          <w:rFonts w:hint="default"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lang w:val="en-US" w:eastAsia="zh-CN"/>
        </w:rPr>
        <w:t>（提供产品彩页或产品说明书或第三方检测报告）</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w:t>
      </w:r>
      <w:r>
        <w:rPr>
          <w:rFonts w:hint="default" w:ascii="微软雅黑" w:hAnsi="微软雅黑" w:eastAsia="微软雅黑" w:cs="微软雅黑"/>
          <w:color w:val="auto"/>
          <w:sz w:val="24"/>
          <w:szCs w:val="24"/>
          <w:lang w:val="en-US" w:eastAsia="zh-CN"/>
        </w:rPr>
        <w:t>.具有多种</w:t>
      </w:r>
      <w:r>
        <w:rPr>
          <w:rFonts w:hint="eastAsia" w:ascii="微软雅黑" w:hAnsi="微软雅黑" w:eastAsia="微软雅黑" w:cs="微软雅黑"/>
          <w:color w:val="auto"/>
          <w:sz w:val="24"/>
          <w:szCs w:val="24"/>
          <w:lang w:val="en-US" w:eastAsia="zh-CN"/>
        </w:rPr>
        <w:t>儿童专用</w:t>
      </w:r>
      <w:r>
        <w:rPr>
          <w:rFonts w:hint="default" w:ascii="微软雅黑" w:hAnsi="微软雅黑" w:eastAsia="微软雅黑" w:cs="微软雅黑"/>
          <w:color w:val="auto"/>
          <w:sz w:val="24"/>
          <w:szCs w:val="24"/>
          <w:lang w:val="en-US" w:eastAsia="zh-CN"/>
        </w:rPr>
        <w:t>治疗模式，可以覆盖儿童</w:t>
      </w:r>
      <w:r>
        <w:rPr>
          <w:rFonts w:hint="eastAsia" w:ascii="微软雅黑" w:hAnsi="微软雅黑" w:eastAsia="微软雅黑" w:cs="微软雅黑"/>
          <w:color w:val="auto"/>
          <w:sz w:val="24"/>
          <w:szCs w:val="24"/>
          <w:lang w:val="en-US" w:eastAsia="zh-CN"/>
        </w:rPr>
        <w:t>脑瘫、</w:t>
      </w:r>
      <w:r>
        <w:rPr>
          <w:rFonts w:hint="default" w:ascii="微软雅黑" w:hAnsi="微软雅黑" w:eastAsia="微软雅黑" w:cs="微软雅黑"/>
          <w:color w:val="auto"/>
          <w:sz w:val="24"/>
          <w:szCs w:val="24"/>
          <w:lang w:val="en-US" w:eastAsia="zh-CN"/>
        </w:rPr>
        <w:t>抽动、多动</w:t>
      </w:r>
      <w:r>
        <w:rPr>
          <w:rFonts w:hint="eastAsia" w:ascii="微软雅黑" w:hAnsi="微软雅黑" w:eastAsia="微软雅黑" w:cs="微软雅黑"/>
          <w:color w:val="auto"/>
          <w:sz w:val="24"/>
          <w:szCs w:val="24"/>
          <w:lang w:val="en-US" w:eastAsia="zh-CN"/>
        </w:rPr>
        <w:t>孤独症、</w:t>
      </w:r>
      <w:r>
        <w:rPr>
          <w:rFonts w:hint="default" w:ascii="微软雅黑" w:hAnsi="微软雅黑" w:eastAsia="微软雅黑" w:cs="微软雅黑"/>
          <w:color w:val="auto"/>
          <w:sz w:val="24"/>
          <w:szCs w:val="24"/>
          <w:lang w:val="en-US" w:eastAsia="zh-CN"/>
        </w:rPr>
        <w:t>难治性癫痫、昏迷、失语等疾病的诊疗</w:t>
      </w:r>
      <w:r>
        <w:rPr>
          <w:rFonts w:hint="eastAsia" w:ascii="微软雅黑" w:hAnsi="微软雅黑" w:eastAsia="微软雅黑" w:cs="微软雅黑"/>
          <w:color w:val="auto"/>
          <w:sz w:val="24"/>
          <w:szCs w:val="24"/>
          <w:lang w:val="en-US" w:eastAsia="zh-CN"/>
        </w:rPr>
        <w:t>。</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○8.</w:t>
      </w:r>
      <w:r>
        <w:rPr>
          <w:rFonts w:hint="default" w:ascii="微软雅黑" w:hAnsi="微软雅黑" w:eastAsia="微软雅黑" w:cs="微软雅黑"/>
          <w:color w:val="auto"/>
          <w:sz w:val="24"/>
          <w:szCs w:val="24"/>
          <w:lang w:val="en-US" w:eastAsia="zh-CN"/>
        </w:rPr>
        <w:t>支持使用方自行设计刺激方案</w:t>
      </w:r>
      <w:r>
        <w:rPr>
          <w:rFonts w:hint="eastAsia" w:ascii="微软雅黑" w:hAnsi="微软雅黑" w:eastAsia="微软雅黑" w:cs="微软雅黑"/>
          <w:color w:val="auto"/>
          <w:sz w:val="24"/>
          <w:szCs w:val="24"/>
          <w:lang w:val="en-US" w:eastAsia="zh-CN"/>
        </w:rPr>
        <w:t>，自行调整刺激时间、频率、强度等</w:t>
      </w:r>
      <w:r>
        <w:rPr>
          <w:rFonts w:hint="default" w:ascii="微软雅黑" w:hAnsi="微软雅黑" w:eastAsia="微软雅黑" w:cs="微软雅黑"/>
          <w:color w:val="auto"/>
          <w:sz w:val="24"/>
          <w:szCs w:val="24"/>
          <w:lang w:val="en-US" w:eastAsia="zh-CN"/>
        </w:rPr>
        <w:t>。</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○9</w:t>
      </w:r>
      <w:r>
        <w:rPr>
          <w:rFonts w:hint="default"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lang w:val="en-US" w:eastAsia="zh-CN"/>
        </w:rPr>
        <w:t>设备</w:t>
      </w:r>
      <w:r>
        <w:rPr>
          <w:rFonts w:hint="default" w:ascii="微软雅黑" w:hAnsi="微软雅黑" w:eastAsia="微软雅黑" w:cs="微软雅黑"/>
          <w:color w:val="auto"/>
          <w:sz w:val="24"/>
          <w:szCs w:val="24"/>
          <w:lang w:val="en-US" w:eastAsia="zh-CN"/>
        </w:rPr>
        <w:t>具有检测功能，可进行患者运动阈值、运动诱发电位测量。</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10</w:t>
      </w:r>
      <w:r>
        <w:rPr>
          <w:rFonts w:hint="default" w:ascii="微软雅黑" w:hAnsi="微软雅黑" w:eastAsia="微软雅黑" w:cs="微软雅黑"/>
          <w:color w:val="auto"/>
          <w:sz w:val="24"/>
          <w:szCs w:val="24"/>
          <w:lang w:val="en-US" w:eastAsia="zh-CN"/>
        </w:rPr>
        <w:t>.磁刺激线圈磁感应强度：0T~6T，线圈输出脉冲频率：0.1Hz~80Hz可调，</w:t>
      </w:r>
      <w:r>
        <w:rPr>
          <w:rFonts w:hint="eastAsia" w:ascii="微软雅黑" w:hAnsi="微软雅黑" w:eastAsia="微软雅黑" w:cs="微软雅黑"/>
          <w:color w:val="auto"/>
          <w:sz w:val="24"/>
          <w:szCs w:val="24"/>
          <w:lang w:val="en-US" w:eastAsia="zh-CN"/>
        </w:rPr>
        <w:t>脉冲频率</w:t>
      </w:r>
      <w:r>
        <w:rPr>
          <w:rFonts w:hint="default" w:ascii="微软雅黑" w:hAnsi="微软雅黑" w:eastAsia="微软雅黑" w:cs="微软雅黑"/>
          <w:color w:val="auto"/>
          <w:sz w:val="24"/>
          <w:szCs w:val="24"/>
          <w:lang w:val="en-US" w:eastAsia="zh-CN"/>
        </w:rPr>
        <w:t>误差不超过</w:t>
      </w:r>
      <w:r>
        <w:rPr>
          <w:rFonts w:hint="eastAsia" w:ascii="微软雅黑" w:hAnsi="微软雅黑" w:eastAsia="微软雅黑" w:cs="微软雅黑"/>
          <w:color w:val="auto"/>
          <w:sz w:val="24"/>
          <w:szCs w:val="24"/>
          <w:lang w:val="en-US" w:eastAsia="zh-CN"/>
        </w:rPr>
        <w:t>±</w:t>
      </w:r>
      <w:r>
        <w:rPr>
          <w:rFonts w:hint="default" w:ascii="微软雅黑" w:hAnsi="微软雅黑" w:eastAsia="微软雅黑" w:cs="微软雅黑"/>
          <w:color w:val="auto"/>
          <w:sz w:val="24"/>
          <w:szCs w:val="24"/>
          <w:lang w:val="en-US" w:eastAsia="zh-CN"/>
        </w:rPr>
        <w:t>2%；采样率</w:t>
      </w:r>
      <w:r>
        <w:rPr>
          <w:rFonts w:hint="eastAsia" w:ascii="微软雅黑" w:hAnsi="微软雅黑" w:eastAsia="微软雅黑" w:cs="微软雅黑"/>
          <w:color w:val="auto"/>
          <w:sz w:val="24"/>
          <w:szCs w:val="24"/>
          <w:lang w:val="en-US" w:eastAsia="zh-CN"/>
        </w:rPr>
        <w:t>≥</w:t>
      </w:r>
      <w:r>
        <w:rPr>
          <w:rFonts w:hint="default" w:ascii="微软雅黑" w:hAnsi="微软雅黑" w:eastAsia="微软雅黑" w:cs="微软雅黑"/>
          <w:color w:val="auto"/>
          <w:sz w:val="24"/>
          <w:szCs w:val="24"/>
          <w:lang w:val="en-US" w:eastAsia="zh-CN"/>
        </w:rPr>
        <w:t>100KHz。</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11</w:t>
      </w:r>
      <w:r>
        <w:rPr>
          <w:rFonts w:hint="default"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lang w:val="en-US" w:eastAsia="zh-CN"/>
        </w:rPr>
        <w:t>开放式平台，该设备</w:t>
      </w:r>
      <w:r>
        <w:rPr>
          <w:rFonts w:hint="default" w:ascii="微软雅黑" w:hAnsi="微软雅黑" w:eastAsia="微软雅黑" w:cs="微软雅黑"/>
          <w:color w:val="auto"/>
          <w:sz w:val="24"/>
          <w:szCs w:val="24"/>
          <w:lang w:val="en-US" w:eastAsia="zh-CN"/>
        </w:rPr>
        <w:t>可与</w:t>
      </w:r>
      <w:r>
        <w:rPr>
          <w:rFonts w:hint="eastAsia" w:ascii="微软雅黑" w:hAnsi="微软雅黑" w:eastAsia="微软雅黑" w:cs="微软雅黑"/>
          <w:color w:val="auto"/>
          <w:sz w:val="24"/>
          <w:szCs w:val="24"/>
          <w:lang w:val="en-US" w:eastAsia="zh-CN"/>
        </w:rPr>
        <w:t>市面上</w:t>
      </w:r>
      <w:r>
        <w:rPr>
          <w:rFonts w:hint="default" w:ascii="微软雅黑" w:hAnsi="微软雅黑" w:eastAsia="微软雅黑" w:cs="微软雅黑"/>
          <w:color w:val="auto"/>
          <w:sz w:val="24"/>
          <w:szCs w:val="24"/>
          <w:lang w:val="en-US" w:eastAsia="zh-CN"/>
        </w:rPr>
        <w:t>其他</w:t>
      </w:r>
      <w:r>
        <w:rPr>
          <w:rFonts w:hint="eastAsia" w:ascii="微软雅黑" w:hAnsi="微软雅黑" w:eastAsia="微软雅黑" w:cs="微软雅黑"/>
          <w:color w:val="auto"/>
          <w:sz w:val="24"/>
          <w:szCs w:val="24"/>
          <w:lang w:val="en-US" w:eastAsia="zh-CN"/>
        </w:rPr>
        <w:t>主流</w:t>
      </w:r>
      <w:r>
        <w:rPr>
          <w:rFonts w:hint="default" w:ascii="微软雅黑" w:hAnsi="微软雅黑" w:eastAsia="微软雅黑" w:cs="微软雅黑"/>
          <w:color w:val="auto"/>
          <w:sz w:val="24"/>
          <w:szCs w:val="24"/>
          <w:lang w:val="en-US" w:eastAsia="zh-CN"/>
        </w:rPr>
        <w:t>厂家的脑电图机、</w:t>
      </w:r>
      <w:r>
        <w:rPr>
          <w:rFonts w:hint="eastAsia" w:ascii="微软雅黑" w:hAnsi="微软雅黑" w:eastAsia="微软雅黑" w:cs="微软雅黑"/>
          <w:color w:val="auto"/>
          <w:sz w:val="24"/>
          <w:szCs w:val="24"/>
          <w:lang w:val="en-US" w:eastAsia="zh-CN"/>
        </w:rPr>
        <w:t>近红外、导航、</w:t>
      </w:r>
      <w:r>
        <w:rPr>
          <w:rFonts w:hint="default" w:ascii="微软雅黑" w:hAnsi="微软雅黑" w:eastAsia="微软雅黑" w:cs="微软雅黑"/>
          <w:color w:val="auto"/>
          <w:sz w:val="24"/>
          <w:szCs w:val="24"/>
          <w:lang w:val="en-US" w:eastAsia="zh-CN"/>
        </w:rPr>
        <w:t>电刺激等设备兼容连接。</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w:t>
      </w:r>
      <w:r>
        <w:rPr>
          <w:rFonts w:hint="default"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lang w:val="en-US" w:eastAsia="zh-CN"/>
        </w:rPr>
        <w:t>2</w:t>
      </w:r>
      <w:r>
        <w:rPr>
          <w:rFonts w:hint="default" w:ascii="微软雅黑" w:hAnsi="微软雅黑" w:eastAsia="微软雅黑" w:cs="微软雅黑"/>
          <w:color w:val="auto"/>
          <w:sz w:val="24"/>
          <w:szCs w:val="24"/>
          <w:lang w:val="en-US" w:eastAsia="zh-CN"/>
        </w:rPr>
        <w:t>.系统可建立和储存患者及治疗的信息，包括个人基本信息及治疗强度等</w:t>
      </w:r>
      <w:r>
        <w:rPr>
          <w:rFonts w:hint="eastAsia" w:ascii="微软雅黑" w:hAnsi="微软雅黑" w:eastAsia="微软雅黑" w:cs="微软雅黑"/>
          <w:color w:val="auto"/>
          <w:sz w:val="24"/>
          <w:szCs w:val="24"/>
          <w:lang w:val="en-US" w:eastAsia="zh-CN"/>
        </w:rPr>
        <w:t>数据库，数据可以导出</w:t>
      </w:r>
      <w:r>
        <w:rPr>
          <w:rFonts w:hint="default"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lang w:val="en-US" w:eastAsia="zh-CN"/>
        </w:rPr>
        <w:t>（提供产品彩页或产品说明书或第三方检测报告）</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○13.</w:t>
      </w:r>
      <w:r>
        <w:rPr>
          <w:rFonts w:hint="default" w:ascii="微软雅黑" w:hAnsi="微软雅黑" w:eastAsia="微软雅黑" w:cs="微软雅黑"/>
          <w:color w:val="auto"/>
          <w:sz w:val="24"/>
          <w:szCs w:val="24"/>
          <w:lang w:val="en-US" w:eastAsia="zh-CN"/>
        </w:rPr>
        <w:t>设备</w:t>
      </w:r>
      <w:r>
        <w:rPr>
          <w:rFonts w:hint="eastAsia" w:ascii="微软雅黑" w:hAnsi="微软雅黑" w:eastAsia="微软雅黑" w:cs="微软雅黑"/>
          <w:color w:val="auto"/>
          <w:sz w:val="24"/>
          <w:szCs w:val="24"/>
          <w:lang w:val="en-US" w:eastAsia="zh-CN"/>
        </w:rPr>
        <w:t>配有专用随动沙发座椅</w:t>
      </w:r>
      <w:r>
        <w:rPr>
          <w:rFonts w:hint="default" w:ascii="微软雅黑" w:hAnsi="微软雅黑" w:eastAsia="微软雅黑" w:cs="微软雅黑"/>
          <w:color w:val="auto"/>
          <w:sz w:val="24"/>
          <w:szCs w:val="24"/>
          <w:lang w:val="en-US" w:eastAsia="zh-CN"/>
        </w:rPr>
        <w:t>2把，该座椅适用于4岁及以上儿童</w:t>
      </w:r>
      <w:r>
        <w:rPr>
          <w:rFonts w:hint="eastAsia" w:ascii="微软雅黑" w:hAnsi="微软雅黑" w:eastAsia="微软雅黑" w:cs="微软雅黑"/>
          <w:color w:val="auto"/>
          <w:sz w:val="24"/>
          <w:szCs w:val="24"/>
          <w:lang w:val="en-US" w:eastAsia="zh-CN"/>
        </w:rPr>
        <w:t>使用</w:t>
      </w:r>
      <w:r>
        <w:rPr>
          <w:rFonts w:hint="default" w:ascii="微软雅黑" w:hAnsi="微软雅黑" w:eastAsia="微软雅黑" w:cs="微软雅黑"/>
          <w:color w:val="auto"/>
          <w:sz w:val="24"/>
          <w:szCs w:val="24"/>
          <w:lang w:val="en-US" w:eastAsia="zh-CN"/>
        </w:rPr>
        <w:t>，座椅</w:t>
      </w:r>
      <w:r>
        <w:rPr>
          <w:rFonts w:hint="eastAsia" w:ascii="微软雅黑" w:hAnsi="微软雅黑" w:eastAsia="微软雅黑" w:cs="微软雅黑"/>
          <w:color w:val="auto"/>
          <w:sz w:val="24"/>
          <w:szCs w:val="24"/>
          <w:lang w:val="en-US" w:eastAsia="zh-CN"/>
        </w:rPr>
        <w:t>为机械结构，座椅角度</w:t>
      </w:r>
      <w:r>
        <w:rPr>
          <w:rFonts w:hint="default" w:ascii="微软雅黑" w:hAnsi="微软雅黑" w:eastAsia="微软雅黑" w:cs="微软雅黑"/>
          <w:color w:val="auto"/>
          <w:sz w:val="24"/>
          <w:szCs w:val="24"/>
          <w:lang w:val="en-US" w:eastAsia="zh-CN"/>
        </w:rPr>
        <w:t>可以进行180度调节，患儿可以</w:t>
      </w:r>
      <w:r>
        <w:rPr>
          <w:rFonts w:hint="eastAsia" w:ascii="微软雅黑" w:hAnsi="微软雅黑" w:eastAsia="微软雅黑" w:cs="微软雅黑"/>
          <w:color w:val="auto"/>
          <w:sz w:val="24"/>
          <w:szCs w:val="24"/>
          <w:lang w:val="en-US" w:eastAsia="zh-CN"/>
        </w:rPr>
        <w:t>坐、</w:t>
      </w:r>
      <w:r>
        <w:rPr>
          <w:rFonts w:hint="default" w:ascii="微软雅黑" w:hAnsi="微软雅黑" w:eastAsia="微软雅黑" w:cs="微软雅黑"/>
          <w:color w:val="auto"/>
          <w:sz w:val="24"/>
          <w:szCs w:val="24"/>
          <w:lang w:val="en-US" w:eastAsia="zh-CN"/>
        </w:rPr>
        <w:t>躺在沙发椅上进行治疗。</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○14.座椅配置有充气</w:t>
      </w:r>
      <w:r>
        <w:rPr>
          <w:rFonts w:hint="default" w:ascii="微软雅黑" w:hAnsi="微软雅黑" w:eastAsia="微软雅黑" w:cs="微软雅黑"/>
          <w:color w:val="auto"/>
          <w:sz w:val="24"/>
          <w:szCs w:val="24"/>
          <w:lang w:val="en-US" w:eastAsia="zh-CN"/>
        </w:rPr>
        <w:t>头枕，</w:t>
      </w:r>
      <w:r>
        <w:rPr>
          <w:rFonts w:hint="eastAsia" w:ascii="微软雅黑" w:hAnsi="微软雅黑" w:eastAsia="微软雅黑" w:cs="微软雅黑"/>
          <w:color w:val="auto"/>
          <w:sz w:val="24"/>
          <w:szCs w:val="24"/>
          <w:lang w:val="en-US" w:eastAsia="zh-CN"/>
        </w:rPr>
        <w:t>治疗中可以进行患儿头部固定且根据患儿高度自行调整位置。</w:t>
      </w:r>
      <w:r>
        <w:rPr>
          <w:rFonts w:hint="default" w:ascii="微软雅黑" w:hAnsi="微软雅黑" w:eastAsia="微软雅黑" w:cs="微软雅黑"/>
          <w:color w:val="auto"/>
          <w:sz w:val="24"/>
          <w:szCs w:val="24"/>
          <w:lang w:val="en-US" w:eastAsia="zh-CN"/>
        </w:rPr>
        <w:t>沙发材质为皮质，便于院感消毒。</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○15.可以根据采购人的临床需求免费提供科研专用线圈供使用，免费提供设备兼容调试和升级服务。</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注：</w:t>
      </w:r>
      <w:r>
        <w:rPr>
          <w:rFonts w:hint="eastAsia" w:ascii="微软雅黑" w:hAnsi="微软雅黑" w:eastAsia="微软雅黑" w:cs="微软雅黑"/>
          <w:color w:val="auto"/>
          <w:sz w:val="24"/>
          <w:szCs w:val="24"/>
          <w:lang w:eastAsia="zh-CN"/>
        </w:rPr>
        <w:t>以上参数要求请提供相应官网截图</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lang w:eastAsia="zh-CN"/>
        </w:rPr>
        <w:t>产品彩页</w:t>
      </w:r>
      <w:r>
        <w:rPr>
          <w:rFonts w:hint="eastAsia" w:ascii="微软雅黑" w:hAnsi="微软雅黑" w:eastAsia="微软雅黑" w:cs="微软雅黑"/>
          <w:color w:val="auto"/>
          <w:sz w:val="24"/>
          <w:szCs w:val="24"/>
          <w:lang w:val="en-US" w:eastAsia="zh-CN"/>
        </w:rPr>
        <w:t>/产品说明书/检验报告等佐证材料（</w:t>
      </w:r>
      <w:r>
        <w:rPr>
          <w:rFonts w:hint="eastAsia" w:ascii="微软雅黑" w:hAnsi="微软雅黑" w:eastAsia="微软雅黑" w:cs="微软雅黑"/>
          <w:color w:val="auto"/>
          <w:sz w:val="24"/>
          <w:szCs w:val="24"/>
          <w:lang w:eastAsia="zh-CN"/>
        </w:rPr>
        <w:t>需生产厂家盖章、投标人盖章</w:t>
      </w:r>
      <w:r>
        <w:rPr>
          <w:rFonts w:hint="eastAsia" w:ascii="微软雅黑" w:hAnsi="微软雅黑" w:eastAsia="微软雅黑" w:cs="微软雅黑"/>
          <w:color w:val="auto"/>
          <w:sz w:val="24"/>
          <w:szCs w:val="24"/>
          <w:lang w:val="en-US" w:eastAsia="zh-CN"/>
        </w:rPr>
        <w:t>）。</w:t>
      </w:r>
    </w:p>
    <w:p>
      <w:pPr>
        <w:snapToGrid w:val="0"/>
        <w:spacing w:line="400" w:lineRule="exact"/>
        <w:ind w:firstLine="480" w:firstLineChars="200"/>
        <w:rPr>
          <w:rFonts w:hint="eastAsia" w:ascii="微软雅黑" w:hAnsi="微软雅黑" w:eastAsia="微软雅黑" w:cs="微软雅黑"/>
          <w:b/>
          <w:bCs/>
          <w:color w:val="auto"/>
          <w:sz w:val="24"/>
          <w:szCs w:val="24"/>
        </w:rPr>
      </w:pPr>
    </w:p>
    <w:p>
      <w:pPr>
        <w:snapToGrid w:val="0"/>
        <w:spacing w:line="400" w:lineRule="exact"/>
        <w:ind w:firstLine="480" w:firstLineChars="200"/>
        <w:rPr>
          <w:rFonts w:hint="eastAsia" w:ascii="微软雅黑" w:hAnsi="微软雅黑" w:eastAsia="微软雅黑" w:cs="微软雅黑"/>
          <w:color w:val="auto"/>
          <w:sz w:val="24"/>
          <w:szCs w:val="24"/>
          <w:lang w:eastAsia="zh-CN"/>
        </w:rPr>
        <w:sectPr>
          <w:footerReference r:id="rId8" w:type="default"/>
          <w:footerReference r:id="rId9" w:type="even"/>
          <w:pgSz w:w="11907" w:h="16840"/>
          <w:pgMar w:top="907" w:right="907" w:bottom="907" w:left="850" w:header="964" w:footer="992" w:gutter="0"/>
          <w:pgNumType w:fmt="numberInDash"/>
          <w:cols w:space="720" w:num="1"/>
          <w:docGrid w:linePitch="381" w:charSpace="0"/>
        </w:sectPr>
      </w:pPr>
    </w:p>
    <w:p>
      <w:pPr>
        <w:pStyle w:val="4"/>
        <w:spacing w:before="200" w:after="200" w:line="240" w:lineRule="auto"/>
        <w:jc w:val="center"/>
        <w:rPr>
          <w:rFonts w:hint="eastAsia" w:ascii="微软雅黑" w:hAnsi="微软雅黑" w:eastAsia="微软雅黑" w:cs="微软雅黑"/>
          <w:color w:val="auto"/>
          <w:sz w:val="44"/>
        </w:rPr>
      </w:pPr>
      <w:bookmarkStart w:id="106" w:name="_Toc76462327"/>
      <w:bookmarkStart w:id="107" w:name="_Toc31179"/>
      <w:bookmarkStart w:id="108" w:name="_Toc7791"/>
      <w:bookmarkStart w:id="109" w:name="_Toc106030882"/>
      <w:bookmarkStart w:id="110" w:name="_Toc28649"/>
      <w:r>
        <w:rPr>
          <w:rFonts w:hint="eastAsia" w:ascii="微软雅黑" w:hAnsi="微软雅黑" w:eastAsia="微软雅黑" w:cs="微软雅黑"/>
          <w:color w:val="auto"/>
          <w:sz w:val="44"/>
        </w:rPr>
        <w:t>第三篇  项目商务需求</w:t>
      </w:r>
      <w:bookmarkEnd w:id="106"/>
      <w:bookmarkEnd w:id="107"/>
      <w:bookmarkEnd w:id="108"/>
      <w:bookmarkEnd w:id="109"/>
      <w:bookmarkEnd w:id="110"/>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1"/>
        <w:gridCol w:w="9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交货时间：</w:t>
            </w:r>
            <w:r>
              <w:rPr>
                <w:rFonts w:hint="eastAsia" w:ascii="宋体" w:hAnsi="宋体" w:eastAsia="宋体" w:cs="宋体"/>
                <w:sz w:val="20"/>
                <w:szCs w:val="22"/>
              </w:rPr>
              <w:t>定标后30个日历日内</w:t>
            </w:r>
            <w:r>
              <w:rPr>
                <w:rFonts w:hint="eastAsia" w:ascii="宋体" w:hAnsi="宋体" w:eastAsia="宋体" w:cs="宋体"/>
                <w:sz w:val="20"/>
                <w:szCs w:val="22"/>
                <w:lang w:val="en-US" w:eastAsia="zh-CN"/>
              </w:rPr>
              <w:t>将设备运到采购人指定交货地点。</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交货地点：重庆医科大学附属儿童医院。</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验收方式：需求</w:t>
            </w:r>
            <w:r>
              <w:rPr>
                <w:rFonts w:hint="default" w:ascii="微软雅黑" w:hAnsi="微软雅黑" w:eastAsia="微软雅黑" w:cs="微软雅黑"/>
                <w:color w:val="auto"/>
                <w:sz w:val="24"/>
                <w:szCs w:val="24"/>
                <w:lang w:val="en-US" w:eastAsia="zh-CN"/>
              </w:rPr>
              <w:t>科室及</w:t>
            </w:r>
            <w:r>
              <w:rPr>
                <w:rFonts w:hint="eastAsia" w:ascii="微软雅黑" w:hAnsi="微软雅黑" w:eastAsia="微软雅黑" w:cs="微软雅黑"/>
                <w:color w:val="auto"/>
                <w:sz w:val="24"/>
                <w:szCs w:val="24"/>
                <w:lang w:val="en-US" w:eastAsia="zh-CN"/>
              </w:rPr>
              <w:t>医学工程</w:t>
            </w:r>
            <w:r>
              <w:rPr>
                <w:rFonts w:hint="default" w:ascii="微软雅黑" w:hAnsi="微软雅黑" w:eastAsia="微软雅黑" w:cs="微软雅黑"/>
                <w:color w:val="auto"/>
                <w:sz w:val="24"/>
                <w:szCs w:val="24"/>
                <w:lang w:val="en-US" w:eastAsia="zh-CN"/>
              </w:rPr>
              <w:t>科现场验收</w:t>
            </w: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u w:val="none"/>
                <w:lang w:val="en-US" w:eastAsia="zh-CN"/>
              </w:rPr>
            </w:pPr>
            <w:r>
              <w:rPr>
                <w:rFonts w:hint="eastAsia" w:ascii="微软雅黑" w:hAnsi="微软雅黑" w:eastAsia="微软雅黑" w:cs="微软雅黑"/>
                <w:color w:val="auto"/>
                <w:sz w:val="24"/>
                <w:szCs w:val="24"/>
                <w:u w:val="none"/>
                <w:lang w:val="en-US" w:eastAsia="zh-CN"/>
              </w:rPr>
              <w:t>1.质保期：不低于10年；质保期内免费维修维保，免费更换所有需要的配件，质保期外免费维修，采购人只支付维修设备配件等费用，不得支付维修产生的差旅费等费用。</w:t>
            </w:r>
          </w:p>
          <w:p>
            <w:pPr>
              <w:pStyle w:val="144"/>
              <w:widowControl/>
              <w:adjustRightInd w:val="0"/>
              <w:snapToGrid w:val="0"/>
              <w:spacing w:line="400" w:lineRule="exact"/>
              <w:jc w:val="left"/>
              <w:rPr>
                <w:rFonts w:hint="eastAsia" w:ascii="微软雅黑" w:hAnsi="微软雅黑" w:eastAsia="微软雅黑" w:cs="微软雅黑"/>
                <w:color w:val="auto"/>
                <w:sz w:val="24"/>
                <w:szCs w:val="24"/>
                <w:u w:val="none"/>
                <w:lang w:val="de-DE" w:eastAsia="zh-CN"/>
              </w:rPr>
            </w:pPr>
            <w:r>
              <w:rPr>
                <w:rFonts w:hint="eastAsia" w:ascii="微软雅黑" w:hAnsi="微软雅黑" w:eastAsia="微软雅黑" w:cs="微软雅黑"/>
                <w:color w:val="auto"/>
                <w:sz w:val="24"/>
                <w:szCs w:val="24"/>
                <w:u w:val="none"/>
                <w:lang w:val="en-US" w:eastAsia="zh-CN"/>
              </w:rPr>
              <w:t>2.</w:t>
            </w:r>
            <w:r>
              <w:rPr>
                <w:rFonts w:hint="eastAsia" w:ascii="微软雅黑" w:hAnsi="微软雅黑" w:eastAsia="微软雅黑" w:cs="微软雅黑"/>
                <w:color w:val="auto"/>
                <w:sz w:val="24"/>
                <w:szCs w:val="24"/>
                <w:u w:val="none"/>
                <w:lang w:val="de-DE" w:eastAsia="zh-CN"/>
              </w:rPr>
              <w:t>机器故障应2</w:t>
            </w:r>
            <w:r>
              <w:rPr>
                <w:rFonts w:hint="eastAsia" w:ascii="微软雅黑" w:hAnsi="微软雅黑" w:eastAsia="微软雅黑" w:cs="微软雅黑"/>
                <w:color w:val="auto"/>
                <w:sz w:val="24"/>
                <w:szCs w:val="24"/>
                <w:u w:val="none"/>
                <w:lang w:val="en-US" w:eastAsia="zh-CN"/>
              </w:rPr>
              <w:t>小时</w:t>
            </w:r>
            <w:r>
              <w:rPr>
                <w:rFonts w:hint="eastAsia" w:ascii="微软雅黑" w:hAnsi="微软雅黑" w:eastAsia="微软雅黑" w:cs="微软雅黑"/>
                <w:color w:val="auto"/>
                <w:sz w:val="24"/>
                <w:szCs w:val="24"/>
                <w:u w:val="none"/>
                <w:lang w:val="de-DE" w:eastAsia="zh-CN"/>
              </w:rPr>
              <w:t>内故障响应，</w:t>
            </w:r>
            <w:r>
              <w:rPr>
                <w:rFonts w:hint="eastAsia" w:ascii="微软雅黑" w:hAnsi="微软雅黑" w:eastAsia="微软雅黑" w:cs="微软雅黑"/>
                <w:color w:val="auto"/>
                <w:sz w:val="24"/>
                <w:szCs w:val="24"/>
                <w:u w:val="none"/>
                <w:lang w:val="en-US" w:eastAsia="zh-CN"/>
              </w:rPr>
              <w:t>4小时</w:t>
            </w:r>
            <w:r>
              <w:rPr>
                <w:rFonts w:hint="eastAsia" w:ascii="微软雅黑" w:hAnsi="微软雅黑" w:eastAsia="微软雅黑" w:cs="微软雅黑"/>
                <w:color w:val="auto"/>
                <w:sz w:val="24"/>
                <w:szCs w:val="24"/>
                <w:u w:val="none"/>
                <w:lang w:val="de-DE" w:eastAsia="zh-CN"/>
              </w:rPr>
              <w:t>内到达现场解决故障。</w:t>
            </w:r>
          </w:p>
          <w:p>
            <w:pPr>
              <w:pStyle w:val="144"/>
              <w:widowControl/>
              <w:adjustRightInd w:val="0"/>
              <w:snapToGrid w:val="0"/>
              <w:spacing w:line="400" w:lineRule="exact"/>
              <w:jc w:val="left"/>
              <w:rPr>
                <w:rFonts w:hint="eastAsia" w:ascii="微软雅黑" w:hAnsi="微软雅黑" w:eastAsia="微软雅黑" w:cs="微软雅黑"/>
                <w:color w:val="auto"/>
                <w:sz w:val="24"/>
                <w:szCs w:val="24"/>
                <w:u w:val="none"/>
                <w:lang w:val="de-DE" w:eastAsia="zh-CN"/>
              </w:rPr>
            </w:pPr>
            <w:r>
              <w:rPr>
                <w:rFonts w:hint="eastAsia" w:ascii="微软雅黑" w:hAnsi="微软雅黑" w:eastAsia="微软雅黑" w:cs="微软雅黑"/>
                <w:color w:val="auto"/>
                <w:sz w:val="24"/>
                <w:szCs w:val="24"/>
                <w:u w:val="none"/>
                <w:lang w:val="en-US" w:eastAsia="zh-CN"/>
              </w:rPr>
              <w:t>3.不能解决故障则应48小时内提供备用机或解决方案。</w:t>
            </w:r>
          </w:p>
          <w:p>
            <w:pPr>
              <w:pStyle w:val="144"/>
              <w:widowControl/>
              <w:adjustRightInd w:val="0"/>
              <w:snapToGrid w:val="0"/>
              <w:spacing w:line="400" w:lineRule="exact"/>
              <w:jc w:val="left"/>
              <w:rPr>
                <w:rFonts w:hint="eastAsia" w:ascii="微软雅黑" w:hAnsi="微软雅黑" w:eastAsia="微软雅黑" w:cs="微软雅黑"/>
                <w:color w:val="auto"/>
                <w:sz w:val="24"/>
                <w:szCs w:val="24"/>
                <w:u w:val="none"/>
                <w:lang w:val="de-DE" w:eastAsia="zh-CN"/>
              </w:rPr>
            </w:pPr>
            <w:r>
              <w:rPr>
                <w:rFonts w:hint="eastAsia" w:ascii="微软雅黑" w:hAnsi="微软雅黑" w:eastAsia="微软雅黑" w:cs="微软雅黑"/>
                <w:color w:val="auto"/>
                <w:sz w:val="24"/>
                <w:szCs w:val="24"/>
                <w:u w:val="none"/>
                <w:lang w:val="en-US" w:eastAsia="zh-CN"/>
              </w:rPr>
              <w:t>4.</w:t>
            </w:r>
            <w:r>
              <w:rPr>
                <w:rFonts w:hint="eastAsia" w:ascii="微软雅黑" w:hAnsi="微软雅黑" w:eastAsia="微软雅黑" w:cs="微软雅黑"/>
                <w:color w:val="auto"/>
                <w:sz w:val="24"/>
                <w:szCs w:val="24"/>
                <w:u w:val="none"/>
                <w:lang w:val="de-DE" w:eastAsia="zh-CN"/>
              </w:rPr>
              <w:t>提供维修技术资料。</w:t>
            </w:r>
          </w:p>
          <w:p>
            <w:pPr>
              <w:pStyle w:val="144"/>
              <w:widowControl/>
              <w:adjustRightInd w:val="0"/>
              <w:snapToGrid w:val="0"/>
              <w:spacing w:line="400" w:lineRule="exact"/>
              <w:jc w:val="left"/>
              <w:rPr>
                <w:rFonts w:hint="eastAsia" w:ascii="微软雅黑" w:hAnsi="微软雅黑" w:eastAsia="微软雅黑" w:cs="微软雅黑"/>
                <w:color w:val="auto"/>
                <w:sz w:val="24"/>
                <w:szCs w:val="24"/>
                <w:u w:val="none"/>
                <w:lang w:val="de-DE" w:eastAsia="zh-CN"/>
              </w:rPr>
            </w:pPr>
            <w:r>
              <w:rPr>
                <w:rFonts w:hint="eastAsia" w:ascii="微软雅黑" w:hAnsi="微软雅黑" w:eastAsia="微软雅黑" w:cs="微软雅黑"/>
                <w:color w:val="auto"/>
                <w:sz w:val="24"/>
                <w:szCs w:val="24"/>
                <w:u w:val="none"/>
                <w:lang w:val="en-US" w:eastAsia="zh-CN"/>
              </w:rPr>
              <w:t>5.</w:t>
            </w:r>
            <w:r>
              <w:rPr>
                <w:rFonts w:hint="eastAsia" w:ascii="微软雅黑" w:hAnsi="微软雅黑" w:eastAsia="微软雅黑" w:cs="微软雅黑"/>
                <w:color w:val="auto"/>
                <w:sz w:val="24"/>
                <w:szCs w:val="24"/>
                <w:u w:val="none"/>
                <w:lang w:val="de-DE" w:eastAsia="zh-CN"/>
              </w:rPr>
              <w:t>维修工程师免费上门安装、培训。</w:t>
            </w:r>
          </w:p>
          <w:p>
            <w:pPr>
              <w:pStyle w:val="144"/>
              <w:widowControl/>
              <w:adjustRightInd w:val="0"/>
              <w:snapToGrid w:val="0"/>
              <w:spacing w:line="400" w:lineRule="exact"/>
              <w:jc w:val="left"/>
              <w:rPr>
                <w:rFonts w:hint="eastAsia" w:ascii="微软雅黑" w:hAnsi="微软雅黑" w:eastAsia="微软雅黑" w:cs="微软雅黑"/>
                <w:color w:val="auto"/>
                <w:sz w:val="24"/>
                <w:szCs w:val="24"/>
                <w:u w:val="none"/>
                <w:lang w:val="de-DE" w:eastAsia="zh-CN"/>
              </w:rPr>
            </w:pPr>
            <w:r>
              <w:rPr>
                <w:rFonts w:hint="eastAsia" w:ascii="微软雅黑" w:hAnsi="微软雅黑" w:eastAsia="微软雅黑" w:cs="微软雅黑"/>
                <w:color w:val="auto"/>
                <w:sz w:val="24"/>
                <w:szCs w:val="24"/>
                <w:u w:val="none"/>
                <w:lang w:val="en-US" w:eastAsia="zh-CN"/>
              </w:rPr>
              <w:t>6.</w:t>
            </w:r>
            <w:r>
              <w:rPr>
                <w:rFonts w:hint="eastAsia" w:ascii="微软雅黑" w:hAnsi="微软雅黑" w:eastAsia="微软雅黑" w:cs="微软雅黑"/>
                <w:color w:val="auto"/>
                <w:sz w:val="24"/>
                <w:szCs w:val="24"/>
                <w:u w:val="none"/>
                <w:lang w:val="de-DE" w:eastAsia="zh-CN"/>
              </w:rPr>
              <w:t>一年不低于4次定期维护保养，</w:t>
            </w:r>
            <w:r>
              <w:rPr>
                <w:rFonts w:hint="eastAsia" w:ascii="微软雅黑" w:hAnsi="微软雅黑" w:eastAsia="微软雅黑" w:cs="微软雅黑"/>
                <w:color w:val="auto"/>
                <w:sz w:val="24"/>
                <w:szCs w:val="24"/>
                <w:u w:val="none"/>
                <w:lang w:val="en-US" w:eastAsia="zh-CN"/>
              </w:rPr>
              <w:t>有故障情况发生，终身免费上门维修</w:t>
            </w:r>
            <w:r>
              <w:rPr>
                <w:rFonts w:hint="eastAsia" w:ascii="微软雅黑" w:hAnsi="微软雅黑" w:eastAsia="微软雅黑" w:cs="微软雅黑"/>
                <w:color w:val="auto"/>
                <w:sz w:val="24"/>
                <w:szCs w:val="24"/>
                <w:u w:val="none"/>
                <w:lang w:val="de-DE" w:eastAsia="zh-CN"/>
              </w:rPr>
              <w:t>。</w:t>
            </w:r>
          </w:p>
          <w:p>
            <w:pPr>
              <w:pStyle w:val="144"/>
              <w:widowControl/>
              <w:adjustRightInd w:val="0"/>
              <w:snapToGrid w:val="0"/>
              <w:spacing w:line="400" w:lineRule="exact"/>
              <w:jc w:val="left"/>
              <w:rPr>
                <w:rFonts w:hint="eastAsia" w:ascii="微软雅黑" w:hAnsi="微软雅黑" w:eastAsia="微软雅黑" w:cs="微软雅黑"/>
                <w:color w:val="auto"/>
                <w:sz w:val="24"/>
                <w:szCs w:val="24"/>
                <w:u w:val="none"/>
                <w:lang w:val="de-DE" w:eastAsia="zh-CN"/>
              </w:rPr>
            </w:pPr>
            <w:r>
              <w:rPr>
                <w:rFonts w:hint="eastAsia" w:ascii="微软雅黑" w:hAnsi="微软雅黑" w:eastAsia="微软雅黑" w:cs="微软雅黑"/>
                <w:color w:val="auto"/>
                <w:sz w:val="24"/>
                <w:szCs w:val="24"/>
                <w:u w:val="none"/>
                <w:lang w:val="en-US" w:eastAsia="zh-CN"/>
              </w:rPr>
              <w:t>7.</w:t>
            </w:r>
            <w:r>
              <w:rPr>
                <w:rFonts w:hint="eastAsia" w:ascii="微软雅黑" w:hAnsi="微软雅黑" w:eastAsia="微软雅黑" w:cs="微软雅黑"/>
                <w:color w:val="auto"/>
                <w:sz w:val="24"/>
                <w:szCs w:val="24"/>
                <w:u w:val="none"/>
                <w:lang w:val="de-DE" w:eastAsia="zh-CN"/>
              </w:rPr>
              <w:t>有西南地区本地化服务机构和服务人员证明并且能够提供证明材料（公司的营业证等复印件加盖公章）。</w:t>
            </w:r>
          </w:p>
          <w:p>
            <w:pPr>
              <w:pStyle w:val="144"/>
              <w:widowControl/>
              <w:adjustRightInd w:val="0"/>
              <w:snapToGrid w:val="0"/>
              <w:spacing w:line="400" w:lineRule="exact"/>
              <w:jc w:val="left"/>
              <w:rPr>
                <w:rFonts w:hint="eastAsia" w:ascii="微软雅黑" w:hAnsi="微软雅黑" w:eastAsia="微软雅黑" w:cs="微软雅黑"/>
                <w:color w:val="auto"/>
                <w:sz w:val="24"/>
                <w:szCs w:val="24"/>
                <w:u w:val="none"/>
                <w:lang w:val="en-US" w:eastAsia="zh-CN"/>
              </w:rPr>
            </w:pPr>
            <w:r>
              <w:rPr>
                <w:rFonts w:hint="eastAsia" w:ascii="微软雅黑" w:hAnsi="微软雅黑" w:eastAsia="微软雅黑" w:cs="微软雅黑"/>
                <w:color w:val="auto"/>
                <w:sz w:val="24"/>
                <w:szCs w:val="24"/>
                <w:u w:val="none"/>
                <w:lang w:val="en-US" w:eastAsia="zh-CN"/>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u w:val="none"/>
                <w:lang w:val="en-US" w:eastAsia="zh-CN"/>
              </w:rPr>
            </w:pPr>
            <w:r>
              <w:rPr>
                <w:rFonts w:hint="eastAsia" w:ascii="微软雅黑" w:hAnsi="微软雅黑" w:eastAsia="微软雅黑" w:cs="微软雅黑"/>
                <w:color w:val="auto"/>
                <w:sz w:val="24"/>
                <w:szCs w:val="24"/>
                <w:u w:val="none"/>
                <w:lang w:val="en-US" w:eastAsia="zh-CN"/>
              </w:rPr>
              <w:t>1.该项目可在开标现场进行二次报价。</w:t>
            </w:r>
          </w:p>
          <w:p>
            <w:pPr>
              <w:pStyle w:val="144"/>
              <w:widowControl/>
              <w:adjustRightInd w:val="0"/>
              <w:snapToGrid w:val="0"/>
              <w:spacing w:line="400" w:lineRule="exact"/>
              <w:jc w:val="left"/>
              <w:rPr>
                <w:rFonts w:hint="eastAsia" w:ascii="微软雅黑" w:hAnsi="微软雅黑" w:eastAsia="微软雅黑" w:cs="微软雅黑"/>
                <w:color w:val="auto"/>
                <w:sz w:val="24"/>
                <w:szCs w:val="24"/>
                <w:u w:val="none"/>
                <w:lang w:val="en-US" w:eastAsia="zh-CN"/>
              </w:rPr>
            </w:pPr>
            <w:r>
              <w:rPr>
                <w:rFonts w:hint="eastAsia" w:ascii="微软雅黑" w:hAnsi="微软雅黑" w:eastAsia="微软雅黑" w:cs="微软雅黑"/>
                <w:color w:val="auto"/>
                <w:sz w:val="24"/>
                <w:szCs w:val="24"/>
                <w:u w:val="none"/>
                <w:lang w:val="en-US" w:eastAsia="zh-CN"/>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7" w:type="pct"/>
            <w:vAlign w:val="center"/>
          </w:tcPr>
          <w:p>
            <w:pPr>
              <w:pStyle w:val="144"/>
              <w:snapToGrid w:val="0"/>
              <w:spacing w:line="400" w:lineRule="exact"/>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1.中标人</w:t>
            </w:r>
            <w:r>
              <w:rPr>
                <w:rFonts w:hint="default" w:ascii="微软雅黑" w:hAnsi="微软雅黑" w:eastAsia="微软雅黑" w:cs="微软雅黑"/>
                <w:color w:val="auto"/>
                <w:sz w:val="24"/>
                <w:szCs w:val="24"/>
                <w:lang w:val="en-US" w:eastAsia="zh-CN"/>
              </w:rPr>
              <w:t>按采购合同交货并安装调试完成，经验收合格后采购人出具项目验收报告；</w:t>
            </w:r>
          </w:p>
          <w:p>
            <w:pPr>
              <w:pStyle w:val="144"/>
              <w:snapToGrid w:val="0"/>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2.中标人</w:t>
            </w:r>
            <w:r>
              <w:rPr>
                <w:rFonts w:hint="default" w:ascii="微软雅黑" w:hAnsi="微软雅黑" w:eastAsia="微软雅黑" w:cs="微软雅黑"/>
                <w:color w:val="auto"/>
                <w:sz w:val="24"/>
                <w:szCs w:val="24"/>
                <w:lang w:val="en-US" w:eastAsia="zh-CN"/>
              </w:rPr>
              <w:t>向采购人开具发票，采购人于</w:t>
            </w:r>
            <w:r>
              <w:rPr>
                <w:rFonts w:hint="eastAsia" w:ascii="微软雅黑" w:hAnsi="微软雅黑" w:eastAsia="微软雅黑" w:cs="微软雅黑"/>
                <w:color w:val="auto"/>
                <w:sz w:val="24"/>
                <w:szCs w:val="24"/>
                <w:lang w:val="en-US" w:eastAsia="zh-CN"/>
              </w:rPr>
              <w:t>2个月</w:t>
            </w:r>
            <w:r>
              <w:rPr>
                <w:rFonts w:hint="default" w:ascii="微软雅黑" w:hAnsi="微软雅黑" w:eastAsia="微软雅黑" w:cs="微软雅黑"/>
                <w:color w:val="auto"/>
                <w:sz w:val="24"/>
                <w:szCs w:val="24"/>
                <w:lang w:val="en-US" w:eastAsia="zh-CN"/>
              </w:rPr>
              <w:t>内以转账方式向</w:t>
            </w:r>
            <w:r>
              <w:rPr>
                <w:rFonts w:hint="eastAsia" w:ascii="微软雅黑" w:hAnsi="微软雅黑" w:eastAsia="微软雅黑" w:cs="微软雅黑"/>
                <w:color w:val="auto"/>
                <w:sz w:val="24"/>
                <w:szCs w:val="24"/>
                <w:lang w:val="en-US" w:eastAsia="zh-CN"/>
              </w:rPr>
              <w:t>中标人</w:t>
            </w:r>
            <w:r>
              <w:rPr>
                <w:rFonts w:hint="default" w:ascii="微软雅黑" w:hAnsi="微软雅黑" w:eastAsia="微软雅黑" w:cs="微软雅黑"/>
                <w:color w:val="auto"/>
                <w:sz w:val="24"/>
                <w:szCs w:val="24"/>
                <w:lang w:val="en-US" w:eastAsia="zh-CN"/>
              </w:rPr>
              <w:t>支付合同全款</w:t>
            </w: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lang w:eastAsia="zh-CN"/>
              </w:rPr>
            </w:pPr>
            <w:r>
              <w:rPr>
                <w:rFonts w:hint="eastAsia" w:ascii="微软雅黑" w:hAnsi="微软雅黑" w:eastAsia="微软雅黑" w:cs="微软雅黑"/>
                <w:b/>
                <w:bCs/>
                <w:color w:val="auto"/>
                <w:sz w:val="24"/>
                <w:szCs w:val="24"/>
                <w:lang w:val="en-US" w:eastAsia="zh-CN"/>
              </w:rPr>
              <w:t>知识产权</w:t>
            </w:r>
          </w:p>
        </w:tc>
        <w:tc>
          <w:tcPr>
            <w:tcW w:w="4277" w:type="pct"/>
            <w:vAlign w:val="center"/>
          </w:tcPr>
          <w:p>
            <w:pPr>
              <w:pStyle w:val="144"/>
              <w:snapToGrid w:val="0"/>
              <w:spacing w:line="400" w:lineRule="exac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采购人在中国境内使用中标人提供的货物及服务时免受第三方提出的侵犯其专利权或其他知识产权的起诉。如有第三方提出侵权指控，中标人应承担由此引起的一切法律责任和费用。</w:t>
            </w:r>
          </w:p>
        </w:tc>
      </w:tr>
    </w:tbl>
    <w:p>
      <w:pPr>
        <w:ind w:firstLine="480" w:firstLineChars="200"/>
        <w:rPr>
          <w:rFonts w:hint="eastAsia" w:ascii="微软雅黑" w:hAnsi="微软雅黑" w:eastAsia="微软雅黑" w:cs="微软雅黑"/>
          <w:b/>
          <w:bCs/>
          <w:color w:val="auto"/>
          <w:sz w:val="24"/>
          <w:szCs w:val="24"/>
        </w:rPr>
      </w:pPr>
    </w:p>
    <w:p>
      <w:pPr>
        <w:snapToGrid w:val="0"/>
        <w:spacing w:line="400" w:lineRule="exact"/>
        <w:ind w:firstLine="480" w:firstLineChars="200"/>
        <w:rPr>
          <w:rFonts w:hint="eastAsia" w:ascii="微软雅黑" w:hAnsi="微软雅黑" w:eastAsia="微软雅黑" w:cs="微软雅黑"/>
          <w:color w:val="auto"/>
          <w:sz w:val="24"/>
          <w:szCs w:val="24"/>
          <w:lang w:eastAsia="zh-CN"/>
        </w:rPr>
        <w:sectPr>
          <w:footerReference r:id="rId10" w:type="default"/>
          <w:footerReference r:id="rId11" w:type="even"/>
          <w:pgSz w:w="11907" w:h="16840"/>
          <w:pgMar w:top="907" w:right="907" w:bottom="907" w:left="850" w:header="964" w:footer="992" w:gutter="0"/>
          <w:pgNumType w:fmt="numberInDash"/>
          <w:cols w:space="720" w:num="1"/>
          <w:docGrid w:linePitch="381" w:charSpace="0"/>
        </w:sectPr>
      </w:pPr>
    </w:p>
    <w:bookmarkEnd w:id="0"/>
    <w:bookmarkEnd w:id="1"/>
    <w:bookmarkEnd w:id="2"/>
    <w:bookmarkEnd w:id="3"/>
    <w:bookmarkEnd w:id="74"/>
    <w:p>
      <w:pPr>
        <w:pStyle w:val="4"/>
        <w:spacing w:before="200" w:after="200" w:line="240" w:lineRule="auto"/>
        <w:jc w:val="center"/>
        <w:rPr>
          <w:rFonts w:hint="eastAsia" w:ascii="微软雅黑" w:hAnsi="微软雅黑" w:eastAsia="微软雅黑" w:cs="微软雅黑"/>
          <w:color w:val="auto"/>
          <w:sz w:val="44"/>
        </w:rPr>
      </w:pPr>
      <w:bookmarkStart w:id="111" w:name="_Toc26417"/>
      <w:bookmarkStart w:id="112" w:name="_Toc11315"/>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四</w:t>
      </w:r>
      <w:r>
        <w:rPr>
          <w:rFonts w:hint="eastAsia" w:ascii="微软雅黑" w:hAnsi="微软雅黑" w:eastAsia="微软雅黑" w:cs="微软雅黑"/>
          <w:color w:val="auto"/>
          <w:sz w:val="44"/>
        </w:rPr>
        <w:t>篇  公开比选采购程序及方法、评审标准、无效响应和采购终止</w:t>
      </w:r>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3" w:name="_Toc76462333"/>
      <w:bookmarkStart w:id="114" w:name="_Toc28513"/>
      <w:bookmarkStart w:id="115" w:name="_Toc25412"/>
      <w:bookmarkStart w:id="116" w:name="_Toc106030888"/>
      <w:bookmarkStart w:id="117" w:name="_Toc26127"/>
      <w:bookmarkStart w:id="118" w:name="_Toc14958"/>
      <w:r>
        <w:rPr>
          <w:rFonts w:hint="eastAsia" w:ascii="微软雅黑" w:hAnsi="微软雅黑" w:eastAsia="微软雅黑" w:cs="微软雅黑"/>
          <w:color w:val="auto"/>
          <w:sz w:val="24"/>
        </w:rPr>
        <w:t>一、公开比选采购程序</w:t>
      </w:r>
      <w:bookmarkEnd w:id="113"/>
      <w:bookmarkEnd w:id="114"/>
      <w:bookmarkEnd w:id="115"/>
      <w:bookmarkEnd w:id="116"/>
      <w:bookmarkEnd w:id="117"/>
      <w:bookmarkEnd w:id="118"/>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投标人提供“基本资格条件承诺函”（格式详见</w:t>
            </w:r>
            <w:r>
              <w:rPr>
                <w:rFonts w:hint="eastAsia" w:ascii="微软雅黑" w:hAnsi="微软雅黑" w:eastAsia="微软雅黑" w:cs="微软雅黑"/>
                <w:color w:val="auto"/>
                <w:szCs w:val="21"/>
                <w:lang w:eastAsia="zh-CN"/>
              </w:rPr>
              <w:t>第六篇</w:t>
            </w:r>
            <w:r>
              <w:rPr>
                <w:rFonts w:hint="eastAsia" w:ascii="微软雅黑" w:hAnsi="微软雅黑" w:eastAsia="微软雅黑" w:cs="微软雅黑"/>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9" w:name="_Toc32269"/>
      <w:bookmarkStart w:id="120" w:name="_Toc32521"/>
      <w:bookmarkStart w:id="121" w:name="_Toc25824"/>
      <w:bookmarkStart w:id="122" w:name="_Toc16728"/>
      <w:r>
        <w:rPr>
          <w:rFonts w:hint="eastAsia" w:ascii="微软雅黑" w:hAnsi="微软雅黑" w:eastAsia="微软雅黑" w:cs="微软雅黑"/>
          <w:color w:val="auto"/>
          <w:sz w:val="24"/>
          <w:lang w:val="en-US" w:eastAsia="zh-CN"/>
        </w:rPr>
        <w:t>二、</w:t>
      </w:r>
      <w:bookmarkEnd w:id="119"/>
      <w:bookmarkEnd w:id="120"/>
      <w:bookmarkStart w:id="123" w:name="_Toc28874"/>
      <w:bookmarkStart w:id="124" w:name="_Toc23550"/>
      <w:r>
        <w:rPr>
          <w:rFonts w:hint="eastAsia" w:ascii="微软雅黑" w:hAnsi="微软雅黑" w:eastAsia="微软雅黑" w:cs="微软雅黑"/>
          <w:color w:val="auto"/>
          <w:sz w:val="24"/>
          <w:lang w:val="en-US" w:eastAsia="zh-CN"/>
        </w:rPr>
        <w:t>评标方法</w:t>
      </w:r>
      <w:bookmarkEnd w:id="121"/>
      <w:bookmarkEnd w:id="122"/>
      <w:bookmarkEnd w:id="123"/>
      <w:bookmarkEnd w:id="124"/>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（一）比较与评价。按招标文件中规定的评标方法和标准，对资格审查和符合性审查合格的投标文件进行商务和技术评估。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按评审后得分由高到低的排列顺序推荐综合得分排名前三的投标人为本项目中标候选人，排名第一的为第一中标候选人。综合评分总分相同的，</w:t>
      </w:r>
      <w:r>
        <w:rPr>
          <w:rFonts w:hint="eastAsia" w:ascii="微软雅黑" w:hAnsi="微软雅黑" w:eastAsia="微软雅黑" w:cs="微软雅黑"/>
          <w:color w:val="auto"/>
          <w:sz w:val="24"/>
          <w:szCs w:val="24"/>
          <w:highlight w:val="none"/>
        </w:rPr>
        <w:t>按价格得分高低</w:t>
      </w:r>
      <w:r>
        <w:rPr>
          <w:rFonts w:hint="eastAsia" w:ascii="微软雅黑" w:hAnsi="微软雅黑" w:eastAsia="微软雅黑" w:cs="微软雅黑"/>
          <w:color w:val="auto"/>
          <w:sz w:val="24"/>
          <w:szCs w:val="24"/>
        </w:rPr>
        <w:t>顺序排列（投标报价相同的并列）。</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25" w:name="_Toc30944"/>
      <w:bookmarkStart w:id="126" w:name="_Toc18577"/>
      <w:bookmarkStart w:id="127" w:name="_Toc2549"/>
      <w:bookmarkStart w:id="128" w:name="_Toc76462334"/>
      <w:bookmarkStart w:id="129" w:name="_Toc14542"/>
      <w:bookmarkStart w:id="130" w:name="_Toc29611"/>
      <w:bookmarkStart w:id="131" w:name="_Toc106030889"/>
      <w:r>
        <w:rPr>
          <w:rFonts w:hint="eastAsia" w:ascii="微软雅黑" w:hAnsi="微软雅黑" w:eastAsia="微软雅黑" w:cs="微软雅黑"/>
          <w:color w:val="auto"/>
          <w:sz w:val="24"/>
          <w:lang w:val="en-US" w:eastAsia="zh-CN"/>
        </w:rPr>
        <w:t>三、评审标准</w:t>
      </w:r>
      <w:bookmarkEnd w:id="125"/>
      <w:bookmarkEnd w:id="126"/>
      <w:bookmarkEnd w:id="127"/>
      <w:bookmarkEnd w:id="128"/>
      <w:bookmarkEnd w:id="129"/>
      <w:bookmarkEnd w:id="130"/>
      <w:bookmarkEnd w:id="131"/>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570"/>
        <w:gridCol w:w="805"/>
        <w:gridCol w:w="3978"/>
        <w:gridCol w:w="2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5" w:type="dxa"/>
            <w:vAlign w:val="center"/>
          </w:tcPr>
          <w:p>
            <w:pPr>
              <w:ind w:firstLine="0"/>
              <w:jc w:val="center"/>
              <w:rPr>
                <w:rFonts w:hint="eastAsia" w:ascii="微软雅黑" w:hAnsi="微软雅黑" w:eastAsia="微软雅黑" w:cs="微软雅黑"/>
                <w:b/>
                <w:color w:val="auto"/>
                <w:sz w:val="21"/>
                <w:szCs w:val="21"/>
              </w:rPr>
            </w:pPr>
            <w:bookmarkStart w:id="132" w:name="_Toc17606"/>
            <w:bookmarkStart w:id="133" w:name="_Toc8670"/>
            <w:bookmarkStart w:id="134" w:name="_Toc17288"/>
            <w:r>
              <w:rPr>
                <w:rFonts w:hint="eastAsia" w:ascii="微软雅黑" w:hAnsi="微软雅黑" w:eastAsia="微软雅黑" w:cs="微软雅黑"/>
                <w:b/>
                <w:color w:val="auto"/>
                <w:sz w:val="21"/>
                <w:szCs w:val="21"/>
              </w:rPr>
              <w:t>序号</w:t>
            </w:r>
          </w:p>
        </w:tc>
        <w:tc>
          <w:tcPr>
            <w:tcW w:w="1570"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评分因素</w:t>
            </w:r>
          </w:p>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及权重</w:t>
            </w:r>
          </w:p>
        </w:tc>
        <w:tc>
          <w:tcPr>
            <w:tcW w:w="805"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分值</w:t>
            </w:r>
          </w:p>
        </w:tc>
        <w:tc>
          <w:tcPr>
            <w:tcW w:w="3978"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评分标准</w:t>
            </w:r>
          </w:p>
        </w:tc>
        <w:tc>
          <w:tcPr>
            <w:tcW w:w="2440" w:type="dxa"/>
            <w:vAlign w:val="center"/>
          </w:tcPr>
          <w:p>
            <w:pPr>
              <w:pStyle w:val="238"/>
              <w:spacing w:before="0" w:after="0" w:line="240" w:lineRule="auto"/>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jc w:val="center"/>
        </w:trPr>
        <w:tc>
          <w:tcPr>
            <w:tcW w:w="83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1570"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投标报价</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w:t>
            </w:r>
            <w:r>
              <w:rPr>
                <w:rFonts w:hint="eastAsia" w:ascii="微软雅黑" w:hAnsi="微软雅黑" w:eastAsia="微软雅黑" w:cs="微软雅黑"/>
                <w:color w:val="auto"/>
                <w:sz w:val="21"/>
                <w:szCs w:val="21"/>
                <w:lang w:val="en-US" w:eastAsia="zh-CN"/>
              </w:rPr>
              <w:t>0</w:t>
            </w:r>
            <w:r>
              <w:rPr>
                <w:rFonts w:hint="eastAsia" w:ascii="微软雅黑" w:hAnsi="微软雅黑" w:eastAsia="微软雅黑" w:cs="微软雅黑"/>
                <w:color w:val="auto"/>
                <w:sz w:val="21"/>
                <w:szCs w:val="21"/>
              </w:rPr>
              <w:t>%）</w:t>
            </w:r>
          </w:p>
        </w:tc>
        <w:tc>
          <w:tcPr>
            <w:tcW w:w="805" w:type="dxa"/>
            <w:vAlign w:val="center"/>
          </w:tcPr>
          <w:p>
            <w:pPr>
              <w:ind w:firstLine="0"/>
              <w:jc w:val="center"/>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3</w:t>
            </w:r>
            <w:r>
              <w:rPr>
                <w:rFonts w:hint="eastAsia" w:ascii="微软雅黑" w:hAnsi="微软雅黑" w:eastAsia="微软雅黑" w:cs="微软雅黑"/>
                <w:color w:val="auto"/>
                <w:sz w:val="21"/>
                <w:szCs w:val="21"/>
                <w:lang w:val="en-US" w:eastAsia="zh-CN"/>
              </w:rPr>
              <w:t>0</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有效的投标报价中的最低价为评标基准价，其价格分为满分。其他投标人的价格分统一按照下列公式计算：</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投标报价得分＝（评标基准价/投标报价）×价格权重×100。</w:t>
            </w:r>
          </w:p>
        </w:tc>
        <w:tc>
          <w:tcPr>
            <w:tcW w:w="2440" w:type="dxa"/>
            <w:vAlign w:val="center"/>
          </w:tcPr>
          <w:p>
            <w:pPr>
              <w:ind w:left="0"/>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835"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w:t>
            </w:r>
          </w:p>
        </w:tc>
        <w:tc>
          <w:tcPr>
            <w:tcW w:w="1570"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技术（质量）部分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50</w:t>
            </w:r>
            <w:r>
              <w:rPr>
                <w:rFonts w:hint="eastAsia" w:ascii="微软雅黑" w:hAnsi="微软雅黑" w:eastAsia="微软雅黑" w:cs="微软雅黑"/>
                <w:color w:val="auto"/>
                <w:sz w:val="21"/>
                <w:szCs w:val="21"/>
              </w:rPr>
              <w:t>%）</w:t>
            </w:r>
          </w:p>
        </w:tc>
        <w:tc>
          <w:tcPr>
            <w:tcW w:w="805" w:type="dxa"/>
            <w:vAlign w:val="center"/>
          </w:tcPr>
          <w:p>
            <w:pPr>
              <w:ind w:firstLine="0"/>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50</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1.起评分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有效投标人的起评分为</w:t>
            </w:r>
            <w:r>
              <w:rPr>
                <w:rFonts w:hint="eastAsia" w:ascii="微软雅黑" w:hAnsi="微软雅黑" w:eastAsia="微软雅黑" w:cs="微软雅黑"/>
                <w:color w:val="0000FF"/>
                <w:sz w:val="21"/>
                <w:szCs w:val="21"/>
                <w:lang w:val="en-US" w:eastAsia="zh-CN"/>
              </w:rPr>
              <w:t>50</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2.扣分条款</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2.1投标文件投标应答有一条不满足招标文件重要技术需求的（本招标文件第二篇中带“▲”号标注的部分，共计</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6</w:t>
            </w:r>
            <w:r>
              <w:rPr>
                <w:rFonts w:hint="eastAsia" w:ascii="微软雅黑" w:hAnsi="微软雅黑" w:eastAsia="微软雅黑" w:cs="微软雅黑"/>
                <w:color w:val="auto"/>
                <w:sz w:val="21"/>
                <w:szCs w:val="21"/>
              </w:rPr>
              <w:t>分，扣完为止。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2.2投标文件投标应答有一条不满足招标文件一般性技术需求的（本招标文件第二篇中“○”号标注的部分，共计</w:t>
            </w:r>
            <w:r>
              <w:rPr>
                <w:rFonts w:hint="eastAsia" w:ascii="微软雅黑" w:hAnsi="微软雅黑" w:eastAsia="微软雅黑" w:cs="微软雅黑"/>
                <w:color w:val="auto"/>
                <w:sz w:val="21"/>
                <w:szCs w:val="21"/>
                <w:lang w:val="en-US" w:eastAsia="zh-CN"/>
              </w:rPr>
              <w:t>10</w:t>
            </w:r>
            <w:r>
              <w:rPr>
                <w:rFonts w:hint="eastAsia" w:ascii="微软雅黑" w:hAnsi="微软雅黑" w:eastAsia="微软雅黑" w:cs="微软雅黑"/>
                <w:color w:val="auto"/>
                <w:sz w:val="21"/>
                <w:szCs w:val="21"/>
              </w:rPr>
              <w:t>条），从起评分中扣除</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分，扣完为止。</w:t>
            </w:r>
          </w:p>
        </w:tc>
        <w:tc>
          <w:tcPr>
            <w:tcW w:w="2440"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628" w:type="dxa"/>
            <w:gridSpan w:val="5"/>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投标人的应答应满足招标文件“商务需求”，有一条不满足的，商务部分得分为0分，不再进入商务部分的评审。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8" w:hRule="atLeast"/>
          <w:jc w:val="center"/>
        </w:trPr>
        <w:tc>
          <w:tcPr>
            <w:tcW w:w="835"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w:t>
            </w:r>
          </w:p>
        </w:tc>
        <w:tc>
          <w:tcPr>
            <w:tcW w:w="1570"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商务部分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20</w:t>
            </w:r>
            <w:r>
              <w:rPr>
                <w:rFonts w:hint="eastAsia" w:ascii="微软雅黑" w:hAnsi="微软雅黑" w:eastAsia="微软雅黑" w:cs="微软雅黑"/>
                <w:color w:val="auto"/>
                <w:sz w:val="21"/>
                <w:szCs w:val="21"/>
              </w:rPr>
              <w:t>%）</w:t>
            </w:r>
          </w:p>
        </w:tc>
        <w:tc>
          <w:tcPr>
            <w:tcW w:w="805" w:type="dxa"/>
            <w:vMerge w:val="restart"/>
            <w:vAlign w:val="center"/>
          </w:tcPr>
          <w:p>
            <w:pPr>
              <w:ind w:firstLine="0"/>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售后服务</w:t>
            </w:r>
            <w:r>
              <w:rPr>
                <w:rFonts w:hint="eastAsia" w:ascii="微软雅黑" w:hAnsi="微软雅黑" w:eastAsia="微软雅黑" w:cs="微软雅黑"/>
                <w:color w:val="auto"/>
                <w:sz w:val="21"/>
                <w:szCs w:val="21"/>
                <w:lang w:val="en-US" w:eastAsia="zh-CN"/>
              </w:rPr>
              <w:t>16</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1.维保服务方案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投标人提供维保服务方案，方案内容包括日常维修保养、巡查、年度大保养计划。方案内容不存在瑕疵，得</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方案内容存在</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r>
              <w:rPr>
                <w:rFonts w:hint="eastAsia" w:ascii="微软雅黑" w:hAnsi="微软雅黑" w:eastAsia="微软雅黑" w:cs="微软雅黑"/>
                <w:color w:val="auto"/>
                <w:sz w:val="21"/>
                <w:szCs w:val="21"/>
                <w:lang w:eastAsia="zh-CN"/>
              </w:rPr>
              <w:t>；</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处及以上瑕疵或未提供方案得0分。</w:t>
            </w:r>
          </w:p>
        </w:tc>
        <w:tc>
          <w:tcPr>
            <w:tcW w:w="2440" w:type="dxa"/>
            <w:vMerge w:val="restart"/>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提供方案，格式自拟。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注：本项内容中所称的“瑕疵”指以下内容：</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①方案内容缺项、内容表述不完整或缺少维保服务内容或售后服务内容中任意一项内容的针对性分析或介绍；</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②方案内容表述前后矛盾、无连贯性；</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③维保服务范围或售后服务范围覆盖不全、服务流程低效；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④方案内容存在逻辑漏洞、常识错误、维保服务或售后服务流程并不适用本项目特性和或非专门针对本项目特征制定；</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⑤方案内容并无体现时效性的售后处理计划或保养巡查计划安排；</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⑥方案中提出的措施不利于本项目目标的实现；</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⑦现有科学技术条件下不可能实现的情形。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上述任意一种情形为1处瑕疵。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2.售后服务方案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根据投标人提供的售后服务方案进行评审，方案内容包括售后服务流程、售后服务范围、维修时间等。</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方案内容不存在瑕疵，得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continue"/>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3.质量保证期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所投产品质量保证期在满足招标文件质保期要求的前提下，每增加1年加</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分，本项最多加</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以投标人响应情况或提供承诺函为准（两者二选一提供）。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8"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4.质保期后要求</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投标人承诺，质保期到期后，每年所投产品维保费≤中标单价金额的</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%得6分，维保费为中标单价金额的</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%得4分，维保费为中标单价金额的</w:t>
            </w:r>
            <w:r>
              <w:rPr>
                <w:rFonts w:hint="eastAsia" w:ascii="微软雅黑" w:hAnsi="微软雅黑" w:eastAsia="微软雅黑" w:cs="微软雅黑"/>
                <w:color w:val="auto"/>
                <w:sz w:val="21"/>
                <w:szCs w:val="21"/>
                <w:lang w:val="en-US" w:eastAsia="zh-CN"/>
              </w:rPr>
              <w:t>4</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分，维保费为中标单价金额的</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0</w:t>
            </w:r>
            <w:r>
              <w:rPr>
                <w:rFonts w:hint="eastAsia" w:ascii="微软雅黑" w:hAnsi="微软雅黑" w:eastAsia="微软雅黑" w:cs="微软雅黑"/>
                <w:color w:val="auto"/>
                <w:sz w:val="21"/>
                <w:szCs w:val="21"/>
              </w:rPr>
              <w:t>分，超出中标单价金额/中标金额的</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%或未提供承诺函得0分。</w:t>
            </w:r>
          </w:p>
        </w:tc>
        <w:tc>
          <w:tcPr>
            <w:tcW w:w="2440" w:type="dxa"/>
            <w:tcBorders/>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5"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履约能力</w:t>
            </w:r>
          </w:p>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2021年1月1日至投标截止时间止（以合同签订时间为准)，投标人或所投产品制造商有所投同品牌同型号产品的销售业绩（买方非经销商或代理商），提供一个业绩得1分，本项最多得4分，不满足或未提供对应佐证材料的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1.提供业绩合同复印件（合同内容至少包含合同首页，产品信息页（内容包含产品型号规格和数量）、签字盖章页）；</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2.业绩合同对应佐证材料：验收合格报告复印件或中标/成交结果公示（公告）复印件或对应业绩合同的付款凭证（转账凭证）复印件，以上三选一提供；</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3.同一业绩合同只计分一次。</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四、无效响应</w:t>
      </w:r>
      <w:bookmarkEnd w:id="132"/>
      <w:bookmarkEnd w:id="133"/>
      <w:bookmarkEnd w:id="134"/>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（一）投标人不符合规定的资格条件的；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（二）投标人的法定代表人（或其授权代表）或自然人未在采购人限定时间内到达开标现场进行签到的；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（三）投标人所提交的响应文件不按“</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响应文件编制要求”要求签署或盖章；</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color w:val="auto"/>
          <w:sz w:val="24"/>
          <w:szCs w:val="24"/>
          <w:lang w:val="en-US" w:eastAsia="zh-CN"/>
        </w:rPr>
        <w:t>投标</w:t>
      </w:r>
      <w:r>
        <w:rPr>
          <w:rFonts w:hint="eastAsia" w:ascii="微软雅黑" w:hAnsi="微软雅黑" w:eastAsia="微软雅黑" w:cs="微软雅黑"/>
          <w:color w:val="auto"/>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（七）为采购项目提供整体设计、规范编制或者项目管理、监理、检测等服务的投标人，再参加该采购项目的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采购活动；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（八）投标人授权有效期不满足公开比选采购文件要求的；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（十）法律、法规和采购文件规定的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无效情形。</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5" w:name="_Toc10687"/>
      <w:bookmarkStart w:id="136" w:name="_Toc106030891"/>
      <w:bookmarkStart w:id="137" w:name="_Toc76462336"/>
      <w:bookmarkStart w:id="138" w:name="_Toc12222"/>
      <w:bookmarkStart w:id="139" w:name="_Toc12481"/>
      <w:bookmarkStart w:id="140" w:name="_Toc25723"/>
      <w:r>
        <w:rPr>
          <w:rFonts w:hint="eastAsia" w:ascii="微软雅黑" w:hAnsi="微软雅黑" w:eastAsia="微软雅黑" w:cs="微软雅黑"/>
          <w:color w:val="auto"/>
          <w:sz w:val="24"/>
        </w:rPr>
        <w:t>五、</w:t>
      </w:r>
      <w:bookmarkEnd w:id="135"/>
      <w:bookmarkEnd w:id="136"/>
      <w:bookmarkEnd w:id="137"/>
      <w:bookmarkEnd w:id="138"/>
      <w:r>
        <w:rPr>
          <w:rFonts w:hint="eastAsia" w:ascii="微软雅黑" w:hAnsi="微软雅黑" w:eastAsia="微软雅黑" w:cs="微软雅黑"/>
          <w:color w:val="auto"/>
          <w:sz w:val="24"/>
        </w:rPr>
        <w:t>废标条款</w:t>
      </w:r>
      <w:bookmarkEnd w:id="139"/>
      <w:bookmarkEnd w:id="140"/>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headerReference r:id="rId12" w:type="default"/>
          <w:footerReference r:id="rId13"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color w:val="auto"/>
          <w:sz w:val="44"/>
        </w:rPr>
      </w:pPr>
      <w:bookmarkStart w:id="141" w:name="_Toc76462337"/>
      <w:bookmarkStart w:id="142" w:name="_Toc106030892"/>
      <w:bookmarkStart w:id="143" w:name="_Toc16624"/>
      <w:bookmarkStart w:id="144" w:name="_Toc29948"/>
      <w:bookmarkStart w:id="145" w:name="_Toc102227313"/>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五</w:t>
      </w:r>
      <w:r>
        <w:rPr>
          <w:rFonts w:hint="eastAsia" w:ascii="微软雅黑" w:hAnsi="微软雅黑" w:eastAsia="微软雅黑" w:cs="微软雅黑"/>
          <w:color w:val="auto"/>
          <w:sz w:val="44"/>
        </w:rPr>
        <w:t>篇  投标人须知</w:t>
      </w:r>
      <w:bookmarkEnd w:id="141"/>
      <w:bookmarkEnd w:id="142"/>
      <w:bookmarkEnd w:id="143"/>
      <w:bookmarkEnd w:id="144"/>
      <w:bookmarkEnd w:id="145"/>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46" w:name="_Toc9624"/>
      <w:bookmarkStart w:id="147" w:name="_Toc26717"/>
      <w:bookmarkStart w:id="148" w:name="_Toc76462338"/>
      <w:bookmarkStart w:id="149" w:name="_Toc342913389"/>
      <w:bookmarkStart w:id="150" w:name="_Toc106030893"/>
      <w:r>
        <w:rPr>
          <w:rFonts w:hint="eastAsia" w:ascii="微软雅黑" w:hAnsi="微软雅黑" w:eastAsia="微软雅黑" w:cs="微软雅黑"/>
          <w:color w:val="auto"/>
          <w:sz w:val="24"/>
        </w:rPr>
        <w:t>一、公开比选费用</w:t>
      </w:r>
      <w:bookmarkEnd w:id="146"/>
      <w:bookmarkEnd w:id="147"/>
      <w:bookmarkEnd w:id="148"/>
      <w:bookmarkEnd w:id="149"/>
      <w:bookmarkEnd w:id="150"/>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1" w:name="_Toc106030894"/>
      <w:bookmarkStart w:id="152" w:name="_Toc76462339"/>
      <w:bookmarkStart w:id="153" w:name="_Toc15712"/>
      <w:bookmarkStart w:id="154" w:name="_Toc342913391"/>
      <w:bookmarkStart w:id="155" w:name="_Toc8631"/>
      <w:r>
        <w:rPr>
          <w:rFonts w:hint="eastAsia" w:ascii="微软雅黑" w:hAnsi="微软雅黑" w:eastAsia="微软雅黑" w:cs="微软雅黑"/>
          <w:color w:val="auto"/>
          <w:sz w:val="24"/>
        </w:rPr>
        <w:t>二、公开比选采购文件</w:t>
      </w:r>
      <w:bookmarkEnd w:id="151"/>
      <w:bookmarkEnd w:id="152"/>
      <w:bookmarkEnd w:id="153"/>
      <w:bookmarkEnd w:id="154"/>
      <w:bookmarkEnd w:id="1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（一）公开比选采购文件由采购邀请书、项目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（三）公开比选采购文件的解释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56" w:name="_Toc318159160"/>
      <w:bookmarkStart w:id="157" w:name="_Toc318166429"/>
      <w:bookmarkStart w:id="158" w:name="_Toc318159349"/>
      <w:bookmarkStart w:id="159" w:name="_Toc318159780"/>
    </w:p>
    <w:bookmarkEnd w:id="156"/>
    <w:bookmarkEnd w:id="157"/>
    <w:bookmarkEnd w:id="158"/>
    <w:bookmarkEnd w:id="159"/>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0" w:name="_Toc179714297"/>
      <w:bookmarkStart w:id="161" w:name="_Toc9861"/>
      <w:bookmarkStart w:id="162" w:name="_Toc102227318"/>
      <w:bookmarkStart w:id="163" w:name="_Toc76462340"/>
      <w:bookmarkStart w:id="164" w:name="_Toc106030895"/>
      <w:bookmarkStart w:id="165" w:name="_Toc26007"/>
      <w:bookmarkStart w:id="166" w:name="_Toc342913392"/>
      <w:r>
        <w:rPr>
          <w:rFonts w:hint="eastAsia" w:ascii="微软雅黑" w:hAnsi="微软雅黑" w:eastAsia="微软雅黑" w:cs="微软雅黑"/>
          <w:color w:val="auto"/>
          <w:sz w:val="24"/>
        </w:rPr>
        <w:t>三、比选要求</w:t>
      </w:r>
      <w:bookmarkEnd w:id="160"/>
      <w:bookmarkEnd w:id="161"/>
      <w:bookmarkEnd w:id="162"/>
      <w:bookmarkEnd w:id="163"/>
      <w:bookmarkEnd w:id="164"/>
      <w:bookmarkEnd w:id="165"/>
      <w:bookmarkEnd w:id="16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响应文件编制要求”规定的部分和投标人所作的一切有效补充、修改和承诺等文件组成，投标人应按照“</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比选小组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响应文件按公开比选采购文件“</w:t>
      </w:r>
      <w:r>
        <w:rPr>
          <w:rFonts w:hint="eastAsia" w:ascii="微软雅黑" w:hAnsi="微软雅黑" w:eastAsia="微软雅黑" w:cs="微软雅黑"/>
          <w:color w:val="auto"/>
          <w:sz w:val="24"/>
          <w:lang w:eastAsia="zh-CN"/>
        </w:rPr>
        <w:t>第六篇</w:t>
      </w:r>
      <w:r>
        <w:rPr>
          <w:rFonts w:hint="eastAsia" w:ascii="微软雅黑" w:hAnsi="微软雅黑" w:eastAsia="微软雅黑" w:cs="微软雅黑"/>
          <w:color w:val="auto"/>
          <w:sz w:val="24"/>
        </w:rPr>
        <w:t>响应文件编制要求”要求签署或盖章。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2"/>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7" w:name="_Toc76462341"/>
      <w:bookmarkStart w:id="168" w:name="_Toc106030896"/>
      <w:bookmarkStart w:id="169" w:name="_Toc6435"/>
      <w:bookmarkStart w:id="170" w:name="_Toc1612"/>
      <w:r>
        <w:rPr>
          <w:rFonts w:hint="eastAsia" w:ascii="微软雅黑" w:hAnsi="微软雅黑" w:eastAsia="微软雅黑" w:cs="微软雅黑"/>
          <w:color w:val="auto"/>
          <w:sz w:val="24"/>
        </w:rPr>
        <w:t>四、中标人的确认和变更</w:t>
      </w:r>
      <w:bookmarkEnd w:id="167"/>
      <w:bookmarkEnd w:id="168"/>
      <w:bookmarkEnd w:id="169"/>
      <w:bookmarkEnd w:id="170"/>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中标人拒绝与采购人签订合同的，采购人可以按照评标报告推荐的成交候选投标人顺序，顺延下一</w:t>
      </w:r>
      <w:r>
        <w:rPr>
          <w:rFonts w:hint="eastAsia" w:ascii="微软雅黑" w:hAnsi="微软雅黑" w:eastAsia="微软雅黑" w:cs="微软雅黑"/>
          <w:color w:val="auto"/>
          <w:sz w:val="24"/>
          <w:lang w:val="en-US" w:eastAsia="zh-CN"/>
        </w:rPr>
        <w:t>顺</w:t>
      </w:r>
      <w:r>
        <w:rPr>
          <w:rFonts w:hint="eastAsia" w:ascii="微软雅黑" w:hAnsi="微软雅黑" w:eastAsia="微软雅黑" w:cs="微软雅黑"/>
          <w:color w:val="auto"/>
          <w:sz w:val="24"/>
        </w:rPr>
        <w:t>位候选人为中标人，也可以重新开展采购活动。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1" w:name="_Toc342913395"/>
      <w:bookmarkStart w:id="172" w:name="_Toc76462342"/>
      <w:bookmarkStart w:id="173" w:name="_Toc21532"/>
      <w:bookmarkStart w:id="174" w:name="_Toc106030897"/>
      <w:bookmarkStart w:id="175" w:name="_Toc20309"/>
      <w:bookmarkStart w:id="176" w:name="_Toc102227321"/>
      <w:r>
        <w:rPr>
          <w:rFonts w:hint="eastAsia" w:ascii="微软雅黑" w:hAnsi="微软雅黑" w:eastAsia="微软雅黑" w:cs="微软雅黑"/>
          <w:color w:val="auto"/>
          <w:sz w:val="24"/>
        </w:rPr>
        <w:t>五、成交通知</w:t>
      </w:r>
      <w:bookmarkEnd w:id="171"/>
      <w:bookmarkEnd w:id="172"/>
      <w:bookmarkEnd w:id="173"/>
      <w:bookmarkEnd w:id="174"/>
      <w:bookmarkEnd w:id="175"/>
      <w:bookmarkEnd w:id="17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7" w:name="_Toc21448"/>
      <w:bookmarkStart w:id="178" w:name="_Toc25162"/>
      <w:bookmarkStart w:id="179" w:name="_Toc106030898"/>
      <w:bookmarkStart w:id="180" w:name="_Toc76462343"/>
      <w:r>
        <w:rPr>
          <w:rFonts w:hint="eastAsia" w:ascii="微软雅黑" w:hAnsi="微软雅黑" w:eastAsia="微软雅黑" w:cs="微软雅黑"/>
          <w:color w:val="auto"/>
          <w:sz w:val="24"/>
        </w:rPr>
        <w:t>六、质疑处理</w:t>
      </w:r>
      <w:bookmarkEnd w:id="177"/>
      <w:bookmarkEnd w:id="178"/>
      <w:bookmarkEnd w:id="179"/>
      <w:bookmarkEnd w:id="18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1.2投标人认为采购过程、成交结果使自己的权益受到损害的，可以在知道或</w:t>
      </w:r>
      <w:r>
        <w:rPr>
          <w:rFonts w:hint="eastAsia" w:ascii="微软雅黑" w:hAnsi="微软雅黑" w:eastAsia="微软雅黑" w:cs="微软雅黑"/>
          <w:color w:val="auto"/>
          <w:sz w:val="24"/>
          <w:lang w:val="en-US" w:eastAsia="zh-CN"/>
        </w:rPr>
        <w:t>应当知道</w:t>
      </w:r>
      <w:r>
        <w:rPr>
          <w:rFonts w:hint="eastAsia" w:ascii="微软雅黑" w:hAnsi="微软雅黑" w:eastAsia="微软雅黑" w:cs="微软雅黑"/>
          <w:color w:val="auto"/>
          <w:sz w:val="24"/>
        </w:rPr>
        <w:t>其权益受到损害之日起5个工作日内，以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181" w:name="_Toc76462344"/>
      <w:bookmarkStart w:id="182" w:name="_Toc28334"/>
      <w:bookmarkStart w:id="183"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4" w:name="_Toc10669"/>
      <w:r>
        <w:rPr>
          <w:rFonts w:hint="eastAsia" w:ascii="微软雅黑" w:hAnsi="微软雅黑" w:eastAsia="微软雅黑" w:cs="微软雅黑"/>
          <w:color w:val="auto"/>
          <w:sz w:val="24"/>
        </w:rPr>
        <w:t>七、</w:t>
      </w:r>
      <w:bookmarkEnd w:id="181"/>
      <w:bookmarkEnd w:id="182"/>
      <w:bookmarkEnd w:id="183"/>
      <w:bookmarkStart w:id="185" w:name="_Toc102227322"/>
      <w:bookmarkStart w:id="186" w:name="_Toc106030901"/>
      <w:bookmarkStart w:id="187" w:name="_Toc3372"/>
      <w:bookmarkStart w:id="188" w:name="_Toc76462346"/>
      <w:bookmarkStart w:id="189" w:name="_Toc342913396"/>
      <w:bookmarkStart w:id="190" w:name="_Toc11641055"/>
      <w:bookmarkStart w:id="191" w:name="_Toc12789059"/>
      <w:r>
        <w:rPr>
          <w:rFonts w:hint="eastAsia" w:ascii="微软雅黑" w:hAnsi="微软雅黑" w:eastAsia="微软雅黑" w:cs="微软雅黑"/>
          <w:color w:val="auto"/>
          <w:sz w:val="24"/>
        </w:rPr>
        <w:t>签订</w:t>
      </w:r>
      <w:bookmarkEnd w:id="185"/>
      <w:r>
        <w:rPr>
          <w:rFonts w:hint="eastAsia" w:ascii="微软雅黑" w:hAnsi="微软雅黑" w:eastAsia="微软雅黑" w:cs="微软雅黑"/>
          <w:color w:val="auto"/>
          <w:sz w:val="24"/>
        </w:rPr>
        <w:t>合同</w:t>
      </w:r>
      <w:bookmarkEnd w:id="184"/>
      <w:bookmarkEnd w:id="186"/>
      <w:bookmarkEnd w:id="187"/>
      <w:bookmarkEnd w:id="188"/>
      <w:bookmarkEnd w:id="189"/>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14" w:type="default"/>
          <w:footerReference r:id="rId15"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190"/>
      <w:bookmarkEnd w:id="191"/>
    </w:p>
    <w:p>
      <w:pPr>
        <w:pStyle w:val="4"/>
        <w:spacing w:before="200" w:after="200" w:line="240" w:lineRule="auto"/>
        <w:jc w:val="center"/>
        <w:rPr>
          <w:rFonts w:hint="eastAsia" w:ascii="微软雅黑" w:hAnsi="微软雅黑" w:eastAsia="微软雅黑" w:cs="微软雅黑"/>
          <w:color w:val="auto"/>
          <w:sz w:val="44"/>
        </w:rPr>
      </w:pPr>
      <w:bookmarkStart w:id="192" w:name="_Hlt41879464"/>
      <w:bookmarkEnd w:id="192"/>
      <w:bookmarkStart w:id="193" w:name="_Toc13170"/>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六</w:t>
      </w:r>
      <w:r>
        <w:rPr>
          <w:rFonts w:hint="eastAsia" w:ascii="微软雅黑" w:hAnsi="微软雅黑" w:eastAsia="微软雅黑" w:cs="微软雅黑"/>
          <w:color w:val="auto"/>
          <w:sz w:val="44"/>
        </w:rPr>
        <w:t>篇  响应文件编制要求</w:t>
      </w:r>
      <w:bookmarkEnd w:id="193"/>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（二）技术部分应答材料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（二）商务部分应答材料</w:t>
      </w:r>
    </w:p>
    <w:p>
      <w:pPr>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四、资格条件及</w:t>
      </w:r>
      <w:r>
        <w:rPr>
          <w:rFonts w:hint="eastAsia" w:ascii="微软雅黑" w:hAnsi="微软雅黑" w:eastAsia="微软雅黑" w:cs="微软雅黑"/>
          <w:color w:val="auto"/>
          <w:sz w:val="24"/>
          <w:szCs w:val="24"/>
          <w:lang w:eastAsia="zh-CN"/>
        </w:rPr>
        <w:t>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rPr>
        <w:t>综合评标响应情况表</w:t>
      </w:r>
    </w:p>
    <w:p>
      <w:pPr>
        <w:spacing w:line="360" w:lineRule="auto"/>
        <w:jc w:val="both"/>
        <w:outlineLvl w:val="0"/>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rPr>
      </w:pPr>
    </w:p>
    <w:p>
      <w:pPr>
        <w:spacing w:line="360" w:lineRule="auto"/>
        <w:ind w:firstLine="480" w:firstLineChars="200"/>
        <w:jc w:val="center"/>
        <w:outlineLvl w:val="0"/>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4"/>
    </w:p>
    <w:sectPr>
      <w:headerReference r:id="rId16" w:type="default"/>
      <w:footerReference r:id="rId17"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p>
  <w:p>
    <w:pPr>
      <w:pStyle w:val="37"/>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7"/>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7"/>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1F6604"/>
    <w:rsid w:val="032339C1"/>
    <w:rsid w:val="03502CFD"/>
    <w:rsid w:val="039F2B72"/>
    <w:rsid w:val="05B83278"/>
    <w:rsid w:val="07486D0C"/>
    <w:rsid w:val="079B568B"/>
    <w:rsid w:val="07F103E0"/>
    <w:rsid w:val="092E6FC0"/>
    <w:rsid w:val="0A5B1BB3"/>
    <w:rsid w:val="0AEE1399"/>
    <w:rsid w:val="0BB87E47"/>
    <w:rsid w:val="0BEB3E35"/>
    <w:rsid w:val="0C3E4D15"/>
    <w:rsid w:val="0D1F249B"/>
    <w:rsid w:val="0D26388C"/>
    <w:rsid w:val="0D2D45FA"/>
    <w:rsid w:val="0D8A3C16"/>
    <w:rsid w:val="0EF9321E"/>
    <w:rsid w:val="0F4F0F37"/>
    <w:rsid w:val="0FBA6FCD"/>
    <w:rsid w:val="1009316D"/>
    <w:rsid w:val="108300B5"/>
    <w:rsid w:val="11044578"/>
    <w:rsid w:val="11C41133"/>
    <w:rsid w:val="1317485C"/>
    <w:rsid w:val="13D824C6"/>
    <w:rsid w:val="147A5E14"/>
    <w:rsid w:val="14D11CFB"/>
    <w:rsid w:val="15935DB5"/>
    <w:rsid w:val="15BB3449"/>
    <w:rsid w:val="17324323"/>
    <w:rsid w:val="17A1211B"/>
    <w:rsid w:val="17F359FB"/>
    <w:rsid w:val="18ED7A84"/>
    <w:rsid w:val="19255AF5"/>
    <w:rsid w:val="1A7E6296"/>
    <w:rsid w:val="1BCD722E"/>
    <w:rsid w:val="1BDA5AD7"/>
    <w:rsid w:val="1F0D01CA"/>
    <w:rsid w:val="21226BB2"/>
    <w:rsid w:val="21864056"/>
    <w:rsid w:val="222348FC"/>
    <w:rsid w:val="22F860AB"/>
    <w:rsid w:val="2486441F"/>
    <w:rsid w:val="24E6174E"/>
    <w:rsid w:val="25922C5A"/>
    <w:rsid w:val="263535D3"/>
    <w:rsid w:val="273F7D71"/>
    <w:rsid w:val="28426BC2"/>
    <w:rsid w:val="2863744A"/>
    <w:rsid w:val="29601F8B"/>
    <w:rsid w:val="296F02CD"/>
    <w:rsid w:val="2AA01F44"/>
    <w:rsid w:val="2C43216E"/>
    <w:rsid w:val="2CD472B8"/>
    <w:rsid w:val="2D113368"/>
    <w:rsid w:val="2D4B12DF"/>
    <w:rsid w:val="2DB02B6B"/>
    <w:rsid w:val="2EB17C28"/>
    <w:rsid w:val="2ED06C87"/>
    <w:rsid w:val="300C58E0"/>
    <w:rsid w:val="30607DAE"/>
    <w:rsid w:val="31DA5A58"/>
    <w:rsid w:val="32FD7152"/>
    <w:rsid w:val="332D1E43"/>
    <w:rsid w:val="33D42561"/>
    <w:rsid w:val="34692D0C"/>
    <w:rsid w:val="34A20882"/>
    <w:rsid w:val="34B67588"/>
    <w:rsid w:val="35AA6A30"/>
    <w:rsid w:val="361F2D7D"/>
    <w:rsid w:val="365370CC"/>
    <w:rsid w:val="37556B60"/>
    <w:rsid w:val="38CD7FDC"/>
    <w:rsid w:val="3ACE5D4F"/>
    <w:rsid w:val="3C55524B"/>
    <w:rsid w:val="3CCE1388"/>
    <w:rsid w:val="3DF6488D"/>
    <w:rsid w:val="3F1C71CA"/>
    <w:rsid w:val="406334F2"/>
    <w:rsid w:val="406D5057"/>
    <w:rsid w:val="409F14A1"/>
    <w:rsid w:val="415F6EA3"/>
    <w:rsid w:val="446528DF"/>
    <w:rsid w:val="44F64ED7"/>
    <w:rsid w:val="452C7897"/>
    <w:rsid w:val="46151D23"/>
    <w:rsid w:val="46D026EE"/>
    <w:rsid w:val="475E104C"/>
    <w:rsid w:val="494C6B8D"/>
    <w:rsid w:val="497B7CB3"/>
    <w:rsid w:val="4A8845CE"/>
    <w:rsid w:val="4B2D12E0"/>
    <w:rsid w:val="4BEB6B31"/>
    <w:rsid w:val="4DD36371"/>
    <w:rsid w:val="4EEC1F3B"/>
    <w:rsid w:val="4F070047"/>
    <w:rsid w:val="4F3C244F"/>
    <w:rsid w:val="4FCD30B4"/>
    <w:rsid w:val="5115115D"/>
    <w:rsid w:val="521E4A24"/>
    <w:rsid w:val="52D92ACB"/>
    <w:rsid w:val="53B4776F"/>
    <w:rsid w:val="53DF1E3A"/>
    <w:rsid w:val="540F25CE"/>
    <w:rsid w:val="545B425C"/>
    <w:rsid w:val="54E16692"/>
    <w:rsid w:val="558E730F"/>
    <w:rsid w:val="56313E1D"/>
    <w:rsid w:val="563900DC"/>
    <w:rsid w:val="56DE0514"/>
    <w:rsid w:val="573C43EC"/>
    <w:rsid w:val="57857077"/>
    <w:rsid w:val="58EA1C45"/>
    <w:rsid w:val="59AE6800"/>
    <w:rsid w:val="59D52FEA"/>
    <w:rsid w:val="5A1F6A46"/>
    <w:rsid w:val="5CA67F0E"/>
    <w:rsid w:val="5DAD4E7C"/>
    <w:rsid w:val="5DB97A48"/>
    <w:rsid w:val="5E16050E"/>
    <w:rsid w:val="5E3D2C1E"/>
    <w:rsid w:val="5EFE2025"/>
    <w:rsid w:val="5F05278C"/>
    <w:rsid w:val="60CB5C8F"/>
    <w:rsid w:val="61743609"/>
    <w:rsid w:val="6190049D"/>
    <w:rsid w:val="628D3A49"/>
    <w:rsid w:val="648E3C9A"/>
    <w:rsid w:val="6493239B"/>
    <w:rsid w:val="64DA4767"/>
    <w:rsid w:val="65170F5B"/>
    <w:rsid w:val="65215328"/>
    <w:rsid w:val="670A099E"/>
    <w:rsid w:val="68BD663A"/>
    <w:rsid w:val="692F74C0"/>
    <w:rsid w:val="696405DD"/>
    <w:rsid w:val="69BE2355"/>
    <w:rsid w:val="6B75107A"/>
    <w:rsid w:val="6D106E2D"/>
    <w:rsid w:val="6D5236ED"/>
    <w:rsid w:val="6F1D384D"/>
    <w:rsid w:val="6FE969BF"/>
    <w:rsid w:val="701245F9"/>
    <w:rsid w:val="70466F1B"/>
    <w:rsid w:val="71175C34"/>
    <w:rsid w:val="74D70DF7"/>
    <w:rsid w:val="750950F5"/>
    <w:rsid w:val="750D16CF"/>
    <w:rsid w:val="76F6623C"/>
    <w:rsid w:val="773622B4"/>
    <w:rsid w:val="789F3DA6"/>
    <w:rsid w:val="78A52377"/>
    <w:rsid w:val="79082185"/>
    <w:rsid w:val="791259F2"/>
    <w:rsid w:val="7A6F77AB"/>
    <w:rsid w:val="7ABA3FBA"/>
    <w:rsid w:val="7B3C12E1"/>
    <w:rsid w:val="7B5B7497"/>
    <w:rsid w:val="7BEF5F10"/>
    <w:rsid w:val="7C567AC5"/>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line="180" w:lineRule="auto"/>
      <w:jc w:val="center"/>
    </w:pPr>
    <w:rPr>
      <w:sz w:val="30"/>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index 4"/>
    <w:basedOn w:val="1"/>
    <w:next w:val="1"/>
    <w:qFormat/>
    <w:uiPriority w:val="99"/>
    <w:pPr>
      <w:ind w:left="600" w:leftChars="600"/>
    </w:p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1"/>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5"/>
    <w:qFormat/>
    <w:uiPriority w:val="0"/>
  </w:style>
  <w:style w:type="paragraph" w:styleId="35">
    <w:name w:val="Body Text Indent 2"/>
    <w:basedOn w:val="1"/>
    <w:link w:val="76"/>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next w:val="1"/>
    <w:qFormat/>
    <w:uiPriority w:val="0"/>
    <w:pPr>
      <w:spacing w:line="360" w:lineRule="auto"/>
      <w:ind w:firstLine="420"/>
    </w:pPr>
    <w:rPr>
      <w:rFonts w:ascii="宋体" w:hAnsi="宋体"/>
      <w:sz w:val="24"/>
    </w:rPr>
  </w:style>
  <w:style w:type="paragraph" w:styleId="57">
    <w:name w:val="Body Text First Indent 2"/>
    <w:basedOn w:val="24"/>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4"/>
    <w:qFormat/>
    <w:uiPriority w:val="0"/>
    <w:rPr>
      <w:kern w:val="2"/>
      <w:sz w:val="44"/>
    </w:rPr>
  </w:style>
  <w:style w:type="character" w:customStyle="1" w:styleId="75">
    <w:name w:val="日期 字符"/>
    <w:link w:val="34"/>
    <w:qFormat/>
    <w:uiPriority w:val="0"/>
    <w:rPr>
      <w:kern w:val="2"/>
      <w:sz w:val="28"/>
    </w:rPr>
  </w:style>
  <w:style w:type="character" w:customStyle="1" w:styleId="76">
    <w:name w:val="正文文本缩进 2 字符1"/>
    <w:link w:val="35"/>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3"/>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2"/>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4"/>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2"/>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2"/>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1.xml"/><Relationship Id="rId16" Type="http://schemas.openxmlformats.org/officeDocument/2006/relationships/header" Target="header4.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1</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Administrator</cp:lastModifiedBy>
  <cp:lastPrinted>2015-03-25T02:14:00Z</cp:lastPrinted>
  <dcterms:modified xsi:type="dcterms:W3CDTF">2026-04-27T06:52:03Z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445A2C5984274E579F146D2316217365</vt:lpwstr>
  </property>
</Properties>
</file>