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公开比选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采购文件</w:t>
      </w:r>
    </w:p>
    <w:p>
      <w:pPr>
        <w:pStyle w:val="69"/>
        <w:spacing w:before="100" w:after="100" w:line="300" w:lineRule="auto"/>
        <w:jc w:val="center"/>
        <w:rPr>
          <w:rFonts w:hint="eastAsia" w:ascii="微软雅黑" w:hAnsi="微软雅黑" w:eastAsia="微软雅黑" w:cs="微软雅黑"/>
          <w:sz w:val="32"/>
        </w:rPr>
      </w:pPr>
      <w:r>
        <w:rPr>
          <w:rFonts w:hint="eastAsia" w:ascii="微软雅黑" w:hAnsi="微软雅黑" w:eastAsia="微软雅黑" w:cs="微软雅黑"/>
          <w:b w:val="0"/>
          <w:sz w:val="130"/>
          <w:szCs w:val="130"/>
        </w:rPr>
        <w:t xml:space="preserve">   </w:t>
      </w:r>
    </w:p>
    <w:p>
      <w:pPr>
        <w:pStyle w:val="70"/>
        <w:rPr>
          <w:rFonts w:hint="eastAsia" w:ascii="微软雅黑" w:hAnsi="微软雅黑" w:eastAsia="微软雅黑" w:cs="微软雅黑"/>
          <w:kern w:val="2"/>
          <w:sz w:val="44"/>
          <w:szCs w:val="44"/>
        </w:rPr>
      </w:pPr>
    </w:p>
    <w:p>
      <w:pPr>
        <w:pStyle w:val="70"/>
        <w:rPr>
          <w:rFonts w:hint="eastAsia" w:ascii="微软雅黑" w:hAnsi="微软雅黑" w:eastAsia="微软雅黑" w:cs="微软雅黑"/>
          <w:kern w:val="2"/>
          <w:sz w:val="44"/>
          <w:szCs w:val="44"/>
        </w:rPr>
      </w:pPr>
    </w:p>
    <w:p>
      <w:pPr>
        <w:spacing w:line="360" w:lineRule="auto"/>
        <w:ind w:firstLine="1800" w:firstLineChars="500"/>
        <w:outlineLvl w:val="0"/>
        <w:rPr>
          <w:rFonts w:hint="eastAsia"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36"/>
          <w:szCs w:val="36"/>
        </w:rPr>
        <w:t>项目编号：</w:t>
      </w:r>
      <w:r>
        <w:rPr>
          <w:rFonts w:hint="eastAsia" w:ascii="微软雅黑" w:hAnsi="微软雅黑" w:eastAsia="微软雅黑" w:cs="微软雅黑"/>
          <w:color w:val="auto"/>
          <w:sz w:val="36"/>
          <w:szCs w:val="36"/>
          <w:u w:val="single"/>
          <w:lang w:val="en-US" w:eastAsia="zh-CN"/>
        </w:rPr>
        <w:t>YSB260193</w:t>
      </w:r>
    </w:p>
    <w:p>
      <w:pPr>
        <w:spacing w:line="360" w:lineRule="auto"/>
        <w:ind w:firstLine="1800" w:firstLineChars="500"/>
        <w:outlineLvl w:val="0"/>
        <w:rPr>
          <w:rFonts w:hint="eastAsia"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36"/>
          <w:szCs w:val="36"/>
        </w:rPr>
        <w:t>项目名称：</w:t>
      </w:r>
      <w:r>
        <w:rPr>
          <w:rFonts w:hint="eastAsia" w:ascii="微软雅黑" w:hAnsi="微软雅黑" w:eastAsia="微软雅黑" w:cs="微软雅黑"/>
          <w:color w:val="auto"/>
          <w:sz w:val="36"/>
          <w:szCs w:val="36"/>
          <w:u w:val="single"/>
          <w:lang w:val="en-US" w:eastAsia="zh-CN"/>
        </w:rPr>
        <w:t>冷冻探针</w:t>
      </w:r>
    </w:p>
    <w:p>
      <w:pPr>
        <w:spacing w:line="700" w:lineRule="exact"/>
        <w:rPr>
          <w:rFonts w:hint="eastAsia" w:ascii="微软雅黑" w:hAnsi="微软雅黑" w:eastAsia="微软雅黑" w:cs="微软雅黑"/>
          <w:b/>
          <w:color w:val="auto"/>
          <w:sz w:val="36"/>
          <w:szCs w:val="36"/>
        </w:rPr>
      </w:pPr>
    </w:p>
    <w:p>
      <w:pPr>
        <w:spacing w:line="500" w:lineRule="exact"/>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rPr>
        <w:t>202</w:t>
      </w:r>
      <w:r>
        <w:rPr>
          <w:rFonts w:hint="eastAsia" w:ascii="微软雅黑" w:hAnsi="微软雅黑" w:eastAsia="微软雅黑" w:cs="微软雅黑"/>
          <w:sz w:val="36"/>
          <w:szCs w:val="36"/>
          <w:lang w:val="en-US" w:eastAsia="zh-CN"/>
        </w:rPr>
        <w:t>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4</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"_Toc27110"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第一篇  采购邀请书</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_Toc27110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"_Toc13094"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一、公开比选采购内容</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_Toc13094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"_Toc14168"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二、投标人资格条件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_Toc14168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"_Toc9183"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三、比选有关说明</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_Toc9183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"_Toc26664"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四、保证金</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_Toc26664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"_Toc24100"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五、其它</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_Toc24100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"_Toc21079"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六、联系方式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_Toc21079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rPr>
        <w:t xml:space="preserve">    </w:t>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"_Toc22327"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第二篇 项目技术（质量）需求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_Toc22327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"_Toc14433"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一、项目一览表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_Toc14433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"_Toc18675"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二、项目技术需求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_Toc18675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"_Toc12473"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第三篇  项目商务需求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_Toc12473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"_Toc19431"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第四篇  公开比选程序及方法、评审标准、无效响应和采购终止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_Toc19431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"_Toc26127"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一、公开比选采购程序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_Toc26127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"_Toc27374"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二、评标方法</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_Toc27374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"_Toc24315"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三、评审标准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_Toc24315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"_Toc17606"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四、无效响应</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_Toc17606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"_Toc12222"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_Toc12222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"_Toc13119"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第五篇  投标人须知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_Toc13119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"_Toc20271"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一、公开比选采购费用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_Toc20271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"_Toc27891"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二、公开比选采购文件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_Toc27891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"_Toc20510"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三、比选要求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_Toc20510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"_Toc32166"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的确认和变更</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_Toc32166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"_Toc2729"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五、成交通知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_Toc2729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"_Toc4796"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六、质疑处理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_Toc4796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"_Toc23896"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七、签订合同</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_Toc23896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"_Toc17526"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第六篇  响应文件编制要求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_Toc17526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"_Toc11260"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_Toc11260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"_Toc2495"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二、服务部分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_Toc2495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"_Toc12962"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_Toc12962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"_Toc13280"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_Toc13280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"_Toc13605"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_Toc13605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Cs w:val="24"/>
        </w:rPr>
        <w:fldChar w:fldCharType="end"/>
      </w:r>
    </w:p>
    <w:p>
      <w:pPr>
        <w:pStyle w:val="4"/>
        <w:spacing w:before="200" w:after="200" w:line="240" w:lineRule="auto"/>
        <w:jc w:val="center"/>
        <w:rPr>
          <w:rFonts w:hint="eastAsia" w:ascii="微软雅黑" w:hAnsi="微软雅黑" w:eastAsia="微软雅黑" w:cs="微软雅黑"/>
          <w:sz w:val="44"/>
        </w:rPr>
      </w:pPr>
      <w:bookmarkStart w:id="0" w:name="_Toc76462316"/>
      <w:bookmarkStart w:id="1" w:name="_Toc12789052"/>
      <w:bookmarkStart w:id="2" w:name="_Toc24037"/>
      <w:bookmarkStart w:id="3" w:name="_Toc11641050"/>
      <w:bookmarkStart w:id="4" w:name="_Toc27110"/>
      <w:bookmarkStart w:id="5" w:name="_Toc106030870"/>
      <w:r>
        <w:rPr>
          <w:rFonts w:hint="eastAsia" w:ascii="微软雅黑" w:hAnsi="微软雅黑" w:eastAsia="微软雅黑" w:cs="微软雅黑"/>
          <w:sz w:val="44"/>
        </w:rPr>
        <w:t>第一篇  采购邀请书</w:t>
      </w:r>
      <w:bookmarkEnd w:id="0"/>
      <w:bookmarkEnd w:id="1"/>
      <w:bookmarkEnd w:id="2"/>
      <w:bookmarkEnd w:id="3"/>
      <w:bookmarkEnd w:id="4"/>
      <w:bookmarkEnd w:id="5"/>
    </w:p>
    <w:p>
      <w:pPr>
        <w:rPr>
          <w:rFonts w:hint="eastAsia" w:ascii="微软雅黑" w:hAnsi="微软雅黑" w:eastAsia="微软雅黑" w:cs="微软雅黑"/>
        </w:rPr>
      </w:pPr>
      <w:r>
        <w:rPr>
          <w:rFonts w:hint="eastAsia" w:ascii="微软雅黑" w:hAnsi="微软雅黑" w:eastAsia="微软雅黑" w:cs="微软雅黑"/>
          <w:sz w:val="24"/>
          <w:szCs w:val="24"/>
        </w:rPr>
        <w:t xml:space="preserve">    重庆医科大学附属儿童医院对</w:t>
      </w:r>
      <w:r>
        <w:rPr>
          <w:rFonts w:hint="eastAsia" w:ascii="微软雅黑" w:hAnsi="微软雅黑" w:eastAsia="微软雅黑" w:cs="微软雅黑"/>
          <w:sz w:val="24"/>
          <w:szCs w:val="24"/>
          <w:u w:val="single"/>
          <w:lang w:val="en-US" w:eastAsia="zh-CN"/>
        </w:rPr>
        <w:t>冷冻探针</w:t>
      </w:r>
      <w:r>
        <w:rPr>
          <w:rFonts w:hint="eastAsia" w:ascii="微软雅黑" w:hAnsi="微软雅黑" w:eastAsia="微软雅黑" w:cs="微软雅黑"/>
          <w:sz w:val="24"/>
          <w:szCs w:val="24"/>
        </w:rPr>
        <w:t>项目进行公开比选采购。欢迎有资格的投标人前来参与。</w:t>
      </w:r>
    </w:p>
    <w:p>
      <w:pPr>
        <w:pStyle w:val="4"/>
        <w:numPr>
          <w:ilvl w:val="0"/>
          <w:numId w:val="14"/>
        </w:numPr>
        <w:adjustRightInd w:val="0"/>
        <w:snapToGrid w:val="0"/>
        <w:spacing w:before="0" w:after="0" w:line="400" w:lineRule="exact"/>
        <w:rPr>
          <w:rFonts w:hint="eastAsia" w:ascii="微软雅黑" w:hAnsi="微软雅黑" w:eastAsia="微软雅黑" w:cs="微软雅黑"/>
          <w:sz w:val="24"/>
        </w:rPr>
      </w:pPr>
      <w:bookmarkStart w:id="6" w:name="_Toc13094"/>
      <w:bookmarkStart w:id="7" w:name="_Toc3856"/>
      <w:bookmarkStart w:id="8" w:name="_Toc313893526"/>
      <w:bookmarkStart w:id="9" w:name="_Toc76462317"/>
      <w:bookmarkStart w:id="10" w:name="_Toc106030871"/>
      <w:bookmarkStart w:id="11" w:name="_Toc317775175"/>
      <w:r>
        <w:rPr>
          <w:rFonts w:hint="eastAsia" w:ascii="微软雅黑" w:hAnsi="微软雅黑" w:eastAsia="微软雅黑" w:cs="微软雅黑"/>
          <w:sz w:val="24"/>
        </w:rPr>
        <w:t>公开比选采购内容</w:t>
      </w:r>
      <w:bookmarkEnd w:id="6"/>
      <w:bookmarkEnd w:id="7"/>
      <w:bookmarkEnd w:id="8"/>
      <w:bookmarkEnd w:id="9"/>
      <w:bookmarkEnd w:id="10"/>
      <w:bookmarkEnd w:id="11"/>
    </w:p>
    <w:tbl>
      <w:tblPr>
        <w:tblStyle w:val="58"/>
        <w:tblW w:w="43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7"/>
        <w:gridCol w:w="2872"/>
        <w:gridCol w:w="1234"/>
        <w:gridCol w:w="854"/>
        <w:gridCol w:w="16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932"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bookmarkStart w:id="12" w:name="_Toc106030872"/>
            <w:bookmarkStart w:id="13" w:name="_Toc76462318"/>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175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753" w:type="pct"/>
            <w:tcBorders>
              <w:top w:val="single" w:color="auto" w:sz="4" w:space="0"/>
              <w:left w:val="single" w:color="auto" w:sz="4" w:space="0"/>
              <w:right w:val="single" w:color="auto" w:sz="4" w:space="0"/>
            </w:tcBorders>
            <w:vAlign w:val="center"/>
          </w:tcPr>
          <w:p>
            <w:pPr>
              <w:jc w:val="center"/>
              <w:rPr>
                <w:rFonts w:hint="default"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最高限价（万元）</w:t>
            </w:r>
          </w:p>
        </w:tc>
        <w:tc>
          <w:tcPr>
            <w:tcW w:w="521"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1037" w:type="pct"/>
            <w:tcBorders>
              <w:top w:val="single" w:color="auto" w:sz="4" w:space="0"/>
              <w:left w:val="single" w:color="auto" w:sz="4" w:space="0"/>
              <w:right w:val="single" w:color="auto" w:sz="4" w:space="0"/>
            </w:tcBorders>
            <w:vAlign w:val="center"/>
          </w:tcPr>
          <w:p>
            <w:pPr>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lang w:eastAsia="zh-CN"/>
              </w:rPr>
              <w:t>中标人</w:t>
            </w:r>
            <w:r>
              <w:rPr>
                <w:rFonts w:hint="eastAsia" w:ascii="微软雅黑" w:hAnsi="微软雅黑" w:eastAsia="微软雅黑" w:cs="微软雅黑"/>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32"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color w:val="0000FF"/>
                <w:kern w:val="0"/>
                <w:sz w:val="21"/>
                <w:szCs w:val="21"/>
                <w:lang w:val="en-US" w:eastAsia="zh-CN"/>
              </w:rPr>
            </w:pPr>
            <w:r>
              <w:rPr>
                <w:rFonts w:hint="eastAsia" w:ascii="微软雅黑" w:hAnsi="微软雅黑" w:eastAsia="微软雅黑" w:cs="微软雅黑"/>
                <w:sz w:val="21"/>
                <w:szCs w:val="21"/>
                <w:lang w:val="en-US" w:eastAsia="zh-CN"/>
              </w:rPr>
              <w:t>YSB260193</w:t>
            </w:r>
          </w:p>
        </w:tc>
        <w:tc>
          <w:tcPr>
            <w:tcW w:w="175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color w:val="0000FF"/>
                <w:sz w:val="21"/>
                <w:szCs w:val="21"/>
                <w:lang w:eastAsia="zh-CN"/>
              </w:rPr>
            </w:pPr>
            <w:r>
              <w:rPr>
                <w:rFonts w:hint="eastAsia" w:ascii="微软雅黑" w:hAnsi="微软雅黑" w:eastAsia="微软雅黑" w:cs="微软雅黑"/>
                <w:sz w:val="21"/>
                <w:szCs w:val="21"/>
                <w:lang w:val="en-US" w:eastAsia="zh-CN"/>
              </w:rPr>
              <w:t>冷冻探针</w:t>
            </w:r>
          </w:p>
        </w:tc>
        <w:tc>
          <w:tcPr>
            <w:tcW w:w="753"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0000FF"/>
                <w:sz w:val="21"/>
                <w:szCs w:val="21"/>
                <w:lang w:val="en-US" w:eastAsia="zh-CN"/>
              </w:rPr>
            </w:pPr>
            <w:r>
              <w:rPr>
                <w:rFonts w:hint="eastAsia" w:ascii="微软雅黑" w:hAnsi="微软雅黑" w:eastAsia="微软雅黑" w:cs="微软雅黑"/>
                <w:color w:val="auto"/>
                <w:sz w:val="21"/>
                <w:szCs w:val="21"/>
                <w:lang w:val="en-US" w:eastAsia="zh-CN"/>
              </w:rPr>
              <w:t>6</w:t>
            </w:r>
          </w:p>
        </w:tc>
        <w:tc>
          <w:tcPr>
            <w:tcW w:w="5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2000</w:t>
            </w:r>
          </w:p>
        </w:tc>
        <w:tc>
          <w:tcPr>
            <w:tcW w:w="103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14168"/>
      <w:r>
        <w:rPr>
          <w:rFonts w:hint="eastAsia" w:ascii="微软雅黑" w:hAnsi="微软雅黑" w:eastAsia="微软雅黑" w:cs="微软雅黑"/>
          <w:sz w:val="24"/>
        </w:rPr>
        <w:t>二、</w:t>
      </w:r>
      <w:bookmarkEnd w:id="12"/>
      <w:bookmarkEnd w:id="13"/>
      <w:bookmarkEnd w:id="16"/>
      <w:bookmarkStart w:id="18" w:name="_Toc4480"/>
      <w:bookmarkStart w:id="19" w:name="_Toc76462319"/>
      <w:bookmarkStart w:id="20" w:name="_Toc106030873"/>
      <w:r>
        <w:rPr>
          <w:rFonts w:hint="eastAsia" w:ascii="微软雅黑" w:hAnsi="微软雅黑" w:eastAsia="微软雅黑" w:cs="微软雅黑"/>
          <w:sz w:val="24"/>
        </w:rPr>
        <w:t>投标人资格条件</w:t>
      </w:r>
      <w:bookmarkEnd w:id="17"/>
      <w:bookmarkEnd w:id="18"/>
      <w:bookmarkEnd w:id="19"/>
      <w:bookmarkEnd w:id="2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（二）本项目的特定资格要求：</w:t>
      </w:r>
      <w:bookmarkStart w:id="21" w:name="_Toc27954"/>
      <w:bookmarkStart w:id="22" w:name="_Toc76462320"/>
      <w:bookmarkStart w:id="23" w:name="_Toc9183"/>
      <w:bookmarkStart w:id="24" w:name="_Toc106030874"/>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w:t>
      </w:r>
      <w:r>
        <w:rPr>
          <w:rFonts w:hint="eastAsia" w:ascii="微软雅黑" w:hAnsi="微软雅黑" w:eastAsia="微软雅黑" w:cs="微软雅黑"/>
          <w:sz w:val="24"/>
          <w:szCs w:val="24"/>
        </w:rPr>
        <w:t>投标人医疗器械经营许可证；</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生产企业的医疗器械生产企业许可证和生产目录表；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3.</w:t>
      </w:r>
      <w:r>
        <w:rPr>
          <w:rFonts w:hint="eastAsia" w:ascii="微软雅黑" w:hAnsi="微软雅黑" w:eastAsia="微软雅黑" w:cs="微软雅黑"/>
          <w:sz w:val="24"/>
          <w:szCs w:val="24"/>
        </w:rPr>
        <w:t>所投产品属三类医疗器械的，须具备有效期内《医疗器械经营企业许可证》或《医疗器械经营许可证》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w:t>
      </w:r>
      <w:r>
        <w:rPr>
          <w:rFonts w:hint="eastAsia" w:ascii="微软雅黑" w:hAnsi="微软雅黑" w:eastAsia="微软雅黑" w:cs="微软雅黑"/>
          <w:sz w:val="24"/>
          <w:szCs w:val="24"/>
        </w:rPr>
        <w:t>所提供产品属二类医疗器械的，须具备有效期内《医疗器械经营企业许可证》或《第二类医疗器械经营备案凭证》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5.</w:t>
      </w:r>
      <w:r>
        <w:rPr>
          <w:rFonts w:hint="eastAsia" w:ascii="微软雅黑" w:hAnsi="微软雅黑" w:eastAsia="微软雅黑" w:cs="微软雅黑"/>
          <w:sz w:val="24"/>
          <w:szCs w:val="24"/>
        </w:rPr>
        <w:t>所提供产品属一类医疗器械的，须具有所提供产品《第一类医疗器械备案凭证》及《第一类医疗器械备案信息表》</w:t>
      </w:r>
      <w:r>
        <w:rPr>
          <w:rFonts w:hint="eastAsia" w:ascii="微软雅黑" w:hAnsi="微软雅黑" w:eastAsia="微软雅黑" w:cs="微软雅黑"/>
          <w:sz w:val="24"/>
          <w:szCs w:val="24"/>
          <w:lang w:val="en-US" w:eastAsia="zh-CN"/>
        </w:rPr>
        <w:t>及产品备案证明</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6.投标人须提供在有效期内的注册证，若投标日注册证有效期少于3个月，须提供国家药品监督管理局接受变更注册证的回执及其他能证明正在变更注册证的文件；</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w:t>
      </w:r>
      <w:r>
        <w:rPr>
          <w:rFonts w:hint="eastAsia" w:ascii="微软雅黑" w:hAnsi="微软雅黑" w:eastAsia="微软雅黑" w:cs="微软雅黑"/>
          <w:sz w:val="24"/>
          <w:szCs w:val="24"/>
        </w:rPr>
        <w:t>所提供产品不属于医疗器械的无需提供上述</w:t>
      </w:r>
      <w:r>
        <w:rPr>
          <w:rFonts w:hint="eastAsia" w:ascii="微软雅黑" w:hAnsi="微软雅黑" w:eastAsia="微软雅黑" w:cs="微软雅黑"/>
          <w:sz w:val="24"/>
          <w:szCs w:val="24"/>
          <w:lang w:eastAsia="zh-CN"/>
        </w:rPr>
        <w:t>第</w:t>
      </w: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val="en-US" w:eastAsia="zh-CN"/>
        </w:rPr>
        <w:t>7</w:t>
      </w:r>
      <w:r>
        <w:rPr>
          <w:rFonts w:hint="eastAsia" w:ascii="微软雅黑" w:hAnsi="微软雅黑" w:eastAsia="微软雅黑" w:cs="微软雅黑"/>
          <w:sz w:val="24"/>
          <w:szCs w:val="24"/>
          <w:lang w:eastAsia="zh-CN"/>
        </w:rPr>
        <w:t>款</w:t>
      </w:r>
      <w:r>
        <w:rPr>
          <w:rFonts w:hint="eastAsia" w:ascii="微软雅黑" w:hAnsi="微软雅黑" w:eastAsia="微软雅黑" w:cs="微软雅黑"/>
          <w:sz w:val="24"/>
          <w:szCs w:val="24"/>
        </w:rPr>
        <w:t>材料</w:t>
      </w:r>
      <w:r>
        <w:rPr>
          <w:rFonts w:hint="eastAsia" w:ascii="微软雅黑" w:hAnsi="微软雅黑" w:eastAsia="微软雅黑" w:cs="微软雅黑"/>
          <w:sz w:val="24"/>
          <w:szCs w:val="24"/>
          <w:lang w:eastAsia="zh-CN"/>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8.</w:t>
      </w:r>
      <w:r>
        <w:rPr>
          <w:rFonts w:hint="eastAsia" w:ascii="微软雅黑" w:hAnsi="微软雅黑" w:eastAsia="微软雅黑" w:cs="微软雅黑"/>
          <w:sz w:val="24"/>
          <w:szCs w:val="24"/>
        </w:rPr>
        <w:t>投标人所投产品必须为国内生产。</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b/>
          <w:bCs/>
          <w:sz w:val="24"/>
        </w:rPr>
        <w:t>三、比选有关说明</w:t>
      </w:r>
      <w:bookmarkEnd w:id="14"/>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公开比选采购的投标人，请在重庆医科大学附属儿童医院电子招投标平台下载本项目公开比选采购文件以及其他所有项目资料，无论投标人下载与否，均视为已知晓所有公开比选采购实质性要求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须在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公开比选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（四）公开比选采购公告期限及报名截止期限：详见电子招投标平台该项目公告内容。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11956"/>
      <w:bookmarkStart w:id="26" w:name="_Toc106034625"/>
      <w:bookmarkStart w:id="27" w:name="_Toc12841"/>
      <w:bookmarkStart w:id="28" w:name="_Toc26664"/>
      <w:bookmarkStart w:id="29" w:name="_Toc6178"/>
      <w:bookmarkStart w:id="30" w:name="_Toc521053053"/>
      <w:bookmarkStart w:id="31" w:name="_Toc65660334"/>
      <w:bookmarkStart w:id="32" w:name="_Toc525047161"/>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足额交纳保证金（保证金金额详见本篇，一、公开比选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（二）保证金退还方式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1.未</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的保证金，在中标通知书发放后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日内退还至项目报名时所填写指定的投标单位对公账户。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的保证金，将在与我院完成签订本项目合同并提交</w:t>
      </w:r>
      <w:r>
        <w:rPr>
          <w:rFonts w:hint="eastAsia" w:ascii="微软雅黑" w:hAnsi="微软雅黑" w:eastAsia="微软雅黑" w:cs="微软雅黑"/>
          <w:sz w:val="24"/>
          <w:szCs w:val="24"/>
          <w:lang w:eastAsia="zh-CN"/>
        </w:rPr>
        <w:t>采购管理处办</w:t>
      </w:r>
      <w:r>
        <w:rPr>
          <w:rFonts w:hint="eastAsia" w:ascii="微软雅黑" w:hAnsi="微软雅黑" w:eastAsia="微软雅黑" w:cs="微软雅黑"/>
          <w:sz w:val="24"/>
          <w:szCs w:val="24"/>
        </w:rPr>
        <w:t>公室（将合同扫描文件发送至zbb63632469@qq.com）之后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日内，无息退还至项目报名时所填写的投标单位对公账户。</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33" w:name="_Toc4355"/>
      <w:bookmarkStart w:id="34" w:name="_Toc525047162"/>
      <w:bookmarkStart w:id="35" w:name="_Toc2945"/>
      <w:bookmarkStart w:id="36" w:name="_Toc65660335"/>
      <w:bookmarkStart w:id="37" w:name="_Toc521053054"/>
      <w:bookmarkStart w:id="38" w:name="_Toc106034626"/>
      <w:bookmarkStart w:id="39" w:name="_Toc24100"/>
      <w:bookmarkStart w:id="40" w:name="_Toc1546"/>
      <w:r>
        <w:rPr>
          <w:rFonts w:hint="eastAsia" w:ascii="微软雅黑" w:hAnsi="微软雅黑" w:eastAsia="微软雅黑" w:cs="微软雅黑"/>
          <w:sz w:val="24"/>
        </w:rPr>
        <w:t>五、</w:t>
      </w:r>
      <w:bookmarkEnd w:id="33"/>
      <w:bookmarkEnd w:id="34"/>
      <w:bookmarkEnd w:id="35"/>
      <w:bookmarkEnd w:id="36"/>
      <w:bookmarkEnd w:id="37"/>
      <w:bookmarkEnd w:id="38"/>
      <w:bookmarkStart w:id="41" w:name="_Toc6563"/>
      <w:bookmarkStart w:id="42" w:name="_Toc16269"/>
      <w:bookmarkStart w:id="43" w:name="_Toc521053055"/>
      <w:bookmarkStart w:id="44" w:name="_Toc106034627"/>
      <w:bookmarkStart w:id="45" w:name="_Toc525047163"/>
      <w:bookmarkStart w:id="46" w:name="_Toc65660336"/>
      <w:r>
        <w:rPr>
          <w:rFonts w:hint="eastAsia" w:ascii="微软雅黑" w:hAnsi="微软雅黑" w:eastAsia="微软雅黑" w:cs="微软雅黑"/>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公室所作出的一切书面通知、修改、补充说明、答疑等内容，都是公开比选采购文件不可分割的组成部分。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（二）投标人如对本公开比选采购文件有任何实质性疑问，应当以书面形式向招标方提出质疑，并须将该质疑文件纸质版（须加盖提出质疑单位的公章确认）在投标截止时间前送达重庆医科大学附属儿童医院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公室，否则即视为完全放弃对本公开比选采购文件的质疑权利。如</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（三）投标人应仔细阅读和检查公开比选采购文件的全部内容。如发现缺页或附件不全，应及时提出，以便补齐。如有疑问，请在投标截止日前向</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提出，超过此时间规定，</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不再受理对于公开比选采购文件的疑问。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47" w:name="_Toc24901"/>
      <w:bookmarkStart w:id="48" w:name="_Toc65660337"/>
      <w:bookmarkStart w:id="49" w:name="_Toc521053056"/>
      <w:bookmarkStart w:id="50" w:name="_Toc106034628"/>
      <w:bookmarkStart w:id="51" w:name="_Toc10415"/>
      <w:bookmarkStart w:id="52" w:name="_Toc1733"/>
      <w:bookmarkStart w:id="53" w:name="_Toc525047164"/>
      <w:bookmarkStart w:id="54" w:name="_Toc21079"/>
      <w:r>
        <w:rPr>
          <w:rFonts w:hint="eastAsia" w:ascii="微软雅黑" w:hAnsi="微软雅黑" w:eastAsia="微软雅黑" w:cs="微软雅黑"/>
          <w:sz w:val="24"/>
        </w:rPr>
        <w:t>六、联系方式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eastAsia="zh-CN"/>
        </w:rPr>
        <w:t>采购管理处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邮  箱：zbb6363</w:t>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469@qq.com</w:t>
      </w:r>
    </w:p>
    <w:bookmarkEnd w:id="15"/>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304" w:bottom="1134" w:left="1304" w:header="964" w:footer="992" w:gutter="0"/>
          <w:pgNumType w:fmt="numberInDash"/>
          <w:cols w:space="720" w:num="1"/>
          <w:docGrid w:linePitch="312" w:charSpace="0"/>
        </w:sectPr>
      </w:pPr>
    </w:p>
    <w:p>
      <w:pPr>
        <w:pStyle w:val="3"/>
        <w:tabs>
          <w:tab w:val="left" w:pos="3360"/>
        </w:tabs>
        <w:spacing w:line="240" w:lineRule="auto"/>
        <w:jc w:val="center"/>
        <w:rPr>
          <w:rFonts w:hint="eastAsia" w:ascii="微软雅黑" w:hAnsi="微软雅黑" w:eastAsia="微软雅黑" w:cs="微软雅黑"/>
          <w:b/>
          <w:sz w:val="44"/>
        </w:rPr>
      </w:pPr>
      <w:bookmarkStart w:id="55" w:name="_Toc26176"/>
      <w:bookmarkStart w:id="56" w:name="_Toc23143"/>
      <w:bookmarkStart w:id="57" w:name="_Toc8649"/>
      <w:bookmarkStart w:id="58" w:name="_Toc75793504"/>
      <w:bookmarkStart w:id="59" w:name="_Toc32686"/>
      <w:bookmarkStart w:id="60" w:name="_Toc5461"/>
      <w:bookmarkStart w:id="61" w:name="_Toc725"/>
      <w:bookmarkStart w:id="62" w:name="_Toc2070"/>
      <w:bookmarkStart w:id="63" w:name="_Toc1625"/>
      <w:bookmarkStart w:id="64" w:name="_Toc12959"/>
      <w:bookmarkStart w:id="65" w:name="_Toc1492"/>
      <w:bookmarkStart w:id="66" w:name="_Toc2422"/>
      <w:bookmarkStart w:id="67" w:name="_Toc11017"/>
      <w:bookmarkStart w:id="68" w:name="_Toc25639"/>
      <w:bookmarkStart w:id="69" w:name="_Toc19886"/>
      <w:bookmarkStart w:id="70" w:name="_Toc22327"/>
      <w:bookmarkStart w:id="71" w:name="_Toc106030380"/>
      <w:bookmarkStart w:id="72" w:name="_Toc12789058"/>
      <w:r>
        <w:rPr>
          <w:rFonts w:hint="eastAsia" w:ascii="微软雅黑" w:hAnsi="微软雅黑" w:eastAsia="微软雅黑" w:cs="微软雅黑"/>
          <w:b/>
          <w:sz w:val="44"/>
        </w:rPr>
        <w:t xml:space="preserve">第二篇 </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Pr>
          <w:rFonts w:hint="eastAsia" w:ascii="微软雅黑" w:hAnsi="微软雅黑" w:eastAsia="微软雅黑" w:cs="微软雅黑"/>
          <w:b/>
          <w:sz w:val="44"/>
        </w:rPr>
        <w:t>项目技术（质量）需求</w:t>
      </w:r>
      <w:bookmarkEnd w:id="70"/>
      <w:bookmarkEnd w:id="71"/>
    </w:p>
    <w:p>
      <w:pPr>
        <w:ind w:firstLine="480" w:firstLineChars="200"/>
        <w:rPr>
          <w:rFonts w:hint="eastAsia" w:ascii="微软雅黑" w:hAnsi="微软雅黑" w:eastAsia="微软雅黑" w:cs="微软雅黑"/>
          <w:b/>
          <w:bCs/>
          <w:sz w:val="24"/>
          <w:szCs w:val="24"/>
        </w:rPr>
      </w:pPr>
      <w:bookmarkStart w:id="73" w:name="_Toc9261"/>
      <w:bookmarkStart w:id="74" w:name="_Toc20979"/>
      <w:bookmarkStart w:id="75" w:name="_Toc75793505"/>
      <w:bookmarkStart w:id="76" w:name="_Toc23656"/>
      <w:bookmarkStart w:id="77" w:name="_Toc4531"/>
      <w:bookmarkStart w:id="78" w:name="_Toc29985"/>
      <w:bookmarkStart w:id="79" w:name="_Toc19238"/>
      <w:bookmarkStart w:id="80" w:name="_Toc11703"/>
      <w:bookmarkStart w:id="81" w:name="_Toc7027"/>
      <w:bookmarkStart w:id="82" w:name="_Toc4519"/>
      <w:bookmarkStart w:id="83" w:name="_Toc14433"/>
      <w:bookmarkStart w:id="84" w:name="_Toc106030381"/>
      <w:bookmarkStart w:id="85" w:name="_Toc8370"/>
      <w:bookmarkStart w:id="86" w:name="_Toc4913"/>
      <w:bookmarkStart w:id="87" w:name="_Toc22910"/>
      <w:bookmarkStart w:id="88" w:name="_Toc23504"/>
      <w:r>
        <w:rPr>
          <w:rFonts w:hint="eastAsia" w:ascii="微软雅黑" w:hAnsi="微软雅黑" w:eastAsia="微软雅黑" w:cs="微软雅黑"/>
          <w:b/>
          <w:bCs/>
          <w:sz w:val="24"/>
          <w:szCs w:val="24"/>
        </w:rPr>
        <w:t>一、项目一览表</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3614"/>
        <w:gridCol w:w="1462"/>
        <w:gridCol w:w="14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340"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序号</w:t>
            </w:r>
          </w:p>
        </w:tc>
        <w:tc>
          <w:tcPr>
            <w:tcW w:w="3614"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产品名称</w:t>
            </w:r>
          </w:p>
        </w:tc>
        <w:tc>
          <w:tcPr>
            <w:tcW w:w="1462"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数量</w:t>
            </w:r>
          </w:p>
        </w:tc>
        <w:tc>
          <w:tcPr>
            <w:tcW w:w="1462" w:type="dxa"/>
            <w:vAlign w:val="center"/>
          </w:tcPr>
          <w:p>
            <w:pPr>
              <w:jc w:val="center"/>
              <w:rPr>
                <w:rFonts w:hint="eastAsia" w:ascii="微软雅黑" w:hAnsi="微软雅黑" w:eastAsia="微软雅黑" w:cs="微软雅黑"/>
                <w:b/>
                <w:sz w:val="24"/>
                <w:szCs w:val="24"/>
                <w:lang w:val="en-US" w:eastAsia="zh-CN"/>
              </w:rPr>
            </w:pPr>
            <w:r>
              <w:rPr>
                <w:rFonts w:hint="eastAsia" w:ascii="微软雅黑" w:hAnsi="微软雅黑" w:eastAsia="微软雅黑" w:cs="微软雅黑"/>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340" w:type="dxa"/>
            <w:vAlign w:val="center"/>
          </w:tcPr>
          <w:p>
            <w:pPr>
              <w:pStyle w:val="23"/>
              <w:spacing w:line="240" w:lineRule="auto"/>
              <w:ind w:lef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c>
          <w:tcPr>
            <w:tcW w:w="3614" w:type="dxa"/>
            <w:vAlign w:val="center"/>
          </w:tcPr>
          <w:p>
            <w:pPr>
              <w:pStyle w:val="23"/>
              <w:spacing w:line="240" w:lineRule="auto"/>
              <w:ind w:left="0"/>
              <w:jc w:val="center"/>
              <w:outlineLvl w:val="0"/>
              <w:rPr>
                <w:rFonts w:hint="eastAsia" w:ascii="微软雅黑" w:hAnsi="微软雅黑" w:eastAsia="微软雅黑" w:cs="微软雅黑"/>
                <w:color w:val="0000FF"/>
                <w:sz w:val="21"/>
                <w:szCs w:val="21"/>
                <w:lang w:eastAsia="zh-CN"/>
              </w:rPr>
            </w:pPr>
            <w:r>
              <w:rPr>
                <w:rFonts w:hint="eastAsia" w:ascii="微软雅黑" w:hAnsi="微软雅黑" w:eastAsia="微软雅黑" w:cs="微软雅黑"/>
                <w:kern w:val="2"/>
                <w:sz w:val="21"/>
                <w:szCs w:val="21"/>
                <w:lang w:val="en-US" w:eastAsia="zh-CN" w:bidi="ar-SA"/>
              </w:rPr>
              <w:t>冷冻探针</w:t>
            </w:r>
          </w:p>
        </w:tc>
        <w:tc>
          <w:tcPr>
            <w:tcW w:w="1462" w:type="dxa"/>
            <w:vAlign w:val="center"/>
          </w:tcPr>
          <w:p>
            <w:pPr>
              <w:jc w:val="center"/>
              <w:rPr>
                <w:rFonts w:hint="eastAsia" w:ascii="微软雅黑" w:hAnsi="微软雅黑" w:eastAsia="微软雅黑" w:cs="微软雅黑"/>
                <w:color w:val="0000FF"/>
                <w:sz w:val="21"/>
                <w:szCs w:val="21"/>
                <w:lang w:val="en-US" w:eastAsia="zh-CN"/>
              </w:rPr>
            </w:pPr>
            <w:r>
              <w:rPr>
                <w:rFonts w:hint="eastAsia" w:ascii="微软雅黑" w:hAnsi="微软雅黑" w:eastAsia="微软雅黑" w:cs="微软雅黑"/>
                <w:kern w:val="2"/>
                <w:sz w:val="21"/>
                <w:szCs w:val="21"/>
                <w:lang w:val="en-US" w:eastAsia="zh-CN" w:bidi="ar-SA"/>
              </w:rPr>
              <w:t>2支</w:t>
            </w:r>
          </w:p>
        </w:tc>
        <w:tc>
          <w:tcPr>
            <w:tcW w:w="1462" w:type="dxa"/>
            <w:vAlign w:val="center"/>
          </w:tcPr>
          <w:p>
            <w:pPr>
              <w:jc w:val="center"/>
              <w:rPr>
                <w:rFonts w:hint="eastAsia" w:ascii="微软雅黑" w:hAnsi="微软雅黑" w:eastAsia="微软雅黑" w:cs="微软雅黑"/>
                <w:sz w:val="21"/>
                <w:szCs w:val="21"/>
                <w:lang w:val="en-US" w:eastAsia="zh-CN"/>
              </w:rPr>
            </w:pPr>
          </w:p>
        </w:tc>
      </w:tr>
    </w:tbl>
    <w:p>
      <w:pPr>
        <w:ind w:firstLine="480" w:firstLineChars="200"/>
        <w:rPr>
          <w:rFonts w:hint="eastAsia" w:ascii="微软雅黑" w:hAnsi="微软雅黑" w:eastAsia="微软雅黑" w:cs="微软雅黑"/>
          <w:sz w:val="24"/>
          <w:szCs w:val="24"/>
        </w:rPr>
      </w:pPr>
      <w:bookmarkStart w:id="89" w:name="_Toc18800"/>
      <w:bookmarkStart w:id="90" w:name="_Toc12568"/>
      <w:bookmarkStart w:id="91" w:name="_Toc28205"/>
      <w:bookmarkStart w:id="92" w:name="_Toc106030382"/>
      <w:bookmarkStart w:id="93" w:name="_Toc27067"/>
      <w:bookmarkStart w:id="94" w:name="_Toc18903"/>
      <w:bookmarkStart w:id="95" w:name="_Toc32262"/>
      <w:bookmarkStart w:id="96" w:name="_Toc75793506"/>
      <w:bookmarkStart w:id="97" w:name="_Toc7792"/>
      <w:bookmarkStart w:id="98" w:name="_Toc695"/>
      <w:bookmarkStart w:id="99" w:name="_Toc15696"/>
      <w:bookmarkStart w:id="100" w:name="_Toc10143"/>
      <w:bookmarkStart w:id="101" w:name="_Toc21817"/>
      <w:bookmarkStart w:id="102" w:name="_Toc23975"/>
      <w:bookmarkStart w:id="103" w:name="_Toc26453"/>
      <w:bookmarkStart w:id="104" w:name="_Toc18675"/>
      <w:bookmarkStart w:id="105" w:name="_Toc5751"/>
      <w:r>
        <w:rPr>
          <w:rFonts w:hint="eastAsia" w:ascii="微软雅黑" w:hAnsi="微软雅黑" w:eastAsia="微软雅黑" w:cs="微软雅黑"/>
          <w:b/>
          <w:bCs/>
          <w:sz w:val="24"/>
          <w:szCs w:val="24"/>
        </w:rPr>
        <w:t>二、项目技术需求</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pPr>
        <w:snapToGrid w:val="0"/>
        <w:spacing w:line="400" w:lineRule="exact"/>
        <w:ind w:firstLine="480" w:firstLineChars="200"/>
        <w:rPr>
          <w:rFonts w:hint="eastAsia" w:ascii="微软雅黑" w:hAnsi="微软雅黑" w:eastAsia="微软雅黑" w:cs="微软雅黑"/>
          <w:sz w:val="24"/>
          <w:szCs w:val="24"/>
          <w:lang w:val="en-US" w:eastAsia="zh-CN"/>
        </w:rPr>
      </w:pPr>
      <w:bookmarkStart w:id="106" w:name="_Toc76462327"/>
      <w:bookmarkStart w:id="107" w:name="_Toc106030882"/>
      <w:bookmarkStart w:id="108" w:name="_Toc12473"/>
      <w:bookmarkStart w:id="109" w:name="_Toc7791"/>
      <w:r>
        <w:rPr>
          <w:rFonts w:hint="default" w:ascii="微软雅黑" w:hAnsi="微软雅黑" w:eastAsia="微软雅黑" w:cs="微软雅黑"/>
          <w:sz w:val="24"/>
          <w:szCs w:val="24"/>
          <w:lang w:val="en-US" w:eastAsia="zh-CN"/>
        </w:rPr>
        <w:t>探针为库蓝K320气管镜下冷冻手术治疗机</w:t>
      </w:r>
      <w:r>
        <w:rPr>
          <w:rFonts w:hint="eastAsia" w:ascii="微软雅黑" w:hAnsi="微软雅黑" w:eastAsia="微软雅黑" w:cs="微软雅黑"/>
          <w:sz w:val="24"/>
          <w:szCs w:val="24"/>
          <w:lang w:val="en-US" w:eastAsia="zh-CN"/>
        </w:rPr>
        <w:t>原厂全新配件，</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1.数量：两支</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w:t>
      </w:r>
      <w:r>
        <w:rPr>
          <w:rFonts w:hint="default" w:ascii="微软雅黑" w:hAnsi="微软雅黑" w:eastAsia="微软雅黑" w:cs="微软雅黑"/>
          <w:sz w:val="24"/>
          <w:szCs w:val="24"/>
          <w:lang w:val="en-US" w:eastAsia="zh-CN"/>
        </w:rPr>
        <w:t>探针直径： 1mm</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w:t>
      </w:r>
      <w:r>
        <w:rPr>
          <w:rFonts w:hint="default" w:ascii="微软雅黑" w:hAnsi="微软雅黑" w:eastAsia="微软雅黑" w:cs="微软雅黑"/>
          <w:sz w:val="24"/>
          <w:szCs w:val="24"/>
          <w:lang w:val="en-US" w:eastAsia="zh-CN"/>
        </w:rPr>
        <w:t>探针长度：1150mm±30mm</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w:t>
      </w:r>
      <w:r>
        <w:rPr>
          <w:rFonts w:hint="default" w:ascii="微软雅黑" w:hAnsi="微软雅黑" w:eastAsia="微软雅黑" w:cs="微软雅黑"/>
          <w:sz w:val="24"/>
          <w:szCs w:val="24"/>
          <w:lang w:val="en-US" w:eastAsia="zh-CN"/>
        </w:rPr>
        <w:t>与人体接触部位的材料：镍钛合金</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5.</w:t>
      </w:r>
      <w:r>
        <w:rPr>
          <w:rFonts w:hint="default" w:ascii="微软雅黑" w:hAnsi="微软雅黑" w:eastAsia="微软雅黑" w:cs="微软雅黑"/>
          <w:sz w:val="24"/>
          <w:szCs w:val="24"/>
          <w:lang w:val="en-US" w:eastAsia="zh-CN"/>
        </w:rPr>
        <w:t xml:space="preserve">适配的内窥镜规格≥φ1.2mm </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val="en-US" w:eastAsia="zh-CN"/>
        </w:rPr>
        <w:t>6.</w:t>
      </w:r>
      <w:r>
        <w:rPr>
          <w:rFonts w:hint="default" w:ascii="微软雅黑" w:hAnsi="微软雅黑" w:eastAsia="微软雅黑" w:cs="微软雅黑"/>
          <w:sz w:val="24"/>
          <w:szCs w:val="24"/>
          <w:lang w:val="en-US" w:eastAsia="zh-CN"/>
        </w:rPr>
        <w:t>探头温度：-40℃~-58℃</w:t>
      </w:r>
      <w:r>
        <w:rPr>
          <w:rFonts w:hint="eastAsia" w:ascii="微软雅黑" w:hAnsi="微软雅黑" w:eastAsia="微软雅黑" w:cs="微软雅黑"/>
          <w:sz w:val="24"/>
          <w:szCs w:val="24"/>
          <w:lang w:eastAsia="zh-CN"/>
        </w:rPr>
        <w:t>，</w:t>
      </w:r>
      <w:r>
        <w:rPr>
          <w:rFonts w:hint="default" w:ascii="微软雅黑" w:hAnsi="微软雅黑" w:eastAsia="微软雅黑" w:cs="微软雅黑"/>
          <w:sz w:val="24"/>
          <w:szCs w:val="24"/>
          <w:lang w:val="en-US" w:eastAsia="zh-CN"/>
        </w:rPr>
        <w:t>±</w:t>
      </w:r>
      <w:r>
        <w:rPr>
          <w:rFonts w:hint="eastAsia" w:ascii="微软雅黑" w:hAnsi="微软雅黑" w:eastAsia="微软雅黑" w:cs="微软雅黑"/>
          <w:sz w:val="24"/>
          <w:szCs w:val="24"/>
          <w:lang w:val="en-US" w:eastAsia="zh-CN"/>
        </w:rPr>
        <w:t>2</w:t>
      </w:r>
      <w:r>
        <w:rPr>
          <w:rFonts w:hint="default" w:ascii="微软雅黑" w:hAnsi="微软雅黑" w:eastAsia="微软雅黑" w:cs="微软雅黑"/>
          <w:sz w:val="24"/>
          <w:szCs w:val="24"/>
          <w:lang w:val="en-US" w:eastAsia="zh-CN"/>
        </w:rPr>
        <w:t>℃</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7.可以重复消毒使用，可以低温等离子消毒。</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8.投标人提供不少于两份的直径为1.0mm探针的发票或者合同，如果没有需要生产厂家出具情况说明且盖章。</w:t>
      </w:r>
    </w:p>
    <w:p>
      <w:pPr>
        <w:snapToGrid w:val="0"/>
        <w:spacing w:line="400" w:lineRule="exact"/>
        <w:ind w:firstLine="480" w:firstLineChars="200"/>
        <w:rPr>
          <w:rFonts w:hint="eastAsia" w:ascii="微软雅黑" w:hAnsi="微软雅黑" w:eastAsia="微软雅黑" w:cs="微软雅黑"/>
          <w:sz w:val="24"/>
          <w:szCs w:val="24"/>
          <w:lang w:val="en-US" w:eastAsia="zh-CN"/>
        </w:rPr>
      </w:pPr>
    </w:p>
    <w:p>
      <w:pPr>
        <w:snapToGrid w:val="0"/>
        <w:spacing w:line="400" w:lineRule="exact"/>
        <w:ind w:firstLine="480" w:firstLineChars="200"/>
        <w:rPr>
          <w:rFonts w:hint="eastAsia" w:ascii="宋体" w:hAnsi="宋体" w:cs="宋体"/>
          <w:lang w:val="en-US" w:eastAsia="zh-CN"/>
        </w:rPr>
      </w:pPr>
      <w:r>
        <w:rPr>
          <w:rFonts w:hint="eastAsia" w:ascii="微软雅黑" w:hAnsi="微软雅黑" w:eastAsia="微软雅黑" w:cs="微软雅黑"/>
          <w:sz w:val="24"/>
          <w:szCs w:val="24"/>
          <w:lang w:eastAsia="zh-CN"/>
        </w:rPr>
        <w:t>以上参数要求请提供相应官网截图</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lang w:eastAsia="zh-CN"/>
        </w:rPr>
        <w:t>产品彩页</w:t>
      </w:r>
      <w:r>
        <w:rPr>
          <w:rFonts w:hint="eastAsia" w:ascii="微软雅黑" w:hAnsi="微软雅黑" w:eastAsia="微软雅黑" w:cs="微软雅黑"/>
          <w:sz w:val="24"/>
          <w:szCs w:val="24"/>
          <w:lang w:val="en-US" w:eastAsia="zh-CN"/>
        </w:rPr>
        <w:t>/产品说明书/检验报告等佐证材料（需生产厂家盖章、投标人盖章）。</w:t>
      </w:r>
      <w:r>
        <w:rPr>
          <w:rFonts w:hint="eastAsia" w:ascii="宋体" w:hAnsi="宋体" w:cs="宋体"/>
          <w:lang w:val="en-US" w:eastAsia="zh-CN"/>
        </w:rPr>
        <w:br w:type="page"/>
      </w:r>
    </w:p>
    <w:p>
      <w:pPr>
        <w:pStyle w:val="4"/>
        <w:spacing w:before="200" w:after="200" w:line="240" w:lineRule="auto"/>
        <w:jc w:val="center"/>
        <w:rPr>
          <w:rFonts w:hint="eastAsia" w:ascii="微软雅黑" w:hAnsi="微软雅黑" w:eastAsia="微软雅黑" w:cs="微软雅黑"/>
          <w:sz w:val="44"/>
        </w:rPr>
      </w:pPr>
      <w:r>
        <w:rPr>
          <w:rFonts w:hint="eastAsia" w:ascii="微软雅黑" w:hAnsi="微软雅黑" w:eastAsia="微软雅黑" w:cs="微软雅黑"/>
          <w:sz w:val="44"/>
        </w:rPr>
        <w:t xml:space="preserve">第三篇  </w:t>
      </w:r>
      <w:bookmarkEnd w:id="72"/>
      <w:r>
        <w:rPr>
          <w:rFonts w:hint="eastAsia" w:ascii="微软雅黑" w:hAnsi="微软雅黑" w:eastAsia="微软雅黑" w:cs="微软雅黑"/>
          <w:sz w:val="44"/>
        </w:rPr>
        <w:t>项目商务需求</w:t>
      </w:r>
      <w:bookmarkEnd w:id="106"/>
      <w:bookmarkEnd w:id="107"/>
      <w:bookmarkEnd w:id="108"/>
      <w:bookmarkEnd w:id="109"/>
    </w:p>
    <w:tbl>
      <w:tblPr>
        <w:tblStyle w:val="58"/>
        <w:tblW w:w="5284" w:type="pct"/>
        <w:tblInd w:w="-1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6"/>
        <w:gridCol w:w="87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400" w:lineRule="exact"/>
              <w:ind w:firstLine="560" w:firstLineChars="200"/>
              <w:jc w:val="center"/>
              <w:rPr>
                <w:rFonts w:hint="eastAsia" w:ascii="微软雅黑" w:hAnsi="微软雅黑" w:eastAsia="微软雅黑" w:cs="微软雅黑"/>
                <w:color w:val="0000FF"/>
                <w:sz w:val="24"/>
                <w:szCs w:val="24"/>
              </w:rPr>
            </w:pPr>
            <w:r>
              <w:rPr>
                <w:rFonts w:hint="eastAsia" w:ascii="微软雅黑" w:hAnsi="微软雅黑" w:eastAsia="微软雅黑" w:cs="微软雅黑"/>
                <w:b/>
                <w:bCs/>
                <w:color w:val="auto"/>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交货时间、交货地点及验收方式</w:t>
            </w:r>
          </w:p>
        </w:tc>
        <w:tc>
          <w:tcPr>
            <w:tcW w:w="4303" w:type="pct"/>
            <w:vAlign w:val="center"/>
          </w:tcPr>
          <w:p>
            <w:pPr>
              <w:spacing w:line="360" w:lineRule="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交货期：定标后30个日历日内将设备运到采购人指定交货地点。</w:t>
            </w:r>
          </w:p>
          <w:p>
            <w:pPr>
              <w:spacing w:line="360" w:lineRule="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交货地点：重庆医科大学附属儿童医院</w:t>
            </w:r>
          </w:p>
          <w:p>
            <w:pPr>
              <w:pStyle w:val="144"/>
              <w:snapToGrid w:val="0"/>
              <w:spacing w:line="400" w:lineRule="exact"/>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验收方式：需求科室与医学工程科现场验收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质量保证及售后服务</w:t>
            </w:r>
          </w:p>
        </w:tc>
        <w:tc>
          <w:tcPr>
            <w:tcW w:w="4303" w:type="pct"/>
            <w:vAlign w:val="center"/>
          </w:tcPr>
          <w:p>
            <w:pPr>
              <w:spacing w:line="360" w:lineRule="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1.质保期：不低于1年。</w:t>
            </w:r>
          </w:p>
          <w:p>
            <w:pPr>
              <w:spacing w:line="360" w:lineRule="auto"/>
              <w:rPr>
                <w:rFonts w:hint="eastAsia" w:ascii="微软雅黑" w:hAnsi="微软雅黑" w:eastAsia="微软雅黑" w:cs="微软雅黑"/>
                <w:color w:val="auto"/>
                <w:kern w:val="2"/>
                <w:sz w:val="21"/>
                <w:szCs w:val="21"/>
                <w:lang w:val="de-DE" w:eastAsia="zh-CN" w:bidi="ar-SA"/>
              </w:rPr>
            </w:pPr>
            <w:r>
              <w:rPr>
                <w:rFonts w:hint="eastAsia" w:ascii="微软雅黑" w:hAnsi="微软雅黑" w:eastAsia="微软雅黑" w:cs="微软雅黑"/>
                <w:color w:val="auto"/>
                <w:kern w:val="2"/>
                <w:sz w:val="21"/>
                <w:szCs w:val="21"/>
                <w:lang w:val="en-US" w:eastAsia="zh-CN" w:bidi="ar-SA"/>
              </w:rPr>
              <w:t>2.</w:t>
            </w:r>
            <w:r>
              <w:rPr>
                <w:rFonts w:hint="eastAsia" w:ascii="微软雅黑" w:hAnsi="微软雅黑" w:eastAsia="微软雅黑" w:cs="微软雅黑"/>
                <w:color w:val="auto"/>
                <w:kern w:val="2"/>
                <w:sz w:val="21"/>
                <w:szCs w:val="21"/>
                <w:lang w:val="de-DE" w:eastAsia="zh-CN" w:bidi="ar-SA"/>
              </w:rPr>
              <w:t>机器故障应2</w:t>
            </w:r>
            <w:r>
              <w:rPr>
                <w:rFonts w:hint="eastAsia" w:ascii="微软雅黑" w:hAnsi="微软雅黑" w:eastAsia="微软雅黑" w:cs="微软雅黑"/>
                <w:color w:val="auto"/>
                <w:kern w:val="2"/>
                <w:sz w:val="21"/>
                <w:szCs w:val="21"/>
                <w:lang w:val="en-US" w:eastAsia="zh-CN" w:bidi="ar-SA"/>
              </w:rPr>
              <w:t>小时</w:t>
            </w:r>
            <w:r>
              <w:rPr>
                <w:rFonts w:hint="eastAsia" w:ascii="微软雅黑" w:hAnsi="微软雅黑" w:eastAsia="微软雅黑" w:cs="微软雅黑"/>
                <w:color w:val="auto"/>
                <w:kern w:val="2"/>
                <w:sz w:val="21"/>
                <w:szCs w:val="21"/>
                <w:lang w:val="de-DE" w:eastAsia="zh-CN" w:bidi="ar-SA"/>
              </w:rPr>
              <w:t>内故障响应，</w:t>
            </w:r>
            <w:r>
              <w:rPr>
                <w:rFonts w:hint="eastAsia" w:ascii="微软雅黑" w:hAnsi="微软雅黑" w:eastAsia="微软雅黑" w:cs="微软雅黑"/>
                <w:color w:val="auto"/>
                <w:kern w:val="2"/>
                <w:sz w:val="21"/>
                <w:szCs w:val="21"/>
                <w:lang w:val="en-US" w:eastAsia="zh-CN" w:bidi="ar-SA"/>
              </w:rPr>
              <w:t>4小时</w:t>
            </w:r>
            <w:r>
              <w:rPr>
                <w:rFonts w:hint="eastAsia" w:ascii="微软雅黑" w:hAnsi="微软雅黑" w:eastAsia="微软雅黑" w:cs="微软雅黑"/>
                <w:color w:val="auto"/>
                <w:kern w:val="2"/>
                <w:sz w:val="21"/>
                <w:szCs w:val="21"/>
                <w:lang w:val="de-DE" w:eastAsia="zh-CN" w:bidi="ar-SA"/>
              </w:rPr>
              <w:t>内到达现场解决故障。</w:t>
            </w:r>
          </w:p>
          <w:p>
            <w:pPr>
              <w:spacing w:line="360" w:lineRule="auto"/>
              <w:rPr>
                <w:rFonts w:hint="eastAsia" w:ascii="微软雅黑" w:hAnsi="微软雅黑" w:eastAsia="微软雅黑" w:cs="微软雅黑"/>
                <w:color w:val="auto"/>
                <w:kern w:val="2"/>
                <w:sz w:val="21"/>
                <w:szCs w:val="21"/>
                <w:lang w:val="de-DE" w:eastAsia="zh-CN" w:bidi="ar-SA"/>
              </w:rPr>
            </w:pPr>
            <w:r>
              <w:rPr>
                <w:rFonts w:hint="eastAsia" w:ascii="微软雅黑" w:hAnsi="微软雅黑" w:eastAsia="微软雅黑" w:cs="微软雅黑"/>
                <w:color w:val="auto"/>
                <w:kern w:val="2"/>
                <w:sz w:val="21"/>
                <w:szCs w:val="21"/>
                <w:lang w:val="en-US" w:eastAsia="zh-CN" w:bidi="ar-SA"/>
              </w:rPr>
              <w:t>3.不能解决故障则应24小时内提供备用机或解决方案。</w:t>
            </w:r>
          </w:p>
          <w:p>
            <w:pPr>
              <w:spacing w:line="360" w:lineRule="auto"/>
              <w:rPr>
                <w:rFonts w:hint="eastAsia" w:ascii="微软雅黑" w:hAnsi="微软雅黑" w:eastAsia="微软雅黑" w:cs="微软雅黑"/>
                <w:color w:val="auto"/>
                <w:kern w:val="2"/>
                <w:sz w:val="21"/>
                <w:szCs w:val="21"/>
                <w:lang w:val="de-DE" w:eastAsia="zh-CN" w:bidi="ar-SA"/>
              </w:rPr>
            </w:pPr>
            <w:r>
              <w:rPr>
                <w:rFonts w:hint="eastAsia" w:ascii="微软雅黑" w:hAnsi="微软雅黑" w:eastAsia="微软雅黑" w:cs="微软雅黑"/>
                <w:color w:val="auto"/>
                <w:kern w:val="2"/>
                <w:sz w:val="21"/>
                <w:szCs w:val="21"/>
                <w:lang w:val="en-US" w:eastAsia="zh-CN" w:bidi="ar-SA"/>
              </w:rPr>
              <w:t>4.</w:t>
            </w:r>
            <w:r>
              <w:rPr>
                <w:rFonts w:hint="eastAsia" w:ascii="微软雅黑" w:hAnsi="微软雅黑" w:eastAsia="微软雅黑" w:cs="微软雅黑"/>
                <w:color w:val="auto"/>
                <w:kern w:val="2"/>
                <w:sz w:val="21"/>
                <w:szCs w:val="21"/>
                <w:lang w:val="de-DE" w:eastAsia="zh-CN" w:bidi="ar-SA"/>
              </w:rPr>
              <w:t>提供维修技术资料。</w:t>
            </w:r>
          </w:p>
          <w:p>
            <w:pPr>
              <w:spacing w:line="360" w:lineRule="auto"/>
              <w:rPr>
                <w:rFonts w:hint="eastAsia" w:ascii="微软雅黑" w:hAnsi="微软雅黑" w:eastAsia="微软雅黑" w:cs="微软雅黑"/>
                <w:color w:val="auto"/>
                <w:kern w:val="2"/>
                <w:sz w:val="21"/>
                <w:szCs w:val="21"/>
                <w:lang w:val="de-DE" w:eastAsia="zh-CN" w:bidi="ar-SA"/>
              </w:rPr>
            </w:pPr>
            <w:r>
              <w:rPr>
                <w:rFonts w:hint="eastAsia" w:ascii="微软雅黑" w:hAnsi="微软雅黑" w:eastAsia="微软雅黑" w:cs="微软雅黑"/>
                <w:color w:val="auto"/>
                <w:kern w:val="2"/>
                <w:sz w:val="21"/>
                <w:szCs w:val="21"/>
                <w:lang w:val="en-US" w:eastAsia="zh-CN" w:bidi="ar-SA"/>
              </w:rPr>
              <w:t>5.</w:t>
            </w:r>
            <w:r>
              <w:rPr>
                <w:rFonts w:hint="eastAsia" w:ascii="微软雅黑" w:hAnsi="微软雅黑" w:eastAsia="微软雅黑" w:cs="微软雅黑"/>
                <w:color w:val="auto"/>
                <w:kern w:val="2"/>
                <w:sz w:val="21"/>
                <w:szCs w:val="21"/>
                <w:lang w:val="de-DE" w:eastAsia="zh-CN" w:bidi="ar-SA"/>
              </w:rPr>
              <w:t>维修工程师免费上门安装、培训。</w:t>
            </w:r>
          </w:p>
          <w:p>
            <w:pPr>
              <w:spacing w:line="360" w:lineRule="auto"/>
              <w:rPr>
                <w:rFonts w:hint="eastAsia" w:ascii="微软雅黑" w:hAnsi="微软雅黑" w:eastAsia="微软雅黑" w:cs="微软雅黑"/>
                <w:color w:val="auto"/>
                <w:kern w:val="2"/>
                <w:sz w:val="21"/>
                <w:szCs w:val="21"/>
                <w:lang w:val="de-DE" w:eastAsia="zh-CN" w:bidi="ar-SA"/>
              </w:rPr>
            </w:pPr>
            <w:r>
              <w:rPr>
                <w:rFonts w:hint="eastAsia" w:ascii="微软雅黑" w:hAnsi="微软雅黑" w:eastAsia="微软雅黑" w:cs="微软雅黑"/>
                <w:color w:val="auto"/>
                <w:kern w:val="2"/>
                <w:sz w:val="21"/>
                <w:szCs w:val="21"/>
                <w:lang w:val="en-US" w:eastAsia="zh-CN" w:bidi="ar-SA"/>
              </w:rPr>
              <w:t>6.</w:t>
            </w:r>
            <w:r>
              <w:rPr>
                <w:rFonts w:hint="eastAsia" w:ascii="微软雅黑" w:hAnsi="微软雅黑" w:eastAsia="微软雅黑" w:cs="微软雅黑"/>
                <w:color w:val="auto"/>
                <w:kern w:val="2"/>
                <w:sz w:val="21"/>
                <w:szCs w:val="21"/>
                <w:lang w:val="de-DE" w:eastAsia="zh-CN" w:bidi="ar-SA"/>
              </w:rPr>
              <w:t>有西南地区本地化服务机构和服务人员证明并且能够提供证明材料（公司的营业证等复印件加盖公章）。</w:t>
            </w:r>
          </w:p>
          <w:p>
            <w:pPr>
              <w:pStyle w:val="144"/>
              <w:snapToGrid w:val="0"/>
              <w:spacing w:line="400" w:lineRule="exact"/>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7.中标人对投标产品对应参数需要满足，验收时根据投标响应文件中的技术参数一一验收，如果有一条或者多条不满足，采购人有权取消合同，所产生的损失由中标人承担。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报价要求</w:t>
            </w:r>
          </w:p>
        </w:tc>
        <w:tc>
          <w:tcPr>
            <w:tcW w:w="4303" w:type="pct"/>
            <w:vAlign w:val="center"/>
          </w:tcPr>
          <w:p>
            <w:pPr>
              <w:spacing w:line="360" w:lineRule="auto"/>
              <w:rPr>
                <w:rFonts w:hint="default"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1.该项目可在投标现场进行二次报价。</w:t>
            </w:r>
          </w:p>
          <w:p>
            <w:pPr>
              <w:pStyle w:val="144"/>
              <w:snapToGrid w:val="0"/>
              <w:spacing w:line="400" w:lineRule="exact"/>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2.该项目报价须对设备包干总价和易损易耗件单价分别进行报价，包括完成货物、运输、验收及其他本项目所需的所有费用及各种应纳的税费。因中标人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付款方式</w:t>
            </w:r>
          </w:p>
        </w:tc>
        <w:tc>
          <w:tcPr>
            <w:tcW w:w="4303" w:type="pct"/>
            <w:vAlign w:val="center"/>
          </w:tcPr>
          <w:p>
            <w:pPr>
              <w:pStyle w:val="144"/>
              <w:snapToGrid w:val="0"/>
              <w:spacing w:line="400" w:lineRule="exact"/>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通过双方开户银行进行结算。中标人</w:t>
            </w:r>
            <w:r>
              <w:rPr>
                <w:rFonts w:hint="default" w:ascii="微软雅黑" w:hAnsi="微软雅黑" w:eastAsia="微软雅黑" w:cs="微软雅黑"/>
                <w:color w:val="auto"/>
                <w:kern w:val="2"/>
                <w:sz w:val="21"/>
                <w:szCs w:val="21"/>
                <w:lang w:val="en-US" w:eastAsia="zh-CN" w:bidi="ar-SA"/>
              </w:rPr>
              <w:t>按采购合同交货</w:t>
            </w:r>
            <w:r>
              <w:rPr>
                <w:rFonts w:hint="eastAsia" w:ascii="微软雅黑" w:hAnsi="微软雅黑" w:eastAsia="微软雅黑" w:cs="微软雅黑"/>
                <w:color w:val="auto"/>
                <w:kern w:val="2"/>
                <w:sz w:val="21"/>
                <w:szCs w:val="21"/>
                <w:lang w:val="en-US" w:eastAsia="zh-CN" w:bidi="ar-SA"/>
              </w:rPr>
              <w:t>、安装调试验收合格后，中标人开具全额发票，</w:t>
            </w:r>
            <w:r>
              <w:rPr>
                <w:rFonts w:hint="default" w:ascii="微软雅黑" w:hAnsi="微软雅黑" w:eastAsia="微软雅黑" w:cs="微软雅黑"/>
                <w:color w:val="auto"/>
                <w:kern w:val="2"/>
                <w:sz w:val="21"/>
                <w:szCs w:val="21"/>
                <w:lang w:val="en-US" w:eastAsia="zh-CN" w:bidi="ar-SA"/>
              </w:rPr>
              <w:t>采购人于</w:t>
            </w:r>
            <w:r>
              <w:rPr>
                <w:rFonts w:hint="eastAsia" w:ascii="微软雅黑" w:hAnsi="微软雅黑" w:eastAsia="微软雅黑" w:cs="微软雅黑"/>
                <w:color w:val="auto"/>
                <w:kern w:val="2"/>
                <w:sz w:val="21"/>
                <w:szCs w:val="21"/>
                <w:lang w:val="en-US" w:eastAsia="zh-CN" w:bidi="ar-SA"/>
              </w:rPr>
              <w:t>三个月</w:t>
            </w:r>
            <w:r>
              <w:rPr>
                <w:rFonts w:hint="default" w:ascii="微软雅黑" w:hAnsi="微软雅黑" w:eastAsia="微软雅黑" w:cs="微软雅黑"/>
                <w:color w:val="auto"/>
                <w:kern w:val="2"/>
                <w:sz w:val="21"/>
                <w:szCs w:val="21"/>
                <w:lang w:val="en-US" w:eastAsia="zh-CN" w:bidi="ar-SA"/>
              </w:rPr>
              <w:t>内以转账方式向</w:t>
            </w:r>
            <w:r>
              <w:rPr>
                <w:rFonts w:hint="eastAsia" w:ascii="微软雅黑" w:hAnsi="微软雅黑" w:eastAsia="微软雅黑" w:cs="微软雅黑"/>
                <w:color w:val="auto"/>
                <w:kern w:val="2"/>
                <w:sz w:val="21"/>
                <w:szCs w:val="21"/>
                <w:lang w:val="en-US" w:eastAsia="zh-CN" w:bidi="ar-SA"/>
              </w:rPr>
              <w:t>中标人</w:t>
            </w:r>
            <w:r>
              <w:rPr>
                <w:rFonts w:hint="default" w:ascii="微软雅黑" w:hAnsi="微软雅黑" w:eastAsia="微软雅黑" w:cs="微软雅黑"/>
                <w:color w:val="auto"/>
                <w:kern w:val="2"/>
                <w:sz w:val="21"/>
                <w:szCs w:val="21"/>
                <w:lang w:val="en-US" w:eastAsia="zh-CN" w:bidi="ar-SA"/>
              </w:rPr>
              <w:t>支付合同全款</w:t>
            </w:r>
            <w:r>
              <w:rPr>
                <w:rFonts w:hint="eastAsia" w:ascii="微软雅黑" w:hAnsi="微软雅黑" w:eastAsia="微软雅黑" w:cs="微软雅黑"/>
                <w:color w:val="auto"/>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lang w:val="en-US" w:eastAsia="zh-CN"/>
              </w:rPr>
            </w:pPr>
            <w:r>
              <w:rPr>
                <w:rFonts w:hint="eastAsia" w:ascii="微软雅黑" w:hAnsi="微软雅黑" w:eastAsia="微软雅黑" w:cs="微软雅黑"/>
                <w:b/>
                <w:bCs/>
                <w:color w:val="auto"/>
                <w:sz w:val="24"/>
                <w:szCs w:val="24"/>
                <w:lang w:val="en-US" w:eastAsia="zh-CN"/>
              </w:rPr>
              <w:t>知识产权</w:t>
            </w:r>
          </w:p>
        </w:tc>
        <w:tc>
          <w:tcPr>
            <w:tcW w:w="4303" w:type="pct"/>
            <w:vAlign w:val="center"/>
          </w:tcPr>
          <w:p>
            <w:pPr>
              <w:pStyle w:val="144"/>
              <w:snapToGrid w:val="0"/>
              <w:spacing w:line="400" w:lineRule="exact"/>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医院在中国境内使用投标人提供的货物及服务时免受第三方提出的侵犯其专利权或其他知识产权的起诉。如有第三方提出侵权指控，中标人应承担由此引起的一切法律责任和费用。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其他</w:t>
            </w:r>
          </w:p>
        </w:tc>
        <w:tc>
          <w:tcPr>
            <w:tcW w:w="4303" w:type="pct"/>
            <w:vAlign w:val="center"/>
          </w:tcPr>
          <w:p>
            <w:pPr>
              <w:spacing w:line="360" w:lineRule="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1.投标人必须在响应文件中对以上条款和服务承诺明确列出，承诺内容必须达到本篇及协商文件其他条款的要求。</w:t>
            </w:r>
          </w:p>
          <w:p>
            <w:pP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2.其他未尽事宜由供需双方在采购合同中详细约定。</w:t>
            </w:r>
          </w:p>
        </w:tc>
      </w:tr>
    </w:tbl>
    <w:p>
      <w:pPr>
        <w:rPr>
          <w:rFonts w:hint="eastAsia" w:ascii="微软雅黑" w:hAnsi="微软雅黑" w:eastAsia="微软雅黑" w:cs="微软雅黑"/>
          <w:b/>
          <w:sz w:val="44"/>
        </w:rPr>
      </w:pPr>
      <w:bookmarkStart w:id="110" w:name="_Toc6692"/>
      <w:bookmarkStart w:id="111" w:name="_Toc106030887"/>
      <w:bookmarkStart w:id="112" w:name="_Toc76462332"/>
      <w:r>
        <w:rPr>
          <w:rFonts w:hint="eastAsia" w:ascii="微软雅黑" w:hAnsi="微软雅黑" w:eastAsia="微软雅黑" w:cs="微软雅黑"/>
          <w:b/>
          <w:sz w:val="44"/>
        </w:rPr>
        <w:br w:type="page"/>
      </w:r>
    </w:p>
    <w:p>
      <w:pPr>
        <w:pStyle w:val="4"/>
        <w:spacing w:before="200" w:after="200" w:line="240" w:lineRule="auto"/>
        <w:jc w:val="center"/>
        <w:rPr>
          <w:rFonts w:hint="eastAsia" w:ascii="微软雅黑" w:hAnsi="微软雅黑" w:eastAsia="微软雅黑" w:cs="微软雅黑"/>
          <w:sz w:val="44"/>
        </w:rPr>
      </w:pPr>
      <w:bookmarkStart w:id="113" w:name="_Toc19431"/>
      <w:r>
        <w:rPr>
          <w:rFonts w:hint="eastAsia" w:ascii="微软雅黑" w:hAnsi="微软雅黑" w:eastAsia="微软雅黑" w:cs="微软雅黑"/>
          <w:sz w:val="44"/>
        </w:rPr>
        <w:t>第四篇  公开比选采购程序及方法、评审标准、无效响应和采购终止</w:t>
      </w:r>
      <w:bookmarkEnd w:id="110"/>
      <w:bookmarkEnd w:id="111"/>
      <w:bookmarkEnd w:id="112"/>
      <w:bookmarkEnd w:id="113"/>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4" w:name="_Toc26127"/>
      <w:bookmarkStart w:id="115" w:name="_Toc76462333"/>
      <w:bookmarkStart w:id="116" w:name="_Toc14958"/>
      <w:bookmarkStart w:id="117" w:name="_Toc106030888"/>
      <w:r>
        <w:rPr>
          <w:rFonts w:hint="eastAsia" w:ascii="微软雅黑" w:hAnsi="微软雅黑" w:eastAsia="微软雅黑" w:cs="微软雅黑"/>
          <w:sz w:val="24"/>
        </w:rPr>
        <w:t>一、公开比选采购程序</w:t>
      </w:r>
      <w:bookmarkEnd w:id="114"/>
      <w:bookmarkEnd w:id="115"/>
      <w:bookmarkEnd w:id="116"/>
      <w:bookmarkEnd w:id="117"/>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（一）按公开比选采购文件规定的时间和地点进行，投标人须有法定代表人（或其授权代表）或自然人参加。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依据法律法规和公开比选采购文件的规定，对响应文件中的资格证明等进行审查，以确定投标人是否具备比选资格。资格性审查资料表如下：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（一）</w:t>
            </w:r>
          </w:p>
        </w:tc>
        <w:tc>
          <w:tcPr>
            <w:tcW w:w="891"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《中华人民共和国政府采购法》第二十二条规定</w:t>
            </w: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1.具有独立承担民事责任的能力</w:t>
            </w:r>
          </w:p>
        </w:tc>
        <w:tc>
          <w:tcPr>
            <w:tcW w:w="510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 xml:space="preserve">1.投标人法人营业执照（副本）或事业单位法人证书（副本）或个体工商户营业执照或有效的自然人身份证明或社会团体法人登记证书（提供复印件）。 </w:t>
            </w:r>
          </w:p>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lang w:val="zh-CN"/>
              </w:rPr>
              <w:t>2.</w:t>
            </w:r>
            <w:r>
              <w:rPr>
                <w:rFonts w:hint="eastAsia" w:ascii="微软雅黑" w:hAnsi="微软雅黑" w:eastAsia="微软雅黑" w:cs="微软雅黑"/>
                <w:szCs w:val="21"/>
              </w:rPr>
              <w:t>具有良好的商业信誉和健全的财务会计制度</w:t>
            </w:r>
          </w:p>
        </w:tc>
        <w:tc>
          <w:tcPr>
            <w:tcW w:w="5105"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投标人提供“基本资格条件承诺函”（格式详见第六篇）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3.具有履行合同所必需的设备和专业技术能力</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4.有依法缴纳税收和社会保障金的良好记录</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rPr>
              <w:t>5.参加政府采购活动前三年内，在经营活动中没有重大违法记录</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6.法律、行政法规规定的其他条件</w:t>
            </w:r>
          </w:p>
        </w:tc>
        <w:tc>
          <w:tcPr>
            <w:tcW w:w="5105" w:type="dxa"/>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7.本项目的特定资格要求</w:t>
            </w:r>
          </w:p>
        </w:tc>
        <w:tc>
          <w:tcPr>
            <w:tcW w:w="510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按“第一篇</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、投标人资格要求（</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（二）</w:t>
            </w:r>
          </w:p>
        </w:tc>
        <w:tc>
          <w:tcPr>
            <w:tcW w:w="891"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保证金</w:t>
            </w:r>
          </w:p>
        </w:tc>
        <w:tc>
          <w:tcPr>
            <w:tcW w:w="2815" w:type="dxa"/>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5105"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按照比选文件要求足额交纳保证金。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（三）</w:t>
            </w:r>
          </w:p>
        </w:tc>
        <w:tc>
          <w:tcPr>
            <w:tcW w:w="891"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IP地址</w:t>
            </w:r>
          </w:p>
        </w:tc>
        <w:tc>
          <w:tcPr>
            <w:tcW w:w="2815" w:type="dxa"/>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5105"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投标人在采购人指定招标平台进行报名或提交响应文件时，是否出现与其他投标人IP地址重复的情况。如果有则视为存在围标和串标风险，取消所有IP地址重复的投标人的投标资格。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8" w:name="_Toc27374"/>
      <w:r>
        <w:rPr>
          <w:rFonts w:hint="eastAsia" w:ascii="微软雅黑" w:hAnsi="微软雅黑" w:eastAsia="微软雅黑" w:cs="微软雅黑"/>
          <w:sz w:val="24"/>
        </w:rPr>
        <w:t>二、评标方法</w:t>
      </w:r>
      <w:bookmarkEnd w:id="118"/>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本项目采用最低价评标法进行评标。</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最低价评标法，是指响应文件满足公开比选采购文件全部实质性要求且投标报价最低的投标人为中标候选人的评标方法。</w:t>
      </w:r>
    </w:p>
    <w:p>
      <w:pPr>
        <w:snapToGrid w:val="0"/>
        <w:spacing w:line="400" w:lineRule="exact"/>
        <w:ind w:firstLine="480" w:firstLineChars="200"/>
        <w:rPr>
          <w:rFonts w:hint="eastAsia" w:ascii="微软雅黑" w:hAnsi="微软雅黑" w:eastAsia="微软雅黑" w:cs="微软雅黑"/>
          <w:kern w:val="0"/>
          <w:sz w:val="24"/>
          <w:szCs w:val="24"/>
        </w:rPr>
      </w:pPr>
      <w:bookmarkStart w:id="119" w:name="_Toc24315"/>
      <w:bookmarkStart w:id="120" w:name="_Toc30944"/>
      <w:bookmarkStart w:id="121" w:name="_Toc76462334"/>
      <w:bookmarkStart w:id="122" w:name="_Toc106030889"/>
      <w:bookmarkStart w:id="123" w:name="_Toc102227320"/>
      <w:bookmarkStart w:id="124" w:name="_Toc342913394"/>
      <w:r>
        <w:rPr>
          <w:rFonts w:hint="eastAsia" w:ascii="微软雅黑" w:hAnsi="微软雅黑" w:eastAsia="微软雅黑" w:cs="微软雅黑"/>
          <w:kern w:val="0"/>
          <w:sz w:val="24"/>
          <w:szCs w:val="24"/>
        </w:rPr>
        <w:t>（一）比较与评价。按比选采购文件中规定的评标方法和标准，对资格审查和符合性审查合格的响应文件进行商务和技术评估。</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 xml:space="preserve">提供相同品牌产品且通过资格审查、符合性审查的不同投标人参加的，按一家投标人计算。 </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（二）推荐中标候选人名单。</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推荐响应文件满足公开比选采购文件全部实质性要求，依据投标价格按照由低到高的顺序排名前三的投标人为中标候选人，其中排名第一的投标人为第一中标候选人。</w:t>
      </w:r>
    </w:p>
    <w:p>
      <w:pPr>
        <w:snapToGrid w:val="0"/>
        <w:spacing w:line="400" w:lineRule="exact"/>
        <w:ind w:firstLine="480" w:firstLineChars="200"/>
        <w:rPr>
          <w:rFonts w:hint="eastAsia" w:ascii="微软雅黑" w:hAnsi="微软雅黑" w:eastAsia="微软雅黑" w:cs="微软雅黑"/>
          <w:kern w:val="0"/>
          <w:sz w:val="24"/>
          <w:szCs w:val="24"/>
          <w:lang w:eastAsia="zh-CN"/>
        </w:rPr>
      </w:pPr>
      <w:r>
        <w:rPr>
          <w:rFonts w:hint="eastAsia" w:ascii="微软雅黑" w:hAnsi="微软雅黑" w:eastAsia="微软雅黑" w:cs="微软雅黑"/>
          <w:kern w:val="0"/>
          <w:sz w:val="24"/>
          <w:szCs w:val="24"/>
        </w:rPr>
        <w:t>评标结果按投标报价由低到高顺序排列，若投标报价相同的由评标小组推荐中标候选人。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三、报价方式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该项目可在开标现场进行二次报价。</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四、评审标准</w:t>
      </w:r>
      <w:bookmarkEnd w:id="119"/>
      <w:bookmarkEnd w:id="120"/>
      <w:bookmarkEnd w:id="121"/>
      <w:bookmarkEnd w:id="122"/>
    </w:p>
    <w:p>
      <w:pPr>
        <w:snapToGrid w:val="0"/>
        <w:spacing w:line="400" w:lineRule="exact"/>
        <w:ind w:firstLine="480" w:firstLineChars="200"/>
        <w:rPr>
          <w:rFonts w:hint="eastAsia" w:ascii="微软雅黑" w:hAnsi="微软雅黑" w:eastAsia="微软雅黑" w:cs="微软雅黑"/>
          <w:sz w:val="24"/>
          <w:szCs w:val="24"/>
        </w:rPr>
      </w:pPr>
      <w:bookmarkStart w:id="125" w:name="_Toc31497"/>
      <w:bookmarkStart w:id="126" w:name="_Toc76462335"/>
      <w:bookmarkStart w:id="127" w:name="_Toc106030890"/>
      <w:r>
        <w:rPr>
          <w:rFonts w:hint="eastAsia" w:ascii="微软雅黑" w:hAnsi="微软雅黑" w:eastAsia="微软雅黑" w:cs="微软雅黑"/>
          <w:sz w:val="24"/>
          <w:szCs w:val="24"/>
        </w:rPr>
        <w:t>（一）关于技术（质量）、商务偏离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1.响应文件投标应答有一条及以上不满足公开比选采购文件“第二篇 项目技术（质量）需求”要求的，投标人将失去成为中标候选人的资格；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2.响应文件投标应答有一条及以上不满足公开比选采购文件“第三篇 项目商务需求”要求的，投标人将失去成为合格投标人的资格；</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8" w:name="_Toc17606"/>
      <w:r>
        <w:rPr>
          <w:rFonts w:hint="eastAsia" w:ascii="微软雅黑" w:hAnsi="微软雅黑" w:eastAsia="微软雅黑" w:cs="微软雅黑"/>
          <w:sz w:val="24"/>
        </w:rPr>
        <w:t>四、无效响应</w:t>
      </w:r>
      <w:bookmarkEnd w:id="125"/>
      <w:bookmarkEnd w:id="126"/>
      <w:bookmarkEnd w:id="127"/>
      <w:bookmarkEnd w:id="128"/>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的法定代表人（或其授权代表）或自然人未</w:t>
      </w:r>
      <w:r>
        <w:rPr>
          <w:rFonts w:hint="eastAsia" w:ascii="微软雅黑" w:hAnsi="微软雅黑" w:eastAsia="微软雅黑" w:cs="微软雅黑"/>
          <w:sz w:val="24"/>
          <w:szCs w:val="24"/>
          <w:lang w:val="en-US" w:eastAsia="zh-CN"/>
        </w:rPr>
        <w:t>在采购人规定时间内到达开标现场进行签到并提交纸质版响应文件的</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所提交的响应文件不按“第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磋商有效期不满足</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（十）法律、法规和</w:t>
      </w:r>
      <w:r>
        <w:rPr>
          <w:rFonts w:hint="eastAsia" w:ascii="微软雅黑" w:hAnsi="微软雅黑" w:eastAsia="微软雅黑" w:cs="微软雅黑"/>
          <w:sz w:val="24"/>
          <w:szCs w:val="24"/>
          <w:lang w:val="en-US" w:eastAsia="zh-CN"/>
        </w:rPr>
        <w:t>遴选</w:t>
      </w:r>
      <w:r>
        <w:rPr>
          <w:rFonts w:hint="eastAsia" w:ascii="微软雅黑" w:hAnsi="微软雅黑" w:eastAsia="微软雅黑" w:cs="微软雅黑"/>
          <w:sz w:val="24"/>
          <w:szCs w:val="24"/>
          <w:lang w:eastAsia="zh-CN"/>
        </w:rPr>
        <w:t>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9" w:name="_Toc10687"/>
      <w:bookmarkStart w:id="130" w:name="_Toc76462336"/>
      <w:bookmarkStart w:id="131" w:name="_Toc106030891"/>
      <w:bookmarkStart w:id="132" w:name="_Toc12222"/>
      <w:r>
        <w:rPr>
          <w:rFonts w:hint="eastAsia" w:ascii="微软雅黑" w:hAnsi="微软雅黑" w:eastAsia="微软雅黑" w:cs="微软雅黑"/>
          <w:sz w:val="24"/>
        </w:rPr>
        <w:t>五、</w:t>
      </w:r>
      <w:bookmarkEnd w:id="123"/>
      <w:bookmarkEnd w:id="124"/>
      <w:bookmarkEnd w:id="129"/>
      <w:bookmarkEnd w:id="130"/>
      <w:bookmarkEnd w:id="131"/>
      <w:bookmarkEnd w:id="132"/>
      <w:r>
        <w:rPr>
          <w:rFonts w:hint="eastAsia" w:ascii="微软雅黑" w:hAnsi="微软雅黑" w:eastAsia="微软雅黑" w:cs="微软雅黑"/>
          <w:sz w:val="24"/>
        </w:rPr>
        <w:t>废标条款</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（一）因情况变化，不再符合规定的公开比选采购方式适用情形的；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（三）在采购过程中符合要求的投标人或者报价未超过采购预算的投标人不足3家的；</w:t>
      </w:r>
      <w:r>
        <w:rPr>
          <w:rFonts w:hint="eastAsia" w:ascii="微软雅黑" w:hAnsi="微软雅黑" w:eastAsia="微软雅黑" w:cs="微软雅黑"/>
          <w:sz w:val="24"/>
          <w:szCs w:val="24"/>
          <w:lang w:eastAsia="zh-CN"/>
        </w:rPr>
        <w:t>（挂网次数大于等于</w:t>
      </w:r>
      <w:r>
        <w:rPr>
          <w:rFonts w:hint="eastAsia" w:ascii="微软雅黑" w:hAnsi="微软雅黑" w:eastAsia="微软雅黑" w:cs="微软雅黑"/>
          <w:sz w:val="24"/>
          <w:szCs w:val="24"/>
          <w:lang w:val="en-US" w:eastAsia="zh-CN"/>
        </w:rPr>
        <w:t>3家的除外</w:t>
      </w:r>
      <w:r>
        <w:rPr>
          <w:rFonts w:hint="eastAsia" w:ascii="微软雅黑" w:hAnsi="微软雅黑" w:eastAsia="微软雅黑" w:cs="微软雅黑"/>
          <w:sz w:val="24"/>
          <w:szCs w:val="24"/>
          <w:lang w:eastAsia="zh-CN"/>
        </w:rPr>
        <w:t>）</w:t>
      </w:r>
    </w:p>
    <w:p>
      <w:pPr>
        <w:snapToGrid w:val="0"/>
        <w:spacing w:line="400" w:lineRule="exact"/>
        <w:ind w:firstLine="465"/>
        <w:rPr>
          <w:rFonts w:hint="eastAsia" w:ascii="微软雅黑" w:hAnsi="微软雅黑" w:eastAsia="微软雅黑" w:cs="微软雅黑"/>
          <w:sz w:val="24"/>
          <w:szCs w:val="24"/>
        </w:rPr>
      </w:pPr>
      <w:bookmarkStart w:id="189" w:name="_GoBack"/>
      <w:bookmarkEnd w:id="189"/>
      <w:r>
        <w:rPr>
          <w:rFonts w:hint="eastAsia" w:ascii="微软雅黑" w:hAnsi="微软雅黑" w:eastAsia="微软雅黑" w:cs="微软雅黑"/>
          <w:sz w:val="24"/>
          <w:szCs w:val="24"/>
        </w:rPr>
        <w:t>（四）采购任务变更或取消的。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hint="eastAsia" w:ascii="微软雅黑" w:hAnsi="微软雅黑" w:eastAsia="微软雅黑" w:cs="微软雅黑"/>
          <w:sz w:val="44"/>
        </w:rPr>
      </w:pPr>
      <w:bookmarkStart w:id="133" w:name="_Toc76462337"/>
      <w:bookmarkStart w:id="134" w:name="_Toc106030892"/>
      <w:bookmarkStart w:id="135" w:name="_Toc29948"/>
      <w:bookmarkStart w:id="136" w:name="_Toc13119"/>
      <w:bookmarkStart w:id="137" w:name="_Toc102227313"/>
      <w:r>
        <w:rPr>
          <w:rFonts w:hint="eastAsia" w:ascii="微软雅黑" w:hAnsi="微软雅黑" w:eastAsia="微软雅黑" w:cs="微软雅黑"/>
          <w:sz w:val="44"/>
        </w:rPr>
        <w:t>第五篇  投标人须知</w:t>
      </w:r>
      <w:bookmarkEnd w:id="133"/>
      <w:bookmarkEnd w:id="134"/>
      <w:bookmarkEnd w:id="135"/>
      <w:bookmarkEnd w:id="136"/>
      <w:bookmarkEnd w:id="137"/>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8" w:name="_Toc106030893"/>
      <w:bookmarkStart w:id="139" w:name="_Toc26717"/>
      <w:bookmarkStart w:id="140" w:name="_Toc76462338"/>
      <w:bookmarkStart w:id="141" w:name="_Toc20271"/>
      <w:bookmarkStart w:id="142" w:name="_Toc342913389"/>
      <w:r>
        <w:rPr>
          <w:rFonts w:hint="eastAsia" w:ascii="微软雅黑" w:hAnsi="微软雅黑" w:eastAsia="微软雅黑" w:cs="微软雅黑"/>
          <w:sz w:val="24"/>
        </w:rPr>
        <w:t>一、公开比选费用</w:t>
      </w:r>
      <w:bookmarkEnd w:id="138"/>
      <w:bookmarkEnd w:id="139"/>
      <w:bookmarkEnd w:id="140"/>
      <w:bookmarkEnd w:id="141"/>
      <w:bookmarkEnd w:id="142"/>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3" w:name="_Toc27891"/>
      <w:bookmarkStart w:id="144" w:name="_Toc342913391"/>
      <w:bookmarkStart w:id="145" w:name="_Toc106030894"/>
      <w:bookmarkStart w:id="146" w:name="_Toc76462339"/>
      <w:bookmarkStart w:id="147" w:name="_Toc15712"/>
      <w:r>
        <w:rPr>
          <w:rFonts w:hint="eastAsia" w:ascii="微软雅黑" w:hAnsi="微软雅黑" w:eastAsia="微软雅黑" w:cs="微软雅黑"/>
          <w:sz w:val="24"/>
        </w:rPr>
        <w:t>二、公开比选采购文件</w:t>
      </w:r>
      <w:bookmarkEnd w:id="143"/>
      <w:bookmarkEnd w:id="144"/>
      <w:bookmarkEnd w:id="145"/>
      <w:bookmarkEnd w:id="146"/>
      <w:bookmarkEnd w:id="147"/>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（一）公开比选采购文件由采购邀请书、项目服务需求、投标人须知、项目商务需求、比选程序及方法、评审标准、无效响应和采购终止、投标人须知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响应文件编制要求六部分组成。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（二）采购人所作的一切有效的书面通知、修改及补充，都是公开比选采购文件不可分割的部分。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（三）公开比选采购文件的解释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如对公开比选采购文件有疑问，必须以书面形式在提交响应文件截止时间2个工作日前向采购人要求澄清，采购人可视具体情况做出处理或答复。如投标人未提出疑问，视为完全理解并同意本公开比选采购文件。一经进入比选程序，即视为投标人已详细阅读全部文件资料，完全理解公开比选采购文件所有条款内容并同意放弃对这方面有不明白及误解的权利。</w:t>
      </w:r>
      <w:bookmarkStart w:id="148" w:name="_Toc318159160"/>
      <w:bookmarkStart w:id="149" w:name="_Toc318159349"/>
      <w:bookmarkStart w:id="150" w:name="_Toc318159780"/>
      <w:bookmarkStart w:id="151" w:name="_Toc318166429"/>
    </w:p>
    <w:bookmarkEnd w:id="148"/>
    <w:bookmarkEnd w:id="149"/>
    <w:bookmarkEnd w:id="150"/>
    <w:bookmarkEnd w:id="151"/>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2" w:name="_Toc179714297"/>
      <w:bookmarkStart w:id="153" w:name="_Toc26007"/>
      <w:bookmarkStart w:id="154" w:name="_Toc20510"/>
      <w:bookmarkStart w:id="155" w:name="_Toc106030895"/>
      <w:bookmarkStart w:id="156" w:name="_Toc76462340"/>
      <w:bookmarkStart w:id="157" w:name="_Toc102227318"/>
      <w:bookmarkStart w:id="158" w:name="_Toc342913392"/>
      <w:r>
        <w:rPr>
          <w:rFonts w:hint="eastAsia" w:ascii="微软雅黑" w:hAnsi="微软雅黑" w:eastAsia="微软雅黑" w:cs="微软雅黑"/>
          <w:sz w:val="24"/>
        </w:rPr>
        <w:t>三、比选要求</w:t>
      </w:r>
      <w:bookmarkEnd w:id="152"/>
      <w:bookmarkEnd w:id="153"/>
      <w:bookmarkEnd w:id="154"/>
      <w:bookmarkEnd w:id="155"/>
      <w:bookmarkEnd w:id="156"/>
      <w:bookmarkEnd w:id="157"/>
      <w:bookmarkEnd w:id="158"/>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1.投标人应当按照公开比选采购文件的要求编制响应文件，并对公开比选采购文件提出的要求和条件作出实质性响应，响应文件原则上采用软面订本，同时应编制完整的页码、目录。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六篇响应文件编制要求”规定的部分和投标人所作的一切有效补充、修改和承诺等文件组成，投标人应按照“第六篇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1.响应文件中开标一览表（报价表）内容与响应文件中相应内容不一致的，以开标一览表（报价表）为准；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3.单价金额小数点或者百分比有明显错位的，以开标一览表的总价为准，并修改单价；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rPr>
        <w:t>比选小组</w:t>
      </w:r>
      <w:r>
        <w:rPr>
          <w:rFonts w:hint="eastAsia" w:ascii="微软雅黑" w:hAnsi="微软雅黑" w:eastAsia="微软雅黑" w:cs="微软雅黑"/>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（四）提交响应文件的份数和签署</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1.响应文件一式</w:t>
      </w:r>
      <w:r>
        <w:rPr>
          <w:rFonts w:hint="eastAsia" w:ascii="微软雅黑" w:hAnsi="微软雅黑" w:eastAsia="微软雅黑" w:cs="微软雅黑"/>
          <w:sz w:val="24"/>
          <w:szCs w:val="24"/>
          <w:lang w:eastAsia="zh-CN"/>
        </w:rPr>
        <w:t>七</w:t>
      </w:r>
      <w:r>
        <w:rPr>
          <w:rFonts w:hint="eastAsia" w:ascii="微软雅黑" w:hAnsi="微软雅黑" w:eastAsia="微软雅黑" w:cs="微软雅黑"/>
          <w:sz w:val="24"/>
          <w:szCs w:val="24"/>
        </w:rPr>
        <w:t>份，其中正本一份，副本</w:t>
      </w:r>
      <w:r>
        <w:rPr>
          <w:rFonts w:hint="eastAsia" w:ascii="微软雅黑" w:hAnsi="微软雅黑" w:eastAsia="微软雅黑" w:cs="微软雅黑"/>
          <w:sz w:val="24"/>
          <w:szCs w:val="24"/>
          <w:lang w:eastAsia="zh-CN"/>
        </w:rPr>
        <w:t>六</w:t>
      </w:r>
      <w:r>
        <w:rPr>
          <w:rFonts w:hint="eastAsia" w:ascii="微软雅黑" w:hAnsi="微软雅黑" w:eastAsia="微软雅黑" w:cs="微软雅黑"/>
          <w:sz w:val="24"/>
          <w:szCs w:val="24"/>
        </w:rPr>
        <w:t>份，电子文档</w:t>
      </w:r>
      <w:r>
        <w:rPr>
          <w:rFonts w:hint="eastAsia" w:ascii="微软雅黑" w:hAnsi="微软雅黑" w:eastAsia="微软雅黑" w:cs="微软雅黑"/>
          <w:b/>
          <w:bCs/>
          <w:color w:val="auto"/>
          <w:sz w:val="24"/>
          <w:szCs w:val="24"/>
        </w:rPr>
        <w:t>（</w:t>
      </w:r>
      <w:r>
        <w:rPr>
          <w:rFonts w:hint="eastAsia" w:ascii="微软雅黑" w:hAnsi="微软雅黑" w:eastAsia="微软雅黑" w:cs="微软雅黑"/>
          <w:b/>
          <w:bCs/>
          <w:color w:val="auto"/>
          <w:sz w:val="24"/>
          <w:szCs w:val="24"/>
          <w:u w:val="single"/>
          <w:lang w:val="en-US" w:eastAsia="zh-CN"/>
        </w:rPr>
        <w:t>电子文档须将完整的响应文件</w:t>
      </w:r>
      <w:r>
        <w:rPr>
          <w:rFonts w:hint="eastAsia" w:ascii="微软雅黑" w:hAnsi="微软雅黑" w:eastAsia="微软雅黑" w:cs="微软雅黑"/>
          <w:b/>
          <w:bCs/>
          <w:color w:val="auto"/>
          <w:sz w:val="24"/>
          <w:szCs w:val="24"/>
          <w:u w:val="single"/>
        </w:rPr>
        <w:t>正本PDF版上传到电子招投标平台</w:t>
      </w:r>
      <w:r>
        <w:rPr>
          <w:rFonts w:hint="eastAsia" w:ascii="微软雅黑" w:hAnsi="微软雅黑" w:eastAsia="微软雅黑" w:cs="微软雅黑"/>
          <w:b/>
          <w:bCs/>
          <w:color w:val="auto"/>
          <w:sz w:val="24"/>
          <w:szCs w:val="24"/>
          <w:u w:val="single"/>
          <w:lang w:eastAsia="zh-CN"/>
        </w:rPr>
        <w:t>，</w:t>
      </w:r>
      <w:r>
        <w:rPr>
          <w:rFonts w:hint="eastAsia" w:ascii="微软雅黑" w:hAnsi="微软雅黑" w:eastAsia="微软雅黑" w:cs="微软雅黑"/>
          <w:b/>
          <w:bCs/>
          <w:color w:val="auto"/>
          <w:sz w:val="24"/>
          <w:szCs w:val="24"/>
          <w:u w:val="single"/>
          <w:lang w:val="en-US" w:eastAsia="zh-CN"/>
        </w:rPr>
        <w:t>如电子文档与纸质响应文件的实质性内容出现差异，则视为未报名成功</w:t>
      </w:r>
      <w:r>
        <w:rPr>
          <w:rFonts w:hint="eastAsia" w:ascii="微软雅黑" w:hAnsi="微软雅黑" w:eastAsia="微软雅黑" w:cs="微软雅黑"/>
          <w:b/>
          <w:bCs/>
          <w:color w:val="auto"/>
          <w:sz w:val="24"/>
          <w:szCs w:val="24"/>
        </w:rPr>
        <w:t>）</w:t>
      </w:r>
      <w:r>
        <w:rPr>
          <w:rFonts w:hint="eastAsia" w:ascii="微软雅黑" w:hAnsi="微软雅黑" w:eastAsia="微软雅黑" w:cs="微软雅黑"/>
          <w:sz w:val="24"/>
          <w:szCs w:val="24"/>
        </w:rPr>
        <w:t>一份；副本可为正本的复印件，应与正本一致，如出现不一致情况以正本为准。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响应文件按公开比选采购文件“第六篇响应文件编制要求”要求签署或盖章。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（五）响应文件的递交</w:t>
      </w:r>
    </w:p>
    <w:p>
      <w:pPr>
        <w:pStyle w:val="31"/>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rPr>
        <w:t>比选</w:t>
      </w:r>
      <w:r>
        <w:rPr>
          <w:rFonts w:hint="eastAsia" w:ascii="微软雅黑" w:hAnsi="微软雅黑" w:eastAsia="微软雅黑" w:cs="微软雅黑"/>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（六）投标人参与人员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9" w:name="_Toc32166"/>
      <w:bookmarkStart w:id="160" w:name="_Toc6435"/>
      <w:bookmarkStart w:id="161" w:name="_Toc76462341"/>
      <w:bookmarkStart w:id="162" w:name="_Toc106030896"/>
      <w:r>
        <w:rPr>
          <w:rFonts w:hint="eastAsia" w:ascii="微软雅黑" w:hAnsi="微软雅黑" w:eastAsia="微软雅黑" w:cs="微软雅黑"/>
          <w:sz w:val="24"/>
        </w:rPr>
        <w:t>四、</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的确认和变更</w:t>
      </w:r>
      <w:bookmarkEnd w:id="159"/>
      <w:bookmarkEnd w:id="160"/>
      <w:bookmarkEnd w:id="161"/>
      <w:bookmarkEnd w:id="16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采购人从评审报告提出的成交候选投标人中，按照排序由高到低的原则确定</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w:t>
      </w:r>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拒绝与采购人签订合同的，采购人可以按照评标报告推荐的成交候选投标人顺序，确定排名下一位的候选人为</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3" w:name="_Toc106030897"/>
      <w:bookmarkStart w:id="164" w:name="_Toc76462342"/>
      <w:bookmarkStart w:id="165" w:name="_Toc342913395"/>
      <w:bookmarkStart w:id="166" w:name="_Toc21532"/>
      <w:bookmarkStart w:id="167" w:name="_Toc2729"/>
      <w:bookmarkStart w:id="168" w:name="_Toc102227321"/>
      <w:r>
        <w:rPr>
          <w:rFonts w:hint="eastAsia" w:ascii="微软雅黑" w:hAnsi="微软雅黑" w:eastAsia="微软雅黑" w:cs="微软雅黑"/>
          <w:sz w:val="24"/>
        </w:rPr>
        <w:t>五、成交通知</w:t>
      </w:r>
      <w:bookmarkEnd w:id="163"/>
      <w:bookmarkEnd w:id="164"/>
      <w:bookmarkEnd w:id="165"/>
      <w:bookmarkEnd w:id="166"/>
      <w:bookmarkEnd w:id="167"/>
      <w:bookmarkEnd w:id="168"/>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）上发布成交结果公告，结果公告发出同时，</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公室将平台内发出《中标通知书》。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（二）《中标通知书》将作为签订合同的依据。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9" w:name="_Toc76462343"/>
      <w:bookmarkStart w:id="170" w:name="_Toc4796"/>
      <w:bookmarkStart w:id="171" w:name="_Toc21448"/>
      <w:bookmarkStart w:id="172" w:name="_Toc106030898"/>
      <w:r>
        <w:rPr>
          <w:rFonts w:hint="eastAsia" w:ascii="微软雅黑" w:hAnsi="微软雅黑" w:eastAsia="微软雅黑" w:cs="微软雅黑"/>
          <w:sz w:val="24"/>
        </w:rPr>
        <w:t>六、质疑处理</w:t>
      </w:r>
      <w:bookmarkEnd w:id="169"/>
      <w:bookmarkEnd w:id="170"/>
      <w:bookmarkEnd w:id="171"/>
      <w:bookmarkEnd w:id="17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（一）质疑时限、内容</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1.质疑时限</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1.1对采购文件的质疑。</w:t>
      </w:r>
      <w:r>
        <w:rPr>
          <w:rFonts w:hint="eastAsia" w:ascii="微软雅黑" w:hAnsi="微软雅黑" w:eastAsia="微软雅黑" w:cs="微软雅黑"/>
          <w:sz w:val="24"/>
          <w:szCs w:val="24"/>
        </w:rPr>
        <w:t>投标人如对本比选文件有任何实质性疑问，应当以书面形式向采购人提出质疑，并须将该质疑文件纸质版（须加盖提出质疑单位的公章确认）在投标截至时间之前送达采购人。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1.2投标人认为采购过程、成交结果使自己的权益受到损害的，可以在知道或者应知其权益受到损害之日起5个工作日内，以书面形式向采购人提出质疑。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2.1投标人的姓名或者名称、地址、邮编、联系人及联系电话；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3.投标人为自然人的，质疑函应当由本人签字；投标人为法人或者其他组织的，质疑函应当由法定代表人、主要负责人，或者其授权代表签字或者盖章，并加盖公章。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（二）质疑答复</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采购人应当在收到投标人的书面质疑后7个工作日内作出答复，并以书面形式通知质疑投标人和其他有关投标人。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（三）投标人应在质疑期内一次性提出针对同一采购程序环节的质疑。</w:t>
      </w:r>
      <w:bookmarkStart w:id="173" w:name="_Toc106030899"/>
      <w:bookmarkStart w:id="174" w:name="_Toc76462344"/>
      <w:bookmarkStart w:id="175" w:name="_Toc28334"/>
    </w:p>
    <w:p>
      <w:pPr>
        <w:pStyle w:val="4"/>
        <w:numPr>
          <w:ilvl w:val="255"/>
          <w:numId w:val="0"/>
        </w:numPr>
        <w:adjustRightInd w:val="0"/>
        <w:snapToGrid w:val="0"/>
        <w:spacing w:before="0" w:after="0" w:line="400" w:lineRule="exact"/>
        <w:ind w:firstLine="480" w:firstLineChars="200"/>
        <w:rPr>
          <w:rFonts w:hint="eastAsia" w:ascii="微软雅黑" w:hAnsi="微软雅黑" w:eastAsia="微软雅黑" w:cs="微软雅黑"/>
          <w:sz w:val="24"/>
        </w:rPr>
      </w:pPr>
      <w:bookmarkStart w:id="176" w:name="_Toc23896"/>
      <w:r>
        <w:rPr>
          <w:rFonts w:hint="eastAsia" w:ascii="微软雅黑" w:hAnsi="微软雅黑" w:eastAsia="微软雅黑" w:cs="微软雅黑"/>
          <w:sz w:val="24"/>
        </w:rPr>
        <w:t>七、</w:t>
      </w:r>
      <w:bookmarkEnd w:id="173"/>
      <w:bookmarkEnd w:id="174"/>
      <w:bookmarkEnd w:id="175"/>
      <w:bookmarkStart w:id="177" w:name="_Toc102227322"/>
      <w:bookmarkStart w:id="178" w:name="_Toc106030901"/>
      <w:bookmarkStart w:id="179" w:name="_Toc342913396"/>
      <w:bookmarkStart w:id="180" w:name="_Toc76462346"/>
      <w:bookmarkStart w:id="181" w:name="_Toc3372"/>
      <w:bookmarkStart w:id="182" w:name="_Toc11641055"/>
      <w:bookmarkStart w:id="183" w:name="_Toc12789059"/>
      <w:r>
        <w:rPr>
          <w:rFonts w:hint="eastAsia" w:ascii="微软雅黑" w:hAnsi="微软雅黑" w:eastAsia="微软雅黑" w:cs="微软雅黑"/>
          <w:sz w:val="24"/>
        </w:rPr>
        <w:t>签订</w:t>
      </w:r>
      <w:bookmarkEnd w:id="177"/>
      <w:r>
        <w:rPr>
          <w:rFonts w:hint="eastAsia" w:ascii="微软雅黑" w:hAnsi="微软雅黑" w:eastAsia="微软雅黑" w:cs="微软雅黑"/>
          <w:sz w:val="24"/>
        </w:rPr>
        <w:t>合同</w:t>
      </w:r>
      <w:bookmarkEnd w:id="176"/>
      <w:bookmarkEnd w:id="178"/>
      <w:bookmarkEnd w:id="179"/>
      <w:bookmarkEnd w:id="180"/>
      <w:bookmarkEnd w:id="181"/>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（一）中标人应于收到中标通知书之日起5个工作日内，按照中标项目的公开比选采购文件与响应文件递交采购合同。</w:t>
      </w:r>
    </w:p>
    <w:p>
      <w:pPr>
        <w:spacing w:line="400" w:lineRule="exact"/>
        <w:ind w:firstLine="360" w:firstLineChars="150"/>
        <w:rPr>
          <w:rFonts w:hint="eastAsia" w:ascii="微软雅黑" w:hAnsi="微软雅黑" w:eastAsia="微软雅黑" w:cs="微软雅黑"/>
          <w:sz w:val="24"/>
        </w:rPr>
      </w:pPr>
      <w:r>
        <w:rPr>
          <w:rFonts w:hint="eastAsia" w:ascii="微软雅黑" w:hAnsi="微软雅黑" w:eastAsia="微软雅黑" w:cs="微软雅黑"/>
          <w:sz w:val="24"/>
        </w:rPr>
        <w:t xml:space="preserve"> （二）中标人未在规定时间内递交合同或放弃中标资格，则</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将有充分的理由废除授标，将中标人纳入</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失信投标人名单并扣除该项目的投标保证金，两年之内不得参与</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（四）中标人应当按照合同约定履行义务，完成中标项目，不得将中标项目转让(转包)或分包给他人。</w:t>
      </w:r>
      <w:bookmarkEnd w:id="182"/>
      <w:bookmarkEnd w:id="183"/>
    </w:p>
    <w:p>
      <w:pPr>
        <w:pStyle w:val="4"/>
        <w:spacing w:before="200" w:after="200" w:line="240" w:lineRule="auto"/>
        <w:jc w:val="center"/>
        <w:rPr>
          <w:rFonts w:hint="eastAsia" w:ascii="微软雅黑" w:hAnsi="微软雅黑" w:eastAsia="微软雅黑" w:cs="微软雅黑"/>
          <w:b/>
          <w:sz w:val="44"/>
          <w:szCs w:val="20"/>
        </w:rPr>
      </w:pPr>
      <w:bookmarkStart w:id="184" w:name="_Hlt41879464"/>
      <w:bookmarkEnd w:id="184"/>
      <w:bookmarkStart w:id="185" w:name="_Toc106030905"/>
      <w:bookmarkStart w:id="186" w:name="_Toc21717"/>
      <w:bookmarkStart w:id="187" w:name="_Toc27984"/>
      <w:bookmarkStart w:id="188" w:name="_Toc76462349"/>
      <w:r>
        <w:rPr>
          <w:rFonts w:hint="eastAsia" w:ascii="微软雅黑" w:hAnsi="微软雅黑" w:eastAsia="微软雅黑" w:cs="微软雅黑"/>
          <w:b/>
          <w:sz w:val="44"/>
          <w:szCs w:val="20"/>
        </w:rPr>
        <w:t>第六篇  响应文件编制要求</w:t>
      </w:r>
      <w:bookmarkEnd w:id="185"/>
      <w:bookmarkEnd w:id="186"/>
      <w:bookmarkEnd w:id="187"/>
      <w:bookmarkEnd w:id="188"/>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（二）其他资料（格式自定）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（二）其它优惠服务承诺（格式自定）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）特定资格条件证书或证明文件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五、其他资料</w:t>
      </w:r>
    </w:p>
    <w:p>
      <w:pPr>
        <w:spacing w:line="400" w:lineRule="exact"/>
        <w:ind w:firstLine="480" w:firstLineChars="200"/>
        <w:rPr>
          <w:rFonts w:hint="eastAsia" w:ascii="微软雅黑" w:hAnsi="微软雅黑" w:eastAsia="微软雅黑" w:cs="微软雅黑"/>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sz w:val="24"/>
          <w:szCs w:val="24"/>
        </w:rPr>
        <w:t>其他与项目有关的资料</w:t>
      </w:r>
    </w:p>
    <w:p>
      <w:pPr>
        <w:spacing w:line="360" w:lineRule="auto"/>
        <w:jc w:val="both"/>
        <w:outlineLvl w:val="0"/>
        <w:rPr>
          <w:rFonts w:hint="eastAsia" w:ascii="微软雅黑" w:hAnsi="微软雅黑" w:eastAsia="微软雅黑" w:cs="微软雅黑"/>
          <w:lang w:eastAsia="zh-CN"/>
        </w:rPr>
      </w:pPr>
    </w:p>
    <w:sectPr>
      <w:headerReference r:id="rId11" w:type="default"/>
      <w:footerReference r:id="rId12"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pPr>
    <w:r>
      <w:rPr>
        <w:rFonts w:hint="eastAsia"/>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592954C3"/>
    <w:multiLevelType w:val="multilevel"/>
    <w:tmpl w:val="592954C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65CFF"/>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1031A07"/>
    <w:rsid w:val="026C7369"/>
    <w:rsid w:val="030620E3"/>
    <w:rsid w:val="04631E70"/>
    <w:rsid w:val="05986724"/>
    <w:rsid w:val="05B83278"/>
    <w:rsid w:val="079B568B"/>
    <w:rsid w:val="07F103E0"/>
    <w:rsid w:val="089E34BE"/>
    <w:rsid w:val="092E6FC0"/>
    <w:rsid w:val="093441FC"/>
    <w:rsid w:val="0BB87E47"/>
    <w:rsid w:val="0D1F249B"/>
    <w:rsid w:val="0D26388C"/>
    <w:rsid w:val="0D2D45FA"/>
    <w:rsid w:val="0F4F0F37"/>
    <w:rsid w:val="1009316D"/>
    <w:rsid w:val="128D10D0"/>
    <w:rsid w:val="1317485C"/>
    <w:rsid w:val="137173BB"/>
    <w:rsid w:val="143E2110"/>
    <w:rsid w:val="147A5E14"/>
    <w:rsid w:val="14D11CFB"/>
    <w:rsid w:val="15935DB5"/>
    <w:rsid w:val="15BB3449"/>
    <w:rsid w:val="16404E7B"/>
    <w:rsid w:val="167215B9"/>
    <w:rsid w:val="17324323"/>
    <w:rsid w:val="17A1211B"/>
    <w:rsid w:val="18ED7A84"/>
    <w:rsid w:val="19255AF5"/>
    <w:rsid w:val="1A7E6296"/>
    <w:rsid w:val="1F0D01CA"/>
    <w:rsid w:val="1FB21338"/>
    <w:rsid w:val="21226BB2"/>
    <w:rsid w:val="21864056"/>
    <w:rsid w:val="222348FC"/>
    <w:rsid w:val="22F860AB"/>
    <w:rsid w:val="23DB3147"/>
    <w:rsid w:val="242C5890"/>
    <w:rsid w:val="2486441F"/>
    <w:rsid w:val="25013478"/>
    <w:rsid w:val="263535D3"/>
    <w:rsid w:val="28426BC2"/>
    <w:rsid w:val="2863744A"/>
    <w:rsid w:val="29601F8B"/>
    <w:rsid w:val="296F02CD"/>
    <w:rsid w:val="2AA01F44"/>
    <w:rsid w:val="2B712B53"/>
    <w:rsid w:val="2C43216E"/>
    <w:rsid w:val="2CD472B8"/>
    <w:rsid w:val="2DB02B6B"/>
    <w:rsid w:val="2E966F2B"/>
    <w:rsid w:val="2EB54030"/>
    <w:rsid w:val="300C58E0"/>
    <w:rsid w:val="30607DAE"/>
    <w:rsid w:val="31093DAE"/>
    <w:rsid w:val="31DA5A58"/>
    <w:rsid w:val="32EF600F"/>
    <w:rsid w:val="32FD7152"/>
    <w:rsid w:val="332D1E43"/>
    <w:rsid w:val="33673EF7"/>
    <w:rsid w:val="35680ADC"/>
    <w:rsid w:val="361F2D7D"/>
    <w:rsid w:val="37556B60"/>
    <w:rsid w:val="38CD7FDC"/>
    <w:rsid w:val="3ACE5D4F"/>
    <w:rsid w:val="3C55524B"/>
    <w:rsid w:val="3C740F54"/>
    <w:rsid w:val="3CCE1388"/>
    <w:rsid w:val="3DF6488D"/>
    <w:rsid w:val="3F1C71CA"/>
    <w:rsid w:val="406334F2"/>
    <w:rsid w:val="406D5057"/>
    <w:rsid w:val="409F14A1"/>
    <w:rsid w:val="415F6EA3"/>
    <w:rsid w:val="41E22EB6"/>
    <w:rsid w:val="446528DF"/>
    <w:rsid w:val="44890FF5"/>
    <w:rsid w:val="44F64ED7"/>
    <w:rsid w:val="452C7897"/>
    <w:rsid w:val="46151D23"/>
    <w:rsid w:val="46BB1B1D"/>
    <w:rsid w:val="46D026EE"/>
    <w:rsid w:val="475E104C"/>
    <w:rsid w:val="47AA1B14"/>
    <w:rsid w:val="47DF47C8"/>
    <w:rsid w:val="47E44DA2"/>
    <w:rsid w:val="494C6B8D"/>
    <w:rsid w:val="497B7CB3"/>
    <w:rsid w:val="4A8845CE"/>
    <w:rsid w:val="4AE01270"/>
    <w:rsid w:val="4B2D12E0"/>
    <w:rsid w:val="4BEB6B31"/>
    <w:rsid w:val="4CAB5FE1"/>
    <w:rsid w:val="4D06649A"/>
    <w:rsid w:val="4DD36371"/>
    <w:rsid w:val="4EEC1F3B"/>
    <w:rsid w:val="4F070047"/>
    <w:rsid w:val="4F3C244F"/>
    <w:rsid w:val="4FCD30B4"/>
    <w:rsid w:val="50067945"/>
    <w:rsid w:val="5115115D"/>
    <w:rsid w:val="521E4A24"/>
    <w:rsid w:val="52D92ACB"/>
    <w:rsid w:val="53B4776F"/>
    <w:rsid w:val="53DF1E3A"/>
    <w:rsid w:val="540F25CE"/>
    <w:rsid w:val="545B425C"/>
    <w:rsid w:val="558E730F"/>
    <w:rsid w:val="573C43EC"/>
    <w:rsid w:val="57857077"/>
    <w:rsid w:val="58EA1C45"/>
    <w:rsid w:val="59A45271"/>
    <w:rsid w:val="59D52FEA"/>
    <w:rsid w:val="5CA67F0E"/>
    <w:rsid w:val="5DAD4E7C"/>
    <w:rsid w:val="5E16050E"/>
    <w:rsid w:val="5E3D2C1E"/>
    <w:rsid w:val="5EE04623"/>
    <w:rsid w:val="5F7C4D42"/>
    <w:rsid w:val="60CB5C8F"/>
    <w:rsid w:val="61743609"/>
    <w:rsid w:val="61DB1F11"/>
    <w:rsid w:val="6379050D"/>
    <w:rsid w:val="648E3C9A"/>
    <w:rsid w:val="64DA4767"/>
    <w:rsid w:val="65170F5B"/>
    <w:rsid w:val="65215328"/>
    <w:rsid w:val="670A099E"/>
    <w:rsid w:val="68BD663A"/>
    <w:rsid w:val="68CA1C56"/>
    <w:rsid w:val="692F74C0"/>
    <w:rsid w:val="696405DD"/>
    <w:rsid w:val="69BE2355"/>
    <w:rsid w:val="6B75107A"/>
    <w:rsid w:val="6D5236ED"/>
    <w:rsid w:val="6F7E3D26"/>
    <w:rsid w:val="6FE969BF"/>
    <w:rsid w:val="701245F9"/>
    <w:rsid w:val="71175C34"/>
    <w:rsid w:val="721C10A9"/>
    <w:rsid w:val="74D70DF7"/>
    <w:rsid w:val="750950F5"/>
    <w:rsid w:val="750D16CF"/>
    <w:rsid w:val="773622B4"/>
    <w:rsid w:val="780B6D9F"/>
    <w:rsid w:val="789F3DA6"/>
    <w:rsid w:val="78A52377"/>
    <w:rsid w:val="79082185"/>
    <w:rsid w:val="79D7056D"/>
    <w:rsid w:val="7A6F77AB"/>
    <w:rsid w:val="7ABA3FBA"/>
    <w:rsid w:val="7B5B7497"/>
    <w:rsid w:val="7BEF5F10"/>
    <w:rsid w:val="7C745D1B"/>
    <w:rsid w:val="7D9563F1"/>
    <w:rsid w:val="7EB03B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45"/>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Indent"/>
    <w:basedOn w:val="1"/>
    <w:link w:val="74"/>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4"/>
      </w:numPr>
      <w:adjustRightInd w:val="0"/>
      <w:snapToGrid w:val="0"/>
      <w:spacing w:line="360" w:lineRule="auto"/>
    </w:pPr>
    <w:rPr>
      <w:sz w:val="24"/>
    </w:rPr>
  </w:style>
  <w:style w:type="paragraph" w:styleId="28">
    <w:name w:val="index 4"/>
    <w:basedOn w:val="1"/>
    <w:next w:val="1"/>
    <w:qFormat/>
    <w:uiPriority w:val="99"/>
    <w:pPr>
      <w:ind w:left="600" w:leftChars="600"/>
    </w:p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5"/>
    <w:qFormat/>
    <w:uiPriority w:val="0"/>
  </w:style>
  <w:style w:type="paragraph" w:styleId="34">
    <w:name w:val="Body Text Indent 2"/>
    <w:basedOn w:val="1"/>
    <w:link w:val="76"/>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next w:val="17"/>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2"/>
    <w:next w:val="1"/>
    <w:qFormat/>
    <w:uiPriority w:val="0"/>
    <w:pPr>
      <w:spacing w:line="360" w:lineRule="auto"/>
      <w:ind w:firstLine="420"/>
    </w:pPr>
    <w:rPr>
      <w:rFonts w:ascii="宋体" w:hAnsi="宋体"/>
      <w:sz w:val="24"/>
    </w:rPr>
  </w:style>
  <w:style w:type="paragraph" w:styleId="57">
    <w:name w:val="Body Text First Indent 2"/>
    <w:basedOn w:val="23"/>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黑体"/>
      <w:b/>
      <w:kern w:val="2"/>
      <w:sz w:val="32"/>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3"/>
    <w:qFormat/>
    <w:uiPriority w:val="0"/>
    <w:rPr>
      <w:kern w:val="2"/>
      <w:sz w:val="44"/>
    </w:rPr>
  </w:style>
  <w:style w:type="character" w:customStyle="1" w:styleId="75">
    <w:name w:val="日期 字符"/>
    <w:link w:val="33"/>
    <w:qFormat/>
    <w:uiPriority w:val="0"/>
    <w:rPr>
      <w:kern w:val="2"/>
      <w:sz w:val="28"/>
    </w:rPr>
  </w:style>
  <w:style w:type="character" w:customStyle="1" w:styleId="76">
    <w:name w:val="正文文本缩进 2 字符1"/>
    <w:link w:val="34"/>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8"/>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1"/>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3"/>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10"/>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2"/>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character" w:customStyle="1" w:styleId="243">
    <w:name w:val="font11"/>
    <w:basedOn w:val="60"/>
    <w:qFormat/>
    <w:uiPriority w:val="0"/>
    <w:rPr>
      <w:rFonts w:hint="eastAsia" w:ascii="宋体" w:hAnsi="宋体" w:eastAsia="宋体" w:cs="宋体"/>
      <w:color w:val="000000"/>
      <w:sz w:val="22"/>
      <w:szCs w:val="22"/>
      <w:u w:val="none"/>
    </w:rPr>
  </w:style>
  <w:style w:type="character" w:customStyle="1" w:styleId="244">
    <w:name w:val="font21"/>
    <w:basedOn w:val="60"/>
    <w:qFormat/>
    <w:uiPriority w:val="0"/>
    <w:rPr>
      <w:rFonts w:hint="default" w:ascii="Arial" w:hAnsi="Arial" w:cs="Arial"/>
      <w:color w:val="000000"/>
      <w:sz w:val="22"/>
      <w:szCs w:val="22"/>
      <w:u w:val="none"/>
    </w:rPr>
  </w:style>
  <w:style w:type="character" w:customStyle="1" w:styleId="245">
    <w:name w:val="NormalCharacter"/>
    <w:link w:val="1"/>
    <w:semiHidden/>
    <w:qFormat/>
    <w:uiPriority w:val="0"/>
    <w:rPr>
      <w:rFonts w:ascii="Times New Roman" w:hAnsi="Times New Roman" w:eastAsia="宋体" w:cs="Times New Roman"/>
      <w:kern w:val="2"/>
      <w:sz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30</Pages>
  <Words>2254</Words>
  <Characters>12851</Characters>
  <Lines>107</Lines>
  <Paragraphs>30</Paragraphs>
  <TotalTime>2</TotalTime>
  <ScaleCrop>false</ScaleCrop>
  <LinksUpToDate>false</LinksUpToDate>
  <CharactersWithSpaces>15075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2023-08-07T11:03:00Z</dcterms:created>
  <dc:creator>周媛媛</dc:creator>
  <cp:lastModifiedBy>李薛龙</cp:lastModifiedBy>
  <cp:lastPrinted>2015-03-25T02:14:00Z</cp:lastPrinted>
  <dcterms:modified xsi:type="dcterms:W3CDTF">2026-04-27T02:21:46Z</dcterms:modified>
  <dc:title>竞争性谈判文件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05F656A91292456398FD608F850B7803</vt:lpwstr>
  </property>
</Properties>
</file>