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60225</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一次性使用麻醉穿刺包</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78"/>
      <w:bookmarkStart w:id="1" w:name="_Toc76462316"/>
      <w:bookmarkStart w:id="2" w:name="_Toc11641050"/>
      <w:bookmarkStart w:id="3" w:name="_Toc24037"/>
      <w:bookmarkStart w:id="4" w:name="_Toc12789052"/>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一次性使用麻醉穿刺包</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18148"/>
      <w:bookmarkStart w:id="8" w:name="_Toc313893526"/>
      <w:bookmarkStart w:id="9" w:name="_Toc3856"/>
      <w:bookmarkStart w:id="10" w:name="_Toc76462317"/>
      <w:bookmarkStart w:id="11" w:name="_Toc106030871"/>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18"/>
                <w:szCs w:val="18"/>
                <w:lang w:val="en-US" w:eastAsia="zh-CN"/>
              </w:rPr>
            </w:pPr>
            <w:r>
              <w:rPr>
                <w:rFonts w:hint="eastAsia" w:ascii="微软雅黑" w:hAnsi="微软雅黑" w:eastAsia="微软雅黑" w:cs="微软雅黑"/>
                <w:b w:val="0"/>
                <w:bCs/>
                <w:color w:val="333333"/>
                <w:kern w:val="0"/>
                <w:sz w:val="18"/>
                <w:szCs w:val="18"/>
                <w:lang w:val="en-US" w:eastAsia="zh-CN"/>
              </w:rPr>
              <w:t>YSB260225</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b w:val="0"/>
                <w:bCs/>
                <w:color w:val="333333"/>
                <w:kern w:val="0"/>
                <w:sz w:val="18"/>
                <w:szCs w:val="18"/>
                <w:lang w:val="en-US" w:eastAsia="zh-CN"/>
              </w:rPr>
              <w:t>一次性使用麻醉穿刺包</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rPr>
            </w:pPr>
            <w:r>
              <w:rPr>
                <w:rFonts w:hint="eastAsia" w:ascii="微软雅黑" w:hAnsi="微软雅黑" w:eastAsia="微软雅黑" w:cs="微软雅黑"/>
                <w:b w:val="0"/>
                <w:bCs/>
                <w:color w:val="333333"/>
                <w:kern w:val="0"/>
                <w:sz w:val="18"/>
                <w:szCs w:val="18"/>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b w:val="0"/>
                <w:bCs/>
                <w:color w:val="333333"/>
                <w:kern w:val="0"/>
                <w:sz w:val="18"/>
                <w:szCs w:val="18"/>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106030874"/>
      <w:bookmarkStart w:id="23" w:name="_Toc2795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65660334"/>
      <w:bookmarkStart w:id="27" w:name="_Toc28629"/>
      <w:bookmarkStart w:id="28" w:name="_Toc6178"/>
      <w:bookmarkStart w:id="29" w:name="_Toc521053053"/>
      <w:bookmarkStart w:id="30" w:name="_Toc12841"/>
      <w:bookmarkStart w:id="31" w:name="_Toc11956"/>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106034626"/>
      <w:bookmarkStart w:id="34" w:name="_Toc65660335"/>
      <w:bookmarkStart w:id="35" w:name="_Toc4355"/>
      <w:bookmarkStart w:id="36" w:name="_Toc2945"/>
      <w:bookmarkStart w:id="37" w:name="_Toc525047162"/>
      <w:bookmarkStart w:id="38" w:name="_Toc521053054"/>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60336"/>
      <w:bookmarkStart w:id="42" w:name="_Toc525047163"/>
      <w:bookmarkStart w:id="43" w:name="_Toc521053055"/>
      <w:bookmarkStart w:id="44" w:name="_Toc106034627"/>
      <w:bookmarkStart w:id="45" w:name="_Toc16269"/>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525047164"/>
      <w:bookmarkStart w:id="49" w:name="_Toc1733"/>
      <w:bookmarkStart w:id="50" w:name="_Toc20454"/>
      <w:bookmarkStart w:id="51" w:name="_Toc24901"/>
      <w:bookmarkStart w:id="52" w:name="_Toc10415"/>
      <w:bookmarkStart w:id="53" w:name="_Toc521053056"/>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32686"/>
      <w:bookmarkStart w:id="57" w:name="_Toc1492"/>
      <w:bookmarkStart w:id="58" w:name="_Toc11017"/>
      <w:bookmarkStart w:id="59" w:name="_Toc2070"/>
      <w:bookmarkStart w:id="60" w:name="_Toc8649"/>
      <w:bookmarkStart w:id="61" w:name="_Toc26176"/>
      <w:bookmarkStart w:id="62" w:name="_Toc12959"/>
      <w:bookmarkStart w:id="63" w:name="_Toc75793504"/>
      <w:bookmarkStart w:id="64" w:name="_Toc2422"/>
      <w:bookmarkStart w:id="65" w:name="_Toc725"/>
      <w:bookmarkStart w:id="66" w:name="_Toc25639"/>
      <w:bookmarkStart w:id="67" w:name="_Toc19886"/>
      <w:bookmarkStart w:id="68" w:name="_Toc1625"/>
      <w:bookmarkStart w:id="69" w:name="_Toc23143"/>
      <w:bookmarkStart w:id="70" w:name="_Toc5461"/>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23504"/>
      <w:bookmarkStart w:id="74" w:name="_Toc106030381"/>
      <w:bookmarkStart w:id="75" w:name="_Toc23656"/>
      <w:bookmarkStart w:id="76" w:name="_Toc4519"/>
      <w:bookmarkStart w:id="77" w:name="_Toc22910"/>
      <w:bookmarkStart w:id="78" w:name="_Toc7027"/>
      <w:bookmarkStart w:id="79" w:name="_Toc20979"/>
      <w:bookmarkStart w:id="80" w:name="_Toc4531"/>
      <w:bookmarkStart w:id="81" w:name="_Toc11703"/>
      <w:bookmarkStart w:id="82" w:name="_Toc75793505"/>
      <w:bookmarkStart w:id="83" w:name="_Toc9261"/>
      <w:bookmarkStart w:id="84" w:name="_Toc19238"/>
      <w:bookmarkStart w:id="85" w:name="_Toc8370"/>
      <w:bookmarkStart w:id="86" w:name="_Toc29985"/>
      <w:bookmarkStart w:id="87" w:name="_Toc491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一次性使用麻醉穿刺包</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eastAsia="zh-CN"/>
              </w:rPr>
              <w:t>合同期</w:t>
            </w:r>
            <w:r>
              <w:rPr>
                <w:rFonts w:hint="eastAsia" w:ascii="微软雅黑" w:hAnsi="微软雅黑" w:eastAsia="微软雅黑" w:cs="微软雅黑"/>
                <w:sz w:val="21"/>
                <w:szCs w:val="21"/>
                <w:lang w:val="en-US" w:eastAsia="zh-CN"/>
              </w:rPr>
              <w:t>3年</w:t>
            </w: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8903"/>
      <w:bookmarkStart w:id="89" w:name="_Toc10143"/>
      <w:bookmarkStart w:id="90" w:name="_Toc23975"/>
      <w:bookmarkStart w:id="91" w:name="_Toc32262"/>
      <w:bookmarkStart w:id="92" w:name="_Toc7792"/>
      <w:bookmarkStart w:id="93" w:name="_Toc5751"/>
      <w:bookmarkStart w:id="94" w:name="_Toc695"/>
      <w:bookmarkStart w:id="95" w:name="_Toc12568"/>
      <w:bookmarkStart w:id="96" w:name="_Toc21817"/>
      <w:bookmarkStart w:id="97" w:name="_Toc18800"/>
      <w:bookmarkStart w:id="98" w:name="_Toc26453"/>
      <w:bookmarkStart w:id="99" w:name="_Toc106030382"/>
      <w:bookmarkStart w:id="100" w:name="_Toc15696"/>
      <w:bookmarkStart w:id="101" w:name="_Toc75793506"/>
      <w:bookmarkStart w:id="102" w:name="_Toc27067"/>
      <w:bookmarkStart w:id="103" w:name="_Toc28205"/>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配置清单：</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配置</w:t>
      </w:r>
      <w:r>
        <w:rPr>
          <w:rFonts w:hint="eastAsia" w:ascii="微软雅黑" w:hAnsi="微软雅黑" w:eastAsia="微软雅黑" w:cs="微软雅黑"/>
          <w:sz w:val="24"/>
          <w:szCs w:val="24"/>
          <w:lang w:val="en-US" w:eastAsia="zh-CN"/>
        </w:rPr>
        <w:t>1（麻醉科科用）</w:t>
      </w:r>
    </w:p>
    <w:tbl>
      <w:tblPr>
        <w:tblStyle w:val="59"/>
        <w:tblW w:w="9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2750"/>
        <w:gridCol w:w="3570"/>
        <w:gridCol w:w="1604"/>
        <w:gridCol w:w="1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序号</w:t>
            </w:r>
          </w:p>
        </w:tc>
        <w:tc>
          <w:tcPr>
            <w:tcW w:w="2750" w:type="dxa"/>
            <w:vAlign w:val="center"/>
          </w:tcPr>
          <w:p>
            <w:pPr>
              <w:jc w:val="center"/>
              <w:rPr>
                <w:rFonts w:hint="eastAsia" w:ascii="微软雅黑" w:hAnsi="微软雅黑" w:eastAsia="微软雅黑" w:cs="微软雅黑"/>
                <w:sz w:val="21"/>
                <w:szCs w:val="21"/>
                <w:lang w:val="en-US" w:eastAsia="en-US"/>
              </w:rPr>
            </w:pPr>
            <w:r>
              <w:rPr>
                <w:rFonts w:hint="eastAsia" w:ascii="微软雅黑" w:hAnsi="微软雅黑" w:eastAsia="微软雅黑" w:cs="微软雅黑"/>
                <w:sz w:val="21"/>
                <w:szCs w:val="21"/>
                <w:lang w:val="en-US" w:eastAsia="en-US"/>
              </w:rPr>
              <w:t>名称</w:t>
            </w:r>
          </w:p>
        </w:tc>
        <w:tc>
          <w:tcPr>
            <w:tcW w:w="3570" w:type="dxa"/>
            <w:vAlign w:val="center"/>
          </w:tcPr>
          <w:p>
            <w:pPr>
              <w:jc w:val="center"/>
              <w:rPr>
                <w:rFonts w:hint="eastAsia" w:ascii="微软雅黑" w:hAnsi="微软雅黑" w:eastAsia="微软雅黑" w:cs="微软雅黑"/>
                <w:sz w:val="21"/>
                <w:szCs w:val="21"/>
                <w:lang w:val="en-US" w:eastAsia="en-US"/>
              </w:rPr>
            </w:pPr>
            <w:r>
              <w:rPr>
                <w:rFonts w:hint="eastAsia" w:ascii="微软雅黑" w:hAnsi="微软雅黑" w:eastAsia="微软雅黑" w:cs="微软雅黑"/>
                <w:sz w:val="21"/>
                <w:szCs w:val="21"/>
                <w:lang w:val="en-US" w:eastAsia="en-US"/>
              </w:rPr>
              <w:t>规格</w:t>
            </w:r>
          </w:p>
        </w:tc>
        <w:tc>
          <w:tcPr>
            <w:tcW w:w="1604" w:type="dxa"/>
            <w:vAlign w:val="center"/>
          </w:tcPr>
          <w:p>
            <w:pPr>
              <w:jc w:val="center"/>
              <w:rPr>
                <w:rFonts w:hint="eastAsia" w:ascii="微软雅黑" w:hAnsi="微软雅黑" w:eastAsia="微软雅黑" w:cs="微软雅黑"/>
                <w:sz w:val="21"/>
                <w:szCs w:val="21"/>
                <w:lang w:val="en-US" w:eastAsia="en-US"/>
              </w:rPr>
            </w:pPr>
            <w:r>
              <w:rPr>
                <w:rFonts w:hint="eastAsia" w:ascii="微软雅黑" w:hAnsi="微软雅黑" w:eastAsia="微软雅黑" w:cs="微软雅黑"/>
                <w:sz w:val="21"/>
                <w:szCs w:val="21"/>
                <w:lang w:val="en-US" w:eastAsia="en-US"/>
              </w:rPr>
              <w:t>数量</w:t>
            </w:r>
          </w:p>
        </w:tc>
        <w:tc>
          <w:tcPr>
            <w:tcW w:w="1373" w:type="dxa"/>
            <w:vAlign w:val="center"/>
          </w:tcPr>
          <w:p>
            <w:pPr>
              <w:jc w:val="center"/>
              <w:rPr>
                <w:rFonts w:hint="eastAsia" w:ascii="微软雅黑" w:hAnsi="微软雅黑" w:eastAsia="微软雅黑" w:cs="微软雅黑"/>
                <w:sz w:val="21"/>
                <w:szCs w:val="21"/>
                <w:lang w:val="en-US" w:eastAsia="en-US"/>
              </w:rPr>
            </w:pPr>
            <w:r>
              <w:rPr>
                <w:rFonts w:hint="eastAsia" w:ascii="微软雅黑" w:hAnsi="微软雅黑" w:eastAsia="微软雅黑" w:cs="微软雅黑"/>
                <w:sz w:val="21"/>
                <w:szCs w:val="21"/>
                <w:lang w:val="en-US" w:eastAsia="en-U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一次性使用无菌注射器</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10ml</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一次性使用无菌注射器</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20ml</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一次性使用无菌注射针</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一次性使用无菌注射针</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7#</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消毒液刷</w:t>
            </w:r>
          </w:p>
        </w:tc>
        <w:tc>
          <w:tcPr>
            <w:tcW w:w="3570" w:type="dxa"/>
            <w:vAlign w:val="center"/>
          </w:tcPr>
          <w:p>
            <w:pPr>
              <w:jc w:val="center"/>
              <w:rPr>
                <w:rFonts w:hint="eastAsia" w:ascii="微软雅黑" w:hAnsi="微软雅黑" w:eastAsia="微软雅黑" w:cs="微软雅黑"/>
                <w:sz w:val="21"/>
                <w:szCs w:val="21"/>
                <w:lang w:val="en-US" w:eastAsia="zh-CN"/>
              </w:rPr>
            </w:pP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一次性使用灭菌手套</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7#</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7</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包布（淋膜布）</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60cm×80cm</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治疗巾（淋膜布）</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40cm×40cm</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手术洞巾（淋膜布）</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120cm×120cm；洞直径8cm，圆</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手术洞巾（淋膜布）</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60cm×60cm；洞直径8cm，圆</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11</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脱脂纱布</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7cm×7cm</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医用输液贴</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5cm×7cm</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13</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医用缝合针(直针，带线)</w:t>
            </w:r>
          </w:p>
        </w:tc>
        <w:tc>
          <w:tcPr>
            <w:tcW w:w="357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线长120cm</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w:t>
            </w:r>
          </w:p>
        </w:tc>
        <w:tc>
          <w:tcPr>
            <w:tcW w:w="275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手术刀片</w:t>
            </w:r>
          </w:p>
        </w:tc>
        <w:tc>
          <w:tcPr>
            <w:tcW w:w="3570"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11号</w:t>
            </w:r>
          </w:p>
        </w:tc>
        <w:tc>
          <w:tcPr>
            <w:tcW w:w="160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15</w:t>
            </w:r>
          </w:p>
        </w:tc>
        <w:tc>
          <w:tcPr>
            <w:tcW w:w="2750" w:type="dxa"/>
            <w:vAlign w:val="top"/>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无菌超声探头薄膜套</w:t>
            </w:r>
          </w:p>
        </w:tc>
        <w:tc>
          <w:tcPr>
            <w:tcW w:w="3570" w:type="dxa"/>
            <w:vAlign w:val="top"/>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14c</w:t>
            </w:r>
            <w:r>
              <w:rPr>
                <w:rFonts w:hint="eastAsia" w:ascii="微软雅黑" w:hAnsi="微软雅黑" w:eastAsia="微软雅黑" w:cs="微软雅黑"/>
                <w:sz w:val="21"/>
                <w:szCs w:val="21"/>
                <w:lang w:val="en-US" w:eastAsia="en-US"/>
              </w:rPr>
              <w:t>m</w:t>
            </w:r>
            <w:r>
              <w:rPr>
                <w:rFonts w:hint="eastAsia" w:ascii="微软雅黑" w:hAnsi="微软雅黑" w:eastAsia="微软雅黑" w:cs="微软雅黑"/>
                <w:sz w:val="21"/>
                <w:szCs w:val="21"/>
                <w:lang w:val="en-US" w:eastAsia="zh-CN"/>
              </w:rPr>
              <w:t>×100cm</w:t>
            </w:r>
          </w:p>
        </w:tc>
        <w:tc>
          <w:tcPr>
            <w:tcW w:w="1604" w:type="dxa"/>
            <w:vAlign w:val="top"/>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373" w:type="dxa"/>
            <w:vAlign w:val="top"/>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个</w:t>
            </w:r>
          </w:p>
        </w:tc>
      </w:tr>
    </w:tbl>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配置</w:t>
      </w:r>
      <w:r>
        <w:rPr>
          <w:rFonts w:hint="eastAsia" w:ascii="微软雅黑" w:hAnsi="微软雅黑" w:eastAsia="微软雅黑" w:cs="微软雅黑"/>
          <w:sz w:val="24"/>
          <w:szCs w:val="24"/>
          <w:lang w:val="en-US" w:eastAsia="zh-CN"/>
        </w:rPr>
        <w:t>2:（肝胆外科）</w:t>
      </w:r>
    </w:p>
    <w:tbl>
      <w:tblPr>
        <w:tblStyle w:val="58"/>
        <w:tblW w:w="9312"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721"/>
        <w:gridCol w:w="1823"/>
        <w:gridCol w:w="2350"/>
        <w:gridCol w:w="1767"/>
        <w:gridCol w:w="1651"/>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2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序号</w:t>
            </w:r>
          </w:p>
        </w:tc>
        <w:tc>
          <w:tcPr>
            <w:tcW w:w="18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名称</w:t>
            </w:r>
          </w:p>
        </w:tc>
        <w:tc>
          <w:tcPr>
            <w:tcW w:w="2350" w:type="dxa"/>
            <w:tcBorders>
              <w:top w:val="single" w:color="000000" w:sz="4" w:space="0"/>
              <w:left w:val="single" w:color="auto"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规格</w:t>
            </w:r>
          </w:p>
        </w:tc>
        <w:tc>
          <w:tcPr>
            <w:tcW w:w="176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要求</w:t>
            </w:r>
          </w:p>
        </w:tc>
        <w:tc>
          <w:tcPr>
            <w:tcW w:w="1651"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数量及单位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trHeight w:val="285" w:hRule="atLeast"/>
          <w:jc w:val="center"/>
        </w:trPr>
        <w:tc>
          <w:tcPr>
            <w:tcW w:w="1721"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823"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包布</w:t>
            </w:r>
          </w:p>
        </w:tc>
        <w:tc>
          <w:tcPr>
            <w:tcW w:w="2350"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60cmx80cm</w:t>
            </w:r>
          </w:p>
        </w:tc>
        <w:tc>
          <w:tcPr>
            <w:tcW w:w="1767"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材质：淋膜布</w:t>
            </w:r>
          </w:p>
        </w:tc>
        <w:tc>
          <w:tcPr>
            <w:tcW w:w="1651"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1"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p>
        </w:tc>
        <w:tc>
          <w:tcPr>
            <w:tcW w:w="1823"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治疗巾</w:t>
            </w:r>
          </w:p>
        </w:tc>
        <w:tc>
          <w:tcPr>
            <w:tcW w:w="2350"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40cmx40cm</w:t>
            </w:r>
          </w:p>
        </w:tc>
        <w:tc>
          <w:tcPr>
            <w:tcW w:w="1767"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材质：淋膜布</w:t>
            </w:r>
          </w:p>
        </w:tc>
        <w:tc>
          <w:tcPr>
            <w:tcW w:w="1651"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1"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1823"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手术洞巾</w:t>
            </w:r>
          </w:p>
        </w:tc>
        <w:tc>
          <w:tcPr>
            <w:tcW w:w="2350"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60cmx60cm（8cmx8cm圆）</w:t>
            </w:r>
          </w:p>
        </w:tc>
        <w:tc>
          <w:tcPr>
            <w:tcW w:w="1767"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材质：淋膜布</w:t>
            </w:r>
          </w:p>
        </w:tc>
        <w:tc>
          <w:tcPr>
            <w:tcW w:w="1651"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1"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w:t>
            </w:r>
          </w:p>
        </w:tc>
        <w:tc>
          <w:tcPr>
            <w:tcW w:w="1823"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敷料贴</w:t>
            </w:r>
          </w:p>
        </w:tc>
        <w:tc>
          <w:tcPr>
            <w:tcW w:w="2350"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5cmx7cm</w:t>
            </w:r>
          </w:p>
        </w:tc>
        <w:tc>
          <w:tcPr>
            <w:tcW w:w="1767"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p>
        </w:tc>
        <w:tc>
          <w:tcPr>
            <w:tcW w:w="1651"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1"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823"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注射器</w:t>
            </w:r>
          </w:p>
        </w:tc>
        <w:tc>
          <w:tcPr>
            <w:tcW w:w="2350" w:type="dxa"/>
            <w:tcBorders>
              <w:top w:val="single" w:color="000000" w:sz="4" w:space="0"/>
              <w:left w:val="single" w:color="auto"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20ml、螺口</w:t>
            </w:r>
          </w:p>
        </w:tc>
        <w:tc>
          <w:tcPr>
            <w:tcW w:w="1767" w:type="dxa"/>
            <w:tcBorders>
              <w:top w:val="single" w:color="000000"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p>
        </w:tc>
        <w:tc>
          <w:tcPr>
            <w:tcW w:w="1651" w:type="dxa"/>
            <w:tcBorders>
              <w:top w:val="single" w:color="000000"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4" w:hRule="atLeast"/>
          <w:jc w:val="center"/>
        </w:trPr>
        <w:tc>
          <w:tcPr>
            <w:tcW w:w="172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w:t>
            </w:r>
          </w:p>
        </w:tc>
        <w:tc>
          <w:tcPr>
            <w:tcW w:w="18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腰椎穿刺针（选配）</w:t>
            </w:r>
          </w:p>
        </w:tc>
        <w:tc>
          <w:tcPr>
            <w:tcW w:w="23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0.5/0.7/0.9*90mm、斜面</w:t>
            </w:r>
          </w:p>
        </w:tc>
        <w:tc>
          <w:tcPr>
            <w:tcW w:w="17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材质：医用不锈钢按有无腰椎穿刺针分别报价</w:t>
            </w:r>
          </w:p>
        </w:tc>
        <w:tc>
          <w:tcPr>
            <w:tcW w:w="16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1个</w:t>
            </w:r>
          </w:p>
        </w:tc>
      </w:tr>
    </w:tbl>
    <w:p>
      <w:pPr>
        <w:snapToGrid w:val="0"/>
        <w:spacing w:line="400" w:lineRule="exact"/>
        <w:ind w:firstLine="480" w:firstLineChars="200"/>
        <w:rPr>
          <w:rFonts w:hint="default"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手术包配置合格证和消毒标签；</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外包装：包装标签带</w:t>
      </w:r>
      <w:r>
        <w:rPr>
          <w:rFonts w:hint="eastAsia" w:ascii="微软雅黑" w:hAnsi="微软雅黑" w:eastAsia="微软雅黑" w:cs="微软雅黑"/>
          <w:sz w:val="24"/>
          <w:szCs w:val="24"/>
          <w:lang w:val="en-US" w:eastAsia="zh-CN"/>
        </w:rPr>
        <w:t>医疗器械唯一标识</w:t>
      </w:r>
      <w:r>
        <w:rPr>
          <w:rFonts w:hint="eastAsia" w:ascii="微软雅黑" w:hAnsi="微软雅黑" w:eastAsia="微软雅黑" w:cs="微软雅黑"/>
          <w:sz w:val="24"/>
          <w:szCs w:val="24"/>
        </w:rPr>
        <w:t>追溯信息，包装袋需透气且无菌。产品外观应平整清洁，无污迹或破洞和严重褶皱；</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无菌：产品为一次性使用，应无菌，环氧乙烷残留量≤10μg/g；</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产品性能要求符合</w:t>
      </w:r>
      <w:r>
        <w:rPr>
          <w:rFonts w:hint="eastAsia" w:ascii="微软雅黑" w:hAnsi="微软雅黑" w:eastAsia="微软雅黑" w:cs="微软雅黑"/>
          <w:sz w:val="24"/>
          <w:szCs w:val="24"/>
          <w:lang w:val="en-US" w:eastAsia="zh-CN"/>
        </w:rPr>
        <w:t>手术器械行业标准：第二部分</w:t>
      </w:r>
      <w:r>
        <w:rPr>
          <w:rFonts w:hint="eastAsia" w:ascii="微软雅黑" w:hAnsi="微软雅黑" w:eastAsia="微软雅黑" w:cs="微软雅黑"/>
          <w:sz w:val="24"/>
          <w:szCs w:val="24"/>
        </w:rPr>
        <w:t>标准；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规格允差±2cm。</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请提供产品说明书以及相关权威资质作为以</w:t>
      </w:r>
      <w:r>
        <w:rPr>
          <w:rFonts w:hint="eastAsia" w:ascii="微软雅黑" w:hAnsi="微软雅黑" w:eastAsia="微软雅黑" w:cs="微软雅黑"/>
          <w:sz w:val="24"/>
          <w:szCs w:val="24"/>
          <w:lang w:eastAsia="zh-CN"/>
        </w:rPr>
        <w:t>上</w:t>
      </w:r>
      <w:r>
        <w:rPr>
          <w:rFonts w:hint="eastAsia" w:ascii="微软雅黑" w:hAnsi="微软雅黑" w:eastAsia="微软雅黑" w:cs="微软雅黑"/>
          <w:sz w:val="24"/>
          <w:szCs w:val="24"/>
        </w:rPr>
        <w:t>参数的证明材料。</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开标现场必须提供</w:t>
      </w:r>
      <w:r>
        <w:rPr>
          <w:rFonts w:hint="eastAsia" w:ascii="微软雅黑" w:hAnsi="微软雅黑" w:eastAsia="微软雅黑" w:cs="微软雅黑"/>
          <w:sz w:val="24"/>
          <w:szCs w:val="24"/>
          <w:lang w:eastAsia="zh-CN"/>
        </w:rPr>
        <w:t>规格齐全的</w:t>
      </w:r>
      <w:r>
        <w:rPr>
          <w:rFonts w:hint="eastAsia" w:ascii="微软雅黑" w:hAnsi="微软雅黑" w:eastAsia="微软雅黑" w:cs="微软雅黑"/>
          <w:sz w:val="24"/>
          <w:szCs w:val="24"/>
        </w:rPr>
        <w:t>所</w:t>
      </w:r>
      <w:r>
        <w:rPr>
          <w:rFonts w:hint="eastAsia" w:ascii="微软雅黑" w:hAnsi="微软雅黑" w:eastAsia="微软雅黑" w:cs="微软雅黑"/>
          <w:sz w:val="24"/>
          <w:szCs w:val="24"/>
          <w:lang w:eastAsia="zh-CN"/>
        </w:rPr>
        <w:t>有</w:t>
      </w:r>
      <w:r>
        <w:rPr>
          <w:rFonts w:hint="eastAsia" w:ascii="微软雅黑" w:hAnsi="微软雅黑" w:eastAsia="微软雅黑" w:cs="微软雅黑"/>
          <w:sz w:val="24"/>
          <w:szCs w:val="24"/>
        </w:rPr>
        <w:t>带包装的样品，</w:t>
      </w:r>
      <w:r>
        <w:rPr>
          <w:rFonts w:hint="eastAsia" w:ascii="微软雅黑" w:hAnsi="微软雅黑" w:eastAsia="微软雅黑" w:cs="微软雅黑"/>
          <w:sz w:val="24"/>
          <w:szCs w:val="24"/>
          <w:lang w:eastAsia="zh-CN"/>
        </w:rPr>
        <w:t>样品应</w:t>
      </w:r>
      <w:r>
        <w:rPr>
          <w:rFonts w:hint="eastAsia" w:ascii="微软雅黑" w:hAnsi="微软雅黑" w:eastAsia="微软雅黑" w:cs="微软雅黑"/>
          <w:sz w:val="24"/>
          <w:szCs w:val="24"/>
        </w:rPr>
        <w:t>与</w:t>
      </w:r>
      <w:r>
        <w:rPr>
          <w:rFonts w:hint="eastAsia" w:ascii="微软雅黑" w:hAnsi="微软雅黑" w:eastAsia="微软雅黑" w:cs="微软雅黑"/>
          <w:sz w:val="24"/>
          <w:szCs w:val="24"/>
          <w:lang w:eastAsia="zh-CN"/>
        </w:rPr>
        <w:t>实际</w:t>
      </w:r>
      <w:r>
        <w:rPr>
          <w:rFonts w:hint="eastAsia" w:ascii="微软雅黑" w:hAnsi="微软雅黑" w:eastAsia="微软雅黑" w:cs="微软雅黑"/>
          <w:sz w:val="24"/>
          <w:szCs w:val="24"/>
        </w:rPr>
        <w:t>供货</w:t>
      </w:r>
      <w:r>
        <w:rPr>
          <w:rFonts w:hint="eastAsia" w:ascii="微软雅黑" w:hAnsi="微软雅黑" w:eastAsia="微软雅黑" w:cs="微软雅黑"/>
          <w:sz w:val="24"/>
          <w:szCs w:val="24"/>
          <w:lang w:eastAsia="zh-CN"/>
        </w:rPr>
        <w:t>产品</w:t>
      </w:r>
      <w:r>
        <w:rPr>
          <w:rFonts w:hint="eastAsia" w:ascii="微软雅黑" w:hAnsi="微软雅黑" w:eastAsia="微软雅黑" w:cs="微软雅黑"/>
          <w:sz w:val="24"/>
          <w:szCs w:val="24"/>
        </w:rPr>
        <w:t>一致</w:t>
      </w:r>
      <w:r>
        <w:rPr>
          <w:rFonts w:hint="eastAsia" w:ascii="微软雅黑" w:hAnsi="微软雅黑" w:eastAsia="微软雅黑" w:cs="微软雅黑"/>
          <w:sz w:val="24"/>
          <w:szCs w:val="24"/>
          <w:lang w:eastAsia="zh-CN"/>
        </w:rPr>
        <w:t>，样品不齐全视为无效投标</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4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线下报价产品需在药交所上备案。</w:t>
      </w:r>
      <w:r>
        <w:rPr>
          <w:rFonts w:hint="eastAsia" w:ascii="宋体" w:hAnsi="宋体" w:eastAsia="宋体" w:cs="宋体"/>
          <w:color w:val="000000"/>
          <w:kern w:val="0"/>
          <w:sz w:val="24"/>
          <w:szCs w:val="24"/>
          <w:lang w:val="en-US" w:eastAsia="zh-CN"/>
        </w:rPr>
        <w:br w:type="page"/>
      </w:r>
      <w:bookmarkStart w:id="104" w:name="_Toc17712"/>
      <w:bookmarkStart w:id="105" w:name="_Toc76462327"/>
      <w:bookmarkStart w:id="106" w:name="_Toc106030882"/>
      <w:bookmarkStart w:id="107" w:name="_Toc7791"/>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8" w:name="_Toc106030887"/>
      <w:bookmarkStart w:id="109" w:name="_Toc6692"/>
      <w:bookmarkStart w:id="110" w:name="_Toc76462332"/>
      <w:r>
        <w:rPr>
          <w:rFonts w:hint="eastAsia" w:ascii="微软雅黑" w:hAnsi="微软雅黑" w:eastAsia="微软雅黑" w:cs="微软雅黑"/>
          <w:b/>
          <w:sz w:val="44"/>
        </w:rPr>
        <w:br w:type="page"/>
      </w:r>
      <w:bookmarkStart w:id="192" w:name="_GoBack"/>
      <w:bookmarkEnd w:id="192"/>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76462333"/>
      <w:bookmarkStart w:id="113" w:name="_Toc106030888"/>
      <w:bookmarkStart w:id="114" w:name="_Toc3410"/>
      <w:bookmarkStart w:id="115" w:name="_Toc1495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106030889"/>
      <w:bookmarkStart w:id="118" w:name="_Toc30944"/>
      <w:bookmarkStart w:id="119" w:name="_Toc76462334"/>
      <w:bookmarkStart w:id="120" w:name="_Toc342913394"/>
      <w:bookmarkStart w:id="121"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2"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13703"/>
      <w:bookmarkStart w:id="124" w:name="_Toc5837"/>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31497"/>
      <w:bookmarkStart w:id="127" w:name="_Toc106030890"/>
      <w:bookmarkStart w:id="128"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878"/>
      <w:bookmarkStart w:id="130" w:name="_Toc4326"/>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76462336"/>
      <w:bookmarkStart w:id="132" w:name="_Toc106030891"/>
      <w:bookmarkStart w:id="133" w:name="_Toc10687"/>
      <w:bookmarkStart w:id="134" w:name="_Toc22602"/>
      <w:bookmarkStart w:id="135" w:name="_Toc25327"/>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76462337"/>
      <w:bookmarkStart w:id="137" w:name="_Toc7572"/>
      <w:bookmarkStart w:id="138" w:name="_Toc102227313"/>
      <w:bookmarkStart w:id="139" w:name="_Toc106030892"/>
      <w:bookmarkStart w:id="140" w:name="_Toc29948"/>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26717"/>
      <w:bookmarkStart w:id="142" w:name="_Toc76462338"/>
      <w:bookmarkStart w:id="143" w:name="_Toc9364"/>
      <w:bookmarkStart w:id="144" w:name="_Toc342913389"/>
      <w:bookmarkStart w:id="145" w:name="_Toc106030893"/>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20281"/>
      <w:bookmarkStart w:id="147" w:name="_Toc106030894"/>
      <w:bookmarkStart w:id="148" w:name="_Toc342913391"/>
      <w:bookmarkStart w:id="149" w:name="_Toc76462339"/>
      <w:bookmarkStart w:id="150" w:name="_Toc15712"/>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59780"/>
      <w:bookmarkStart w:id="152" w:name="_Toc318159349"/>
      <w:bookmarkStart w:id="153" w:name="_Toc318159160"/>
      <w:bookmarkStart w:id="154" w:name="_Toc318166429"/>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26007"/>
      <w:bookmarkStart w:id="156" w:name="_Toc179714297"/>
      <w:bookmarkStart w:id="157" w:name="_Toc106030895"/>
      <w:bookmarkStart w:id="158" w:name="_Toc8971"/>
      <w:bookmarkStart w:id="159" w:name="_Toc76462340"/>
      <w:bookmarkStart w:id="160" w:name="_Toc342913392"/>
      <w:bookmarkStart w:id="161" w:name="_Toc102227318"/>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106030896"/>
      <w:bookmarkStart w:id="163" w:name="_Toc13378"/>
      <w:bookmarkStart w:id="164" w:name="_Toc76462341"/>
      <w:bookmarkStart w:id="165" w:name="_Toc6435"/>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21532"/>
      <w:bookmarkStart w:id="167" w:name="_Toc712"/>
      <w:bookmarkStart w:id="168" w:name="_Toc342913395"/>
      <w:bookmarkStart w:id="169" w:name="_Toc106030897"/>
      <w:bookmarkStart w:id="170" w:name="_Toc76462342"/>
      <w:bookmarkStart w:id="171" w:name="_Toc102227321"/>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22564"/>
      <w:bookmarkStart w:id="173" w:name="_Toc106030898"/>
      <w:bookmarkStart w:id="174" w:name="_Toc21448"/>
      <w:bookmarkStart w:id="175" w:name="_Toc76462343"/>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76462344"/>
      <w:bookmarkStart w:id="177" w:name="_Toc28334"/>
      <w:bookmarkStart w:id="178"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342913396"/>
      <w:bookmarkStart w:id="182" w:name="_Toc76462346"/>
      <w:bookmarkStart w:id="183" w:name="_Toc3372"/>
      <w:bookmarkStart w:id="184" w:name="_Toc106030901"/>
      <w:bookmarkStart w:id="185" w:name="_Toc11641055"/>
      <w:bookmarkStart w:id="186" w:name="_Toc12789059"/>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6345"/>
      <w:bookmarkStart w:id="189" w:name="_Toc106030905"/>
      <w:bookmarkStart w:id="190" w:name="_Toc76462349"/>
      <w:bookmarkStart w:id="191" w:name="_Toc27984"/>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4B0544"/>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71449A"/>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E6D12A3"/>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30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2026-06-23T03:35:59Z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