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60225</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val="en-US" w:eastAsia="zh-CN"/>
        </w:rPr>
        <w:t>一次性使用麻醉穿刺包</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7678"/>
      <w:bookmarkStart w:id="1" w:name="_Toc106030870"/>
      <w:bookmarkStart w:id="2" w:name="_Toc12789052"/>
      <w:bookmarkStart w:id="3" w:name="_Toc11641050"/>
      <w:bookmarkStart w:id="4" w:name="_Toc76462316"/>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val="en-US" w:eastAsia="zh-CN"/>
        </w:rPr>
        <w:t>一次性使用麻醉穿刺包</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18148"/>
      <w:bookmarkStart w:id="7" w:name="_Toc313893526"/>
      <w:bookmarkStart w:id="8" w:name="_Toc317775175"/>
      <w:bookmarkStart w:id="9" w:name="_Toc3856"/>
      <w:bookmarkStart w:id="10" w:name="_Toc76462317"/>
      <w:bookmarkStart w:id="11" w:name="_Toc106030871"/>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18"/>
                <w:szCs w:val="18"/>
                <w:lang w:val="en-US" w:eastAsia="zh-CN"/>
              </w:rPr>
            </w:pPr>
            <w:r>
              <w:rPr>
                <w:rFonts w:hint="eastAsia" w:ascii="微软雅黑" w:hAnsi="微软雅黑" w:eastAsia="微软雅黑" w:cs="微软雅黑"/>
                <w:b w:val="0"/>
                <w:bCs/>
                <w:color w:val="333333"/>
                <w:kern w:val="0"/>
                <w:sz w:val="18"/>
                <w:szCs w:val="18"/>
                <w:lang w:val="en-US" w:eastAsia="zh-CN"/>
              </w:rPr>
              <w:t>YSB260225</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eastAsia="zh-CN"/>
              </w:rPr>
            </w:pPr>
            <w:r>
              <w:rPr>
                <w:rFonts w:hint="eastAsia" w:ascii="微软雅黑" w:hAnsi="微软雅黑" w:eastAsia="微软雅黑" w:cs="微软雅黑"/>
                <w:b w:val="0"/>
                <w:bCs/>
                <w:color w:val="333333"/>
                <w:kern w:val="0"/>
                <w:sz w:val="18"/>
                <w:szCs w:val="18"/>
                <w:lang w:val="en-US" w:eastAsia="zh-CN"/>
              </w:rPr>
              <w:t>一次性使用麻醉穿刺包</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rPr>
            </w:pPr>
            <w:r>
              <w:rPr>
                <w:rFonts w:hint="eastAsia" w:ascii="微软雅黑" w:hAnsi="微软雅黑" w:eastAsia="微软雅黑" w:cs="微软雅黑"/>
                <w:b w:val="0"/>
                <w:bCs/>
                <w:color w:val="333333"/>
                <w:kern w:val="0"/>
                <w:sz w:val="18"/>
                <w:szCs w:val="18"/>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18"/>
                <w:szCs w:val="18"/>
                <w:lang w:val="en-US" w:eastAsia="zh-CN"/>
              </w:rPr>
            </w:pPr>
            <w:r>
              <w:rPr>
                <w:rFonts w:hint="eastAsia" w:ascii="微软雅黑" w:hAnsi="微软雅黑" w:eastAsia="微软雅黑" w:cs="微软雅黑"/>
                <w:b w:val="0"/>
                <w:bCs/>
                <w:color w:val="333333"/>
                <w:kern w:val="0"/>
                <w:sz w:val="18"/>
                <w:szCs w:val="18"/>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106030874"/>
      <w:bookmarkStart w:id="23" w:name="_Toc27954"/>
    </w:p>
    <w:p>
      <w:pPr>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6178"/>
      <w:bookmarkStart w:id="27" w:name="_Toc525047161"/>
      <w:bookmarkStart w:id="28" w:name="_Toc11956"/>
      <w:bookmarkStart w:id="29" w:name="_Toc65660334"/>
      <w:bookmarkStart w:id="30" w:name="_Toc28629"/>
      <w:bookmarkStart w:id="31" w:name="_Toc12841"/>
      <w:bookmarkStart w:id="32" w:name="_Toc521053053"/>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65660335"/>
      <w:bookmarkStart w:id="35" w:name="_Toc2945"/>
      <w:bookmarkStart w:id="36" w:name="_Toc521053054"/>
      <w:bookmarkStart w:id="37" w:name="_Toc106034626"/>
      <w:bookmarkStart w:id="38" w:name="_Toc525047162"/>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106034627"/>
      <w:bookmarkStart w:id="42" w:name="_Toc521053055"/>
      <w:bookmarkStart w:id="43" w:name="_Toc65660336"/>
      <w:bookmarkStart w:id="44" w:name="_Toc525047163"/>
      <w:bookmarkStart w:id="45" w:name="_Toc6563"/>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525047164"/>
      <w:bookmarkStart w:id="48" w:name="_Toc65660337"/>
      <w:bookmarkStart w:id="49" w:name="_Toc106034628"/>
      <w:bookmarkStart w:id="50" w:name="_Toc521053056"/>
      <w:bookmarkStart w:id="51" w:name="_Toc24901"/>
      <w:bookmarkStart w:id="52" w:name="_Toc1733"/>
      <w:bookmarkStart w:id="53" w:name="_Toc20454"/>
      <w:bookmarkStart w:id="54" w:name="_Toc10415"/>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5461"/>
      <w:bookmarkStart w:id="57" w:name="_Toc32686"/>
      <w:bookmarkStart w:id="58" w:name="_Toc19886"/>
      <w:bookmarkStart w:id="59" w:name="_Toc2070"/>
      <w:bookmarkStart w:id="60" w:name="_Toc75793504"/>
      <w:bookmarkStart w:id="61" w:name="_Toc2422"/>
      <w:bookmarkStart w:id="62" w:name="_Toc725"/>
      <w:bookmarkStart w:id="63" w:name="_Toc25639"/>
      <w:bookmarkStart w:id="64" w:name="_Toc23143"/>
      <w:bookmarkStart w:id="65" w:name="_Toc1625"/>
      <w:bookmarkStart w:id="66" w:name="_Toc12959"/>
      <w:bookmarkStart w:id="67" w:name="_Toc1492"/>
      <w:bookmarkStart w:id="68" w:name="_Toc11017"/>
      <w:bookmarkStart w:id="69" w:name="_Toc8649"/>
      <w:bookmarkStart w:id="70" w:name="_Toc26176"/>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8370"/>
      <w:bookmarkStart w:id="74" w:name="_Toc4519"/>
      <w:bookmarkStart w:id="75" w:name="_Toc20979"/>
      <w:bookmarkStart w:id="76" w:name="_Toc29985"/>
      <w:bookmarkStart w:id="77" w:name="_Toc4913"/>
      <w:bookmarkStart w:id="78" w:name="_Toc4531"/>
      <w:bookmarkStart w:id="79" w:name="_Toc23656"/>
      <w:bookmarkStart w:id="80" w:name="_Toc23504"/>
      <w:bookmarkStart w:id="81" w:name="_Toc75793505"/>
      <w:bookmarkStart w:id="82" w:name="_Toc11703"/>
      <w:bookmarkStart w:id="83" w:name="_Toc9261"/>
      <w:bookmarkStart w:id="84" w:name="_Toc106030381"/>
      <w:bookmarkStart w:id="85" w:name="_Toc7027"/>
      <w:bookmarkStart w:id="86" w:name="_Toc19238"/>
      <w:bookmarkStart w:id="87" w:name="_Toc22910"/>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一次性使用麻醉穿刺包</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eastAsia="zh-CN"/>
              </w:rPr>
              <w:t>合同期</w:t>
            </w:r>
            <w:r>
              <w:rPr>
                <w:rFonts w:hint="eastAsia" w:ascii="微软雅黑" w:hAnsi="微软雅黑" w:eastAsia="微软雅黑" w:cs="微软雅黑"/>
                <w:sz w:val="21"/>
                <w:szCs w:val="21"/>
                <w:lang w:val="en-US" w:eastAsia="zh-CN"/>
              </w:rPr>
              <w:t>3年</w:t>
            </w: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7792"/>
      <w:bookmarkStart w:id="89" w:name="_Toc23975"/>
      <w:bookmarkStart w:id="90" w:name="_Toc32262"/>
      <w:bookmarkStart w:id="91" w:name="_Toc5751"/>
      <w:bookmarkStart w:id="92" w:name="_Toc18903"/>
      <w:bookmarkStart w:id="93" w:name="_Toc10143"/>
      <w:bookmarkStart w:id="94" w:name="_Toc28205"/>
      <w:bookmarkStart w:id="95" w:name="_Toc106030382"/>
      <w:bookmarkStart w:id="96" w:name="_Toc26453"/>
      <w:bookmarkStart w:id="97" w:name="_Toc75793506"/>
      <w:bookmarkStart w:id="98" w:name="_Toc15696"/>
      <w:bookmarkStart w:id="99" w:name="_Toc695"/>
      <w:bookmarkStart w:id="100" w:name="_Toc21817"/>
      <w:bookmarkStart w:id="101" w:name="_Toc27067"/>
      <w:bookmarkStart w:id="102" w:name="_Toc12568"/>
      <w:bookmarkStart w:id="103" w:name="_Toc18800"/>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eastAsia="zh-CN"/>
        </w:rPr>
        <w:t>配置清单：</w:t>
      </w:r>
    </w:p>
    <w:tbl>
      <w:tblPr>
        <w:tblStyle w:val="58"/>
        <w:tblW w:w="8599"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727"/>
        <w:gridCol w:w="1587"/>
        <w:gridCol w:w="2366"/>
        <w:gridCol w:w="1673"/>
        <w:gridCol w:w="1246"/>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86" w:hRule="atLeast"/>
          <w:jc w:val="center"/>
        </w:trPr>
        <w:tc>
          <w:tcPr>
            <w:tcW w:w="172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序号</w:t>
            </w:r>
          </w:p>
        </w:tc>
        <w:tc>
          <w:tcPr>
            <w:tcW w:w="158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名称</w:t>
            </w:r>
          </w:p>
        </w:tc>
        <w:tc>
          <w:tcPr>
            <w:tcW w:w="2366" w:type="dxa"/>
            <w:tcBorders>
              <w:top w:val="single" w:color="000000" w:sz="4" w:space="0"/>
              <w:left w:val="single" w:color="auto" w:sz="4" w:space="0"/>
              <w:bottom w:val="single" w:color="000000" w:sz="4" w:space="0"/>
              <w:right w:val="single" w:color="000000"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规格</w:t>
            </w:r>
          </w:p>
        </w:tc>
        <w:tc>
          <w:tcPr>
            <w:tcW w:w="1673"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要求</w:t>
            </w:r>
          </w:p>
        </w:tc>
        <w:tc>
          <w:tcPr>
            <w:tcW w:w="12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数量及单位</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172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c>
          <w:tcPr>
            <w:tcW w:w="158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包布</w:t>
            </w:r>
          </w:p>
        </w:tc>
        <w:tc>
          <w:tcPr>
            <w:tcW w:w="2366"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60cmx80cm</w:t>
            </w:r>
          </w:p>
        </w:tc>
        <w:tc>
          <w:tcPr>
            <w:tcW w:w="1673"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材质：淋膜布</w:t>
            </w:r>
          </w:p>
        </w:tc>
        <w:tc>
          <w:tcPr>
            <w:tcW w:w="12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w:t>
            </w:r>
          </w:p>
        </w:tc>
        <w:tc>
          <w:tcPr>
            <w:tcW w:w="158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治疗巾</w:t>
            </w:r>
          </w:p>
        </w:tc>
        <w:tc>
          <w:tcPr>
            <w:tcW w:w="2366"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40cmx40cm</w:t>
            </w:r>
          </w:p>
        </w:tc>
        <w:tc>
          <w:tcPr>
            <w:tcW w:w="1673"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材质：淋膜布</w:t>
            </w:r>
          </w:p>
        </w:tc>
        <w:tc>
          <w:tcPr>
            <w:tcW w:w="12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w:t>
            </w:r>
          </w:p>
        </w:tc>
        <w:tc>
          <w:tcPr>
            <w:tcW w:w="158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手术洞巾</w:t>
            </w:r>
          </w:p>
        </w:tc>
        <w:tc>
          <w:tcPr>
            <w:tcW w:w="2366"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60cmx60cm（8cmx8cm圆）</w:t>
            </w:r>
          </w:p>
        </w:tc>
        <w:tc>
          <w:tcPr>
            <w:tcW w:w="1673"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材质：淋膜布</w:t>
            </w:r>
          </w:p>
        </w:tc>
        <w:tc>
          <w:tcPr>
            <w:tcW w:w="12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1张</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w:t>
            </w:r>
          </w:p>
        </w:tc>
        <w:tc>
          <w:tcPr>
            <w:tcW w:w="158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敷料贴</w:t>
            </w:r>
          </w:p>
        </w:tc>
        <w:tc>
          <w:tcPr>
            <w:tcW w:w="2366"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5cmx7cm</w:t>
            </w:r>
          </w:p>
        </w:tc>
        <w:tc>
          <w:tcPr>
            <w:tcW w:w="1673"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p>
        </w:tc>
        <w:tc>
          <w:tcPr>
            <w:tcW w:w="12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58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注射器</w:t>
            </w:r>
          </w:p>
        </w:tc>
        <w:tc>
          <w:tcPr>
            <w:tcW w:w="2366"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20ml、螺口</w:t>
            </w:r>
          </w:p>
        </w:tc>
        <w:tc>
          <w:tcPr>
            <w:tcW w:w="1673"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w:t>
            </w:r>
          </w:p>
        </w:tc>
        <w:tc>
          <w:tcPr>
            <w:tcW w:w="12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3个</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8" w:hRule="atLeast"/>
          <w:jc w:val="center"/>
        </w:trPr>
        <w:tc>
          <w:tcPr>
            <w:tcW w:w="172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w:t>
            </w:r>
          </w:p>
        </w:tc>
        <w:tc>
          <w:tcPr>
            <w:tcW w:w="1587" w:type="dxa"/>
            <w:tcBorders>
              <w:top w:val="single" w:color="auto" w:sz="4" w:space="0"/>
              <w:left w:val="single" w:color="auto" w:sz="4" w:space="0"/>
              <w:bottom w:val="single" w:color="auto" w:sz="4" w:space="0"/>
              <w:right w:val="single" w:color="auto"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腰椎穿刺针（选配）</w:t>
            </w:r>
          </w:p>
        </w:tc>
        <w:tc>
          <w:tcPr>
            <w:tcW w:w="2366" w:type="dxa"/>
            <w:tcBorders>
              <w:top w:val="single" w:color="000000" w:sz="4" w:space="0"/>
              <w:left w:val="single" w:color="auto"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0.5/0.7/0.9*90mm、斜面</w:t>
            </w:r>
          </w:p>
        </w:tc>
        <w:tc>
          <w:tcPr>
            <w:tcW w:w="1673"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材质：医用不锈钢</w:t>
            </w:r>
          </w:p>
        </w:tc>
        <w:tc>
          <w:tcPr>
            <w:tcW w:w="1246" w:type="dxa"/>
            <w:tcBorders>
              <w:top w:val="single" w:color="000000" w:sz="4" w:space="0"/>
              <w:left w:val="single" w:color="000000" w:sz="4" w:space="0"/>
              <w:bottom w:val="single" w:color="000000" w:sz="4" w:space="0"/>
              <w:right w:val="single" w:color="000000" w:sz="4" w:space="0"/>
            </w:tcBorders>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1个</w:t>
            </w:r>
          </w:p>
        </w:tc>
      </w:tr>
    </w:tbl>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eastAsia="zh-CN"/>
        </w:rPr>
        <w:t>手术包配置合格证和消毒标签；</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lang w:eastAsia="zh-CN"/>
        </w:rPr>
        <w:t>外包装：包装标签带</w:t>
      </w:r>
      <w:r>
        <w:rPr>
          <w:rFonts w:hint="eastAsia" w:ascii="微软雅黑" w:hAnsi="微软雅黑" w:eastAsia="微软雅黑" w:cs="微软雅黑"/>
          <w:sz w:val="24"/>
          <w:szCs w:val="24"/>
          <w:lang w:val="en-US" w:eastAsia="zh-CN"/>
        </w:rPr>
        <w:t>医疗器械唯一标识</w:t>
      </w:r>
      <w:r>
        <w:rPr>
          <w:rFonts w:hint="eastAsia" w:ascii="微软雅黑" w:hAnsi="微软雅黑" w:eastAsia="微软雅黑" w:cs="微软雅黑"/>
          <w:sz w:val="24"/>
          <w:szCs w:val="24"/>
          <w:lang w:eastAsia="zh-CN"/>
        </w:rPr>
        <w:t>追溯信息，包装袋需透气且无菌。产品外观应平整清洁，无污迹或破洞和严重褶皱；</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lang w:eastAsia="zh-CN"/>
        </w:rPr>
        <w:t>无菌：产品为一次性使用，应无菌，环氧乙烷残留量≤10μg/g；</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lang w:eastAsia="zh-CN"/>
        </w:rPr>
        <w:t>产品配置可组合选择，满足临床不同使用需求。按有无腰椎穿刺针分别报价；</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lang w:eastAsia="zh-CN"/>
        </w:rPr>
        <w:t>产品性能要求符合</w:t>
      </w:r>
      <w:r>
        <w:rPr>
          <w:rFonts w:hint="eastAsia" w:ascii="微软雅黑" w:hAnsi="微软雅黑" w:eastAsia="微软雅黑" w:cs="微软雅黑"/>
          <w:sz w:val="24"/>
          <w:szCs w:val="24"/>
          <w:lang w:val="en-US" w:eastAsia="zh-CN"/>
        </w:rPr>
        <w:t>手术器械行业标准：第二部分</w:t>
      </w:r>
      <w:r>
        <w:rPr>
          <w:rFonts w:hint="eastAsia" w:ascii="微软雅黑" w:hAnsi="微软雅黑" w:eastAsia="微软雅黑" w:cs="微软雅黑"/>
          <w:sz w:val="24"/>
          <w:szCs w:val="24"/>
          <w:lang w:eastAsia="zh-CN"/>
        </w:rPr>
        <w:t>标准；</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规格允差±2cm。</w:t>
      </w:r>
    </w:p>
    <w:p>
      <w:pPr>
        <w:snapToGrid w:val="0"/>
        <w:spacing w:line="400" w:lineRule="exact"/>
        <w:ind w:firstLine="480" w:firstLineChars="200"/>
        <w:rPr>
          <w:rFonts w:hint="eastAsia" w:ascii="微软雅黑" w:hAnsi="微软雅黑" w:eastAsia="微软雅黑" w:cs="微软雅黑"/>
          <w:sz w:val="24"/>
          <w:szCs w:val="24"/>
          <w:lang w:eastAsia="zh-CN"/>
        </w:rPr>
      </w:pP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注：</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eastAsia="zh-CN"/>
        </w:rPr>
        <w:t>请提供产品说明书以及相关权威资质作为以上参数的证明材料。</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eastAsia="zh-CN"/>
        </w:rPr>
        <w:t>开标现场必须提供规格齐全的所有带包装的样品，样品应与实际供货产品一致，样品不齐全视为无效投标。</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3.线下报价产品需在药交所上备案。</w:t>
      </w:r>
    </w:p>
    <w:p>
      <w:pPr>
        <w:snapToGrid w:val="0"/>
        <w:spacing w:line="400" w:lineRule="exact"/>
        <w:ind w:firstLine="480" w:firstLineChars="200"/>
        <w:rPr>
          <w:rFonts w:hint="eastAsia" w:ascii="微软雅黑" w:hAnsi="微软雅黑" w:eastAsia="微软雅黑" w:cs="微软雅黑"/>
          <w:sz w:val="44"/>
        </w:rPr>
      </w:pPr>
      <w:r>
        <w:rPr>
          <w:rFonts w:hint="eastAsia" w:ascii="宋体" w:hAnsi="宋体" w:eastAsia="宋体" w:cs="宋体"/>
          <w:color w:val="000000"/>
          <w:kern w:val="0"/>
          <w:sz w:val="24"/>
          <w:szCs w:val="24"/>
          <w:lang w:val="en-US" w:eastAsia="zh-CN"/>
        </w:rPr>
        <w:br w:type="page"/>
      </w:r>
      <w:bookmarkStart w:id="104" w:name="_Toc106030882"/>
      <w:bookmarkStart w:id="105" w:name="_Toc7791"/>
      <w:bookmarkStart w:id="106" w:name="_Toc17712"/>
      <w:bookmarkStart w:id="107" w:name="_Toc76462327"/>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4"/>
      <w:bookmarkEnd w:id="105"/>
      <w:bookmarkEnd w:id="106"/>
      <w:bookmarkEnd w:id="107"/>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pStyle w:val="2"/>
              <w:keepNext w:val="0"/>
              <w:keepLines w:val="0"/>
              <w:pageBreakBefore w:val="0"/>
              <w:kinsoku/>
              <w:wordWrap/>
              <w:overflowPunct/>
              <w:topLinePunct w:val="0"/>
              <w:autoSpaceDE/>
              <w:autoSpaceDN/>
              <w:bidi w:val="0"/>
              <w:spacing w:after="0" w:afterLines="0"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w:t>
            </w:r>
            <w:bookmarkStart w:id="192" w:name="_GoBack"/>
            <w:bookmarkEnd w:id="192"/>
            <w:r>
              <w:rPr>
                <w:rFonts w:hint="eastAsia" w:ascii="微软雅黑" w:hAnsi="微软雅黑" w:eastAsia="微软雅黑" w:cs="微软雅黑"/>
                <w:kern w:val="2"/>
                <w:sz w:val="21"/>
                <w:szCs w:val="21"/>
                <w:lang w:val="en-US" w:eastAsia="zh-CN" w:bidi="ar-SA"/>
              </w:rPr>
              <w:t>童医院设备处</w:t>
            </w:r>
          </w:p>
          <w:p>
            <w:pPr>
              <w:pStyle w:val="242"/>
              <w:keepNext w:val="0"/>
              <w:keepLines w:val="0"/>
              <w:pageBreakBefore w:val="0"/>
              <w:numPr>
                <w:ilvl w:val="0"/>
                <w:numId w:val="0"/>
              </w:numPr>
              <w:kinsoku/>
              <w:wordWrap/>
              <w:overflowPunct/>
              <w:topLinePunct w:val="0"/>
              <w:autoSpaceDE/>
              <w:autoSpaceDN/>
              <w:bidi w:val="0"/>
              <w:spacing w:after="0" w:line="240" w:lineRule="auto"/>
              <w:ind w:leftChars="0"/>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8" w:name="_Toc76462332"/>
      <w:bookmarkStart w:id="109" w:name="_Toc106030887"/>
      <w:bookmarkStart w:id="110"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1"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8"/>
      <w:bookmarkEnd w:id="109"/>
      <w:bookmarkEnd w:id="110"/>
      <w:bookmarkEnd w:id="11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2" w:name="_Toc76462333"/>
      <w:bookmarkStart w:id="113" w:name="_Toc106030888"/>
      <w:bookmarkStart w:id="114" w:name="_Toc3410"/>
      <w:bookmarkStart w:id="115" w:name="_Toc1495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2"/>
      <w:bookmarkEnd w:id="113"/>
      <w:bookmarkEnd w:id="114"/>
      <w:bookmarkEnd w:id="11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6" w:name="_Toc29068"/>
      <w:r>
        <w:rPr>
          <w:rFonts w:hint="eastAsia" w:ascii="微软雅黑" w:hAnsi="微软雅黑" w:eastAsia="微软雅黑" w:cs="微软雅黑"/>
          <w:sz w:val="24"/>
        </w:rPr>
        <w:t>二、评标方法</w:t>
      </w:r>
      <w:bookmarkEnd w:id="116"/>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7" w:name="_Toc30944"/>
      <w:bookmarkStart w:id="118" w:name="_Toc76462334"/>
      <w:bookmarkStart w:id="119" w:name="_Toc106030889"/>
      <w:bookmarkStart w:id="120" w:name="_Toc342913394"/>
      <w:bookmarkStart w:id="121" w:name="_Toc102227320"/>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2"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2"/>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3" w:name="_Toc13703"/>
      <w:bookmarkStart w:id="124" w:name="_Toc5837"/>
      <w:r>
        <w:rPr>
          <w:rFonts w:hint="eastAsia" w:ascii="微软雅黑" w:hAnsi="微软雅黑" w:eastAsia="微软雅黑" w:cs="微软雅黑"/>
          <w:kern w:val="0"/>
          <w:sz w:val="24"/>
          <w:szCs w:val="24"/>
          <w:lang w:val="en-US" w:eastAsia="zh-CN"/>
        </w:rPr>
        <w:t>本项目投标人可在投标现场进行第二次报价。</w:t>
      </w:r>
      <w:bookmarkEnd w:id="123"/>
      <w:bookmarkEnd w:id="12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5" w:name="_Toc23723"/>
      <w:r>
        <w:rPr>
          <w:rFonts w:hint="eastAsia" w:ascii="微软雅黑" w:hAnsi="微软雅黑" w:eastAsia="微软雅黑" w:cs="微软雅黑"/>
          <w:sz w:val="24"/>
        </w:rPr>
        <w:t>四、评审标准</w:t>
      </w:r>
      <w:bookmarkEnd w:id="117"/>
      <w:bookmarkEnd w:id="118"/>
      <w:bookmarkEnd w:id="119"/>
      <w:bookmarkEnd w:id="125"/>
    </w:p>
    <w:p>
      <w:pPr>
        <w:snapToGrid w:val="0"/>
        <w:spacing w:line="400" w:lineRule="exact"/>
        <w:ind w:firstLine="480" w:firstLineChars="200"/>
        <w:rPr>
          <w:rFonts w:hint="eastAsia" w:ascii="微软雅黑" w:hAnsi="微软雅黑" w:eastAsia="微软雅黑" w:cs="微软雅黑"/>
          <w:sz w:val="24"/>
          <w:szCs w:val="24"/>
        </w:rPr>
      </w:pPr>
      <w:bookmarkStart w:id="126" w:name="_Toc76462335"/>
      <w:bookmarkStart w:id="127" w:name="_Toc106030890"/>
      <w:bookmarkStart w:id="128" w:name="_Toc31497"/>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0"/>
    <w:bookmarkEnd w:id="121"/>
    <w:bookmarkEnd w:id="126"/>
    <w:bookmarkEnd w:id="127"/>
    <w:bookmarkEnd w:id="128"/>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3878"/>
      <w:bookmarkStart w:id="130" w:name="_Toc4326"/>
      <w:r>
        <w:rPr>
          <w:rFonts w:hint="eastAsia" w:ascii="微软雅黑" w:hAnsi="微软雅黑" w:eastAsia="微软雅黑" w:cs="微软雅黑"/>
          <w:sz w:val="24"/>
        </w:rPr>
        <w:t>五、无效响应</w:t>
      </w:r>
      <w:bookmarkEnd w:id="129"/>
      <w:bookmarkEnd w:id="130"/>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1" w:name="_Toc10687"/>
      <w:bookmarkStart w:id="132" w:name="_Toc76462336"/>
      <w:bookmarkStart w:id="133" w:name="_Toc106030891"/>
      <w:bookmarkStart w:id="134" w:name="_Toc22602"/>
      <w:bookmarkStart w:id="135" w:name="_Toc25327"/>
      <w:r>
        <w:rPr>
          <w:rFonts w:hint="eastAsia" w:ascii="微软雅黑" w:hAnsi="微软雅黑" w:eastAsia="微软雅黑" w:cs="微软雅黑"/>
          <w:sz w:val="24"/>
        </w:rPr>
        <w:t>六、</w:t>
      </w:r>
      <w:bookmarkEnd w:id="131"/>
      <w:bookmarkEnd w:id="132"/>
      <w:bookmarkEnd w:id="133"/>
      <w:r>
        <w:rPr>
          <w:rFonts w:hint="eastAsia" w:ascii="微软雅黑" w:hAnsi="微软雅黑" w:eastAsia="微软雅黑" w:cs="微软雅黑"/>
          <w:sz w:val="24"/>
        </w:rPr>
        <w:t>废标条款</w:t>
      </w:r>
      <w:bookmarkEnd w:id="134"/>
      <w:bookmarkEnd w:id="135"/>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6" w:name="_Toc29948"/>
      <w:bookmarkStart w:id="137" w:name="_Toc76462337"/>
      <w:bookmarkStart w:id="138" w:name="_Toc106030892"/>
      <w:bookmarkStart w:id="139" w:name="_Toc7572"/>
      <w:bookmarkStart w:id="140" w:name="_Toc102227313"/>
      <w:r>
        <w:rPr>
          <w:rFonts w:hint="eastAsia" w:ascii="微软雅黑" w:hAnsi="微软雅黑" w:eastAsia="微软雅黑" w:cs="微软雅黑"/>
          <w:sz w:val="44"/>
        </w:rPr>
        <w:t>第五篇  投标人须知</w:t>
      </w:r>
      <w:bookmarkEnd w:id="136"/>
      <w:bookmarkEnd w:id="137"/>
      <w:bookmarkEnd w:id="138"/>
      <w:bookmarkEnd w:id="139"/>
      <w:bookmarkEnd w:id="140"/>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1" w:name="_Toc9364"/>
      <w:bookmarkStart w:id="142" w:name="_Toc342913389"/>
      <w:bookmarkStart w:id="143" w:name="_Toc26717"/>
      <w:bookmarkStart w:id="144" w:name="_Toc106030893"/>
      <w:bookmarkStart w:id="145" w:name="_Toc76462338"/>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1"/>
      <w:bookmarkEnd w:id="142"/>
      <w:bookmarkEnd w:id="143"/>
      <w:bookmarkEnd w:id="144"/>
      <w:bookmarkEnd w:id="1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6" w:name="_Toc20281"/>
      <w:bookmarkStart w:id="147" w:name="_Toc15712"/>
      <w:bookmarkStart w:id="148" w:name="_Toc106030894"/>
      <w:bookmarkStart w:id="149" w:name="_Toc76462339"/>
      <w:bookmarkStart w:id="150" w:name="_Toc34291339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6"/>
      <w:bookmarkEnd w:id="147"/>
      <w:bookmarkEnd w:id="148"/>
      <w:bookmarkEnd w:id="149"/>
      <w:bookmarkEnd w:id="150"/>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1" w:name="_Toc318159349"/>
      <w:bookmarkStart w:id="152" w:name="_Toc318166429"/>
      <w:bookmarkStart w:id="153" w:name="_Toc318159160"/>
      <w:bookmarkStart w:id="154" w:name="_Toc318159780"/>
    </w:p>
    <w:bookmarkEnd w:id="151"/>
    <w:bookmarkEnd w:id="152"/>
    <w:bookmarkEnd w:id="153"/>
    <w:bookmarkEnd w:id="154"/>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5" w:name="_Toc102227318"/>
      <w:bookmarkStart w:id="156" w:name="_Toc26007"/>
      <w:bookmarkStart w:id="157" w:name="_Toc179714297"/>
      <w:bookmarkStart w:id="158" w:name="_Toc106030895"/>
      <w:bookmarkStart w:id="159" w:name="_Toc8971"/>
      <w:bookmarkStart w:id="160" w:name="_Toc76462340"/>
      <w:bookmarkStart w:id="161" w:name="_Toc342913392"/>
      <w:r>
        <w:rPr>
          <w:rFonts w:hint="eastAsia" w:ascii="微软雅黑" w:hAnsi="微软雅黑" w:eastAsia="微软雅黑" w:cs="微软雅黑"/>
          <w:sz w:val="24"/>
        </w:rPr>
        <w:t>三、比选要求</w:t>
      </w:r>
      <w:bookmarkEnd w:id="155"/>
      <w:bookmarkEnd w:id="156"/>
      <w:bookmarkEnd w:id="157"/>
      <w:bookmarkEnd w:id="158"/>
      <w:bookmarkEnd w:id="159"/>
      <w:bookmarkEnd w:id="160"/>
      <w:bookmarkEnd w:id="16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2" w:name="_Toc106030896"/>
      <w:bookmarkStart w:id="163" w:name="_Toc13378"/>
      <w:bookmarkStart w:id="164" w:name="_Toc6435"/>
      <w:bookmarkStart w:id="165" w:name="_Toc76462341"/>
      <w:r>
        <w:rPr>
          <w:rFonts w:hint="eastAsia" w:ascii="微软雅黑" w:hAnsi="微软雅黑" w:eastAsia="微软雅黑" w:cs="微软雅黑"/>
          <w:sz w:val="24"/>
        </w:rPr>
        <w:t>四、成交供应商的确认和变更</w:t>
      </w:r>
      <w:bookmarkEnd w:id="162"/>
      <w:bookmarkEnd w:id="163"/>
      <w:bookmarkEnd w:id="164"/>
      <w:bookmarkEnd w:id="165"/>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6" w:name="_Toc342913395"/>
      <w:bookmarkStart w:id="167" w:name="_Toc106030897"/>
      <w:bookmarkStart w:id="168" w:name="_Toc76462342"/>
      <w:bookmarkStart w:id="169" w:name="_Toc102227321"/>
      <w:bookmarkStart w:id="170" w:name="_Toc21532"/>
      <w:bookmarkStart w:id="171" w:name="_Toc712"/>
      <w:r>
        <w:rPr>
          <w:rFonts w:hint="eastAsia" w:ascii="微软雅黑" w:hAnsi="微软雅黑" w:eastAsia="微软雅黑" w:cs="微软雅黑"/>
          <w:sz w:val="24"/>
        </w:rPr>
        <w:t>五、成交通知</w:t>
      </w:r>
      <w:bookmarkEnd w:id="166"/>
      <w:bookmarkEnd w:id="167"/>
      <w:bookmarkEnd w:id="168"/>
      <w:bookmarkEnd w:id="169"/>
      <w:bookmarkEnd w:id="170"/>
      <w:bookmarkEnd w:id="17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2" w:name="_Toc22564"/>
      <w:bookmarkStart w:id="173" w:name="_Toc76462343"/>
      <w:bookmarkStart w:id="174" w:name="_Toc106030898"/>
      <w:bookmarkStart w:id="175" w:name="_Toc21448"/>
      <w:r>
        <w:rPr>
          <w:rFonts w:hint="eastAsia" w:ascii="微软雅黑" w:hAnsi="微软雅黑" w:eastAsia="微软雅黑" w:cs="微软雅黑"/>
          <w:sz w:val="24"/>
        </w:rPr>
        <w:t>六、质疑处理</w:t>
      </w:r>
      <w:bookmarkEnd w:id="172"/>
      <w:bookmarkEnd w:id="173"/>
      <w:bookmarkEnd w:id="174"/>
      <w:bookmarkEnd w:id="17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6" w:name="_Toc28334"/>
      <w:bookmarkStart w:id="177" w:name="_Toc106030899"/>
      <w:bookmarkStart w:id="178"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9" w:name="_Toc32500"/>
      <w:r>
        <w:rPr>
          <w:rFonts w:hint="eastAsia" w:ascii="微软雅黑" w:hAnsi="微软雅黑" w:eastAsia="微软雅黑" w:cs="微软雅黑"/>
          <w:sz w:val="24"/>
        </w:rPr>
        <w:t>七、</w:t>
      </w:r>
      <w:bookmarkEnd w:id="176"/>
      <w:bookmarkEnd w:id="177"/>
      <w:bookmarkEnd w:id="178"/>
      <w:bookmarkStart w:id="180" w:name="_Toc102227322"/>
      <w:bookmarkStart w:id="181" w:name="_Toc342913396"/>
      <w:bookmarkStart w:id="182" w:name="_Toc106030901"/>
      <w:bookmarkStart w:id="183" w:name="_Toc3372"/>
      <w:bookmarkStart w:id="184" w:name="_Toc76462346"/>
      <w:bookmarkStart w:id="185" w:name="_Toc11641055"/>
      <w:bookmarkStart w:id="186" w:name="_Toc12789059"/>
      <w:r>
        <w:rPr>
          <w:rFonts w:hint="eastAsia" w:ascii="微软雅黑" w:hAnsi="微软雅黑" w:eastAsia="微软雅黑" w:cs="微软雅黑"/>
          <w:sz w:val="24"/>
        </w:rPr>
        <w:t>签订</w:t>
      </w:r>
      <w:bookmarkEnd w:id="180"/>
      <w:r>
        <w:rPr>
          <w:rFonts w:hint="eastAsia" w:ascii="微软雅黑" w:hAnsi="微软雅黑" w:eastAsia="微软雅黑" w:cs="微软雅黑"/>
          <w:sz w:val="24"/>
        </w:rPr>
        <w:t>合同</w:t>
      </w:r>
      <w:bookmarkEnd w:id="179"/>
      <w:bookmarkEnd w:id="181"/>
      <w:bookmarkEnd w:id="182"/>
      <w:bookmarkEnd w:id="183"/>
      <w:bookmarkEnd w:id="184"/>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5"/>
      <w:bookmarkEnd w:id="186"/>
    </w:p>
    <w:p>
      <w:pPr>
        <w:pStyle w:val="4"/>
        <w:spacing w:before="200" w:after="200" w:line="240" w:lineRule="auto"/>
        <w:jc w:val="center"/>
        <w:rPr>
          <w:rFonts w:hint="eastAsia" w:ascii="微软雅黑" w:hAnsi="微软雅黑" w:eastAsia="微软雅黑" w:cs="微软雅黑"/>
          <w:sz w:val="44"/>
        </w:rPr>
      </w:pPr>
      <w:bookmarkStart w:id="187" w:name="_Hlt41879464"/>
      <w:bookmarkEnd w:id="187"/>
      <w:bookmarkStart w:id="188" w:name="_Toc6345"/>
      <w:bookmarkStart w:id="189" w:name="_Toc106030905"/>
      <w:bookmarkStart w:id="190" w:name="_Toc76462349"/>
      <w:bookmarkStart w:id="191" w:name="_Toc27984"/>
      <w:r>
        <w:rPr>
          <w:rFonts w:hint="eastAsia" w:ascii="微软雅黑" w:hAnsi="微软雅黑" w:eastAsia="微软雅黑" w:cs="微软雅黑"/>
          <w:sz w:val="44"/>
        </w:rPr>
        <w:t>第六篇  响应文件编制要求</w:t>
      </w:r>
      <w:bookmarkEnd w:id="188"/>
      <w:bookmarkEnd w:id="189"/>
      <w:bookmarkEnd w:id="190"/>
      <w:bookmarkEnd w:id="19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3C44C6D"/>
    <w:rsid w:val="14093EF5"/>
    <w:rsid w:val="140E691A"/>
    <w:rsid w:val="147A5E14"/>
    <w:rsid w:val="148D1984"/>
    <w:rsid w:val="14D11CFB"/>
    <w:rsid w:val="153901DE"/>
    <w:rsid w:val="15935DB5"/>
    <w:rsid w:val="159B4F18"/>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ACE5D4F"/>
    <w:rsid w:val="3B89534D"/>
    <w:rsid w:val="3C55524B"/>
    <w:rsid w:val="3CCE1388"/>
    <w:rsid w:val="3CED5AB6"/>
    <w:rsid w:val="3D117539"/>
    <w:rsid w:val="3DC14F27"/>
    <w:rsid w:val="3DDD46D4"/>
    <w:rsid w:val="3DE559F8"/>
    <w:rsid w:val="3DF6488D"/>
    <w:rsid w:val="3E2734A9"/>
    <w:rsid w:val="3E2D176B"/>
    <w:rsid w:val="3E5E05BF"/>
    <w:rsid w:val="3F1C71CA"/>
    <w:rsid w:val="3F464493"/>
    <w:rsid w:val="3F5929D1"/>
    <w:rsid w:val="3FB630C0"/>
    <w:rsid w:val="3FD67934"/>
    <w:rsid w:val="406334F2"/>
    <w:rsid w:val="409F14A1"/>
    <w:rsid w:val="415F6EA3"/>
    <w:rsid w:val="42E4764C"/>
    <w:rsid w:val="43291680"/>
    <w:rsid w:val="44256EDB"/>
    <w:rsid w:val="45277FC2"/>
    <w:rsid w:val="452C7897"/>
    <w:rsid w:val="45C410F4"/>
    <w:rsid w:val="46151D23"/>
    <w:rsid w:val="4671449A"/>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E123B42"/>
    <w:rsid w:val="6E2B5D12"/>
    <w:rsid w:val="6E6D12A3"/>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0</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2026-05-14T03:19:20Z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