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YSB260238</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自动腹膜透析机</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8</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bookmarkStart w:id="172" w:name="_GoBack"/>
      <w:bookmarkEnd w:id="172"/>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2789052"/>
      <w:bookmarkStart w:id="1" w:name="_Toc76462316"/>
      <w:bookmarkStart w:id="2" w:name="_Toc27110"/>
      <w:bookmarkStart w:id="3" w:name="_Toc106030870"/>
      <w:bookmarkStart w:id="4" w:name="_Toc24037"/>
      <w:bookmarkStart w:id="5" w:name="_Toc1164105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自动腹膜透析机</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76462317"/>
      <w:bookmarkStart w:id="7" w:name="_Toc106030871"/>
      <w:bookmarkStart w:id="8" w:name="_Toc317775175"/>
      <w:bookmarkStart w:id="9" w:name="_Toc3856"/>
      <w:bookmarkStart w:id="10" w:name="_Toc13094"/>
      <w:bookmarkStart w:id="11" w:name="_Toc313893526"/>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YSB260238</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自动腹膜透析机</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5</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27954"/>
      <w:bookmarkStart w:id="22" w:name="_Toc9183"/>
      <w:bookmarkStart w:id="23" w:name="_Toc106030874"/>
      <w:bookmarkStart w:id="24" w:name="_Toc7646232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5047161"/>
      <w:bookmarkStart w:id="26" w:name="_Toc26664"/>
      <w:bookmarkStart w:id="27" w:name="_Toc521053053"/>
      <w:bookmarkStart w:id="28" w:name="_Toc12841"/>
      <w:bookmarkStart w:id="29" w:name="_Toc6178"/>
      <w:bookmarkStart w:id="30" w:name="_Toc65660334"/>
      <w:bookmarkStart w:id="31" w:name="_Toc106034625"/>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480" w:firstLineChars="200"/>
        <w:rPr>
          <w:rFonts w:hint="eastAsia" w:ascii="微软雅黑" w:hAnsi="微软雅黑" w:eastAsia="微软雅黑" w:cs="微软雅黑"/>
          <w:sz w:val="24"/>
          <w:szCs w:val="24"/>
        </w:rPr>
      </w:pPr>
      <w:bookmarkStart w:id="33" w:name="_Toc106034626"/>
      <w:bookmarkStart w:id="34" w:name="_Toc525047162"/>
      <w:bookmarkStart w:id="35" w:name="_Toc2945"/>
      <w:bookmarkStart w:id="36" w:name="_Toc65660335"/>
      <w:bookmarkStart w:id="37" w:name="_Toc4355"/>
      <w:bookmarkStart w:id="38" w:name="_Toc521053054"/>
      <w:bookmarkStart w:id="39" w:name="_Toc24100"/>
      <w:bookmarkStart w:id="40" w:name="_Toc1546"/>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3"/>
      <w:bookmarkStart w:id="42" w:name="_Toc16269"/>
      <w:bookmarkStart w:id="43" w:name="_Toc525047163"/>
      <w:bookmarkStart w:id="44" w:name="_Toc65660336"/>
      <w:bookmarkStart w:id="45" w:name="_Toc106034627"/>
      <w:bookmarkStart w:id="46" w:name="_Toc521053055"/>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24901"/>
      <w:bookmarkStart w:id="48" w:name="_Toc521053056"/>
      <w:bookmarkStart w:id="49" w:name="_Toc21079"/>
      <w:bookmarkStart w:id="50" w:name="_Toc525047164"/>
      <w:bookmarkStart w:id="51" w:name="_Toc1733"/>
      <w:bookmarkStart w:id="52" w:name="_Toc10415"/>
      <w:bookmarkStart w:id="53" w:name="_Toc65660337"/>
      <w:bookmarkStart w:id="54" w:name="_Toc106034628"/>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8649"/>
      <w:bookmarkStart w:id="56" w:name="_Toc1625"/>
      <w:bookmarkStart w:id="57" w:name="_Toc11017"/>
      <w:bookmarkStart w:id="58" w:name="_Toc2422"/>
      <w:bookmarkStart w:id="59" w:name="_Toc1492"/>
      <w:bookmarkStart w:id="60" w:name="_Toc75793504"/>
      <w:bookmarkStart w:id="61" w:name="_Toc725"/>
      <w:bookmarkStart w:id="62" w:name="_Toc12959"/>
      <w:bookmarkStart w:id="63" w:name="_Toc5461"/>
      <w:bookmarkStart w:id="64" w:name="_Toc19886"/>
      <w:bookmarkStart w:id="65" w:name="_Toc26176"/>
      <w:bookmarkStart w:id="66" w:name="_Toc32686"/>
      <w:bookmarkStart w:id="67" w:name="_Toc25639"/>
      <w:bookmarkStart w:id="68" w:name="_Toc2070"/>
      <w:bookmarkStart w:id="69" w:name="_Toc23143"/>
      <w:bookmarkStart w:id="70" w:name="_Toc22327"/>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8370"/>
      <w:bookmarkStart w:id="74" w:name="_Toc75793505"/>
      <w:bookmarkStart w:id="75" w:name="_Toc7027"/>
      <w:bookmarkStart w:id="76" w:name="_Toc106030381"/>
      <w:bookmarkStart w:id="77" w:name="_Toc20979"/>
      <w:bookmarkStart w:id="78" w:name="_Toc11703"/>
      <w:bookmarkStart w:id="79" w:name="_Toc9261"/>
      <w:bookmarkStart w:id="80" w:name="_Toc29985"/>
      <w:bookmarkStart w:id="81" w:name="_Toc22910"/>
      <w:bookmarkStart w:id="82" w:name="_Toc19238"/>
      <w:bookmarkStart w:id="83" w:name="_Toc4531"/>
      <w:bookmarkStart w:id="84" w:name="_Toc23504"/>
      <w:bookmarkStart w:id="85" w:name="_Toc4913"/>
      <w:bookmarkStart w:id="86" w:name="_Toc23656"/>
      <w:bookmarkStart w:id="87" w:name="_Toc4519"/>
      <w:bookmarkStart w:id="88" w:name="_Toc14433"/>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4"/>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4"/>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自动腹膜透析机</w:t>
            </w:r>
          </w:p>
        </w:tc>
        <w:tc>
          <w:tcPr>
            <w:tcW w:w="1462" w:type="dxa"/>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1台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snapToGrid w:val="0"/>
        <w:spacing w:line="400" w:lineRule="exact"/>
        <w:ind w:firstLine="480" w:firstLineChars="200"/>
        <w:rPr>
          <w:rFonts w:hint="default" w:ascii="微软雅黑" w:hAnsi="微软雅黑" w:eastAsia="微软雅黑" w:cs="微软雅黑"/>
          <w:b/>
          <w:bCs/>
          <w:sz w:val="24"/>
          <w:szCs w:val="24"/>
          <w:lang w:val="en-US" w:eastAsia="zh-CN"/>
        </w:rPr>
      </w:pPr>
      <w:bookmarkStart w:id="89" w:name="_Toc12473"/>
      <w:bookmarkStart w:id="90" w:name="_Toc106030882"/>
      <w:bookmarkStart w:id="91" w:name="_Toc76462327"/>
      <w:bookmarkStart w:id="92" w:name="_Toc7791"/>
      <w:r>
        <w:rPr>
          <w:rFonts w:hint="eastAsia" w:ascii="微软雅黑" w:hAnsi="微软雅黑" w:eastAsia="微软雅黑" w:cs="微软雅黑"/>
          <w:b/>
          <w:bCs/>
          <w:sz w:val="24"/>
          <w:szCs w:val="24"/>
          <w:lang w:val="en-US" w:eastAsia="zh-CN"/>
        </w:rPr>
        <w:t>二、项目技术要求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（可优于以下配置）</w:t>
      </w:r>
    </w:p>
    <w:tbl>
      <w:tblPr>
        <w:tblStyle w:val="58"/>
        <w:tblW w:w="8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379"/>
        <w:gridCol w:w="6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编号</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项目</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lang w:val="en-US" w:eastAsia="zh-CN"/>
              </w:rPr>
              <w:t>技术</w:t>
            </w:r>
            <w:r>
              <w:rPr>
                <w:rFonts w:hint="eastAsia" w:ascii="微软雅黑" w:hAnsi="微软雅黑" w:eastAsia="微软雅黑" w:cs="微软雅黑"/>
                <w:b w:val="0"/>
                <w:bCs w:val="0"/>
                <w:color w:val="auto"/>
                <w:sz w:val="21"/>
                <w:szCs w:val="21"/>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1</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系统原理</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val="0"/>
                <w:bCs w:val="0"/>
                <w:color w:val="auto"/>
                <w:sz w:val="21"/>
                <w:szCs w:val="21"/>
                <w:lang w:eastAsia="zh-CN"/>
              </w:rPr>
            </w:pPr>
            <w:r>
              <w:rPr>
                <w:rStyle w:val="61"/>
                <w:rFonts w:hint="eastAsia" w:ascii="微软雅黑" w:hAnsi="微软雅黑" w:eastAsia="微软雅黑" w:cs="微软雅黑"/>
                <w:b w:val="0"/>
                <w:bCs w:val="0"/>
                <w:i w:val="0"/>
                <w:iCs w:val="0"/>
                <w:caps w:val="0"/>
                <w:color w:val="auto"/>
                <w:spacing w:val="0"/>
                <w:sz w:val="21"/>
                <w:szCs w:val="21"/>
                <w:shd w:val="clear" w:fill="FFFFFF"/>
              </w:rPr>
              <w:t>采用压力驱动或容积式计量方式，能够准确控制透析液进出，无需依赖重力称重模块进行实时流量控制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2</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治疗模式</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i w:val="0"/>
                <w:iCs w:val="0"/>
                <w:caps w:val="0"/>
                <w:color w:val="auto"/>
                <w:spacing w:val="0"/>
                <w:sz w:val="21"/>
                <w:szCs w:val="21"/>
                <w:shd w:val="clear" w:fill="FFFFFF"/>
              </w:rPr>
              <w:t>适合目前常用APD治疗模式：</w:t>
            </w:r>
            <w:r>
              <w:rPr>
                <w:rStyle w:val="61"/>
                <w:rFonts w:hint="eastAsia" w:ascii="微软雅黑" w:hAnsi="微软雅黑" w:eastAsia="微软雅黑" w:cs="微软雅黑"/>
                <w:b w:val="0"/>
                <w:bCs w:val="0"/>
                <w:i w:val="0"/>
                <w:iCs w:val="0"/>
                <w:caps w:val="0"/>
                <w:color w:val="auto"/>
                <w:spacing w:val="0"/>
                <w:sz w:val="21"/>
                <w:szCs w:val="21"/>
                <w:shd w:val="clear" w:fill="FFFFFF"/>
              </w:rPr>
              <w:t>至少包含间歇性腹膜透析（IPD）、持续循环腹膜透析（CCPD）、潮式腹膜透析（TPD）等模</w:t>
            </w:r>
            <w:r>
              <w:rPr>
                <w:rFonts w:hint="eastAsia" w:ascii="微软雅黑" w:hAnsi="微软雅黑" w:eastAsia="微软雅黑" w:cs="微软雅黑"/>
                <w:b w:val="0"/>
                <w:bCs w:val="0"/>
                <w:i w:val="0"/>
                <w:iCs w:val="0"/>
                <w:caps w:val="0"/>
                <w:color w:val="auto"/>
                <w:spacing w:val="0"/>
                <w:sz w:val="21"/>
                <w:szCs w:val="21"/>
                <w:shd w:val="clear" w:fill="FFFFFF"/>
              </w:rPr>
              <w:t>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3</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i w:val="0"/>
                <w:iCs w:val="0"/>
                <w:caps w:val="0"/>
                <w:color w:val="auto"/>
                <w:spacing w:val="0"/>
                <w:sz w:val="21"/>
                <w:szCs w:val="21"/>
                <w:shd w:val="clear" w:fill="FFFFFF"/>
              </w:rPr>
              <w:t>个性化/可调式治疗模式</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微软雅黑" w:hAnsi="微软雅黑" w:eastAsia="微软雅黑" w:cs="微软雅黑"/>
                <w:b w:val="0"/>
                <w:bCs w:val="0"/>
                <w:color w:val="auto"/>
                <w:sz w:val="21"/>
                <w:szCs w:val="21"/>
                <w:lang w:val="en-US" w:eastAsia="zh-CN"/>
              </w:rPr>
            </w:pPr>
            <w:r>
              <w:rPr>
                <w:rStyle w:val="61"/>
                <w:rFonts w:hint="eastAsia" w:ascii="微软雅黑" w:hAnsi="微软雅黑" w:eastAsia="微软雅黑" w:cs="微软雅黑"/>
                <w:b w:val="0"/>
                <w:bCs w:val="0"/>
                <w:i w:val="0"/>
                <w:iCs w:val="0"/>
                <w:caps w:val="0"/>
                <w:color w:val="auto"/>
                <w:spacing w:val="0"/>
                <w:sz w:val="21"/>
                <w:szCs w:val="21"/>
                <w:shd w:val="clear" w:fill="FFFFFF"/>
              </w:rPr>
              <w:t>支持每个治疗周期独立设置注入量、留腹时间等参数，可实现不同周期灵活调整，满足个体化处方需求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eastAsia="zh-CN"/>
              </w:rPr>
            </w:pPr>
            <w:r>
              <w:rPr>
                <w:rFonts w:hint="eastAsia" w:ascii="微软雅黑" w:hAnsi="微软雅黑" w:eastAsia="微软雅黑" w:cs="微软雅黑"/>
                <w:b w:val="0"/>
                <w:bCs w:val="0"/>
                <w:color w:val="auto"/>
                <w:sz w:val="21"/>
                <w:szCs w:val="21"/>
                <w:lang w:val="en-US" w:eastAsia="zh-CN"/>
              </w:rPr>
              <w:t>4</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流量控制精度</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rPr>
              <w:t>±</w:t>
            </w:r>
            <w:r>
              <w:rPr>
                <w:rFonts w:hint="eastAsia" w:ascii="微软雅黑" w:hAnsi="微软雅黑" w:eastAsia="微软雅黑" w:cs="微软雅黑"/>
                <w:b w:val="0"/>
                <w:bCs w:val="0"/>
                <w:color w:val="auto"/>
                <w:sz w:val="21"/>
                <w:szCs w:val="21"/>
                <w:lang w:val="en-US" w:eastAsia="zh-CN"/>
              </w:rPr>
              <w:t>3</w:t>
            </w:r>
            <w:r>
              <w:rPr>
                <w:rFonts w:hint="eastAsia" w:ascii="微软雅黑" w:hAnsi="微软雅黑" w:eastAsia="微软雅黑" w:cs="微软雅黑"/>
                <w:b w:val="0"/>
                <w:bCs w:val="0"/>
                <w:color w:val="auto"/>
                <w:sz w:val="21"/>
                <w:szCs w:val="21"/>
              </w:rPr>
              <w:t>%</w:t>
            </w:r>
            <w:r>
              <w:rPr>
                <w:rFonts w:hint="eastAsia" w:ascii="微软雅黑" w:hAnsi="微软雅黑" w:eastAsia="微软雅黑" w:cs="微软雅黑"/>
                <w:b w:val="0"/>
                <w:bCs w:val="0"/>
                <w:color w:val="auto"/>
                <w:sz w:val="21"/>
                <w:szCs w:val="21"/>
                <w:lang w:val="en-US" w:eastAsia="zh-CN"/>
              </w:rPr>
              <w:t>或者±20ml</w:t>
            </w:r>
            <w:r>
              <w:rPr>
                <w:rFonts w:hint="eastAsia" w:ascii="微软雅黑" w:hAnsi="微软雅黑" w:eastAsia="微软雅黑" w:cs="微软雅黑"/>
                <w:b w:val="0"/>
                <w:bCs w:val="0"/>
                <w:i w:val="0"/>
                <w:iCs w:val="0"/>
                <w:caps w:val="0"/>
                <w:color w:val="auto"/>
                <w:spacing w:val="0"/>
                <w:sz w:val="21"/>
                <w:szCs w:val="21"/>
                <w:shd w:val="clear" w:fill="FFFFFF"/>
              </w:rPr>
              <w:t>（取大值）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b w:val="0"/>
                <w:bCs w:val="0"/>
                <w:color w:val="auto"/>
                <w:sz w:val="21"/>
                <w:szCs w:val="21"/>
                <w:lang w:val="en-US" w:eastAsia="zh-CN"/>
              </w:rPr>
              <w:t>5</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lang w:val="en-US" w:eastAsia="zh-CN"/>
              </w:rPr>
              <w:t>目标精确度</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rPr>
              <w:t>±</w:t>
            </w:r>
            <w:r>
              <w:rPr>
                <w:rFonts w:hint="eastAsia" w:ascii="微软雅黑" w:hAnsi="微软雅黑" w:eastAsia="微软雅黑" w:cs="微软雅黑"/>
                <w:b w:val="0"/>
                <w:bCs w:val="0"/>
                <w:color w:val="auto"/>
                <w:sz w:val="21"/>
                <w:szCs w:val="21"/>
                <w:lang w:val="en-US" w:eastAsia="zh-CN"/>
              </w:rPr>
              <w:t>5ml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b w:val="0"/>
                <w:bCs w:val="0"/>
                <w:color w:val="auto"/>
                <w:sz w:val="21"/>
                <w:szCs w:val="21"/>
                <w:lang w:val="en-US" w:eastAsia="zh-CN"/>
              </w:rPr>
              <w:t>6</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rPr>
              <w:t>透析液温度</w:t>
            </w:r>
            <w:r>
              <w:rPr>
                <w:rFonts w:hint="eastAsia" w:ascii="微软雅黑" w:hAnsi="微软雅黑" w:eastAsia="微软雅黑" w:cs="微软雅黑"/>
                <w:b w:val="0"/>
                <w:bCs w:val="0"/>
                <w:color w:val="auto"/>
                <w:sz w:val="21"/>
                <w:szCs w:val="21"/>
                <w:lang w:val="en-US" w:eastAsia="zh-CN"/>
              </w:rPr>
              <w:t>设定控制点</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3</w:t>
            </w:r>
            <w:r>
              <w:rPr>
                <w:rFonts w:hint="eastAsia" w:ascii="微软雅黑" w:hAnsi="微软雅黑" w:eastAsia="微软雅黑" w:cs="微软雅黑"/>
                <w:b w:val="0"/>
                <w:bCs w:val="0"/>
                <w:color w:val="auto"/>
                <w:sz w:val="21"/>
                <w:szCs w:val="21"/>
                <w:lang w:val="en-US" w:eastAsia="zh-CN"/>
              </w:rPr>
              <w:t>4</w:t>
            </w:r>
            <w:r>
              <w:rPr>
                <w:rFonts w:hint="eastAsia" w:ascii="微软雅黑" w:hAnsi="微软雅黑" w:eastAsia="微软雅黑" w:cs="微软雅黑"/>
                <w:b w:val="0"/>
                <w:bCs w:val="0"/>
                <w:color w:val="auto"/>
                <w:sz w:val="21"/>
                <w:szCs w:val="21"/>
              </w:rPr>
              <w:t>、3</w:t>
            </w:r>
            <w:r>
              <w:rPr>
                <w:rFonts w:hint="eastAsia" w:ascii="微软雅黑" w:hAnsi="微软雅黑" w:eastAsia="微软雅黑" w:cs="微软雅黑"/>
                <w:b w:val="0"/>
                <w:bCs w:val="0"/>
                <w:color w:val="auto"/>
                <w:sz w:val="21"/>
                <w:szCs w:val="21"/>
                <w:lang w:val="en-US" w:eastAsia="zh-CN"/>
              </w:rPr>
              <w:t>5</w:t>
            </w:r>
            <w:r>
              <w:rPr>
                <w:rFonts w:hint="eastAsia" w:ascii="微软雅黑" w:hAnsi="微软雅黑" w:eastAsia="微软雅黑" w:cs="微软雅黑"/>
                <w:b w:val="0"/>
                <w:bCs w:val="0"/>
                <w:color w:val="auto"/>
                <w:sz w:val="21"/>
                <w:szCs w:val="21"/>
              </w:rPr>
              <w:t>、3</w:t>
            </w:r>
            <w:r>
              <w:rPr>
                <w:rFonts w:hint="eastAsia" w:ascii="微软雅黑" w:hAnsi="微软雅黑" w:eastAsia="微软雅黑" w:cs="微软雅黑"/>
                <w:b w:val="0"/>
                <w:bCs w:val="0"/>
                <w:color w:val="auto"/>
                <w:sz w:val="21"/>
                <w:szCs w:val="21"/>
                <w:lang w:val="en-US" w:eastAsia="zh-CN"/>
              </w:rPr>
              <w:t>6</w:t>
            </w:r>
            <w:r>
              <w:rPr>
                <w:rFonts w:hint="eastAsia" w:ascii="微软雅黑" w:hAnsi="微软雅黑" w:eastAsia="微软雅黑" w:cs="微软雅黑"/>
                <w:b w:val="0"/>
                <w:bCs w:val="0"/>
                <w:color w:val="auto"/>
                <w:sz w:val="21"/>
                <w:szCs w:val="21"/>
                <w:lang w:eastAsia="zh-CN"/>
              </w:rPr>
              <w:t>、</w:t>
            </w:r>
            <w:r>
              <w:rPr>
                <w:rFonts w:hint="eastAsia" w:ascii="微软雅黑" w:hAnsi="微软雅黑" w:eastAsia="微软雅黑" w:cs="微软雅黑"/>
                <w:b w:val="0"/>
                <w:bCs w:val="0"/>
                <w:color w:val="auto"/>
                <w:sz w:val="21"/>
                <w:szCs w:val="21"/>
                <w:lang w:val="en-US" w:eastAsia="zh-CN"/>
              </w:rPr>
              <w:t>37、38、39</w:t>
            </w:r>
            <w:r>
              <w:rPr>
                <w:rFonts w:hint="eastAsia" w:ascii="微软雅黑" w:hAnsi="微软雅黑" w:eastAsia="微软雅黑" w:cs="微软雅黑"/>
                <w:b w:val="0"/>
                <w:bCs w:val="0"/>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b w:val="0"/>
                <w:bCs w:val="0"/>
                <w:color w:val="auto"/>
                <w:sz w:val="21"/>
                <w:szCs w:val="21"/>
                <w:lang w:val="en-US" w:eastAsia="zh-CN"/>
              </w:rPr>
              <w:t>7</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透析液温度控制精度</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w:t>
            </w:r>
            <w:r>
              <w:rPr>
                <w:rFonts w:hint="eastAsia" w:ascii="微软雅黑" w:hAnsi="微软雅黑" w:eastAsia="微软雅黑" w:cs="微软雅黑"/>
                <w:b w:val="0"/>
                <w:bCs w:val="0"/>
                <w:color w:val="auto"/>
                <w:sz w:val="21"/>
                <w:szCs w:val="21"/>
                <w:lang w:val="en-US" w:eastAsia="zh-CN"/>
              </w:rPr>
              <w:t>0.5</w:t>
            </w:r>
            <w:r>
              <w:rPr>
                <w:rFonts w:hint="eastAsia" w:ascii="微软雅黑" w:hAnsi="微软雅黑" w:eastAsia="微软雅黑" w:cs="微软雅黑"/>
                <w:b w:val="0"/>
                <w:bCs w:val="0"/>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b w:val="0"/>
                <w:bCs w:val="0"/>
                <w:color w:val="auto"/>
                <w:sz w:val="21"/>
                <w:szCs w:val="21"/>
                <w:lang w:val="en-US" w:eastAsia="zh-CN"/>
              </w:rPr>
              <w:t>8</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中文人机交互</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i w:val="0"/>
                <w:iCs w:val="0"/>
                <w:caps w:val="0"/>
                <w:color w:val="auto"/>
                <w:spacing w:val="0"/>
                <w:sz w:val="21"/>
                <w:szCs w:val="21"/>
                <w:shd w:val="clear" w:fill="FFFFFF"/>
              </w:rPr>
              <w:t>≥7寸触摸屏，中文操作系统，具备引导式文字、图片及语音提示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b w:val="0"/>
                <w:bCs w:val="0"/>
                <w:color w:val="auto"/>
                <w:sz w:val="21"/>
                <w:szCs w:val="21"/>
                <w:lang w:val="en-US" w:eastAsia="zh-CN"/>
              </w:rPr>
              <w:t>9</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远程医疗</w:t>
            </w:r>
            <w:r>
              <w:rPr>
                <w:rFonts w:hint="eastAsia" w:ascii="微软雅黑" w:hAnsi="微软雅黑" w:eastAsia="微软雅黑" w:cs="微软雅黑"/>
                <w:b w:val="0"/>
                <w:bCs w:val="0"/>
                <w:color w:val="auto"/>
                <w:sz w:val="21"/>
                <w:szCs w:val="21"/>
                <w:lang w:val="en-US" w:eastAsia="zh-CN"/>
              </w:rPr>
              <w:t>与实时监测</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val="0"/>
                <w:bCs w:val="0"/>
                <w:color w:val="auto"/>
                <w:sz w:val="21"/>
                <w:szCs w:val="21"/>
                <w:lang w:eastAsia="zh-CN"/>
              </w:rPr>
            </w:pPr>
            <w:r>
              <w:rPr>
                <w:rStyle w:val="61"/>
                <w:rFonts w:hint="eastAsia" w:ascii="微软雅黑" w:hAnsi="微软雅黑" w:eastAsia="微软雅黑" w:cs="微软雅黑"/>
                <w:b w:val="0"/>
                <w:bCs w:val="0"/>
                <w:i w:val="0"/>
                <w:iCs w:val="0"/>
                <w:caps w:val="0"/>
                <w:color w:val="auto"/>
                <w:spacing w:val="0"/>
                <w:sz w:val="21"/>
                <w:szCs w:val="21"/>
                <w:shd w:val="clear" w:fill="FFFFFF"/>
              </w:rPr>
              <w:t>具备数据远程传输与管理功能，支持治疗数据自动上传、异常数据预警、治疗结果导出及中心数据综合管理，治疗过程中可实现远程实时在线监测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10</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lang w:val="en-US" w:eastAsia="zh-CN"/>
              </w:rPr>
              <w:t>智能检测设备接入功能</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val="0"/>
                <w:bCs w:val="0"/>
                <w:color w:val="auto"/>
                <w:sz w:val="21"/>
                <w:szCs w:val="21"/>
                <w:lang w:val="en-US" w:eastAsia="zh-CN"/>
              </w:rPr>
            </w:pPr>
            <w:r>
              <w:rPr>
                <w:rStyle w:val="61"/>
                <w:rFonts w:hint="eastAsia" w:ascii="微软雅黑" w:hAnsi="微软雅黑" w:eastAsia="微软雅黑" w:cs="微软雅黑"/>
                <w:b w:val="0"/>
                <w:bCs w:val="0"/>
                <w:i w:val="0"/>
                <w:iCs w:val="0"/>
                <w:caps w:val="0"/>
                <w:color w:val="auto"/>
                <w:spacing w:val="0"/>
                <w:sz w:val="21"/>
                <w:szCs w:val="21"/>
                <w:shd w:val="clear" w:fill="FFFFFF"/>
              </w:rPr>
              <w:t>支持血压计、体重计等体征检测设备的数据接口（有线或无线），数据可自动上传至远程管理平台，提供预警功能</w:t>
            </w:r>
            <w:r>
              <w:rPr>
                <w:rStyle w:val="61"/>
                <w:rFonts w:hint="eastAsia" w:ascii="微软雅黑" w:hAnsi="微软雅黑" w:eastAsia="微软雅黑" w:cs="微软雅黑"/>
                <w:b w:val="0"/>
                <w:bCs w:val="0"/>
                <w:i w:val="0"/>
                <w:iCs w:val="0"/>
                <w:caps w:val="0"/>
                <w:color w:val="auto"/>
                <w:spacing w:val="0"/>
                <w:sz w:val="21"/>
                <w:szCs w:val="21"/>
                <w:shd w:val="clear" w:fill="FFFFFF"/>
                <w:lang w:eastAsia="zh-CN"/>
              </w:rPr>
              <w:t>，</w:t>
            </w:r>
            <w:r>
              <w:rPr>
                <w:rStyle w:val="61"/>
                <w:rFonts w:hint="eastAsia" w:ascii="微软雅黑" w:hAnsi="微软雅黑" w:eastAsia="微软雅黑" w:cs="微软雅黑"/>
                <w:b w:val="0"/>
                <w:bCs w:val="0"/>
                <w:i w:val="0"/>
                <w:iCs w:val="0"/>
                <w:caps w:val="0"/>
                <w:color w:val="auto"/>
                <w:spacing w:val="0"/>
                <w:sz w:val="21"/>
                <w:szCs w:val="21"/>
                <w:shd w:val="clear" w:fill="FFFFFF"/>
                <w:lang w:val="en-US" w:eastAsia="zh-CN"/>
              </w:rPr>
              <w:t>由厂家提供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b w:val="0"/>
                <w:bCs w:val="0"/>
                <w:color w:val="auto"/>
                <w:sz w:val="21"/>
                <w:szCs w:val="21"/>
                <w:lang w:val="en-US" w:eastAsia="zh-CN"/>
              </w:rPr>
              <w:t>11</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适用的透析液</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lang w:val="en-US" w:eastAsia="zh-CN"/>
              </w:rPr>
              <w:t>其配套管路须</w:t>
            </w:r>
            <w:r>
              <w:rPr>
                <w:rFonts w:hint="eastAsia" w:ascii="微软雅黑" w:hAnsi="微软雅黑" w:eastAsia="微软雅黑" w:cs="微软雅黑"/>
                <w:b w:val="0"/>
                <w:bCs w:val="0"/>
                <w:color w:val="auto"/>
                <w:sz w:val="21"/>
                <w:szCs w:val="21"/>
              </w:rPr>
              <w:t>匹配</w:t>
            </w:r>
            <w:r>
              <w:rPr>
                <w:rFonts w:hint="eastAsia" w:ascii="微软雅黑" w:hAnsi="微软雅黑" w:eastAsia="微软雅黑" w:cs="微软雅黑"/>
                <w:b w:val="0"/>
                <w:bCs w:val="0"/>
                <w:color w:val="auto"/>
                <w:sz w:val="21"/>
                <w:szCs w:val="21"/>
                <w:lang w:val="en-US" w:eastAsia="zh-CN"/>
              </w:rPr>
              <w:t>市</w:t>
            </w:r>
            <w:r>
              <w:rPr>
                <w:rFonts w:hint="eastAsia" w:ascii="微软雅黑" w:hAnsi="微软雅黑" w:eastAsia="微软雅黑" w:cs="微软雅黑"/>
                <w:b w:val="0"/>
                <w:bCs w:val="0"/>
                <w:color w:val="auto"/>
                <w:sz w:val="21"/>
                <w:szCs w:val="21"/>
              </w:rPr>
              <w:t>售的2L和5L透析液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12</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rPr>
              <w:t>安全</w:t>
            </w:r>
            <w:r>
              <w:rPr>
                <w:rFonts w:hint="eastAsia" w:ascii="微软雅黑" w:hAnsi="微软雅黑" w:eastAsia="微软雅黑" w:cs="微软雅黑"/>
                <w:b w:val="0"/>
                <w:bCs w:val="0"/>
                <w:color w:val="auto"/>
                <w:sz w:val="21"/>
                <w:szCs w:val="21"/>
                <w:lang w:val="en-US" w:eastAsia="zh-CN"/>
              </w:rPr>
              <w:t>报警</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rPr>
              <w:t>具有</w:t>
            </w:r>
            <w:r>
              <w:rPr>
                <w:rFonts w:hint="eastAsia" w:ascii="微软雅黑" w:hAnsi="微软雅黑" w:eastAsia="微软雅黑" w:cs="微软雅黑"/>
                <w:b w:val="0"/>
                <w:bCs w:val="0"/>
                <w:color w:val="auto"/>
                <w:sz w:val="21"/>
                <w:szCs w:val="21"/>
                <w:lang w:val="en-US" w:eastAsia="zh-CN"/>
              </w:rPr>
              <w:t>手控引流、</w:t>
            </w:r>
            <w:r>
              <w:rPr>
                <w:rFonts w:hint="eastAsia" w:ascii="微软雅黑" w:hAnsi="微软雅黑" w:eastAsia="微软雅黑" w:cs="微软雅黑"/>
                <w:b w:val="0"/>
                <w:bCs w:val="0"/>
                <w:color w:val="auto"/>
                <w:sz w:val="21"/>
                <w:szCs w:val="21"/>
              </w:rPr>
              <w:t>空气监测自动排出、管路堵塞扭折智能判断</w:t>
            </w:r>
            <w:r>
              <w:rPr>
                <w:rFonts w:hint="eastAsia" w:ascii="微软雅黑" w:hAnsi="微软雅黑" w:eastAsia="微软雅黑" w:cs="微软雅黑"/>
                <w:b w:val="0"/>
                <w:bCs w:val="0"/>
                <w:color w:val="auto"/>
                <w:sz w:val="21"/>
                <w:szCs w:val="21"/>
                <w:lang w:eastAsia="zh-CN"/>
              </w:rPr>
              <w:t>、</w:t>
            </w:r>
            <w:r>
              <w:rPr>
                <w:rFonts w:hint="eastAsia" w:ascii="微软雅黑" w:hAnsi="微软雅黑" w:eastAsia="微软雅黑" w:cs="微软雅黑"/>
                <w:b w:val="0"/>
                <w:bCs w:val="0"/>
                <w:color w:val="auto"/>
                <w:sz w:val="21"/>
                <w:szCs w:val="21"/>
              </w:rPr>
              <w:t>超温报警</w:t>
            </w:r>
            <w:r>
              <w:rPr>
                <w:rFonts w:hint="eastAsia" w:ascii="微软雅黑" w:hAnsi="微软雅黑" w:eastAsia="微软雅黑" w:cs="微软雅黑"/>
                <w:b w:val="0"/>
                <w:bCs w:val="0"/>
                <w:color w:val="auto"/>
                <w:sz w:val="21"/>
                <w:szCs w:val="21"/>
                <w:lang w:eastAsia="zh-CN"/>
              </w:rPr>
              <w:t>、</w:t>
            </w:r>
            <w:r>
              <w:rPr>
                <w:rFonts w:hint="eastAsia" w:ascii="微软雅黑" w:hAnsi="微软雅黑" w:eastAsia="微软雅黑" w:cs="微软雅黑"/>
                <w:b w:val="0"/>
                <w:bCs w:val="0"/>
                <w:color w:val="auto"/>
                <w:sz w:val="21"/>
                <w:szCs w:val="21"/>
                <w:lang w:val="en-US" w:eastAsia="zh-CN"/>
              </w:rPr>
              <w:t>断电保护</w:t>
            </w:r>
            <w:r>
              <w:rPr>
                <w:rFonts w:hint="eastAsia" w:ascii="微软雅黑" w:hAnsi="微软雅黑" w:eastAsia="微软雅黑" w:cs="微软雅黑"/>
                <w:b w:val="0"/>
                <w:bCs w:val="0"/>
                <w:color w:val="auto"/>
                <w:sz w:val="21"/>
                <w:szCs w:val="21"/>
              </w:rPr>
              <w:t>等</w:t>
            </w:r>
            <w:r>
              <w:rPr>
                <w:rFonts w:hint="eastAsia" w:ascii="微软雅黑" w:hAnsi="微软雅黑" w:eastAsia="微软雅黑" w:cs="微软雅黑"/>
                <w:b w:val="0"/>
                <w:bCs w:val="0"/>
                <w:color w:val="auto"/>
                <w:sz w:val="21"/>
                <w:szCs w:val="21"/>
                <w:lang w:val="en-US" w:eastAsia="zh-CN"/>
              </w:rPr>
              <w:t>多种</w:t>
            </w:r>
            <w:r>
              <w:rPr>
                <w:rFonts w:hint="eastAsia" w:ascii="微软雅黑" w:hAnsi="微软雅黑" w:eastAsia="微软雅黑" w:cs="微软雅黑"/>
                <w:b w:val="0"/>
                <w:bCs w:val="0"/>
                <w:color w:val="auto"/>
                <w:sz w:val="21"/>
                <w:szCs w:val="21"/>
              </w:rPr>
              <w:t>安全保护</w:t>
            </w:r>
            <w:r>
              <w:rPr>
                <w:rFonts w:hint="eastAsia" w:ascii="微软雅黑" w:hAnsi="微软雅黑" w:eastAsia="微软雅黑" w:cs="微软雅黑"/>
                <w:b w:val="0"/>
                <w:bCs w:val="0"/>
                <w:color w:val="auto"/>
                <w:sz w:val="21"/>
                <w:szCs w:val="21"/>
                <w:lang w:val="en-US" w:eastAsia="zh-CN"/>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13</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净超滤预警设置功能</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val="0"/>
                <w:bCs w:val="0"/>
                <w:color w:val="auto"/>
                <w:sz w:val="21"/>
                <w:szCs w:val="21"/>
                <w:highlight w:val="none"/>
                <w:lang w:val="en-US" w:eastAsia="zh-CN"/>
              </w:rPr>
            </w:pPr>
            <w:r>
              <w:rPr>
                <w:rStyle w:val="61"/>
                <w:rFonts w:hint="eastAsia" w:ascii="微软雅黑" w:hAnsi="微软雅黑" w:eastAsia="微软雅黑" w:cs="微软雅黑"/>
                <w:b w:val="0"/>
                <w:bCs w:val="0"/>
                <w:i w:val="0"/>
                <w:iCs w:val="0"/>
                <w:caps w:val="0"/>
                <w:color w:val="auto"/>
                <w:spacing w:val="0"/>
                <w:sz w:val="21"/>
                <w:szCs w:val="21"/>
                <w:shd w:val="clear" w:fill="FFFFFF"/>
              </w:rPr>
              <w:t>可设置净超滤量预警值，预警范围至少覆盖-1000ml至+2000ml，当净超滤量超出设定值时触发报警，以减少腹透液潴留风险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14</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i w:val="0"/>
                <w:iCs w:val="0"/>
                <w:caps w:val="0"/>
                <w:color w:val="auto"/>
                <w:spacing w:val="0"/>
                <w:sz w:val="21"/>
                <w:szCs w:val="21"/>
                <w:shd w:val="clear" w:fill="FFFFFF"/>
              </w:rPr>
              <w:t>智能留腹/留置设置功能</w:t>
            </w:r>
          </w:p>
        </w:tc>
        <w:tc>
          <w:tcPr>
            <w:tcW w:w="6022" w:type="dxa"/>
            <w:shd w:val="clear" w:color="auto" w:fill="auto"/>
            <w:vAlign w:val="center"/>
          </w:tcPr>
          <w:tbl>
            <w:tblPr>
              <w:tblStyle w:val="58"/>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8640" w:type="dxa"/>
                  <w:shd w:val="clear" w:color="auto" w:fill="FFFFFF"/>
                  <w:tcMar>
                    <w:top w:w="150" w:type="dxa"/>
                    <w:left w:w="240" w:type="dxa"/>
                    <w:bottom w:w="150" w:type="dxa"/>
                    <w:right w:w="240" w:type="dxa"/>
                  </w:tcMar>
                  <w:vAlign w:val="center"/>
                </w:tcPr>
                <w:p>
                  <w:pPr>
                    <w:keepNext w:val="0"/>
                    <w:keepLines w:val="0"/>
                    <w:widowControl/>
                    <w:suppressLineNumbers w:val="0"/>
                    <w:spacing w:line="240" w:lineRule="auto"/>
                    <w:jc w:val="left"/>
                    <w:rPr>
                      <w:rStyle w:val="61"/>
                      <w:rFonts w:hint="eastAsia" w:ascii="微软雅黑" w:hAnsi="微软雅黑" w:eastAsia="微软雅黑" w:cs="微软雅黑"/>
                      <w:b w:val="0"/>
                      <w:bCs w:val="0"/>
                      <w:i w:val="0"/>
                      <w:iCs w:val="0"/>
                      <w:caps w:val="0"/>
                      <w:color w:val="auto"/>
                      <w:spacing w:val="0"/>
                      <w:kern w:val="0"/>
                      <w:sz w:val="21"/>
                      <w:szCs w:val="21"/>
                      <w:lang w:val="en-US" w:eastAsia="zh-CN" w:bidi="ar"/>
                    </w:rPr>
                  </w:pPr>
                  <w:r>
                    <w:rPr>
                      <w:rStyle w:val="61"/>
                      <w:rFonts w:hint="eastAsia" w:ascii="微软雅黑" w:hAnsi="微软雅黑" w:eastAsia="微软雅黑" w:cs="微软雅黑"/>
                      <w:b w:val="0"/>
                      <w:bCs w:val="0"/>
                      <w:i w:val="0"/>
                      <w:iCs w:val="0"/>
                      <w:caps w:val="0"/>
                      <w:color w:val="auto"/>
                      <w:spacing w:val="0"/>
                      <w:kern w:val="0"/>
                      <w:sz w:val="21"/>
                      <w:szCs w:val="21"/>
                      <w:lang w:val="en-US" w:eastAsia="zh-CN" w:bidi="ar"/>
                    </w:rPr>
                    <w:t>支持留腹时间自动调节功能：当开启该功能时，若因故提前结束引流或注入，</w:t>
                  </w:r>
                </w:p>
                <w:p>
                  <w:pPr>
                    <w:keepNext w:val="0"/>
                    <w:keepLines w:val="0"/>
                    <w:widowControl/>
                    <w:suppressLineNumbers w:val="0"/>
                    <w:spacing w:line="240" w:lineRule="auto"/>
                    <w:jc w:val="left"/>
                    <w:rPr>
                      <w:rStyle w:val="61"/>
                      <w:rFonts w:hint="eastAsia" w:ascii="微软雅黑" w:hAnsi="微软雅黑" w:eastAsia="微软雅黑" w:cs="微软雅黑"/>
                      <w:b w:val="0"/>
                      <w:bCs w:val="0"/>
                      <w:i w:val="0"/>
                      <w:iCs w:val="0"/>
                      <w:caps w:val="0"/>
                      <w:color w:val="auto"/>
                      <w:spacing w:val="0"/>
                      <w:kern w:val="0"/>
                      <w:sz w:val="21"/>
                      <w:szCs w:val="21"/>
                      <w:lang w:val="en-US" w:eastAsia="zh-CN" w:bidi="ar"/>
                    </w:rPr>
                  </w:pPr>
                  <w:r>
                    <w:rPr>
                      <w:rStyle w:val="61"/>
                      <w:rFonts w:hint="eastAsia" w:ascii="微软雅黑" w:hAnsi="微软雅黑" w:eastAsia="微软雅黑" w:cs="微软雅黑"/>
                      <w:b w:val="0"/>
                      <w:bCs w:val="0"/>
                      <w:i w:val="0"/>
                      <w:iCs w:val="0"/>
                      <w:caps w:val="0"/>
                      <w:color w:val="auto"/>
                      <w:spacing w:val="0"/>
                      <w:kern w:val="0"/>
                      <w:sz w:val="21"/>
                      <w:szCs w:val="21"/>
                      <w:lang w:val="en-US" w:eastAsia="zh-CN" w:bidi="ar"/>
                    </w:rPr>
                    <w:t>系统可自动调整后续周期或总治疗时间，确保总治疗时长不变</w:t>
                  </w:r>
                </w:p>
                <w:p>
                  <w:pPr>
                    <w:keepNext w:val="0"/>
                    <w:keepLines w:val="0"/>
                    <w:widowControl/>
                    <w:suppressLineNumbers w:val="0"/>
                    <w:spacing w:line="240" w:lineRule="auto"/>
                    <w:jc w:val="left"/>
                    <w:rPr>
                      <w:rFonts w:hint="eastAsia" w:ascii="微软雅黑" w:hAnsi="微软雅黑" w:eastAsia="微软雅黑" w:cs="微软雅黑"/>
                      <w:b w:val="0"/>
                      <w:bCs w:val="0"/>
                      <w:i w:val="0"/>
                      <w:iCs w:val="0"/>
                      <w:caps w:val="0"/>
                      <w:color w:val="auto"/>
                      <w:spacing w:val="0"/>
                      <w:sz w:val="21"/>
                      <w:szCs w:val="21"/>
                    </w:rPr>
                  </w:pPr>
                  <w:r>
                    <w:rPr>
                      <w:rStyle w:val="61"/>
                      <w:rFonts w:hint="eastAsia" w:ascii="微软雅黑" w:hAnsi="微软雅黑" w:eastAsia="微软雅黑" w:cs="微软雅黑"/>
                      <w:b w:val="0"/>
                      <w:bCs w:val="0"/>
                      <w:i w:val="0"/>
                      <w:iCs w:val="0"/>
                      <w:caps w:val="0"/>
                      <w:color w:val="auto"/>
                      <w:spacing w:val="0"/>
                      <w:kern w:val="0"/>
                      <w:sz w:val="21"/>
                      <w:szCs w:val="21"/>
                      <w:lang w:val="en-US" w:eastAsia="zh-CN" w:bidi="ar"/>
                    </w:rPr>
                    <w:t>（或按预设逻辑补偿）</w:t>
                  </w:r>
                </w:p>
              </w:tc>
            </w:tr>
          </w:tbl>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val="0"/>
                <w:bCs w:val="0"/>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15</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单周期注入量范围</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highlight w:val="none"/>
              </w:rPr>
              <w:t>范围为50ml-3500ml</w:t>
            </w:r>
            <w:r>
              <w:rPr>
                <w:rFonts w:hint="eastAsia" w:ascii="微软雅黑" w:hAnsi="微软雅黑" w:eastAsia="微软雅黑" w:cs="微软雅黑"/>
                <w:b w:val="0"/>
                <w:bCs w:val="0"/>
                <w:color w:val="auto"/>
                <w:sz w:val="21"/>
                <w:szCs w:val="21"/>
                <w:highlight w:val="none"/>
                <w:lang w:eastAsia="zh-CN"/>
              </w:rPr>
              <w:t>（</w:t>
            </w:r>
            <w:r>
              <w:rPr>
                <w:rFonts w:hint="eastAsia" w:ascii="微软雅黑" w:hAnsi="微软雅黑" w:eastAsia="微软雅黑" w:cs="微软雅黑"/>
                <w:b w:val="0"/>
                <w:bCs w:val="0"/>
                <w:color w:val="auto"/>
                <w:sz w:val="21"/>
                <w:szCs w:val="21"/>
                <w:highlight w:val="none"/>
                <w:lang w:val="en-US" w:eastAsia="zh-CN"/>
              </w:rPr>
              <w:t>可大于此范围</w:t>
            </w:r>
            <w:r>
              <w:rPr>
                <w:rFonts w:hint="eastAsia" w:ascii="微软雅黑" w:hAnsi="微软雅黑" w:eastAsia="微软雅黑" w:cs="微软雅黑"/>
                <w:b w:val="0"/>
                <w:bCs w:val="0"/>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16</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总治疗量范围</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rPr>
              <w:t>0.</w:t>
            </w:r>
            <w:r>
              <w:rPr>
                <w:rFonts w:hint="eastAsia" w:ascii="微软雅黑" w:hAnsi="微软雅黑" w:eastAsia="微软雅黑" w:cs="微软雅黑"/>
                <w:b w:val="0"/>
                <w:bCs w:val="0"/>
                <w:color w:val="auto"/>
                <w:sz w:val="21"/>
                <w:szCs w:val="21"/>
                <w:lang w:val="en-US" w:eastAsia="zh-CN"/>
              </w:rPr>
              <w:t>1L－</w:t>
            </w:r>
            <w:r>
              <w:rPr>
                <w:rFonts w:hint="eastAsia" w:ascii="微软雅黑" w:hAnsi="微软雅黑" w:eastAsia="微软雅黑" w:cs="微软雅黑"/>
                <w:b w:val="0"/>
                <w:bCs w:val="0"/>
                <w:color w:val="auto"/>
                <w:sz w:val="21"/>
                <w:szCs w:val="21"/>
              </w:rPr>
              <w:t>80L</w:t>
            </w:r>
            <w:r>
              <w:rPr>
                <w:rFonts w:hint="eastAsia" w:ascii="微软雅黑" w:hAnsi="微软雅黑" w:eastAsia="微软雅黑" w:cs="微软雅黑"/>
                <w:b w:val="0"/>
                <w:bCs w:val="0"/>
                <w:color w:val="auto"/>
                <w:sz w:val="21"/>
                <w:szCs w:val="21"/>
                <w:highlight w:val="none"/>
                <w:lang w:eastAsia="zh-CN"/>
              </w:rPr>
              <w:t>（</w:t>
            </w:r>
            <w:r>
              <w:rPr>
                <w:rFonts w:hint="eastAsia" w:ascii="微软雅黑" w:hAnsi="微软雅黑" w:eastAsia="微软雅黑" w:cs="微软雅黑"/>
                <w:b w:val="0"/>
                <w:bCs w:val="0"/>
                <w:color w:val="auto"/>
                <w:sz w:val="21"/>
                <w:szCs w:val="21"/>
                <w:highlight w:val="none"/>
                <w:lang w:val="en-US" w:eastAsia="zh-CN"/>
              </w:rPr>
              <w:t>可大于此范围</w:t>
            </w:r>
            <w:r>
              <w:rPr>
                <w:rFonts w:hint="eastAsia" w:ascii="微软雅黑" w:hAnsi="微软雅黑" w:eastAsia="微软雅黑" w:cs="微软雅黑"/>
                <w:b w:val="0"/>
                <w:bCs w:val="0"/>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17</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highlight w:val="none"/>
              </w:rPr>
              <w:t>总治疗时间</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微软雅黑" w:hAnsi="微软雅黑" w:eastAsia="微软雅黑" w:cs="微软雅黑"/>
                <w:b w:val="0"/>
                <w:bCs w:val="0"/>
                <w:color w:val="auto"/>
                <w:sz w:val="21"/>
                <w:szCs w:val="21"/>
              </w:rPr>
            </w:pPr>
            <w:r>
              <w:rPr>
                <w:rFonts w:hint="eastAsia" w:ascii="微软雅黑" w:hAnsi="微软雅黑" w:eastAsia="微软雅黑" w:cs="微软雅黑"/>
                <w:b w:val="0"/>
                <w:bCs w:val="0"/>
                <w:color w:val="auto"/>
                <w:sz w:val="21"/>
                <w:szCs w:val="21"/>
                <w:highlight w:val="none"/>
              </w:rPr>
              <w:t>10min-99h</w:t>
            </w:r>
            <w:r>
              <w:rPr>
                <w:rFonts w:hint="eastAsia" w:ascii="微软雅黑" w:hAnsi="微软雅黑" w:eastAsia="微软雅黑" w:cs="微软雅黑"/>
                <w:b w:val="0"/>
                <w:bCs w:val="0"/>
                <w:color w:val="auto"/>
                <w:sz w:val="21"/>
                <w:szCs w:val="21"/>
                <w:highlight w:val="none"/>
                <w:lang w:eastAsia="zh-CN"/>
              </w:rPr>
              <w:t>（</w:t>
            </w:r>
            <w:r>
              <w:rPr>
                <w:rFonts w:hint="eastAsia" w:ascii="微软雅黑" w:hAnsi="微软雅黑" w:eastAsia="微软雅黑" w:cs="微软雅黑"/>
                <w:b w:val="0"/>
                <w:bCs w:val="0"/>
                <w:color w:val="auto"/>
                <w:sz w:val="21"/>
                <w:szCs w:val="21"/>
                <w:highlight w:val="none"/>
                <w:lang w:val="en-US" w:eastAsia="zh-CN"/>
              </w:rPr>
              <w:t>可大于此范围</w:t>
            </w:r>
            <w:r>
              <w:rPr>
                <w:rFonts w:hint="eastAsia" w:ascii="微软雅黑" w:hAnsi="微软雅黑" w:eastAsia="微软雅黑" w:cs="微软雅黑"/>
                <w:b w:val="0"/>
                <w:bCs w:val="0"/>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18</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处方设置方式</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val="0"/>
                <w:bCs w:val="0"/>
                <w:color w:val="auto"/>
                <w:sz w:val="21"/>
                <w:szCs w:val="21"/>
                <w:lang w:val="en-US" w:eastAsia="zh-CN"/>
              </w:rPr>
            </w:pPr>
            <w:r>
              <w:rPr>
                <w:rStyle w:val="61"/>
                <w:rFonts w:hint="eastAsia" w:ascii="微软雅黑" w:hAnsi="微软雅黑" w:eastAsia="微软雅黑" w:cs="微软雅黑"/>
                <w:b w:val="0"/>
                <w:bCs w:val="0"/>
                <w:i w:val="0"/>
                <w:iCs w:val="0"/>
                <w:caps w:val="0"/>
                <w:color w:val="auto"/>
                <w:spacing w:val="0"/>
                <w:sz w:val="21"/>
                <w:szCs w:val="21"/>
                <w:shd w:val="clear" w:fill="FFFFFF"/>
              </w:rPr>
              <w:t>支持至少两种以下方式获取处方：RFID卡、远程下载、本机手动修改等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19</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联网功能</w:t>
            </w:r>
          </w:p>
        </w:tc>
        <w:tc>
          <w:tcPr>
            <w:tcW w:w="6022" w:type="dxa"/>
            <w:shd w:val="clear" w:color="auto" w:fill="auto"/>
            <w:vAlign w:val="center"/>
          </w:tcPr>
          <w:tbl>
            <w:tblPr>
              <w:tblStyle w:val="58"/>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c>
                <w:tcPr>
                  <w:tcW w:w="8640" w:type="dxa"/>
                  <w:shd w:val="clear" w:color="auto" w:fill="FFFFFF"/>
                  <w:tcMar>
                    <w:top w:w="150" w:type="dxa"/>
                    <w:left w:w="240" w:type="dxa"/>
                    <w:bottom w:w="150" w:type="dxa"/>
                    <w:right w:w="240" w:type="dxa"/>
                  </w:tcMar>
                  <w:vAlign w:val="center"/>
                </w:tcPr>
                <w:p>
                  <w:pPr>
                    <w:keepNext w:val="0"/>
                    <w:keepLines w:val="0"/>
                    <w:widowControl/>
                    <w:suppressLineNumbers w:val="0"/>
                    <w:spacing w:line="240" w:lineRule="auto"/>
                    <w:jc w:val="left"/>
                    <w:rPr>
                      <w:rFonts w:hint="eastAsia" w:ascii="微软雅黑" w:hAnsi="微软雅黑" w:eastAsia="微软雅黑" w:cs="微软雅黑"/>
                      <w:b w:val="0"/>
                      <w:bCs w:val="0"/>
                      <w:i w:val="0"/>
                      <w:iCs w:val="0"/>
                      <w:caps w:val="0"/>
                      <w:color w:val="auto"/>
                      <w:spacing w:val="0"/>
                      <w:sz w:val="21"/>
                      <w:szCs w:val="21"/>
                    </w:rPr>
                  </w:pPr>
                  <w:r>
                    <w:rPr>
                      <w:rStyle w:val="61"/>
                      <w:rFonts w:hint="eastAsia" w:ascii="微软雅黑" w:hAnsi="微软雅黑" w:eastAsia="微软雅黑" w:cs="微软雅黑"/>
                      <w:b w:val="0"/>
                      <w:bCs w:val="0"/>
                      <w:i w:val="0"/>
                      <w:iCs w:val="0"/>
                      <w:caps w:val="0"/>
                      <w:color w:val="auto"/>
                      <w:spacing w:val="0"/>
                      <w:kern w:val="0"/>
                      <w:sz w:val="21"/>
                      <w:szCs w:val="21"/>
                      <w:lang w:val="en-US" w:eastAsia="zh-CN" w:bidi="ar"/>
                    </w:rPr>
                    <w:t>支持有线或无线网络连接（如以太网、4G/5G、Wi-Fi等）</w:t>
                  </w:r>
                </w:p>
              </w:tc>
            </w:tr>
          </w:tbl>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20</w:t>
            </w:r>
          </w:p>
        </w:tc>
        <w:tc>
          <w:tcPr>
            <w:tcW w:w="137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设备重量</w:t>
            </w:r>
          </w:p>
        </w:tc>
        <w:tc>
          <w:tcPr>
            <w:tcW w:w="602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≤13kg</w:t>
            </w:r>
          </w:p>
        </w:tc>
      </w:tr>
    </w:tbl>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配置要求：</w:t>
      </w:r>
    </w:p>
    <w:tbl>
      <w:tblPr>
        <w:tblStyle w:val="59"/>
        <w:tblW w:w="486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330"/>
        <w:gridCol w:w="1136"/>
        <w:gridCol w:w="139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0" w:hRule="atLeast"/>
          <w:jc w:val="center"/>
        </w:trPr>
        <w:tc>
          <w:tcPr>
            <w:tcW w:w="2330" w:type="dxa"/>
            <w:tcBorders>
              <w:right w:val="single" w:color="auto" w:sz="4" w:space="0"/>
            </w:tcBorders>
            <w:vAlign w:val="center"/>
          </w:tcPr>
          <w:p>
            <w:pPr>
              <w:spacing w:line="240" w:lineRule="auto"/>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1136" w:type="dxa"/>
            <w:tcBorders>
              <w:left w:val="single" w:color="auto" w:sz="4" w:space="0"/>
            </w:tcBorders>
            <w:vAlign w:val="center"/>
          </w:tcPr>
          <w:p>
            <w:pPr>
              <w:spacing w:line="240" w:lineRule="auto"/>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单位</w:t>
            </w:r>
          </w:p>
        </w:tc>
        <w:tc>
          <w:tcPr>
            <w:tcW w:w="1399" w:type="dxa"/>
            <w:tcBorders>
              <w:right w:val="single" w:color="auto" w:sz="4" w:space="0"/>
            </w:tcBorders>
            <w:vAlign w:val="center"/>
          </w:tcPr>
          <w:p>
            <w:pPr>
              <w:spacing w:line="240" w:lineRule="auto"/>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0" w:hRule="atLeast"/>
          <w:jc w:val="center"/>
        </w:trPr>
        <w:tc>
          <w:tcPr>
            <w:tcW w:w="2330"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自动腹膜透析机</w:t>
            </w:r>
          </w:p>
        </w:tc>
        <w:tc>
          <w:tcPr>
            <w:tcW w:w="1136" w:type="dxa"/>
            <w:tcBorders>
              <w:left w:val="single" w:color="auto" w:sz="4" w:space="0"/>
            </w:tcBorders>
            <w:vAlign w:val="center"/>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台</w:t>
            </w:r>
          </w:p>
        </w:tc>
        <w:tc>
          <w:tcPr>
            <w:tcW w:w="1399"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0" w:hRule="atLeast"/>
          <w:jc w:val="center"/>
        </w:trPr>
        <w:tc>
          <w:tcPr>
            <w:tcW w:w="2330"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腹膜透析用治疗车</w:t>
            </w:r>
          </w:p>
        </w:tc>
        <w:tc>
          <w:tcPr>
            <w:tcW w:w="1136" w:type="dxa"/>
            <w:tcBorders>
              <w:left w:val="single" w:color="auto" w:sz="4" w:space="0"/>
            </w:tcBorders>
            <w:vAlign w:val="center"/>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台</w:t>
            </w:r>
          </w:p>
        </w:tc>
        <w:tc>
          <w:tcPr>
            <w:tcW w:w="1399"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0" w:hRule="atLeast"/>
          <w:jc w:val="center"/>
        </w:trPr>
        <w:tc>
          <w:tcPr>
            <w:tcW w:w="2330"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废液桶</w:t>
            </w:r>
          </w:p>
        </w:tc>
        <w:tc>
          <w:tcPr>
            <w:tcW w:w="1136" w:type="dxa"/>
            <w:tcBorders>
              <w:left w:val="single" w:color="auto" w:sz="4" w:space="0"/>
            </w:tcBorders>
            <w:vAlign w:val="center"/>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个</w:t>
            </w:r>
          </w:p>
        </w:tc>
        <w:tc>
          <w:tcPr>
            <w:tcW w:w="1399"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0" w:hRule="atLeast"/>
          <w:jc w:val="center"/>
        </w:trPr>
        <w:tc>
          <w:tcPr>
            <w:tcW w:w="2330"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处方卡</w:t>
            </w:r>
          </w:p>
        </w:tc>
        <w:tc>
          <w:tcPr>
            <w:tcW w:w="1136" w:type="dxa"/>
            <w:tcBorders>
              <w:left w:val="single" w:color="auto" w:sz="4" w:space="0"/>
            </w:tcBorders>
            <w:vAlign w:val="center"/>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张</w:t>
            </w:r>
          </w:p>
        </w:tc>
        <w:tc>
          <w:tcPr>
            <w:tcW w:w="1399"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0" w:hRule="atLeast"/>
          <w:jc w:val="center"/>
        </w:trPr>
        <w:tc>
          <w:tcPr>
            <w:tcW w:w="2330" w:type="dxa"/>
            <w:tcBorders>
              <w:right w:val="single" w:color="auto" w:sz="4" w:space="0"/>
            </w:tcBorders>
            <w:vAlign w:val="center"/>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220V电源线</w:t>
            </w:r>
          </w:p>
        </w:tc>
        <w:tc>
          <w:tcPr>
            <w:tcW w:w="1136" w:type="dxa"/>
            <w:tcBorders>
              <w:left w:val="single" w:color="auto" w:sz="4" w:space="0"/>
            </w:tcBorders>
            <w:vAlign w:val="center"/>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根</w:t>
            </w:r>
          </w:p>
        </w:tc>
        <w:tc>
          <w:tcPr>
            <w:tcW w:w="1399"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0" w:hRule="atLeast"/>
          <w:jc w:val="center"/>
        </w:trPr>
        <w:tc>
          <w:tcPr>
            <w:tcW w:w="2330" w:type="dxa"/>
            <w:tcBorders>
              <w:right w:val="single" w:color="auto" w:sz="4" w:space="0"/>
            </w:tcBorders>
            <w:vAlign w:val="center"/>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说明书</w:t>
            </w:r>
          </w:p>
        </w:tc>
        <w:tc>
          <w:tcPr>
            <w:tcW w:w="1136" w:type="dxa"/>
            <w:tcBorders>
              <w:left w:val="single" w:color="auto" w:sz="4" w:space="0"/>
            </w:tcBorders>
            <w:vAlign w:val="center"/>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本</w:t>
            </w:r>
          </w:p>
        </w:tc>
        <w:tc>
          <w:tcPr>
            <w:tcW w:w="1399"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0" w:hRule="atLeast"/>
          <w:jc w:val="center"/>
        </w:trPr>
        <w:tc>
          <w:tcPr>
            <w:tcW w:w="2330" w:type="dxa"/>
            <w:tcBorders>
              <w:right w:val="single" w:color="auto" w:sz="4" w:space="0"/>
            </w:tcBorders>
            <w:vAlign w:val="center"/>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合格证</w:t>
            </w:r>
          </w:p>
        </w:tc>
        <w:tc>
          <w:tcPr>
            <w:tcW w:w="1136" w:type="dxa"/>
            <w:tcBorders>
              <w:left w:val="single" w:color="auto" w:sz="4" w:space="0"/>
            </w:tcBorders>
            <w:vAlign w:val="center"/>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个</w:t>
            </w:r>
          </w:p>
        </w:tc>
        <w:tc>
          <w:tcPr>
            <w:tcW w:w="1399"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0" w:hRule="atLeast"/>
          <w:jc w:val="center"/>
        </w:trPr>
        <w:tc>
          <w:tcPr>
            <w:tcW w:w="2330"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远程管理软件</w:t>
            </w:r>
          </w:p>
        </w:tc>
        <w:tc>
          <w:tcPr>
            <w:tcW w:w="1136" w:type="dxa"/>
            <w:tcBorders>
              <w:lef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套</w:t>
            </w:r>
          </w:p>
        </w:tc>
        <w:tc>
          <w:tcPr>
            <w:tcW w:w="1399"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0" w:hRule="atLeast"/>
          <w:jc w:val="center"/>
        </w:trPr>
        <w:tc>
          <w:tcPr>
            <w:tcW w:w="2330"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读卡器</w:t>
            </w:r>
          </w:p>
        </w:tc>
        <w:tc>
          <w:tcPr>
            <w:tcW w:w="1136" w:type="dxa"/>
            <w:tcBorders>
              <w:lef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个</w:t>
            </w:r>
          </w:p>
        </w:tc>
        <w:tc>
          <w:tcPr>
            <w:tcW w:w="1399" w:type="dxa"/>
            <w:tcBorders>
              <w:right w:val="single" w:color="auto" w:sz="4" w:space="0"/>
            </w:tcBorders>
          </w:tcPr>
          <w:p>
            <w:pPr>
              <w:spacing w:line="240" w:lineRule="auto"/>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lang w:eastAsia="zh-CN"/>
        </w:rPr>
        <w:t>以上参数要求请提供相应官网截图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/产品说明书/检验报告等佐证材料（需生产厂家盖章、投标人盖章）。</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89"/>
      <w:bookmarkEnd w:id="90"/>
      <w:bookmarkEnd w:id="91"/>
      <w:bookmarkEnd w:id="92"/>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240" w:lineRule="auto"/>
              <w:ind w:firstLine="48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4"/>
                <w:szCs w:val="24"/>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交货期：合同签订后30个日历日内将设备运到采购人指定交货地点。</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交货地点：重庆医科大学附属儿童医院</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1.质保期：不低于5年；质保期内免费维修维保，免费更换所有需要的配件（含硬件及软件），质保期外免费维修，采购人只支付维修设备配件等费用，不得支付维修产生的差旅费等费用。</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2.</w:t>
            </w:r>
            <w:r>
              <w:rPr>
                <w:rFonts w:hint="eastAsia" w:ascii="微软雅黑" w:hAnsi="微软雅黑" w:eastAsia="微软雅黑" w:cs="微软雅黑"/>
                <w:color w:val="auto"/>
                <w:kern w:val="2"/>
                <w:sz w:val="24"/>
                <w:szCs w:val="24"/>
                <w:lang w:val="de-DE" w:eastAsia="zh-CN" w:bidi="ar-SA"/>
              </w:rPr>
              <w:t>机器故障应2</w:t>
            </w:r>
            <w:r>
              <w:rPr>
                <w:rFonts w:hint="eastAsia" w:ascii="微软雅黑" w:hAnsi="微软雅黑" w:eastAsia="微软雅黑" w:cs="微软雅黑"/>
                <w:color w:val="auto"/>
                <w:kern w:val="2"/>
                <w:sz w:val="24"/>
                <w:szCs w:val="24"/>
                <w:lang w:val="en-US" w:eastAsia="zh-CN" w:bidi="ar-SA"/>
              </w:rPr>
              <w:t>小时</w:t>
            </w:r>
            <w:r>
              <w:rPr>
                <w:rFonts w:hint="eastAsia" w:ascii="微软雅黑" w:hAnsi="微软雅黑" w:eastAsia="微软雅黑" w:cs="微软雅黑"/>
                <w:color w:val="auto"/>
                <w:kern w:val="2"/>
                <w:sz w:val="24"/>
                <w:szCs w:val="24"/>
                <w:lang w:val="de-DE" w:eastAsia="zh-CN" w:bidi="ar-SA"/>
              </w:rPr>
              <w:t>内故障响应，</w:t>
            </w:r>
            <w:r>
              <w:rPr>
                <w:rFonts w:hint="eastAsia" w:ascii="微软雅黑" w:hAnsi="微软雅黑" w:eastAsia="微软雅黑" w:cs="微软雅黑"/>
                <w:color w:val="auto"/>
                <w:kern w:val="2"/>
                <w:sz w:val="24"/>
                <w:szCs w:val="24"/>
                <w:lang w:val="en-US" w:eastAsia="zh-CN" w:bidi="ar-SA"/>
              </w:rPr>
              <w:t>24小时</w:t>
            </w:r>
            <w:r>
              <w:rPr>
                <w:rFonts w:hint="eastAsia" w:ascii="微软雅黑" w:hAnsi="微软雅黑" w:eastAsia="微软雅黑" w:cs="微软雅黑"/>
                <w:color w:val="auto"/>
                <w:kern w:val="2"/>
                <w:sz w:val="24"/>
                <w:szCs w:val="24"/>
                <w:lang w:val="de-DE" w:eastAsia="zh-CN" w:bidi="ar-SA"/>
              </w:rPr>
              <w:t>内到达现场解决故障。</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3.不能解决故障则应48小时内提供备用机或解决方案。</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4.</w:t>
            </w:r>
            <w:r>
              <w:rPr>
                <w:rFonts w:hint="eastAsia" w:ascii="微软雅黑" w:hAnsi="微软雅黑" w:eastAsia="微软雅黑" w:cs="微软雅黑"/>
                <w:color w:val="auto"/>
                <w:kern w:val="2"/>
                <w:sz w:val="24"/>
                <w:szCs w:val="24"/>
                <w:lang w:val="de-DE" w:eastAsia="zh-CN" w:bidi="ar-SA"/>
              </w:rPr>
              <w:t>提供维修技术资料。</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5.</w:t>
            </w:r>
            <w:r>
              <w:rPr>
                <w:rFonts w:hint="eastAsia" w:ascii="微软雅黑" w:hAnsi="微软雅黑" w:eastAsia="微软雅黑" w:cs="微软雅黑"/>
                <w:color w:val="auto"/>
                <w:kern w:val="2"/>
                <w:sz w:val="24"/>
                <w:szCs w:val="24"/>
                <w:lang w:val="de-DE" w:eastAsia="zh-CN" w:bidi="ar-SA"/>
              </w:rPr>
              <w:t>维修工程师免费上门安装、培训。</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6.</w:t>
            </w:r>
            <w:r>
              <w:rPr>
                <w:rFonts w:hint="eastAsia" w:ascii="微软雅黑" w:hAnsi="微软雅黑" w:eastAsia="微软雅黑" w:cs="微软雅黑"/>
                <w:color w:val="auto"/>
                <w:kern w:val="2"/>
                <w:sz w:val="24"/>
                <w:szCs w:val="24"/>
                <w:lang w:val="de-DE" w:eastAsia="zh-CN" w:bidi="ar-SA"/>
              </w:rPr>
              <w:t>一年不低于4次定期维护保养，</w:t>
            </w:r>
            <w:r>
              <w:rPr>
                <w:rFonts w:hint="eastAsia" w:ascii="微软雅黑" w:hAnsi="微软雅黑" w:eastAsia="微软雅黑" w:cs="微软雅黑"/>
                <w:color w:val="auto"/>
                <w:kern w:val="2"/>
                <w:sz w:val="24"/>
                <w:szCs w:val="24"/>
                <w:lang w:val="en-US" w:eastAsia="zh-CN" w:bidi="ar-SA"/>
              </w:rPr>
              <w:t>有故障情况发生，终身免费上门维修</w:t>
            </w:r>
            <w:r>
              <w:rPr>
                <w:rFonts w:hint="eastAsia" w:ascii="微软雅黑" w:hAnsi="微软雅黑" w:eastAsia="微软雅黑" w:cs="微软雅黑"/>
                <w:color w:val="auto"/>
                <w:kern w:val="2"/>
                <w:sz w:val="24"/>
                <w:szCs w:val="24"/>
                <w:lang w:val="de-DE" w:eastAsia="zh-CN" w:bidi="ar-SA"/>
              </w:rPr>
              <w:t>。</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7.</w:t>
            </w:r>
            <w:r>
              <w:rPr>
                <w:rFonts w:hint="eastAsia" w:ascii="微软雅黑" w:hAnsi="微软雅黑" w:eastAsia="微软雅黑" w:cs="微软雅黑"/>
                <w:color w:val="auto"/>
                <w:kern w:val="2"/>
                <w:sz w:val="24"/>
                <w:szCs w:val="24"/>
                <w:lang w:val="de-DE" w:eastAsia="zh-CN" w:bidi="ar-SA"/>
              </w:rPr>
              <w:t>有西南地区本地化服务机构和服务人员证明并且能够提供证明材料（公司的营业证等复印件加盖公章）。</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1.该项目可在投标现场进行二次报价。</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1.中标人</w:t>
            </w:r>
            <w:r>
              <w:rPr>
                <w:rFonts w:hint="default" w:ascii="微软雅黑" w:hAnsi="微软雅黑" w:eastAsia="微软雅黑" w:cs="微软雅黑"/>
                <w:color w:val="auto"/>
                <w:kern w:val="2"/>
                <w:sz w:val="24"/>
                <w:szCs w:val="24"/>
                <w:lang w:val="en-US" w:eastAsia="zh-CN" w:bidi="ar-SA"/>
              </w:rPr>
              <w:t>按采购合同交货并安装调试完成，经验收合格后采购人出具项目验收报告；</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2.中标人</w:t>
            </w:r>
            <w:r>
              <w:rPr>
                <w:rFonts w:hint="default" w:ascii="微软雅黑" w:hAnsi="微软雅黑" w:eastAsia="微软雅黑" w:cs="微软雅黑"/>
                <w:color w:val="auto"/>
                <w:kern w:val="2"/>
                <w:sz w:val="24"/>
                <w:szCs w:val="24"/>
                <w:lang w:val="en-US" w:eastAsia="zh-CN" w:bidi="ar-SA"/>
              </w:rPr>
              <w:t>向采购人开具发票，采购人于</w:t>
            </w:r>
            <w:r>
              <w:rPr>
                <w:rFonts w:hint="eastAsia" w:ascii="微软雅黑" w:hAnsi="微软雅黑" w:eastAsia="微软雅黑" w:cs="微软雅黑"/>
                <w:color w:val="auto"/>
                <w:kern w:val="2"/>
                <w:sz w:val="24"/>
                <w:szCs w:val="24"/>
                <w:lang w:val="en-US" w:eastAsia="zh-CN" w:bidi="ar-SA"/>
              </w:rPr>
              <w:t>2个月</w:t>
            </w:r>
            <w:r>
              <w:rPr>
                <w:rFonts w:hint="default" w:ascii="微软雅黑" w:hAnsi="微软雅黑" w:eastAsia="微软雅黑" w:cs="微软雅黑"/>
                <w:color w:val="auto"/>
                <w:kern w:val="2"/>
                <w:sz w:val="24"/>
                <w:szCs w:val="24"/>
                <w:lang w:val="en-US" w:eastAsia="zh-CN" w:bidi="ar-SA"/>
              </w:rPr>
              <w:t>内以转账方式向</w:t>
            </w:r>
            <w:r>
              <w:rPr>
                <w:rFonts w:hint="eastAsia" w:ascii="微软雅黑" w:hAnsi="微软雅黑" w:eastAsia="微软雅黑" w:cs="微软雅黑"/>
                <w:color w:val="auto"/>
                <w:kern w:val="2"/>
                <w:sz w:val="24"/>
                <w:szCs w:val="24"/>
                <w:lang w:val="en-US" w:eastAsia="zh-CN" w:bidi="ar-SA"/>
              </w:rPr>
              <w:t>中标人</w:t>
            </w:r>
            <w:r>
              <w:rPr>
                <w:rFonts w:hint="default" w:ascii="微软雅黑" w:hAnsi="微软雅黑" w:eastAsia="微软雅黑" w:cs="微软雅黑"/>
                <w:color w:val="auto"/>
                <w:kern w:val="2"/>
                <w:sz w:val="24"/>
                <w:szCs w:val="24"/>
                <w:lang w:val="en-US" w:eastAsia="zh-CN" w:bidi="ar-SA"/>
              </w:rPr>
              <w:t>支付合同全款</w:t>
            </w:r>
            <w:r>
              <w:rPr>
                <w:rFonts w:hint="eastAsia" w:ascii="微软雅黑" w:hAnsi="微软雅黑" w:eastAsia="微软雅黑" w:cs="微软雅黑"/>
                <w:color w:val="auto"/>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1.投标人必须在响应文件中对以上条款和服务承诺明确列出，承诺内容必须达到本篇及协商文件其他条款的要求。</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93" w:name="_Toc6692"/>
      <w:bookmarkStart w:id="94" w:name="_Toc76462332"/>
      <w:bookmarkStart w:id="95"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96" w:name="_Toc19431"/>
      <w:r>
        <w:rPr>
          <w:rFonts w:hint="eastAsia" w:ascii="微软雅黑" w:hAnsi="微软雅黑" w:eastAsia="微软雅黑" w:cs="微软雅黑"/>
          <w:sz w:val="44"/>
        </w:rPr>
        <w:t>第四篇  公开比选采购程序及方法、评审标准、无效响应和采购终止</w:t>
      </w:r>
      <w:bookmarkEnd w:id="93"/>
      <w:bookmarkEnd w:id="94"/>
      <w:bookmarkEnd w:id="95"/>
      <w:bookmarkEnd w:id="96"/>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7" w:name="_Toc26127"/>
      <w:bookmarkStart w:id="98" w:name="_Toc14958"/>
      <w:bookmarkStart w:id="99" w:name="_Toc106030888"/>
      <w:bookmarkStart w:id="100" w:name="_Toc76462333"/>
      <w:r>
        <w:rPr>
          <w:rFonts w:hint="eastAsia" w:ascii="微软雅黑" w:hAnsi="微软雅黑" w:eastAsia="微软雅黑" w:cs="微软雅黑"/>
          <w:sz w:val="24"/>
        </w:rPr>
        <w:t>一、公开比选采购程序</w:t>
      </w:r>
      <w:bookmarkEnd w:id="97"/>
      <w:bookmarkEnd w:id="98"/>
      <w:bookmarkEnd w:id="99"/>
      <w:bookmarkEnd w:id="10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1" w:name="_Toc27374"/>
      <w:r>
        <w:rPr>
          <w:rFonts w:hint="eastAsia" w:ascii="微软雅黑" w:hAnsi="微软雅黑" w:eastAsia="微软雅黑" w:cs="微软雅黑"/>
          <w:sz w:val="24"/>
        </w:rPr>
        <w:t>二、评标方法</w:t>
      </w:r>
      <w:bookmarkEnd w:id="101"/>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02" w:name="_Toc30944"/>
      <w:bookmarkStart w:id="103" w:name="_Toc24315"/>
      <w:bookmarkStart w:id="104" w:name="_Toc106030889"/>
      <w:bookmarkStart w:id="105" w:name="_Toc76462334"/>
      <w:bookmarkStart w:id="106" w:name="_Toc342913394"/>
      <w:bookmarkStart w:id="107" w:name="_Toc102227320"/>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rPr>
      </w:pPr>
      <w:bookmarkStart w:id="108" w:name="_Toc106030890"/>
      <w:bookmarkStart w:id="109" w:name="_Toc76462335"/>
      <w:bookmarkStart w:id="110"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1" w:name="_Toc17606"/>
      <w:r>
        <w:rPr>
          <w:rFonts w:hint="eastAsia" w:ascii="微软雅黑" w:hAnsi="微软雅黑" w:eastAsia="微软雅黑" w:cs="微软雅黑"/>
          <w:sz w:val="24"/>
        </w:rPr>
        <w:t>四、无效响应</w:t>
      </w:r>
      <w:bookmarkEnd w:id="108"/>
      <w:bookmarkEnd w:id="109"/>
      <w:bookmarkEnd w:id="110"/>
      <w:bookmarkEnd w:id="11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10687"/>
      <w:bookmarkStart w:id="113" w:name="_Toc12222"/>
      <w:bookmarkStart w:id="114" w:name="_Toc106030891"/>
      <w:bookmarkStart w:id="115" w:name="_Toc76462336"/>
      <w:r>
        <w:rPr>
          <w:rFonts w:hint="eastAsia" w:ascii="微软雅黑" w:hAnsi="微软雅黑" w:eastAsia="微软雅黑" w:cs="微软雅黑"/>
          <w:sz w:val="24"/>
        </w:rPr>
        <w:t>五、</w:t>
      </w:r>
      <w:bookmarkEnd w:id="106"/>
      <w:bookmarkEnd w:id="107"/>
      <w:bookmarkEnd w:id="112"/>
      <w:bookmarkEnd w:id="113"/>
      <w:bookmarkEnd w:id="114"/>
      <w:bookmarkEnd w:id="115"/>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16" w:name="_Toc76462337"/>
      <w:bookmarkStart w:id="117" w:name="_Toc13119"/>
      <w:bookmarkStart w:id="118" w:name="_Toc102227313"/>
      <w:bookmarkStart w:id="119" w:name="_Toc29948"/>
      <w:bookmarkStart w:id="120" w:name="_Toc106030892"/>
      <w:r>
        <w:rPr>
          <w:rFonts w:hint="eastAsia" w:ascii="微软雅黑" w:hAnsi="微软雅黑" w:eastAsia="微软雅黑" w:cs="微软雅黑"/>
          <w:sz w:val="44"/>
        </w:rPr>
        <w:t>第五篇  投标人须知</w:t>
      </w:r>
      <w:bookmarkEnd w:id="116"/>
      <w:bookmarkEnd w:id="117"/>
      <w:bookmarkEnd w:id="118"/>
      <w:bookmarkEnd w:id="119"/>
      <w:bookmarkEnd w:id="12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1" w:name="_Toc342913389"/>
      <w:bookmarkStart w:id="122" w:name="_Toc26717"/>
      <w:bookmarkStart w:id="123" w:name="_Toc20271"/>
      <w:bookmarkStart w:id="124" w:name="_Toc76462338"/>
      <w:bookmarkStart w:id="125" w:name="_Toc106030893"/>
      <w:r>
        <w:rPr>
          <w:rFonts w:hint="eastAsia" w:ascii="微软雅黑" w:hAnsi="微软雅黑" w:eastAsia="微软雅黑" w:cs="微软雅黑"/>
          <w:sz w:val="24"/>
        </w:rPr>
        <w:t>一、公开比选费用</w:t>
      </w:r>
      <w:bookmarkEnd w:id="121"/>
      <w:bookmarkEnd w:id="122"/>
      <w:bookmarkEnd w:id="123"/>
      <w:bookmarkEnd w:id="124"/>
      <w:bookmarkEnd w:id="12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106030894"/>
      <w:bookmarkStart w:id="127" w:name="_Toc27891"/>
      <w:bookmarkStart w:id="128" w:name="_Toc76462339"/>
      <w:bookmarkStart w:id="129" w:name="_Toc342913391"/>
      <w:bookmarkStart w:id="130" w:name="_Toc15712"/>
      <w:r>
        <w:rPr>
          <w:rFonts w:hint="eastAsia" w:ascii="微软雅黑" w:hAnsi="微软雅黑" w:eastAsia="微软雅黑" w:cs="微软雅黑"/>
          <w:sz w:val="24"/>
        </w:rPr>
        <w:t>二、公开比选采购文件</w:t>
      </w:r>
      <w:bookmarkEnd w:id="126"/>
      <w:bookmarkEnd w:id="127"/>
      <w:bookmarkEnd w:id="128"/>
      <w:bookmarkEnd w:id="129"/>
      <w:bookmarkEnd w:id="13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31" w:name="_Toc318159160"/>
      <w:bookmarkStart w:id="132" w:name="_Toc318166429"/>
      <w:bookmarkStart w:id="133" w:name="_Toc318159349"/>
      <w:bookmarkStart w:id="134" w:name="_Toc318159780"/>
    </w:p>
    <w:bookmarkEnd w:id="131"/>
    <w:bookmarkEnd w:id="132"/>
    <w:bookmarkEnd w:id="133"/>
    <w:bookmarkEnd w:id="13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5" w:name="_Toc342913392"/>
      <w:bookmarkStart w:id="136" w:name="_Toc26007"/>
      <w:bookmarkStart w:id="137" w:name="_Toc20510"/>
      <w:bookmarkStart w:id="138" w:name="_Toc76462340"/>
      <w:bookmarkStart w:id="139" w:name="_Toc106030895"/>
      <w:bookmarkStart w:id="140" w:name="_Toc102227318"/>
      <w:bookmarkStart w:id="141" w:name="_Toc179714297"/>
      <w:r>
        <w:rPr>
          <w:rFonts w:hint="eastAsia" w:ascii="微软雅黑" w:hAnsi="微软雅黑" w:eastAsia="微软雅黑" w:cs="微软雅黑"/>
          <w:sz w:val="24"/>
        </w:rPr>
        <w:t>三、比选要求</w:t>
      </w:r>
      <w:bookmarkEnd w:id="135"/>
      <w:bookmarkEnd w:id="136"/>
      <w:bookmarkEnd w:id="137"/>
      <w:bookmarkEnd w:id="138"/>
      <w:bookmarkEnd w:id="139"/>
      <w:bookmarkEnd w:id="140"/>
      <w:bookmarkEnd w:id="14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2"/>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106030896"/>
      <w:bookmarkStart w:id="143" w:name="_Toc6435"/>
      <w:bookmarkStart w:id="144" w:name="_Toc32166"/>
      <w:bookmarkStart w:id="145"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2"/>
      <w:bookmarkEnd w:id="143"/>
      <w:bookmarkEnd w:id="144"/>
      <w:bookmarkEnd w:id="14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21532"/>
      <w:bookmarkStart w:id="147" w:name="_Toc2729"/>
      <w:bookmarkStart w:id="148" w:name="_Toc76462342"/>
      <w:bookmarkStart w:id="149" w:name="_Toc342913395"/>
      <w:bookmarkStart w:id="150" w:name="_Toc106030897"/>
      <w:bookmarkStart w:id="151" w:name="_Toc102227321"/>
      <w:r>
        <w:rPr>
          <w:rFonts w:hint="eastAsia" w:ascii="微软雅黑" w:hAnsi="微软雅黑" w:eastAsia="微软雅黑" w:cs="微软雅黑"/>
          <w:sz w:val="24"/>
        </w:rPr>
        <w:t>五、成交通知</w:t>
      </w:r>
      <w:bookmarkEnd w:id="146"/>
      <w:bookmarkEnd w:id="147"/>
      <w:bookmarkEnd w:id="148"/>
      <w:bookmarkEnd w:id="149"/>
      <w:bookmarkEnd w:id="150"/>
      <w:bookmarkEnd w:id="15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06030898"/>
      <w:bookmarkStart w:id="153" w:name="_Toc21448"/>
      <w:bookmarkStart w:id="154" w:name="_Toc4796"/>
      <w:bookmarkStart w:id="155" w:name="_Toc76462343"/>
      <w:r>
        <w:rPr>
          <w:rFonts w:hint="eastAsia" w:ascii="微软雅黑" w:hAnsi="微软雅黑" w:eastAsia="微软雅黑" w:cs="微软雅黑"/>
          <w:sz w:val="24"/>
        </w:rPr>
        <w:t>六、质疑处理</w:t>
      </w:r>
      <w:bookmarkEnd w:id="152"/>
      <w:bookmarkEnd w:id="153"/>
      <w:bookmarkEnd w:id="154"/>
      <w:bookmarkEnd w:id="15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56" w:name="_Toc106030899"/>
      <w:bookmarkStart w:id="157" w:name="_Toc76462344"/>
      <w:bookmarkStart w:id="158"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23896"/>
      <w:r>
        <w:rPr>
          <w:rFonts w:hint="eastAsia" w:ascii="微软雅黑" w:hAnsi="微软雅黑" w:eastAsia="微软雅黑" w:cs="微软雅黑"/>
          <w:sz w:val="24"/>
        </w:rPr>
        <w:t>七、</w:t>
      </w:r>
      <w:bookmarkEnd w:id="156"/>
      <w:bookmarkEnd w:id="157"/>
      <w:bookmarkEnd w:id="158"/>
      <w:bookmarkStart w:id="160" w:name="_Toc102227322"/>
      <w:bookmarkStart w:id="161" w:name="_Toc342913396"/>
      <w:bookmarkStart w:id="162" w:name="_Toc106030901"/>
      <w:bookmarkStart w:id="163" w:name="_Toc3372"/>
      <w:bookmarkStart w:id="164" w:name="_Toc76462346"/>
      <w:bookmarkStart w:id="165" w:name="_Toc12789059"/>
      <w:bookmarkStart w:id="166" w:name="_Toc11641055"/>
      <w:r>
        <w:rPr>
          <w:rFonts w:hint="eastAsia" w:ascii="微软雅黑" w:hAnsi="微软雅黑" w:eastAsia="微软雅黑" w:cs="微软雅黑"/>
          <w:sz w:val="24"/>
        </w:rPr>
        <w:t>签订</w:t>
      </w:r>
      <w:bookmarkEnd w:id="160"/>
      <w:r>
        <w:rPr>
          <w:rFonts w:hint="eastAsia" w:ascii="微软雅黑" w:hAnsi="微软雅黑" w:eastAsia="微软雅黑" w:cs="微软雅黑"/>
          <w:sz w:val="24"/>
        </w:rPr>
        <w:t>合同</w:t>
      </w:r>
      <w:bookmarkEnd w:id="159"/>
      <w:bookmarkEnd w:id="161"/>
      <w:bookmarkEnd w:id="162"/>
      <w:bookmarkEnd w:id="163"/>
      <w:bookmarkEnd w:id="16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65"/>
      <w:bookmarkEnd w:id="166"/>
    </w:p>
    <w:p>
      <w:pPr>
        <w:pStyle w:val="4"/>
        <w:spacing w:before="200" w:after="200" w:line="240" w:lineRule="auto"/>
        <w:jc w:val="center"/>
        <w:rPr>
          <w:rFonts w:hint="eastAsia" w:ascii="微软雅黑" w:hAnsi="微软雅黑" w:eastAsia="微软雅黑" w:cs="微软雅黑"/>
          <w:b/>
          <w:sz w:val="44"/>
          <w:szCs w:val="20"/>
        </w:rPr>
      </w:pPr>
      <w:bookmarkStart w:id="167" w:name="_Hlt41879464"/>
      <w:bookmarkEnd w:id="167"/>
      <w:bookmarkStart w:id="168" w:name="_Toc27984"/>
      <w:bookmarkStart w:id="169" w:name="_Toc76462349"/>
      <w:bookmarkStart w:id="170" w:name="_Toc21717"/>
      <w:bookmarkStart w:id="171" w:name="_Toc106030905"/>
      <w:r>
        <w:rPr>
          <w:rFonts w:hint="eastAsia" w:ascii="微软雅黑" w:hAnsi="微软雅黑" w:eastAsia="微软雅黑" w:cs="微软雅黑"/>
          <w:b/>
          <w:sz w:val="44"/>
          <w:szCs w:val="20"/>
        </w:rPr>
        <w:t>第六篇  响应文件编制要求</w:t>
      </w:r>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lang w:eastAsia="zh-CN"/>
        </w:rPr>
      </w:pPr>
      <w:r>
        <w:rPr>
          <w:rFonts w:hint="eastAsia" w:ascii="微软雅黑" w:hAnsi="微软雅黑" w:eastAsia="微软雅黑" w:cs="微软雅黑"/>
          <w:sz w:val="24"/>
          <w:szCs w:val="24"/>
        </w:rPr>
        <w:t>其他与项目有关的资料</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var(--dsw-font-markdown-tabl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p>
  <w:p>
    <w:pPr>
      <w:pStyle w:val="37"/>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4631E70"/>
    <w:rsid w:val="05986724"/>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3C7366D"/>
    <w:rsid w:val="143E2110"/>
    <w:rsid w:val="147376A7"/>
    <w:rsid w:val="147A5E14"/>
    <w:rsid w:val="14D11CFB"/>
    <w:rsid w:val="15935DB5"/>
    <w:rsid w:val="15BB3449"/>
    <w:rsid w:val="16404E7B"/>
    <w:rsid w:val="167215B9"/>
    <w:rsid w:val="168A64CE"/>
    <w:rsid w:val="17324323"/>
    <w:rsid w:val="17A1211B"/>
    <w:rsid w:val="18ED7A84"/>
    <w:rsid w:val="19255AF5"/>
    <w:rsid w:val="1A7E6296"/>
    <w:rsid w:val="1E9130D7"/>
    <w:rsid w:val="1F0D01CA"/>
    <w:rsid w:val="1FB21338"/>
    <w:rsid w:val="21226BB2"/>
    <w:rsid w:val="21864056"/>
    <w:rsid w:val="222348FC"/>
    <w:rsid w:val="227D389D"/>
    <w:rsid w:val="22983793"/>
    <w:rsid w:val="22F860AB"/>
    <w:rsid w:val="23DB3147"/>
    <w:rsid w:val="242C5890"/>
    <w:rsid w:val="2486441F"/>
    <w:rsid w:val="25013478"/>
    <w:rsid w:val="25A07F04"/>
    <w:rsid w:val="263535D3"/>
    <w:rsid w:val="28426BC2"/>
    <w:rsid w:val="2863744A"/>
    <w:rsid w:val="29601F8B"/>
    <w:rsid w:val="296F02CD"/>
    <w:rsid w:val="2AA01F44"/>
    <w:rsid w:val="2B712B53"/>
    <w:rsid w:val="2C43216E"/>
    <w:rsid w:val="2CD472B8"/>
    <w:rsid w:val="2DB02B6B"/>
    <w:rsid w:val="2E966F2B"/>
    <w:rsid w:val="2EB54030"/>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C23D04"/>
    <w:rsid w:val="41E22EB6"/>
    <w:rsid w:val="446528DF"/>
    <w:rsid w:val="44890FF5"/>
    <w:rsid w:val="44F64ED7"/>
    <w:rsid w:val="452C7897"/>
    <w:rsid w:val="46151D23"/>
    <w:rsid w:val="46BB1B1D"/>
    <w:rsid w:val="46D026EE"/>
    <w:rsid w:val="475E104C"/>
    <w:rsid w:val="47AA1B14"/>
    <w:rsid w:val="47DF47C8"/>
    <w:rsid w:val="47E44DA2"/>
    <w:rsid w:val="494C6B8D"/>
    <w:rsid w:val="49687C7C"/>
    <w:rsid w:val="497B7CB3"/>
    <w:rsid w:val="4A8845CE"/>
    <w:rsid w:val="4AE01270"/>
    <w:rsid w:val="4B2D12E0"/>
    <w:rsid w:val="4BEB6B31"/>
    <w:rsid w:val="4CAB5FE1"/>
    <w:rsid w:val="4D06649A"/>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EA1C45"/>
    <w:rsid w:val="59A45271"/>
    <w:rsid w:val="59D52FEA"/>
    <w:rsid w:val="5CA67F0E"/>
    <w:rsid w:val="5DAD4E7C"/>
    <w:rsid w:val="5E16050E"/>
    <w:rsid w:val="5E3D2C1E"/>
    <w:rsid w:val="5EE04623"/>
    <w:rsid w:val="5F7C4D42"/>
    <w:rsid w:val="60CB5C8F"/>
    <w:rsid w:val="61743609"/>
    <w:rsid w:val="61DB1F11"/>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line="180" w:lineRule="auto"/>
      <w:jc w:val="center"/>
    </w:pPr>
    <w:rPr>
      <w:sz w:val="30"/>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3"/>
    <w:next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basedOn w:val="60"/>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3</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2026-07-28T03:18:24Z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C0B56C00A5374E649E6186A28FFDD751</vt:lpwstr>
  </property>
</Properties>
</file>