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YSB260268</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经皮胆红素测定仪</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2789052"/>
      <w:bookmarkStart w:id="1" w:name="_Toc106030870"/>
      <w:bookmarkStart w:id="2" w:name="_Toc76462316"/>
      <w:bookmarkStart w:id="3" w:name="_Toc27110"/>
      <w:bookmarkStart w:id="4" w:name="_Toc11641050"/>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经皮胆红素测定仪</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856"/>
      <w:bookmarkStart w:id="7" w:name="_Toc13094"/>
      <w:bookmarkStart w:id="8" w:name="_Toc106030871"/>
      <w:bookmarkStart w:id="9" w:name="_Toc317775175"/>
      <w:bookmarkStart w:id="10" w:name="_Toc313893526"/>
      <w:bookmarkStart w:id="11" w:name="_Toc76462317"/>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YSB260268</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color w:val="auto"/>
                <w:sz w:val="21"/>
                <w:szCs w:val="21"/>
                <w:lang w:val="en-US" w:eastAsia="zh-CN"/>
              </w:rPr>
              <w:t>经皮胆红素测定仪</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16.8</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106030873"/>
      <w:bookmarkStart w:id="20" w:name="_Toc76462319"/>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106030874"/>
      <w:bookmarkStart w:id="23" w:name="_Toc9183"/>
      <w:bookmarkStart w:id="24" w:name="_Toc27954"/>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26664"/>
      <w:bookmarkStart w:id="27" w:name="_Toc6178"/>
      <w:bookmarkStart w:id="28" w:name="_Toc65660334"/>
      <w:bookmarkStart w:id="29" w:name="_Toc525047161"/>
      <w:bookmarkStart w:id="30" w:name="_Toc12841"/>
      <w:bookmarkStart w:id="31" w:name="_Toc521053053"/>
      <w:bookmarkStart w:id="32" w:name="_Toc11956"/>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521053054"/>
      <w:bookmarkStart w:id="34" w:name="_Toc106034626"/>
      <w:bookmarkStart w:id="35" w:name="_Toc525047162"/>
      <w:bookmarkStart w:id="36" w:name="_Toc4355"/>
      <w:bookmarkStart w:id="37" w:name="_Toc2945"/>
      <w:bookmarkStart w:id="38" w:name="_Toc65660335"/>
      <w:bookmarkStart w:id="39" w:name="_Toc24100"/>
      <w:bookmarkStart w:id="40" w:name="_Toc1546"/>
      <w:r>
        <w:rPr>
          <w:rFonts w:hint="eastAsia" w:ascii="微软雅黑" w:hAnsi="微软雅黑" w:eastAsia="微软雅黑" w:cs="微软雅黑"/>
          <w:sz w:val="24"/>
        </w:rPr>
        <w:t>五、</w:t>
      </w:r>
      <w:bookmarkEnd w:id="33"/>
      <w:bookmarkEnd w:id="34"/>
      <w:bookmarkEnd w:id="35"/>
      <w:bookmarkEnd w:id="36"/>
      <w:bookmarkEnd w:id="37"/>
      <w:bookmarkEnd w:id="38"/>
      <w:bookmarkStart w:id="41" w:name="_Toc106034627"/>
      <w:bookmarkStart w:id="42" w:name="_Toc65660336"/>
      <w:bookmarkStart w:id="43" w:name="_Toc521053055"/>
      <w:bookmarkStart w:id="44" w:name="_Toc525047163"/>
      <w:bookmarkStart w:id="45" w:name="_Toc16269"/>
      <w:bookmarkStart w:id="46" w:name="_Toc6563"/>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65660337"/>
      <w:bookmarkStart w:id="48" w:name="_Toc521053056"/>
      <w:bookmarkStart w:id="49" w:name="_Toc24901"/>
      <w:bookmarkStart w:id="50" w:name="_Toc106034628"/>
      <w:bookmarkStart w:id="51" w:name="_Toc10415"/>
      <w:bookmarkStart w:id="52" w:name="_Toc525047164"/>
      <w:bookmarkStart w:id="53" w:name="_Toc21079"/>
      <w:bookmarkStart w:id="54" w:name="_Toc1733"/>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23143"/>
      <w:bookmarkStart w:id="56" w:name="_Toc26176"/>
      <w:bookmarkStart w:id="57" w:name="_Toc11017"/>
      <w:bookmarkStart w:id="58" w:name="_Toc2070"/>
      <w:bookmarkStart w:id="59" w:name="_Toc75793504"/>
      <w:bookmarkStart w:id="60" w:name="_Toc8649"/>
      <w:bookmarkStart w:id="61" w:name="_Toc19886"/>
      <w:bookmarkStart w:id="62" w:name="_Toc32686"/>
      <w:bookmarkStart w:id="63" w:name="_Toc725"/>
      <w:bookmarkStart w:id="64" w:name="_Toc1625"/>
      <w:bookmarkStart w:id="65" w:name="_Toc5461"/>
      <w:bookmarkStart w:id="66" w:name="_Toc1492"/>
      <w:bookmarkStart w:id="67" w:name="_Toc25639"/>
      <w:bookmarkStart w:id="68" w:name="_Toc2422"/>
      <w:bookmarkStart w:id="69" w:name="_Toc12959"/>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20979"/>
      <w:bookmarkStart w:id="74" w:name="_Toc19238"/>
      <w:bookmarkStart w:id="75" w:name="_Toc7027"/>
      <w:bookmarkStart w:id="76" w:name="_Toc4519"/>
      <w:bookmarkStart w:id="77" w:name="_Toc106030381"/>
      <w:bookmarkStart w:id="78" w:name="_Toc23504"/>
      <w:bookmarkStart w:id="79" w:name="_Toc75793505"/>
      <w:bookmarkStart w:id="80" w:name="_Toc14433"/>
      <w:bookmarkStart w:id="81" w:name="_Toc4531"/>
      <w:bookmarkStart w:id="82" w:name="_Toc29985"/>
      <w:bookmarkStart w:id="83" w:name="_Toc9261"/>
      <w:bookmarkStart w:id="84" w:name="_Toc11703"/>
      <w:bookmarkStart w:id="85" w:name="_Toc8370"/>
      <w:bookmarkStart w:id="86" w:name="_Toc22910"/>
      <w:bookmarkStart w:id="87" w:name="_Toc4913"/>
      <w:bookmarkStart w:id="88" w:name="_Toc23656"/>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3"/>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经皮胆红素测定仪</w:t>
            </w:r>
          </w:p>
        </w:tc>
        <w:tc>
          <w:tcPr>
            <w:tcW w:w="1462" w:type="dxa"/>
            <w:vAlign w:val="center"/>
          </w:tcPr>
          <w:p>
            <w:pPr>
              <w:jc w:val="center"/>
              <w:rPr>
                <w:rFonts w:hint="eastAsia"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6台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2568"/>
      <w:bookmarkStart w:id="90" w:name="_Toc15696"/>
      <w:bookmarkStart w:id="91" w:name="_Toc27067"/>
      <w:bookmarkStart w:id="92" w:name="_Toc695"/>
      <w:bookmarkStart w:id="93" w:name="_Toc7792"/>
      <w:bookmarkStart w:id="94" w:name="_Toc10143"/>
      <w:bookmarkStart w:id="95" w:name="_Toc23975"/>
      <w:bookmarkStart w:id="96" w:name="_Toc32262"/>
      <w:bookmarkStart w:id="97" w:name="_Toc106030382"/>
      <w:bookmarkStart w:id="98" w:name="_Toc28205"/>
      <w:bookmarkStart w:id="99" w:name="_Toc18675"/>
      <w:bookmarkStart w:id="100" w:name="_Toc75793506"/>
      <w:bookmarkStart w:id="101" w:name="_Toc5751"/>
      <w:bookmarkStart w:id="102" w:name="_Toc18903"/>
      <w:bookmarkStart w:id="103" w:name="_Toc18800"/>
      <w:bookmarkStart w:id="104" w:name="_Toc21817"/>
      <w:bookmarkStart w:id="105" w:name="_Toc26453"/>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960" w:firstLineChars="400"/>
        <w:rPr>
          <w:rFonts w:hint="eastAsia" w:ascii="微软雅黑" w:hAnsi="微软雅黑" w:eastAsia="微软雅黑" w:cs="微软雅黑"/>
          <w:sz w:val="24"/>
          <w:szCs w:val="24"/>
          <w:lang w:val="en-US" w:eastAsia="zh-CN"/>
        </w:rPr>
      </w:pPr>
      <w:bookmarkStart w:id="106" w:name="_Toc7791"/>
      <w:bookmarkStart w:id="107" w:name="_Toc12473"/>
      <w:bookmarkStart w:id="108" w:name="_Toc76462327"/>
      <w:bookmarkStart w:id="109" w:name="_Toc106030882"/>
      <w:r>
        <w:rPr>
          <w:rFonts w:hint="eastAsia"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（一）</w:t>
      </w:r>
      <w:r>
        <w:rPr>
          <w:rFonts w:hint="eastAsia" w:ascii="微软雅黑" w:hAnsi="微软雅黑" w:eastAsia="微软雅黑" w:cs="微软雅黑"/>
          <w:sz w:val="24"/>
          <w:szCs w:val="24"/>
        </w:rPr>
        <w:t>设备用途：</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可对</w:t>
      </w:r>
      <w:r>
        <w:rPr>
          <w:rFonts w:hint="eastAsia" w:ascii="微软雅黑" w:hAnsi="微软雅黑" w:eastAsia="微软雅黑" w:cs="微软雅黑"/>
          <w:sz w:val="24"/>
          <w:szCs w:val="24"/>
          <w:lang w:val="en-US" w:eastAsia="zh-CN"/>
        </w:rPr>
        <w:t>新生儿</w:t>
      </w:r>
      <w:r>
        <w:rPr>
          <w:rFonts w:hint="eastAsia" w:ascii="微软雅黑" w:hAnsi="微软雅黑" w:eastAsia="微软雅黑" w:cs="微软雅黑"/>
          <w:sz w:val="24"/>
          <w:szCs w:val="24"/>
        </w:rPr>
        <w:t>进行</w:t>
      </w:r>
      <w:r>
        <w:rPr>
          <w:rFonts w:hint="eastAsia" w:ascii="微软雅黑" w:hAnsi="微软雅黑" w:eastAsia="微软雅黑" w:cs="微软雅黑"/>
          <w:sz w:val="24"/>
          <w:szCs w:val="24"/>
          <w:lang w:val="en-US" w:eastAsia="zh-CN"/>
        </w:rPr>
        <w:t>无创</w:t>
      </w:r>
      <w:r>
        <w:rPr>
          <w:rFonts w:hint="eastAsia" w:ascii="微软雅黑" w:hAnsi="微软雅黑" w:eastAsia="微软雅黑" w:cs="微软雅黑"/>
          <w:sz w:val="24"/>
          <w:szCs w:val="24"/>
        </w:rPr>
        <w:t>黄疸测量，直接读取血清总胆红素值。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产品主要功能、技术参数及要求：</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中文操作界面，触摸屏操作，≥3.0英寸彩色触摸屏</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光源:氙闪光灯</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光源寿命：</w:t>
      </w:r>
      <w:r>
        <w:rPr>
          <w:rFonts w:hint="eastAsia" w:ascii="微软雅黑" w:hAnsi="微软雅黑" w:eastAsia="微软雅黑" w:cs="微软雅黑"/>
          <w:sz w:val="24"/>
          <w:szCs w:val="24"/>
          <w:lang w:val="en-US" w:eastAsia="zh-CN"/>
        </w:rPr>
        <w:t>确保使用次数</w:t>
      </w:r>
      <w:r>
        <w:rPr>
          <w:rFonts w:hint="eastAsia" w:ascii="微软雅黑" w:hAnsi="微软雅黑" w:eastAsia="微软雅黑" w:cs="微软雅黑"/>
          <w:sz w:val="24"/>
          <w:szCs w:val="24"/>
        </w:rPr>
        <w:t>不低于1</w:t>
      </w:r>
      <w:r>
        <w:rPr>
          <w:rFonts w:hint="eastAsia" w:ascii="微软雅黑" w:hAnsi="微软雅黑" w:eastAsia="微软雅黑" w:cs="微软雅黑"/>
          <w:sz w:val="24"/>
          <w:szCs w:val="24"/>
          <w:lang w:val="en-US" w:eastAsia="zh-CN"/>
        </w:rPr>
        <w:t>45</w:t>
      </w:r>
      <w:r>
        <w:rPr>
          <w:rFonts w:hint="eastAsia" w:ascii="微软雅黑" w:hAnsi="微软雅黑" w:eastAsia="微软雅黑" w:cs="微软雅黑"/>
          <w:sz w:val="24"/>
          <w:szCs w:val="24"/>
        </w:rPr>
        <w:t>000次；配备充电基座，内置充电电池，底座内置检查屏</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电池充满后可连续测量≥3</w:t>
      </w:r>
      <w:r>
        <w:rPr>
          <w:rFonts w:hint="eastAsia" w:ascii="微软雅黑" w:hAnsi="微软雅黑" w:eastAsia="微软雅黑" w:cs="微软雅黑"/>
          <w:sz w:val="24"/>
          <w:szCs w:val="24"/>
          <w:lang w:val="en-US" w:eastAsia="zh-CN"/>
        </w:rPr>
        <w:t>30</w:t>
      </w:r>
      <w:r>
        <w:rPr>
          <w:rFonts w:hint="eastAsia" w:ascii="微软雅黑" w:hAnsi="微软雅黑" w:eastAsia="微软雅黑" w:cs="微软雅黑"/>
          <w:sz w:val="24"/>
          <w:szCs w:val="24"/>
        </w:rPr>
        <w:t>0次</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最大显示值：</w:t>
      </w:r>
      <w:bookmarkStart w:id="110" w:name="_Hlk151728003"/>
      <w:r>
        <w:rPr>
          <w:rFonts w:hint="eastAsia" w:ascii="微软雅黑" w:hAnsi="微软雅黑" w:eastAsia="微软雅黑" w:cs="微软雅黑"/>
          <w:sz w:val="24"/>
          <w:szCs w:val="24"/>
        </w:rPr>
        <w:t>≥</w:t>
      </w:r>
      <w:bookmarkEnd w:id="110"/>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.0 mg/dL (4</w:t>
      </w:r>
      <w:r>
        <w:rPr>
          <w:rFonts w:hint="eastAsia" w:ascii="微软雅黑" w:hAnsi="微软雅黑" w:eastAsia="微软雅黑" w:cs="微软雅黑"/>
          <w:sz w:val="24"/>
          <w:szCs w:val="24"/>
          <w:lang w:val="en-US" w:eastAsia="zh-CN"/>
        </w:rPr>
        <w:t>25</w:t>
      </w:r>
      <w:r>
        <w:rPr>
          <w:rFonts w:hint="eastAsia" w:ascii="微软雅黑" w:hAnsi="微软雅黑" w:eastAsia="微软雅黑" w:cs="微软雅黑"/>
          <w:sz w:val="24"/>
          <w:szCs w:val="24"/>
        </w:rPr>
        <w:t>μmol/L)</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准确度：≤± 1.</w:t>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 xml:space="preserve"> mg/dL （±</w:t>
      </w:r>
      <w:r>
        <w:rPr>
          <w:rFonts w:hint="eastAsia" w:ascii="微软雅黑" w:hAnsi="微软雅黑" w:eastAsia="微软雅黑" w:cs="微软雅黑"/>
          <w:sz w:val="24"/>
          <w:szCs w:val="24"/>
          <w:lang w:val="en-US" w:eastAsia="zh-CN"/>
        </w:rPr>
        <w:t>25.5</w:t>
      </w:r>
      <w:r>
        <w:rPr>
          <w:rFonts w:hint="eastAsia" w:ascii="微软雅黑" w:hAnsi="微软雅黑" w:eastAsia="微软雅黑" w:cs="微软雅黑"/>
          <w:sz w:val="24"/>
          <w:szCs w:val="24"/>
        </w:rPr>
        <w:t>μmol/L）</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重复性：≤3%</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eastAsia="zh-CN"/>
        </w:rPr>
        <w:tab/>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信息提示：</w:t>
      </w:r>
      <w:r>
        <w:rPr>
          <w:rFonts w:hint="eastAsia" w:ascii="微软雅黑" w:hAnsi="微软雅黑" w:eastAsia="微软雅黑" w:cs="微软雅黑"/>
          <w:sz w:val="24"/>
          <w:szCs w:val="24"/>
          <w:lang w:val="en-US" w:eastAsia="zh-CN"/>
        </w:rPr>
        <w:t>具有</w:t>
      </w:r>
      <w:r>
        <w:rPr>
          <w:rFonts w:hint="eastAsia" w:ascii="微软雅黑" w:hAnsi="微软雅黑" w:eastAsia="微软雅黑" w:cs="微软雅黑"/>
          <w:sz w:val="24"/>
          <w:szCs w:val="24"/>
        </w:rPr>
        <w:t>低电压提示</w:t>
      </w:r>
      <w:r>
        <w:rPr>
          <w:rFonts w:hint="eastAsia" w:ascii="微软雅黑" w:hAnsi="微软雅黑" w:eastAsia="微软雅黑" w:cs="微软雅黑"/>
          <w:sz w:val="24"/>
          <w:szCs w:val="24"/>
          <w:lang w:val="en-US" w:eastAsia="zh-CN"/>
        </w:rPr>
        <w:t>功能，当电压低至20%时自动提示</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平均测量功能：可设置1～5次平均测量方式</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同一屏幕可显示当前测量数据、上次测量数据、上上次测量数据</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可存储不少于</w:t>
      </w:r>
      <w:r>
        <w:rPr>
          <w:rFonts w:hint="eastAsia" w:ascii="微软雅黑" w:hAnsi="微软雅黑" w:eastAsia="微软雅黑" w:cs="微软雅黑"/>
          <w:sz w:val="24"/>
          <w:szCs w:val="24"/>
          <w:lang w:val="en-US" w:eastAsia="zh-CN"/>
        </w:rPr>
        <w:t>80</w:t>
      </w:r>
      <w:r>
        <w:rPr>
          <w:rFonts w:hint="eastAsia" w:ascii="微软雅黑" w:hAnsi="微软雅黑" w:eastAsia="微软雅黑" w:cs="微软雅黑"/>
          <w:sz w:val="24"/>
          <w:szCs w:val="24"/>
        </w:rPr>
        <w:t>个患者数据</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0.</w:t>
      </w:r>
      <w:r>
        <w:rPr>
          <w:rFonts w:hint="eastAsia" w:ascii="微软雅黑" w:hAnsi="微软雅黑" w:eastAsia="微软雅黑" w:cs="微软雅黑"/>
          <w:sz w:val="24"/>
          <w:szCs w:val="24"/>
        </w:rPr>
        <w:t>具有</w:t>
      </w:r>
      <w:r>
        <w:rPr>
          <w:rFonts w:hint="eastAsia" w:ascii="微软雅黑" w:hAnsi="微软雅黑" w:eastAsia="微软雅黑" w:cs="微软雅黑"/>
          <w:sz w:val="24"/>
          <w:szCs w:val="24"/>
          <w:lang w:val="en-US" w:eastAsia="zh-CN"/>
        </w:rPr>
        <w:t>实</w:t>
      </w:r>
      <w:r>
        <w:rPr>
          <w:rFonts w:hint="eastAsia" w:ascii="微软雅黑" w:hAnsi="微软雅黑" w:eastAsia="微软雅黑" w:cs="微软雅黑"/>
          <w:sz w:val="24"/>
          <w:szCs w:val="24"/>
        </w:rPr>
        <w:t>时显示功能，能显示测量日期、时间，可实现时间日期的修改</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声音设置：触摸屏按键音可设置为开/关</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亮度</w:t>
      </w:r>
      <w:r>
        <w:rPr>
          <w:rFonts w:hint="eastAsia" w:ascii="微软雅黑" w:hAnsi="微软雅黑" w:eastAsia="微软雅黑" w:cs="微软雅黑"/>
          <w:sz w:val="24"/>
          <w:szCs w:val="24"/>
          <w:lang w:val="en-US" w:eastAsia="zh-CN"/>
        </w:rPr>
        <w:t>可</w:t>
      </w:r>
      <w:r>
        <w:rPr>
          <w:rFonts w:hint="eastAsia" w:ascii="微软雅黑" w:hAnsi="微软雅黑" w:eastAsia="微软雅黑" w:cs="微软雅黑"/>
          <w:sz w:val="24"/>
          <w:szCs w:val="24"/>
        </w:rPr>
        <w:t>调节；可设置屏幕保护时间</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测量单位：测量单位可在mg/dL和μmol/L间切换</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历史数据保存：可保存护士ID号、婴儿ID号、测量结果、测量时间、测量时进行优先权，蓝光完成标志的标记。</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14.单台配置要求:主机一台、底座一个、电源适配器一个。</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交货期：定标后30个日历日内将设备运到采购人指定交货地点。</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w:t>
            </w:r>
          </w:p>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1.质保期：不低于5年；质保期内免费维修维保，免费更换所有需要的配件，质保期外免费维修，采购人只支付维修设备配件等费用，不得支付维修产生的差旅费等费用。</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de-DE" w:eastAsia="zh-CN" w:bidi="ar-SA"/>
              </w:rPr>
              <w:t>机器故障应2</w:t>
            </w:r>
            <w:r>
              <w:rPr>
                <w:rFonts w:hint="eastAsia" w:ascii="微软雅黑" w:hAnsi="微软雅黑" w:eastAsia="微软雅黑" w:cs="微软雅黑"/>
                <w:color w:val="auto"/>
                <w:kern w:val="2"/>
                <w:sz w:val="21"/>
                <w:szCs w:val="21"/>
                <w:lang w:val="en-US" w:eastAsia="zh-CN" w:bidi="ar-SA"/>
              </w:rPr>
              <w:t>小时</w:t>
            </w:r>
            <w:r>
              <w:rPr>
                <w:rFonts w:hint="eastAsia" w:ascii="微软雅黑" w:hAnsi="微软雅黑" w:eastAsia="微软雅黑" w:cs="微软雅黑"/>
                <w:color w:val="auto"/>
                <w:kern w:val="2"/>
                <w:sz w:val="21"/>
                <w:szCs w:val="21"/>
                <w:lang w:val="de-DE" w:eastAsia="zh-CN" w:bidi="ar-SA"/>
              </w:rPr>
              <w:t>内故障响应，</w:t>
            </w:r>
            <w:r>
              <w:rPr>
                <w:rFonts w:hint="eastAsia" w:ascii="微软雅黑" w:hAnsi="微软雅黑" w:eastAsia="微软雅黑" w:cs="微软雅黑"/>
                <w:color w:val="auto"/>
                <w:kern w:val="2"/>
                <w:sz w:val="21"/>
                <w:szCs w:val="21"/>
                <w:lang w:val="en-US" w:eastAsia="zh-CN" w:bidi="ar-SA"/>
              </w:rPr>
              <w:t>4小时</w:t>
            </w:r>
            <w:r>
              <w:rPr>
                <w:rFonts w:hint="eastAsia" w:ascii="微软雅黑" w:hAnsi="微软雅黑" w:eastAsia="微软雅黑" w:cs="微软雅黑"/>
                <w:color w:val="auto"/>
                <w:kern w:val="2"/>
                <w:sz w:val="21"/>
                <w:szCs w:val="21"/>
                <w:lang w:val="de-DE" w:eastAsia="zh-CN" w:bidi="ar-SA"/>
              </w:rPr>
              <w:t>内到达现场解决故障。</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3.不能解决故障则应48小时内提供备用</w:t>
            </w:r>
            <w:bookmarkStart w:id="190" w:name="_GoBack"/>
            <w:bookmarkEnd w:id="190"/>
            <w:r>
              <w:rPr>
                <w:rFonts w:hint="eastAsia" w:ascii="微软雅黑" w:hAnsi="微软雅黑" w:eastAsia="微软雅黑" w:cs="微软雅黑"/>
                <w:color w:val="auto"/>
                <w:kern w:val="2"/>
                <w:sz w:val="21"/>
                <w:szCs w:val="21"/>
                <w:lang w:val="en-US" w:eastAsia="zh-CN" w:bidi="ar-SA"/>
              </w:rPr>
              <w:t>机或解决方案。</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4.</w:t>
            </w:r>
            <w:r>
              <w:rPr>
                <w:rFonts w:hint="eastAsia" w:ascii="微软雅黑" w:hAnsi="微软雅黑" w:eastAsia="微软雅黑" w:cs="微软雅黑"/>
                <w:color w:val="auto"/>
                <w:kern w:val="2"/>
                <w:sz w:val="21"/>
                <w:szCs w:val="21"/>
                <w:lang w:val="de-DE" w:eastAsia="zh-CN" w:bidi="ar-SA"/>
              </w:rPr>
              <w:t>提供维修技术资料。</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5.</w:t>
            </w:r>
            <w:r>
              <w:rPr>
                <w:rFonts w:hint="eastAsia" w:ascii="微软雅黑" w:hAnsi="微软雅黑" w:eastAsia="微软雅黑" w:cs="微软雅黑"/>
                <w:color w:val="auto"/>
                <w:kern w:val="2"/>
                <w:sz w:val="21"/>
                <w:szCs w:val="21"/>
                <w:lang w:val="de-DE" w:eastAsia="zh-CN" w:bidi="ar-SA"/>
              </w:rPr>
              <w:t>维修工程师免费上门安装、培训。</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6.</w:t>
            </w:r>
            <w:r>
              <w:rPr>
                <w:rFonts w:hint="eastAsia" w:ascii="微软雅黑" w:hAnsi="微软雅黑" w:eastAsia="微软雅黑" w:cs="微软雅黑"/>
                <w:color w:val="auto"/>
                <w:kern w:val="2"/>
                <w:sz w:val="21"/>
                <w:szCs w:val="21"/>
                <w:lang w:val="de-DE" w:eastAsia="zh-CN" w:bidi="ar-SA"/>
              </w:rPr>
              <w:t>一年不低于4次定期维护保养，</w:t>
            </w:r>
            <w:r>
              <w:rPr>
                <w:rFonts w:hint="eastAsia" w:ascii="微软雅黑" w:hAnsi="微软雅黑" w:eastAsia="微软雅黑" w:cs="微软雅黑"/>
                <w:color w:val="auto"/>
                <w:kern w:val="2"/>
                <w:sz w:val="21"/>
                <w:szCs w:val="21"/>
                <w:lang w:val="en-US" w:eastAsia="zh-CN" w:bidi="ar-SA"/>
              </w:rPr>
              <w:t>有故障情况发生，终身免费上门维修</w:t>
            </w:r>
            <w:r>
              <w:rPr>
                <w:rFonts w:hint="eastAsia" w:ascii="微软雅黑" w:hAnsi="微软雅黑" w:eastAsia="微软雅黑" w:cs="微软雅黑"/>
                <w:color w:val="auto"/>
                <w:kern w:val="2"/>
                <w:sz w:val="21"/>
                <w:szCs w:val="21"/>
                <w:lang w:val="de-DE" w:eastAsia="zh-CN" w:bidi="ar-SA"/>
              </w:rPr>
              <w:t>。</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7.</w:t>
            </w:r>
            <w:r>
              <w:rPr>
                <w:rFonts w:hint="eastAsia" w:ascii="微软雅黑" w:hAnsi="微软雅黑" w:eastAsia="微软雅黑" w:cs="微软雅黑"/>
                <w:color w:val="auto"/>
                <w:kern w:val="2"/>
                <w:sz w:val="21"/>
                <w:szCs w:val="21"/>
                <w:lang w:val="de-DE" w:eastAsia="zh-CN" w:bidi="ar-SA"/>
              </w:rPr>
              <w:t>有西南地区本地化服务机构和服务人员证明并且能够提供证明材料（公司的营业证等复印件加盖公章）。</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1.该项目可在投标现场进行二次报价。</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付款方式</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1.中标人</w:t>
            </w:r>
            <w:r>
              <w:rPr>
                <w:rFonts w:hint="default" w:ascii="微软雅黑" w:hAnsi="微软雅黑" w:eastAsia="微软雅黑" w:cs="微软雅黑"/>
                <w:color w:val="auto"/>
                <w:kern w:val="2"/>
                <w:sz w:val="21"/>
                <w:szCs w:val="21"/>
                <w:lang w:val="en-US" w:eastAsia="zh-CN" w:bidi="ar-SA"/>
              </w:rPr>
              <w:t>按采购合同交货并安装调试完成，经验收合格后采购人出具项目验收报告；</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2.中标人</w:t>
            </w:r>
            <w:r>
              <w:rPr>
                <w:rFonts w:hint="default" w:ascii="微软雅黑" w:hAnsi="微软雅黑" w:eastAsia="微软雅黑" w:cs="微软雅黑"/>
                <w:color w:val="auto"/>
                <w:kern w:val="2"/>
                <w:sz w:val="21"/>
                <w:szCs w:val="21"/>
                <w:lang w:val="en-US" w:eastAsia="zh-CN" w:bidi="ar-SA"/>
              </w:rPr>
              <w:t>向采购人开具发票，采购人于</w:t>
            </w:r>
            <w:r>
              <w:rPr>
                <w:rFonts w:hint="eastAsia" w:ascii="微软雅黑" w:hAnsi="微软雅黑" w:eastAsia="微软雅黑" w:cs="微软雅黑"/>
                <w:color w:val="auto"/>
                <w:kern w:val="2"/>
                <w:sz w:val="21"/>
                <w:szCs w:val="21"/>
                <w:lang w:val="en-US" w:eastAsia="zh-CN" w:bidi="ar-SA"/>
              </w:rPr>
              <w:t>2个月</w:t>
            </w:r>
            <w:r>
              <w:rPr>
                <w:rFonts w:hint="default" w:ascii="微软雅黑" w:hAnsi="微软雅黑" w:eastAsia="微软雅黑" w:cs="微软雅黑"/>
                <w:color w:val="auto"/>
                <w:kern w:val="2"/>
                <w:sz w:val="21"/>
                <w:szCs w:val="21"/>
                <w:lang w:val="en-US" w:eastAsia="zh-CN" w:bidi="ar-SA"/>
              </w:rPr>
              <w:t>内以转账方式向</w:t>
            </w:r>
            <w:r>
              <w:rPr>
                <w:rFonts w:hint="eastAsia" w:ascii="微软雅黑" w:hAnsi="微软雅黑" w:eastAsia="微软雅黑" w:cs="微软雅黑"/>
                <w:color w:val="auto"/>
                <w:kern w:val="2"/>
                <w:sz w:val="21"/>
                <w:szCs w:val="21"/>
                <w:lang w:val="en-US" w:eastAsia="zh-CN" w:bidi="ar-SA"/>
              </w:rPr>
              <w:t>中标人</w:t>
            </w:r>
            <w:r>
              <w:rPr>
                <w:rFonts w:hint="default" w:ascii="微软雅黑" w:hAnsi="微软雅黑" w:eastAsia="微软雅黑" w:cs="微软雅黑"/>
                <w:color w:val="auto"/>
                <w:kern w:val="2"/>
                <w:sz w:val="21"/>
                <w:szCs w:val="21"/>
                <w:lang w:val="en-US" w:eastAsia="zh-CN" w:bidi="ar-SA"/>
              </w:rPr>
              <w:t>支付合同全款</w:t>
            </w:r>
            <w:r>
              <w:rPr>
                <w:rFonts w:hint="eastAsia" w:ascii="微软雅黑" w:hAnsi="微软雅黑" w:eastAsia="微软雅黑" w:cs="微软雅黑"/>
                <w:color w:val="auto"/>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1.投标人必须在响应文件中对以上条款和服务承诺明确列出，承诺内容必须达到本篇及协商文件其他条款的要求。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1" w:name="_Toc106030887"/>
      <w:bookmarkStart w:id="112" w:name="_Toc76462332"/>
      <w:bookmarkStart w:id="113" w:name="_Toc6692"/>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4" w:name="_Toc19431"/>
      <w:r>
        <w:rPr>
          <w:rFonts w:hint="eastAsia" w:ascii="微软雅黑" w:hAnsi="微软雅黑" w:eastAsia="微软雅黑" w:cs="微软雅黑"/>
          <w:sz w:val="44"/>
        </w:rPr>
        <w:t>第四篇  公开比选采购程序及方法、评审标准、无效响应和采购终止</w:t>
      </w:r>
      <w:bookmarkEnd w:id="111"/>
      <w:bookmarkEnd w:id="112"/>
      <w:bookmarkEnd w:id="113"/>
      <w:bookmarkEnd w:id="114"/>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5" w:name="_Toc14958"/>
      <w:bookmarkStart w:id="116" w:name="_Toc106030888"/>
      <w:bookmarkStart w:id="117" w:name="_Toc26127"/>
      <w:bookmarkStart w:id="118" w:name="_Toc76462333"/>
      <w:r>
        <w:rPr>
          <w:rFonts w:hint="eastAsia" w:ascii="微软雅黑" w:hAnsi="微软雅黑" w:eastAsia="微软雅黑" w:cs="微软雅黑"/>
          <w:sz w:val="24"/>
        </w:rPr>
        <w:t>一、公开比选采购程序</w:t>
      </w:r>
      <w:bookmarkEnd w:id="115"/>
      <w:bookmarkEnd w:id="116"/>
      <w:bookmarkEnd w:id="117"/>
      <w:bookmarkEnd w:id="11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9" w:name="_Toc27374"/>
      <w:r>
        <w:rPr>
          <w:rFonts w:hint="eastAsia" w:ascii="微软雅黑" w:hAnsi="微软雅黑" w:eastAsia="微软雅黑" w:cs="微软雅黑"/>
          <w:sz w:val="24"/>
        </w:rPr>
        <w:t>二、评标方法</w:t>
      </w:r>
      <w:bookmarkEnd w:id="119"/>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20" w:name="_Toc24315"/>
      <w:bookmarkStart w:id="121" w:name="_Toc106030889"/>
      <w:bookmarkStart w:id="122" w:name="_Toc30944"/>
      <w:bookmarkStart w:id="123" w:name="_Toc76462334"/>
      <w:bookmarkStart w:id="124" w:name="_Toc102227320"/>
      <w:bookmarkStart w:id="125"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20"/>
      <w:bookmarkEnd w:id="121"/>
      <w:bookmarkEnd w:id="122"/>
      <w:bookmarkEnd w:id="123"/>
    </w:p>
    <w:p>
      <w:pPr>
        <w:snapToGrid w:val="0"/>
        <w:spacing w:line="400" w:lineRule="exact"/>
        <w:ind w:firstLine="480" w:firstLineChars="200"/>
        <w:rPr>
          <w:rFonts w:hint="eastAsia" w:ascii="微软雅黑" w:hAnsi="微软雅黑" w:eastAsia="微软雅黑" w:cs="微软雅黑"/>
          <w:sz w:val="24"/>
          <w:szCs w:val="24"/>
        </w:rPr>
      </w:pPr>
      <w:bookmarkStart w:id="126" w:name="_Toc76462335"/>
      <w:bookmarkStart w:id="127" w:name="_Toc31497"/>
      <w:bookmarkStart w:id="128"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7606"/>
      <w:r>
        <w:rPr>
          <w:rFonts w:hint="eastAsia" w:ascii="微软雅黑" w:hAnsi="微软雅黑" w:eastAsia="微软雅黑" w:cs="微软雅黑"/>
          <w:sz w:val="24"/>
        </w:rPr>
        <w:t>四、无效响应</w:t>
      </w:r>
      <w:bookmarkEnd w:id="126"/>
      <w:bookmarkEnd w:id="127"/>
      <w:bookmarkEnd w:id="128"/>
      <w:bookmarkEnd w:id="129"/>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106030891"/>
      <w:bookmarkStart w:id="131" w:name="_Toc10687"/>
      <w:bookmarkStart w:id="132" w:name="_Toc12222"/>
      <w:bookmarkStart w:id="133" w:name="_Toc76462336"/>
      <w:r>
        <w:rPr>
          <w:rFonts w:hint="eastAsia" w:ascii="微软雅黑" w:hAnsi="微软雅黑" w:eastAsia="微软雅黑" w:cs="微软雅黑"/>
          <w:sz w:val="24"/>
        </w:rPr>
        <w:t>五、</w:t>
      </w:r>
      <w:bookmarkEnd w:id="124"/>
      <w:bookmarkEnd w:id="125"/>
      <w:bookmarkEnd w:id="130"/>
      <w:bookmarkEnd w:id="131"/>
      <w:bookmarkEnd w:id="132"/>
      <w:bookmarkEnd w:id="133"/>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3家的除外</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4" w:name="_Toc102227313"/>
      <w:bookmarkStart w:id="135" w:name="_Toc29948"/>
      <w:bookmarkStart w:id="136" w:name="_Toc13119"/>
      <w:bookmarkStart w:id="137" w:name="_Toc76462337"/>
      <w:bookmarkStart w:id="138" w:name="_Toc106030892"/>
      <w:r>
        <w:rPr>
          <w:rFonts w:hint="eastAsia" w:ascii="微软雅黑" w:hAnsi="微软雅黑" w:eastAsia="微软雅黑" w:cs="微软雅黑"/>
          <w:sz w:val="44"/>
        </w:rPr>
        <w:t>第五篇  投标人须知</w:t>
      </w:r>
      <w:bookmarkEnd w:id="134"/>
      <w:bookmarkEnd w:id="135"/>
      <w:bookmarkEnd w:id="136"/>
      <w:bookmarkEnd w:id="137"/>
      <w:bookmarkEnd w:id="138"/>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342913389"/>
      <w:bookmarkStart w:id="140" w:name="_Toc20271"/>
      <w:bookmarkStart w:id="141" w:name="_Toc76462338"/>
      <w:bookmarkStart w:id="142" w:name="_Toc106030893"/>
      <w:bookmarkStart w:id="143" w:name="_Toc26717"/>
      <w:r>
        <w:rPr>
          <w:rFonts w:hint="eastAsia" w:ascii="微软雅黑" w:hAnsi="微软雅黑" w:eastAsia="微软雅黑" w:cs="微软雅黑"/>
          <w:sz w:val="24"/>
        </w:rPr>
        <w:t>一、公开比选费用</w:t>
      </w:r>
      <w:bookmarkEnd w:id="139"/>
      <w:bookmarkEnd w:id="140"/>
      <w:bookmarkEnd w:id="141"/>
      <w:bookmarkEnd w:id="142"/>
      <w:bookmarkEnd w:id="143"/>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4" w:name="_Toc342913391"/>
      <w:bookmarkStart w:id="145" w:name="_Toc27891"/>
      <w:bookmarkStart w:id="146" w:name="_Toc76462339"/>
      <w:bookmarkStart w:id="147" w:name="_Toc15712"/>
      <w:bookmarkStart w:id="148" w:name="_Toc106030894"/>
      <w:r>
        <w:rPr>
          <w:rFonts w:hint="eastAsia" w:ascii="微软雅黑" w:hAnsi="微软雅黑" w:eastAsia="微软雅黑" w:cs="微软雅黑"/>
          <w:sz w:val="24"/>
        </w:rPr>
        <w:t>二、公开比选采购文件</w:t>
      </w:r>
      <w:bookmarkEnd w:id="144"/>
      <w:bookmarkEnd w:id="145"/>
      <w:bookmarkEnd w:id="146"/>
      <w:bookmarkEnd w:id="147"/>
      <w:bookmarkEnd w:id="148"/>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9" w:name="_Toc318166429"/>
      <w:bookmarkStart w:id="150" w:name="_Toc318159160"/>
      <w:bookmarkStart w:id="151" w:name="_Toc318159780"/>
      <w:bookmarkStart w:id="152" w:name="_Toc318159349"/>
    </w:p>
    <w:bookmarkEnd w:id="149"/>
    <w:bookmarkEnd w:id="150"/>
    <w:bookmarkEnd w:id="151"/>
    <w:bookmarkEnd w:id="152"/>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3" w:name="_Toc106030895"/>
      <w:bookmarkStart w:id="154" w:name="_Toc26007"/>
      <w:bookmarkStart w:id="155" w:name="_Toc102227318"/>
      <w:bookmarkStart w:id="156" w:name="_Toc76462340"/>
      <w:bookmarkStart w:id="157" w:name="_Toc179714297"/>
      <w:bookmarkStart w:id="158" w:name="_Toc20510"/>
      <w:bookmarkStart w:id="159" w:name="_Toc342913392"/>
      <w:r>
        <w:rPr>
          <w:rFonts w:hint="eastAsia" w:ascii="微软雅黑" w:hAnsi="微软雅黑" w:eastAsia="微软雅黑" w:cs="微软雅黑"/>
          <w:sz w:val="24"/>
        </w:rPr>
        <w:t>三、比选要求</w:t>
      </w:r>
      <w:bookmarkEnd w:id="153"/>
      <w:bookmarkEnd w:id="154"/>
      <w:bookmarkEnd w:id="155"/>
      <w:bookmarkEnd w:id="156"/>
      <w:bookmarkEnd w:id="157"/>
      <w:bookmarkEnd w:id="158"/>
      <w:bookmarkEnd w:id="1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0" w:name="_Toc106030896"/>
      <w:bookmarkStart w:id="161" w:name="_Toc32166"/>
      <w:bookmarkStart w:id="162" w:name="_Toc76462341"/>
      <w:bookmarkStart w:id="163" w:name="_Toc6435"/>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60"/>
      <w:bookmarkEnd w:id="161"/>
      <w:bookmarkEnd w:id="162"/>
      <w:bookmarkEnd w:id="163"/>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4" w:name="_Toc106030897"/>
      <w:bookmarkStart w:id="165" w:name="_Toc76462342"/>
      <w:bookmarkStart w:id="166" w:name="_Toc2729"/>
      <w:bookmarkStart w:id="167" w:name="_Toc342913395"/>
      <w:bookmarkStart w:id="168" w:name="_Toc102227321"/>
      <w:bookmarkStart w:id="169" w:name="_Toc21532"/>
      <w:r>
        <w:rPr>
          <w:rFonts w:hint="eastAsia" w:ascii="微软雅黑" w:hAnsi="微软雅黑" w:eastAsia="微软雅黑" w:cs="微软雅黑"/>
          <w:sz w:val="24"/>
        </w:rPr>
        <w:t>五、成交通知</w:t>
      </w:r>
      <w:bookmarkEnd w:id="164"/>
      <w:bookmarkEnd w:id="165"/>
      <w:bookmarkEnd w:id="166"/>
      <w:bookmarkEnd w:id="167"/>
      <w:bookmarkEnd w:id="168"/>
      <w:bookmarkEnd w:id="16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0" w:name="_Toc4796"/>
      <w:bookmarkStart w:id="171" w:name="_Toc76462343"/>
      <w:bookmarkStart w:id="172" w:name="_Toc21448"/>
      <w:bookmarkStart w:id="173" w:name="_Toc106030898"/>
      <w:r>
        <w:rPr>
          <w:rFonts w:hint="eastAsia" w:ascii="微软雅黑" w:hAnsi="微软雅黑" w:eastAsia="微软雅黑" w:cs="微软雅黑"/>
          <w:sz w:val="24"/>
        </w:rPr>
        <w:t>六、质疑处理</w:t>
      </w:r>
      <w:bookmarkEnd w:id="170"/>
      <w:bookmarkEnd w:id="171"/>
      <w:bookmarkEnd w:id="172"/>
      <w:bookmarkEnd w:id="17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4" w:name="_Toc76462344"/>
      <w:bookmarkStart w:id="175" w:name="_Toc106030899"/>
      <w:bookmarkStart w:id="176" w:name="_Toc2833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7" w:name="_Toc23896"/>
      <w:r>
        <w:rPr>
          <w:rFonts w:hint="eastAsia" w:ascii="微软雅黑" w:hAnsi="微软雅黑" w:eastAsia="微软雅黑" w:cs="微软雅黑"/>
          <w:sz w:val="24"/>
        </w:rPr>
        <w:t>七、</w:t>
      </w:r>
      <w:bookmarkEnd w:id="174"/>
      <w:bookmarkEnd w:id="175"/>
      <w:bookmarkEnd w:id="176"/>
      <w:bookmarkStart w:id="178" w:name="_Toc102227322"/>
      <w:bookmarkStart w:id="179" w:name="_Toc342913396"/>
      <w:bookmarkStart w:id="180" w:name="_Toc3372"/>
      <w:bookmarkStart w:id="181" w:name="_Toc76462346"/>
      <w:bookmarkStart w:id="182" w:name="_Toc106030901"/>
      <w:bookmarkStart w:id="183" w:name="_Toc12789059"/>
      <w:bookmarkStart w:id="184" w:name="_Toc11641055"/>
      <w:r>
        <w:rPr>
          <w:rFonts w:hint="eastAsia" w:ascii="微软雅黑" w:hAnsi="微软雅黑" w:eastAsia="微软雅黑" w:cs="微软雅黑"/>
          <w:sz w:val="24"/>
        </w:rPr>
        <w:t>签订</w:t>
      </w:r>
      <w:bookmarkEnd w:id="178"/>
      <w:r>
        <w:rPr>
          <w:rFonts w:hint="eastAsia" w:ascii="微软雅黑" w:hAnsi="微软雅黑" w:eastAsia="微软雅黑" w:cs="微软雅黑"/>
          <w:sz w:val="24"/>
        </w:rPr>
        <w:t>合同</w:t>
      </w:r>
      <w:bookmarkEnd w:id="177"/>
      <w:bookmarkEnd w:id="179"/>
      <w:bookmarkEnd w:id="180"/>
      <w:bookmarkEnd w:id="181"/>
      <w:bookmarkEnd w:id="182"/>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3"/>
      <w:bookmarkEnd w:id="184"/>
    </w:p>
    <w:p>
      <w:pPr>
        <w:pStyle w:val="4"/>
        <w:spacing w:before="200" w:after="200" w:line="240" w:lineRule="auto"/>
        <w:jc w:val="center"/>
        <w:rPr>
          <w:rFonts w:hint="eastAsia" w:ascii="微软雅黑" w:hAnsi="微软雅黑" w:eastAsia="微软雅黑" w:cs="微软雅黑"/>
          <w:b/>
          <w:sz w:val="44"/>
          <w:szCs w:val="20"/>
        </w:rPr>
      </w:pPr>
      <w:bookmarkStart w:id="185" w:name="_Hlt41879464"/>
      <w:bookmarkEnd w:id="185"/>
      <w:bookmarkStart w:id="186" w:name="_Toc27984"/>
      <w:bookmarkStart w:id="187" w:name="_Toc21717"/>
      <w:bookmarkStart w:id="188" w:name="_Toc76462349"/>
      <w:bookmarkStart w:id="189" w:name="_Toc106030905"/>
      <w:r>
        <w:rPr>
          <w:rFonts w:hint="eastAsia" w:ascii="微软雅黑" w:hAnsi="微软雅黑" w:eastAsia="微软雅黑" w:cs="微软雅黑"/>
          <w:b/>
          <w:sz w:val="44"/>
          <w:szCs w:val="20"/>
        </w:rPr>
        <w:t>第六篇  响应文件编制要求</w:t>
      </w:r>
      <w:bookmarkEnd w:id="186"/>
      <w:bookmarkEnd w:id="187"/>
      <w:bookmarkEnd w:id="188"/>
      <w:bookmarkEnd w:id="18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 w:name="方正正粗黑简体">
    <w:altName w:val="黑体"/>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360261D"/>
    <w:rsid w:val="04631E70"/>
    <w:rsid w:val="05986724"/>
    <w:rsid w:val="05B83278"/>
    <w:rsid w:val="079B568B"/>
    <w:rsid w:val="07F103E0"/>
    <w:rsid w:val="089E34BE"/>
    <w:rsid w:val="092E6FC0"/>
    <w:rsid w:val="093441FC"/>
    <w:rsid w:val="0BB87E47"/>
    <w:rsid w:val="0D1F249B"/>
    <w:rsid w:val="0D26388C"/>
    <w:rsid w:val="0D2D45FA"/>
    <w:rsid w:val="0F4F0F37"/>
    <w:rsid w:val="1009316D"/>
    <w:rsid w:val="128D10D0"/>
    <w:rsid w:val="1317485C"/>
    <w:rsid w:val="137173BB"/>
    <w:rsid w:val="143E2110"/>
    <w:rsid w:val="147A5E14"/>
    <w:rsid w:val="14D11CFB"/>
    <w:rsid w:val="15935DB5"/>
    <w:rsid w:val="15BB3449"/>
    <w:rsid w:val="16404E7B"/>
    <w:rsid w:val="167215B9"/>
    <w:rsid w:val="17324323"/>
    <w:rsid w:val="17A1211B"/>
    <w:rsid w:val="18ED7A84"/>
    <w:rsid w:val="19255AF5"/>
    <w:rsid w:val="1A7E6296"/>
    <w:rsid w:val="1EE0720C"/>
    <w:rsid w:val="1F0D01CA"/>
    <w:rsid w:val="1FB21338"/>
    <w:rsid w:val="21226BB2"/>
    <w:rsid w:val="21864056"/>
    <w:rsid w:val="222348FC"/>
    <w:rsid w:val="22C77FD0"/>
    <w:rsid w:val="22F860AB"/>
    <w:rsid w:val="23DB3147"/>
    <w:rsid w:val="242C5890"/>
    <w:rsid w:val="2486441F"/>
    <w:rsid w:val="25013478"/>
    <w:rsid w:val="25A07F04"/>
    <w:rsid w:val="263535D3"/>
    <w:rsid w:val="26E678A2"/>
    <w:rsid w:val="28426BC2"/>
    <w:rsid w:val="2863744A"/>
    <w:rsid w:val="29601F8B"/>
    <w:rsid w:val="296F02CD"/>
    <w:rsid w:val="2AA01F44"/>
    <w:rsid w:val="2B712B53"/>
    <w:rsid w:val="2C43216E"/>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46528DF"/>
    <w:rsid w:val="44890FF5"/>
    <w:rsid w:val="44F64ED7"/>
    <w:rsid w:val="452C7897"/>
    <w:rsid w:val="45D24AA7"/>
    <w:rsid w:val="46151D23"/>
    <w:rsid w:val="46BB1B1D"/>
    <w:rsid w:val="46D026EE"/>
    <w:rsid w:val="475E104C"/>
    <w:rsid w:val="47AA1B14"/>
    <w:rsid w:val="47DF47C8"/>
    <w:rsid w:val="47E44DA2"/>
    <w:rsid w:val="494C6B8D"/>
    <w:rsid w:val="497B7CB3"/>
    <w:rsid w:val="4A8845CE"/>
    <w:rsid w:val="4AE01270"/>
    <w:rsid w:val="4B2D12E0"/>
    <w:rsid w:val="4BEB6B31"/>
    <w:rsid w:val="4CAB5FE1"/>
    <w:rsid w:val="4D06649A"/>
    <w:rsid w:val="4DD36371"/>
    <w:rsid w:val="4EEC1F3B"/>
    <w:rsid w:val="4F070047"/>
    <w:rsid w:val="4F3C244F"/>
    <w:rsid w:val="4FCD30B4"/>
    <w:rsid w:val="50067945"/>
    <w:rsid w:val="5115115D"/>
    <w:rsid w:val="520B201D"/>
    <w:rsid w:val="521E4A24"/>
    <w:rsid w:val="52D92ACB"/>
    <w:rsid w:val="53B4776F"/>
    <w:rsid w:val="53DF1E3A"/>
    <w:rsid w:val="540F25CE"/>
    <w:rsid w:val="545B425C"/>
    <w:rsid w:val="558E730F"/>
    <w:rsid w:val="573C43EC"/>
    <w:rsid w:val="57857077"/>
    <w:rsid w:val="58EA1C45"/>
    <w:rsid w:val="59A45271"/>
    <w:rsid w:val="59D52FEA"/>
    <w:rsid w:val="5CA67F0E"/>
    <w:rsid w:val="5DAD4E7C"/>
    <w:rsid w:val="5E16050E"/>
    <w:rsid w:val="5E3D2C1E"/>
    <w:rsid w:val="5EE04623"/>
    <w:rsid w:val="5F7C4D42"/>
    <w:rsid w:val="60CB5C8F"/>
    <w:rsid w:val="61192A59"/>
    <w:rsid w:val="61743609"/>
    <w:rsid w:val="61DB1F11"/>
    <w:rsid w:val="6379050D"/>
    <w:rsid w:val="648E3C9A"/>
    <w:rsid w:val="64DA4767"/>
    <w:rsid w:val="65170F5B"/>
    <w:rsid w:val="65215328"/>
    <w:rsid w:val="670A099E"/>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6F77AB"/>
    <w:rsid w:val="7ABA3FBA"/>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
    <w:next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2026-05-29T03:43:55Z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