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60406</w:t>
      </w:r>
    </w:p>
    <w:p>
      <w:pPr>
        <w:pStyle w:val="2"/>
        <w:ind w:firstLine="1800" w:firstLineChars="500"/>
        <w:rPr>
          <w:rFonts w:hint="eastAsia" w:asciiTheme="minorEastAsia" w:hAnsiTheme="minorEastAsia" w:eastAsiaTheme="minorEastAsia" w:cstheme="minorEastAsia"/>
          <w:color w:val="auto"/>
          <w:kern w:val="2"/>
          <w:sz w:val="24"/>
          <w:szCs w:val="24"/>
          <w:lang w:val="en-US" w:eastAsia="zh-CN" w:bidi="ar-SA"/>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一次性使用喉罩（免充气型）</w:t>
      </w:r>
    </w:p>
    <w:p>
      <w:pPr>
        <w:pStyle w:val="2"/>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Theme="minorEastAsia" w:hAnsiTheme="minorEastAsia" w:eastAsiaTheme="minorEastAsia" w:cstheme="minorEastAsia"/>
          <w:color w:val="auto"/>
          <w:sz w:val="24"/>
          <w:szCs w:val="24"/>
          <w:lang w:val="en-US" w:eastAsia="zh-CN"/>
        </w:rPr>
      </w:pP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7678"/>
      <w:bookmarkStart w:id="1" w:name="_Toc12789052"/>
      <w:bookmarkStart w:id="2" w:name="_Toc11641050"/>
      <w:bookmarkStart w:id="3" w:name="_Toc106030870"/>
      <w:bookmarkStart w:id="4" w:name="_Toc24037"/>
      <w:bookmarkStart w:id="5" w:name="_Toc76462316"/>
      <w:r>
        <w:rPr>
          <w:rFonts w:hint="eastAsia" w:ascii="微软雅黑" w:hAnsi="微软雅黑" w:eastAsia="微软雅黑" w:cs="微软雅黑"/>
          <w:sz w:val="44"/>
        </w:rPr>
        <w:t>第一篇  采购邀请书</w:t>
      </w:r>
      <w:bookmarkEnd w:id="0"/>
      <w:bookmarkEnd w:id="1"/>
      <w:bookmarkEnd w:id="2"/>
      <w:bookmarkEnd w:id="3"/>
      <w:bookmarkEnd w:id="4"/>
      <w:bookmarkEnd w:id="5"/>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一次性使用喉罩（免充气型）</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13893526"/>
      <w:bookmarkStart w:id="8" w:name="_Toc76462317"/>
      <w:bookmarkStart w:id="9" w:name="_Toc18148"/>
      <w:bookmarkStart w:id="10" w:name="_Toc3856"/>
      <w:bookmarkStart w:id="11" w:name="_Toc317775175"/>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3115"/>
        <w:gridCol w:w="1282"/>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93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9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YSB260406</w:t>
            </w:r>
          </w:p>
        </w:tc>
        <w:tc>
          <w:tcPr>
            <w:tcW w:w="193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u w:val="none"/>
                <w:lang w:val="en-US" w:eastAsia="zh-CN"/>
              </w:rPr>
            </w:pPr>
            <w:r>
              <w:rPr>
                <w:rFonts w:hint="eastAsia" w:ascii="微软雅黑" w:hAnsi="微软雅黑" w:eastAsia="微软雅黑" w:cs="微软雅黑"/>
                <w:sz w:val="21"/>
                <w:szCs w:val="21"/>
                <w:u w:val="none"/>
                <w:lang w:val="en-US" w:eastAsia="zh-CN"/>
              </w:rPr>
              <w:t>一次性使用喉罩（免充气型）</w:t>
            </w:r>
          </w:p>
        </w:tc>
        <w:tc>
          <w:tcPr>
            <w:tcW w:w="79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27954"/>
      <w:bookmarkStart w:id="22" w:name="_Toc76462320"/>
      <w:bookmarkStart w:id="23" w:name="_Toc106030874"/>
    </w:p>
    <w:p>
      <w:pPr>
        <w:snapToGrid w:val="0"/>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b w:val="0"/>
          <w:bCs w:val="0"/>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val="0"/>
          <w:bCs w:val="0"/>
          <w:sz w:val="24"/>
          <w:szCs w:val="24"/>
        </w:rPr>
        <w:t>（三）投标人须在重庆医科大学附属儿童医院电子招投标平</w:t>
      </w:r>
      <w:r>
        <w:rPr>
          <w:rFonts w:hint="eastAsia" w:ascii="微软雅黑" w:hAnsi="微软雅黑" w:eastAsia="微软雅黑" w:cs="微软雅黑"/>
          <w:sz w:val="24"/>
          <w:szCs w:val="24"/>
        </w:rPr>
        <w:t>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28629"/>
      <w:bookmarkStart w:id="27" w:name="_Toc65660334"/>
      <w:bookmarkStart w:id="28" w:name="_Toc6178"/>
      <w:bookmarkStart w:id="29" w:name="_Toc12841"/>
      <w:bookmarkStart w:id="30" w:name="_Toc521053053"/>
      <w:bookmarkStart w:id="31" w:name="_Toc525047161"/>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fldChar w:fldCharType="begin"/>
      </w:r>
      <w:r>
        <w:rPr>
          <w:rFonts w:hint="eastAsia" w:ascii="微软雅黑" w:hAnsi="微软雅黑" w:eastAsia="微软雅黑" w:cs="微软雅黑"/>
          <w:color w:val="auto"/>
          <w:sz w:val="24"/>
          <w:szCs w:val="24"/>
          <w:u w:val="single"/>
        </w:rPr>
        <w:instrText xml:space="preserve"> HYPERLINK "mailto:2.成交供应商的保证金，将在与我院完成签订本项目合同并提交采购管理处（将合同扫描文件发送至zbb63632469@qq.com）之后60个工作日内，无息退还至项目报名时所填写的投标单位对公账户。" </w:instrText>
      </w:r>
      <w:r>
        <w:rPr>
          <w:rFonts w:hint="eastAsia" w:ascii="微软雅黑" w:hAnsi="微软雅黑" w:eastAsia="微软雅黑" w:cs="微软雅黑"/>
          <w:color w:val="auto"/>
          <w:sz w:val="24"/>
          <w:szCs w:val="24"/>
          <w:u w:val="single"/>
        </w:rPr>
        <w:fldChar w:fldCharType="separate"/>
      </w: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r>
        <w:rPr>
          <w:rFonts w:hint="eastAsia" w:ascii="微软雅黑" w:hAnsi="微软雅黑" w:eastAsia="微软雅黑" w:cs="微软雅黑"/>
          <w:color w:val="auto"/>
          <w:sz w:val="24"/>
          <w:szCs w:val="24"/>
          <w:u w:val="single"/>
        </w:rPr>
        <w:fldChar w:fldCharType="end"/>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（三）投标人有下列情形之一的，采购人应当不退还投标保证金：</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1.投标人在投标过程中弄虚作假，提供虚假材料的；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2.中标人无正当理由不与采购人签订合同的；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3.中标人将中标项目转让给他人或者在响应文件中未说明且未经采购人同意，将中标项目分包给他人的；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4.中标人拒绝履行合同义务的；</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5047162"/>
      <w:bookmarkStart w:id="34" w:name="_Toc106034626"/>
      <w:bookmarkStart w:id="35" w:name="_Toc4355"/>
      <w:bookmarkStart w:id="36" w:name="_Toc521053054"/>
      <w:bookmarkStart w:id="37" w:name="_Toc65660335"/>
      <w:bookmarkStart w:id="38" w:name="_Toc2945"/>
      <w:bookmarkStart w:id="39" w:name="_Toc2349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5047163"/>
      <w:bookmarkStart w:id="42" w:name="_Toc65660336"/>
      <w:bookmarkStart w:id="43" w:name="_Toc106034627"/>
      <w:bookmarkStart w:id="44" w:name="_Toc6563"/>
      <w:bookmarkStart w:id="45" w:name="_Toc521053055"/>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733"/>
      <w:bookmarkStart w:id="48" w:name="_Toc20454"/>
      <w:bookmarkStart w:id="49" w:name="_Toc24901"/>
      <w:bookmarkStart w:id="50" w:name="_Toc525047164"/>
      <w:bookmarkStart w:id="51" w:name="_Toc521053056"/>
      <w:bookmarkStart w:id="52" w:name="_Toc10415"/>
      <w:bookmarkStart w:id="53" w:name="_Toc65660337"/>
      <w:bookmarkStart w:id="54" w:name="_Toc106034628"/>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2422"/>
      <w:bookmarkStart w:id="57" w:name="_Toc1625"/>
      <w:bookmarkStart w:id="58" w:name="_Toc11017"/>
      <w:bookmarkStart w:id="59" w:name="_Toc19886"/>
      <w:bookmarkStart w:id="60" w:name="_Toc1492"/>
      <w:bookmarkStart w:id="61" w:name="_Toc2070"/>
      <w:bookmarkStart w:id="62" w:name="_Toc8649"/>
      <w:bookmarkStart w:id="63" w:name="_Toc12959"/>
      <w:bookmarkStart w:id="64" w:name="_Toc5461"/>
      <w:bookmarkStart w:id="65" w:name="_Toc32686"/>
      <w:bookmarkStart w:id="66" w:name="_Toc75793504"/>
      <w:bookmarkStart w:id="67" w:name="_Toc725"/>
      <w:bookmarkStart w:id="68" w:name="_Toc23143"/>
      <w:bookmarkStart w:id="69" w:name="_Toc25639"/>
      <w:bookmarkStart w:id="70" w:name="_Toc26176"/>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4913"/>
      <w:bookmarkStart w:id="74" w:name="_Toc23504"/>
      <w:bookmarkStart w:id="75" w:name="_Toc19238"/>
      <w:bookmarkStart w:id="76" w:name="_Toc7027"/>
      <w:bookmarkStart w:id="77" w:name="_Toc75793505"/>
      <w:bookmarkStart w:id="78" w:name="_Toc11703"/>
      <w:bookmarkStart w:id="79" w:name="_Toc106030381"/>
      <w:bookmarkStart w:id="80" w:name="_Toc20979"/>
      <w:bookmarkStart w:id="81" w:name="_Toc22910"/>
      <w:bookmarkStart w:id="82" w:name="_Toc4519"/>
      <w:bookmarkStart w:id="83" w:name="_Toc23656"/>
      <w:bookmarkStart w:id="84" w:name="_Toc8370"/>
      <w:bookmarkStart w:id="85" w:name="_Toc9261"/>
      <w:bookmarkStart w:id="86" w:name="_Toc29985"/>
      <w:bookmarkStart w:id="87" w:name="_Toc4531"/>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一次性使用喉罩（免充气型）</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106030382"/>
      <w:bookmarkStart w:id="89" w:name="_Toc18800"/>
      <w:bookmarkStart w:id="90" w:name="_Toc26453"/>
      <w:bookmarkStart w:id="91" w:name="_Toc75793506"/>
      <w:bookmarkStart w:id="92" w:name="_Toc5751"/>
      <w:bookmarkStart w:id="93" w:name="_Toc10143"/>
      <w:bookmarkStart w:id="94" w:name="_Toc21817"/>
      <w:bookmarkStart w:id="95" w:name="_Toc12568"/>
      <w:bookmarkStart w:id="96" w:name="_Toc23975"/>
      <w:bookmarkStart w:id="97" w:name="_Toc695"/>
      <w:bookmarkStart w:id="98" w:name="_Toc32262"/>
      <w:bookmarkStart w:id="99" w:name="_Toc7792"/>
      <w:bookmarkStart w:id="100" w:name="_Toc27067"/>
      <w:bookmarkStart w:id="101" w:name="_Toc28205"/>
      <w:bookmarkStart w:id="102" w:name="_Toc18903"/>
      <w:bookmarkStart w:id="103" w:name="_Toc15696"/>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1440" w:firstLineChars="600"/>
        <w:rPr>
          <w:rFonts w:hint="default" w:ascii="微软雅黑" w:hAnsi="微软雅黑" w:eastAsia="微软雅黑" w:cs="微软雅黑"/>
          <w:sz w:val="24"/>
          <w:szCs w:val="24"/>
          <w:lang w:val="en-US" w:eastAsia="zh-CN"/>
        </w:rPr>
      </w:pPr>
      <w:bookmarkStart w:id="104" w:name="_Toc7791"/>
      <w:bookmarkStart w:id="105" w:name="_Toc17712"/>
      <w:bookmarkStart w:id="106" w:name="_Toc76462327"/>
      <w:bookmarkStart w:id="107" w:name="_Toc106030882"/>
      <w:r>
        <w:rPr>
          <w:rFonts w:hint="eastAsia" w:ascii="微软雅黑" w:hAnsi="微软雅黑" w:eastAsia="微软雅黑" w:cs="微软雅黑"/>
          <w:sz w:val="24"/>
          <w:szCs w:val="24"/>
          <w:lang w:val="en-US" w:eastAsia="zh-CN"/>
        </w:rPr>
        <w:t>一次性使用喉罩（免充气型）</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1.用于麻醉、镇静、急救或复苏过程中建立和维持短期人工气道；</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2.产品类型：免充气型或无需充气即可形成密封的声门上气道装置；</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3.适用体重范围：</w:t>
      </w:r>
      <w:bookmarkStart w:id="108" w:name="OLE_LINK1"/>
      <w:r>
        <w:rPr>
          <w:rFonts w:hint="eastAsia" w:ascii="微软雅黑" w:hAnsi="微软雅黑" w:eastAsia="微软雅黑" w:cs="微软雅黑"/>
          <w:sz w:val="24"/>
          <w:szCs w:val="24"/>
          <w:lang w:val="en-US" w:eastAsia="zh-CN"/>
        </w:rPr>
        <w:t>包括但不限于新生儿、婴幼儿、儿童及青少年体重范围</w:t>
      </w:r>
      <w:bookmarkEnd w:id="108"/>
      <w:r>
        <w:rPr>
          <w:rFonts w:hint="eastAsia" w:ascii="微软雅黑" w:hAnsi="微软雅黑" w:eastAsia="微软雅黑" w:cs="微软雅黑"/>
          <w:sz w:val="24"/>
          <w:szCs w:val="24"/>
          <w:lang w:val="en-US" w:eastAsia="zh-CN"/>
        </w:rPr>
        <w:t>（2kg-50kg儿童患者），各型号有明确体重推荐范围；</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4.规格型号：包括但不限于1.0/1.5/2.0/2.5/3.0/3.5/4.0或等效儿童规格；</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5.通气功能：可用于自主呼吸、辅助通气或控制通气；</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6.具备胃管置入或胃内容物、咽部分泌物引流通道，适配胃管型号在说明书中标明；</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7.纤维支气管镜或同类气道内镜可经通气道通过，用于气道观察或辅助操作；</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8.材质：医用高分子材料，包括但不限于医用硅胶或聚氯乙烯（PVC）或热塑性弹性体或同等医用材料；</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9.罩体或密封部柔软、圆钝、边缘平滑，置入后能够贴合声门上区域并形成稳定密封；</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10保护功能：有会厌保护和软组织保护功能，有减少会厌卷曲、反折或者遮挡通气口的设计，与咽喉部接触部位光滑、无锐边、无毛刺；</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接头：呼吸回路连接端为标准15mm接头或符合临床常用麻醉呼吸回路连接要求；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单包装标明产品名称、规格型号、适用体重、批号、有效期、灭菌方式、生产厂家等信息，包装完整，灭菌有效期明确。</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注：1.请提供产品说明书以及相关权威资质作为以上参数的证明材料。</w:t>
      </w:r>
    </w:p>
    <w:p>
      <w:pPr>
        <w:snapToGrid w:val="0"/>
        <w:spacing w:line="400" w:lineRule="exact"/>
        <w:ind w:firstLine="960" w:firstLineChars="400"/>
        <w:rPr>
          <w:rFonts w:hint="eastAsia" w:ascii="微软雅黑" w:hAnsi="微软雅黑" w:eastAsia="微软雅黑" w:cs="微软雅黑"/>
          <w:sz w:val="24"/>
          <w:szCs w:val="24"/>
          <w:lang w:val="en-US" w:eastAsia="zh-CN"/>
        </w:rPr>
      </w:pPr>
      <w:bookmarkStart w:id="193" w:name="_GoBack"/>
      <w:bookmarkEnd w:id="193"/>
      <w:r>
        <w:rPr>
          <w:rFonts w:hint="eastAsia" w:ascii="微软雅黑" w:hAnsi="微软雅黑" w:eastAsia="微软雅黑" w:cs="微软雅黑"/>
          <w:sz w:val="24"/>
          <w:szCs w:val="24"/>
          <w:lang w:val="en-US" w:eastAsia="zh-CN"/>
        </w:rPr>
        <w:t>2.开标现场必须提供规格齐全的所有带包装的样品，样品应与实际供货产品一致，样品不齐全视为无效投标。</w:t>
      </w:r>
      <w:r>
        <w:rPr>
          <w:rFonts w:hint="eastAsia" w:ascii="微软雅黑" w:hAnsi="微软雅黑" w:eastAsia="微软雅黑" w:cs="微软雅黑"/>
          <w:sz w:val="24"/>
          <w:szCs w:val="24"/>
          <w:lang w:val="en-US" w:eastAsia="zh-CN"/>
        </w:rPr>
        <w:t xml:space="preserve">  </w:t>
      </w:r>
    </w:p>
    <w:p>
      <w:pPr>
        <w:pStyle w:val="2"/>
        <w:rPr>
          <w:rFonts w:hint="eastAsia"/>
          <w:b/>
          <w:bCs/>
          <w:lang w:val="en-US" w:eastAsia="zh-CN"/>
        </w:rPr>
      </w:pPr>
    </w:p>
    <w:p>
      <w:pPr>
        <w:snapToGrid w:val="0"/>
        <w:spacing w:line="360" w:lineRule="auto"/>
        <w:ind w:firstLine="880" w:firstLineChars="200"/>
        <w:jc w:val="center"/>
        <w:rPr>
          <w:rFonts w:hint="eastAsia" w:ascii="微软雅黑" w:hAnsi="微软雅黑" w:eastAsia="微软雅黑" w:cs="微软雅黑"/>
          <w:b/>
          <w:bCs/>
          <w:sz w:val="44"/>
        </w:rPr>
      </w:pPr>
    </w:p>
    <w:p>
      <w:pPr>
        <w:snapToGrid w:val="0"/>
        <w:spacing w:line="360" w:lineRule="auto"/>
        <w:ind w:firstLine="880" w:firstLineChars="200"/>
        <w:jc w:val="center"/>
        <w:rPr>
          <w:rFonts w:hint="eastAsia" w:ascii="微软雅黑" w:hAnsi="微软雅黑" w:eastAsia="微软雅黑" w:cs="微软雅黑"/>
          <w:b/>
          <w:bCs/>
          <w:sz w:val="44"/>
        </w:rPr>
      </w:pPr>
      <w:r>
        <w:rPr>
          <w:rFonts w:hint="eastAsia" w:ascii="微软雅黑" w:hAnsi="微软雅黑" w:eastAsia="微软雅黑" w:cs="微软雅黑"/>
          <w:b/>
          <w:bCs/>
          <w:sz w:val="44"/>
        </w:rPr>
        <w:t xml:space="preserve">第三篇  </w:t>
      </w:r>
      <w:bookmarkEnd w:id="55"/>
      <w:r>
        <w:rPr>
          <w:rFonts w:hint="eastAsia" w:ascii="微软雅黑" w:hAnsi="微软雅黑" w:eastAsia="微软雅黑" w:cs="微软雅黑"/>
          <w:b/>
          <w:bCs/>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2.售后及时(24小时到现场提供解决方案)，收到供应宝订单须三日之内响应订单。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9" w:name="_Toc76462332"/>
      <w:bookmarkStart w:id="110" w:name="_Toc106030887"/>
      <w:bookmarkStart w:id="111"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106030888"/>
      <w:bookmarkStart w:id="114" w:name="_Toc14958"/>
      <w:bookmarkStart w:id="115" w:name="_Toc76462333"/>
      <w:bookmarkStart w:id="116" w:name="_Toc3410"/>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30944"/>
      <w:bookmarkStart w:id="119" w:name="_Toc106030889"/>
      <w:bookmarkStart w:id="120" w:name="_Toc76462334"/>
      <w:bookmarkStart w:id="121" w:name="_Toc102227320"/>
      <w:bookmarkStart w:id="122" w:name="_Toc342913394"/>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r>
        <w:rPr>
          <w:rFonts w:hint="eastAsia" w:ascii="微软雅黑" w:hAnsi="微软雅黑" w:eastAsia="微软雅黑" w:cs="微软雅黑"/>
          <w:color w:val="auto"/>
          <w:kern w:val="0"/>
          <w:sz w:val="24"/>
          <w:szCs w:val="24"/>
          <w:lang w:val="en-US" w:eastAsia="zh-CN"/>
        </w:rPr>
        <w:t>。</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5837"/>
      <w:bookmarkStart w:id="125" w:name="_Toc13703"/>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76462335"/>
      <w:bookmarkStart w:id="128" w:name="_Toc31497"/>
      <w:bookmarkStart w:id="129"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878"/>
      <w:bookmarkStart w:id="131" w:name="_Toc4326"/>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030891"/>
      <w:bookmarkStart w:id="133" w:name="_Toc10687"/>
      <w:bookmarkStart w:id="134" w:name="_Toc76462336"/>
      <w:bookmarkStart w:id="135" w:name="_Toc22602"/>
      <w:bookmarkStart w:id="136" w:name="_Toc25327"/>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76462337"/>
      <w:bookmarkStart w:id="138" w:name="_Toc102227313"/>
      <w:bookmarkStart w:id="139" w:name="_Toc29948"/>
      <w:bookmarkStart w:id="140" w:name="_Toc7572"/>
      <w:bookmarkStart w:id="141" w:name="_Toc106030892"/>
      <w:r>
        <w:rPr>
          <w:rFonts w:hint="eastAsia" w:ascii="微软雅黑" w:hAnsi="微软雅黑" w:eastAsia="微软雅黑" w:cs="微软雅黑"/>
          <w:sz w:val="44"/>
        </w:rPr>
        <w:t>第五篇  投标人须知</w:t>
      </w:r>
      <w:bookmarkEnd w:id="137"/>
      <w:bookmarkEnd w:id="138"/>
      <w:bookmarkEnd w:id="139"/>
      <w:bookmarkEnd w:id="140"/>
      <w:bookmarkEnd w:id="14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26717"/>
      <w:bookmarkStart w:id="143" w:name="_Toc76462338"/>
      <w:bookmarkStart w:id="144" w:name="_Toc106030893"/>
      <w:bookmarkStart w:id="145" w:name="_Toc342913389"/>
      <w:bookmarkStart w:id="146" w:name="_Toc9364"/>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20281"/>
      <w:bookmarkStart w:id="148" w:name="_Toc76462339"/>
      <w:bookmarkStart w:id="149" w:name="_Toc106030894"/>
      <w:bookmarkStart w:id="150" w:name="_Toc342913391"/>
      <w:bookmarkStart w:id="151" w:name="_Toc15712"/>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59160"/>
      <w:bookmarkStart w:id="153" w:name="_Toc318159780"/>
      <w:bookmarkStart w:id="154" w:name="_Toc318166429"/>
      <w:bookmarkStart w:id="155" w:name="_Toc318159349"/>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342913392"/>
      <w:bookmarkStart w:id="157" w:name="_Toc179714297"/>
      <w:bookmarkStart w:id="158" w:name="_Toc26007"/>
      <w:bookmarkStart w:id="159" w:name="_Toc76462340"/>
      <w:bookmarkStart w:id="160" w:name="_Toc106030895"/>
      <w:bookmarkStart w:id="161" w:name="_Toc8971"/>
      <w:bookmarkStart w:id="162" w:name="_Toc102227318"/>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6435"/>
      <w:bookmarkStart w:id="164" w:name="_Toc13378"/>
      <w:bookmarkStart w:id="165" w:name="_Toc106030896"/>
      <w:bookmarkStart w:id="166" w:name="_Toc76462341"/>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712"/>
      <w:bookmarkStart w:id="168" w:name="_Toc76462342"/>
      <w:bookmarkStart w:id="169" w:name="_Toc102227321"/>
      <w:bookmarkStart w:id="170" w:name="_Toc21532"/>
      <w:bookmarkStart w:id="171" w:name="_Toc106030897"/>
      <w:bookmarkStart w:id="172" w:name="_Toc342913395"/>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106030898"/>
      <w:bookmarkStart w:id="174" w:name="_Toc21448"/>
      <w:bookmarkStart w:id="175" w:name="_Toc22564"/>
      <w:bookmarkStart w:id="176" w:name="_Toc76462343"/>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76462344"/>
      <w:bookmarkStart w:id="178" w:name="_Toc28334"/>
      <w:bookmarkStart w:id="179"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106030901"/>
      <w:bookmarkStart w:id="183" w:name="_Toc76462346"/>
      <w:bookmarkStart w:id="184" w:name="_Toc342913396"/>
      <w:bookmarkStart w:id="185" w:name="_Toc3372"/>
      <w:bookmarkStart w:id="186" w:name="_Toc12789059"/>
      <w:bookmarkStart w:id="187" w:name="_Toc11641055"/>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76462349"/>
      <w:bookmarkStart w:id="190" w:name="_Toc27984"/>
      <w:bookmarkStart w:id="191" w:name="_Toc106030905"/>
      <w:bookmarkStart w:id="192" w:name="_Toc6345"/>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7437C"/>
    <w:rsid w:val="026C7369"/>
    <w:rsid w:val="030620E3"/>
    <w:rsid w:val="0394384B"/>
    <w:rsid w:val="03A8297B"/>
    <w:rsid w:val="04183C63"/>
    <w:rsid w:val="043B13F3"/>
    <w:rsid w:val="04EC2E74"/>
    <w:rsid w:val="0501052E"/>
    <w:rsid w:val="056939FB"/>
    <w:rsid w:val="05B83278"/>
    <w:rsid w:val="067530C0"/>
    <w:rsid w:val="079B568B"/>
    <w:rsid w:val="07F103E0"/>
    <w:rsid w:val="08257811"/>
    <w:rsid w:val="08F52CD2"/>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EF909E1"/>
    <w:rsid w:val="0F4F0F37"/>
    <w:rsid w:val="1009316D"/>
    <w:rsid w:val="10574223"/>
    <w:rsid w:val="112E1BB3"/>
    <w:rsid w:val="115C3EAF"/>
    <w:rsid w:val="11E97BB4"/>
    <w:rsid w:val="11ED3999"/>
    <w:rsid w:val="12D87969"/>
    <w:rsid w:val="13C44C6D"/>
    <w:rsid w:val="14093EF5"/>
    <w:rsid w:val="140E691A"/>
    <w:rsid w:val="147A5E14"/>
    <w:rsid w:val="148D1984"/>
    <w:rsid w:val="14D11CFB"/>
    <w:rsid w:val="153901DE"/>
    <w:rsid w:val="15935DB5"/>
    <w:rsid w:val="159B4F18"/>
    <w:rsid w:val="15B252EE"/>
    <w:rsid w:val="15BB3449"/>
    <w:rsid w:val="15DD1915"/>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1D84F78"/>
    <w:rsid w:val="222348FC"/>
    <w:rsid w:val="22F860AB"/>
    <w:rsid w:val="23366F63"/>
    <w:rsid w:val="2486441F"/>
    <w:rsid w:val="24A97106"/>
    <w:rsid w:val="24EE7B30"/>
    <w:rsid w:val="2550440C"/>
    <w:rsid w:val="255A2660"/>
    <w:rsid w:val="263535D3"/>
    <w:rsid w:val="281D2511"/>
    <w:rsid w:val="286153F5"/>
    <w:rsid w:val="2895673E"/>
    <w:rsid w:val="29601F8B"/>
    <w:rsid w:val="296F02CD"/>
    <w:rsid w:val="2A113B40"/>
    <w:rsid w:val="2AA01F44"/>
    <w:rsid w:val="2C43216E"/>
    <w:rsid w:val="2CD472B8"/>
    <w:rsid w:val="2DB02B6B"/>
    <w:rsid w:val="2DC32852"/>
    <w:rsid w:val="2EB27897"/>
    <w:rsid w:val="2FD2000A"/>
    <w:rsid w:val="2FD649D6"/>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8DD20CF"/>
    <w:rsid w:val="390C4855"/>
    <w:rsid w:val="3ACE5D4F"/>
    <w:rsid w:val="3B89534D"/>
    <w:rsid w:val="3C55524B"/>
    <w:rsid w:val="3CCE1388"/>
    <w:rsid w:val="3CED5AB6"/>
    <w:rsid w:val="3D117539"/>
    <w:rsid w:val="3DC14F27"/>
    <w:rsid w:val="3DDD46D4"/>
    <w:rsid w:val="3DE559F8"/>
    <w:rsid w:val="3DF6488D"/>
    <w:rsid w:val="3E2734A9"/>
    <w:rsid w:val="3E2D176B"/>
    <w:rsid w:val="3E4C7F5B"/>
    <w:rsid w:val="3E5E05BF"/>
    <w:rsid w:val="3E880123"/>
    <w:rsid w:val="3F1C71CA"/>
    <w:rsid w:val="3F464493"/>
    <w:rsid w:val="3F5929D1"/>
    <w:rsid w:val="3FB630C0"/>
    <w:rsid w:val="3FD67934"/>
    <w:rsid w:val="406334F2"/>
    <w:rsid w:val="409F14A1"/>
    <w:rsid w:val="415F6EA3"/>
    <w:rsid w:val="42E4764C"/>
    <w:rsid w:val="43291680"/>
    <w:rsid w:val="434A174F"/>
    <w:rsid w:val="44256EDB"/>
    <w:rsid w:val="45277FC2"/>
    <w:rsid w:val="452C7897"/>
    <w:rsid w:val="45C410F4"/>
    <w:rsid w:val="46151D23"/>
    <w:rsid w:val="46AB67D5"/>
    <w:rsid w:val="46D026EE"/>
    <w:rsid w:val="476B30BF"/>
    <w:rsid w:val="47DB4C43"/>
    <w:rsid w:val="48783FC8"/>
    <w:rsid w:val="494C6B8D"/>
    <w:rsid w:val="497B7CB3"/>
    <w:rsid w:val="4A286398"/>
    <w:rsid w:val="4A8845CE"/>
    <w:rsid w:val="4B2D12E0"/>
    <w:rsid w:val="4BEB6B31"/>
    <w:rsid w:val="4CD36197"/>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6B3244B"/>
    <w:rsid w:val="573C43EC"/>
    <w:rsid w:val="5743496F"/>
    <w:rsid w:val="57857077"/>
    <w:rsid w:val="57F70492"/>
    <w:rsid w:val="58513831"/>
    <w:rsid w:val="58B9495B"/>
    <w:rsid w:val="58BB5504"/>
    <w:rsid w:val="58EA1C45"/>
    <w:rsid w:val="59E545C2"/>
    <w:rsid w:val="5AC54D9F"/>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663793"/>
    <w:rsid w:val="658B38AE"/>
    <w:rsid w:val="660232D5"/>
    <w:rsid w:val="663C214A"/>
    <w:rsid w:val="665B2E8B"/>
    <w:rsid w:val="66A5032D"/>
    <w:rsid w:val="670A099E"/>
    <w:rsid w:val="688B0082"/>
    <w:rsid w:val="68BD663A"/>
    <w:rsid w:val="692F74C0"/>
    <w:rsid w:val="696405DD"/>
    <w:rsid w:val="69BE2355"/>
    <w:rsid w:val="69CB639D"/>
    <w:rsid w:val="6B75107A"/>
    <w:rsid w:val="6BFE1706"/>
    <w:rsid w:val="6C55768A"/>
    <w:rsid w:val="6D5236ED"/>
    <w:rsid w:val="6E123B42"/>
    <w:rsid w:val="6E2B5D12"/>
    <w:rsid w:val="6FE969BF"/>
    <w:rsid w:val="701245F9"/>
    <w:rsid w:val="71175C34"/>
    <w:rsid w:val="71A31538"/>
    <w:rsid w:val="73124B97"/>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C450406"/>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2026-07-29T08:38:58Z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