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单一来源</w:t>
      </w:r>
    </w:p>
    <w:p>
      <w:pPr>
        <w:spacing w:line="1600" w:lineRule="exact"/>
        <w:jc w:val="center"/>
        <w:outlineLvl w:val="0"/>
        <w:rPr>
          <w:rFonts w:hint="eastAsia" w:ascii="方正黑体_GBK" w:hAnsi="宋体" w:eastAsia="方正黑体_GBK"/>
          <w:sz w:val="130"/>
          <w:szCs w:val="130"/>
          <w:lang w:eastAsia="zh-CN"/>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spacing w:line="700" w:lineRule="exact"/>
        <w:jc w:val="both"/>
        <w:rPr>
          <w:rFonts w:hint="eastAsia" w:ascii="方正黑体_GBK" w:eastAsia="方正黑体_GBK"/>
          <w:spacing w:val="80"/>
          <w:sz w:val="130"/>
          <w:szCs w:val="130"/>
        </w:rPr>
      </w:pPr>
    </w:p>
    <w:p>
      <w:pPr>
        <w:pStyle w:val="55"/>
        <w:rPr>
          <w:rFonts w:hint="eastAsia"/>
        </w:rPr>
      </w:pPr>
    </w:p>
    <w:p>
      <w:pPr>
        <w:pStyle w:val="56"/>
        <w:rPr>
          <w:rFonts w:hint="eastAsia"/>
        </w:rPr>
      </w:pPr>
    </w:p>
    <w:p>
      <w:pPr>
        <w:pStyle w:val="56"/>
        <w:rPr>
          <w:rFonts w:hint="eastAsia"/>
        </w:rPr>
      </w:pPr>
    </w:p>
    <w:p>
      <w:pPr>
        <w:pStyle w:val="56"/>
        <w:rPr>
          <w:rFonts w:hint="eastAsia"/>
        </w:rPr>
      </w:pPr>
    </w:p>
    <w:p>
      <w:pPr>
        <w:pStyle w:val="56"/>
        <w:rPr>
          <w:rFonts w:hint="eastAsia"/>
        </w:rPr>
      </w:pPr>
    </w:p>
    <w:p>
      <w:pPr>
        <w:spacing w:line="700" w:lineRule="exact"/>
        <w:jc w:val="center"/>
        <w:rPr>
          <w:rFonts w:hint="eastAsia" w:ascii="方正黑体_GBK" w:eastAsia="方正黑体_GBK"/>
          <w:spacing w:val="80"/>
          <w:sz w:val="130"/>
          <w:szCs w:val="130"/>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YXX230615</w:t>
      </w:r>
    </w:p>
    <w:p>
      <w:pPr>
        <w:spacing w:line="360" w:lineRule="auto"/>
        <w:ind w:firstLine="2160" w:firstLineChars="6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CMIS系统新增仪器授权接口</w:t>
      </w:r>
    </w:p>
    <w:p>
      <w:pPr>
        <w:spacing w:line="360" w:lineRule="auto"/>
        <w:ind w:firstLine="0" w:firstLineChars="0"/>
        <w:jc w:val="left"/>
        <w:outlineLvl w:val="0"/>
        <w:rPr>
          <w:rFonts w:hint="default" w:ascii="方正小标宋_GBK" w:hAnsi="宋体" w:eastAsia="方正小标宋_GBK"/>
          <w:b/>
          <w:sz w:val="36"/>
          <w:szCs w:val="36"/>
          <w:lang w:val="en-US"/>
        </w:rPr>
      </w:pP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360" w:lineRule="auto"/>
        <w:jc w:val="center"/>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2023年12月</w:t>
      </w:r>
    </w:p>
    <w:p>
      <w:pPr>
        <w:spacing w:line="700" w:lineRule="exact"/>
        <w:outlineLvl w:val="0"/>
        <w:rPr>
          <w:rFonts w:ascii="宋体" w:hAnsi="宋体"/>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方正黑体_GBK" w:eastAsia="方正黑体_GBK"/>
          <w:sz w:val="44"/>
        </w:rPr>
      </w:pPr>
      <w:r>
        <w:rPr>
          <w:rFonts w:hint="eastAsia" w:ascii="方正黑体_GBK" w:eastAsia="方正黑体_GBK"/>
          <w:sz w:val="44"/>
        </w:rPr>
        <w:t>目   录</w:t>
      </w:r>
    </w:p>
    <w:p>
      <w:pPr>
        <w:pStyle w:val="32"/>
        <w:tabs>
          <w:tab w:val="right" w:leader="dot" w:pos="9412"/>
        </w:tabs>
        <w:rPr>
          <w:sz w:val="24"/>
          <w:szCs w:val="24"/>
        </w:rPr>
      </w:pPr>
      <w:r>
        <w:rPr>
          <w:sz w:val="24"/>
          <w:szCs w:val="24"/>
        </w:rPr>
        <w:fldChar w:fldCharType="begin"/>
      </w:r>
      <w:r>
        <w:rPr>
          <w:rStyle w:val="52"/>
          <w:sz w:val="24"/>
          <w:szCs w:val="24"/>
        </w:rPr>
        <w:instrText xml:space="preserve"> TOC \o "1-3" \h \z </w:instrText>
      </w:r>
      <w:r>
        <w:rPr>
          <w:sz w:val="24"/>
          <w:szCs w:val="24"/>
        </w:rPr>
        <w:fldChar w:fldCharType="separate"/>
      </w:r>
      <w:r>
        <w:rPr>
          <w:sz w:val="24"/>
          <w:szCs w:val="24"/>
        </w:rPr>
        <w:fldChar w:fldCharType="begin"/>
      </w:r>
      <w:r>
        <w:rPr>
          <w:sz w:val="24"/>
          <w:szCs w:val="24"/>
        </w:rPr>
        <w:instrText xml:space="preserve"> HYPERLINK \l _Toc18435 </w:instrText>
      </w:r>
      <w:r>
        <w:rPr>
          <w:sz w:val="24"/>
          <w:szCs w:val="24"/>
        </w:rPr>
        <w:fldChar w:fldCharType="separate"/>
      </w:r>
      <w:r>
        <w:rPr>
          <w:rFonts w:hint="eastAsia" w:ascii="方正仿宋_GBK" w:eastAsia="方正仿宋_GBK"/>
          <w:sz w:val="24"/>
          <w:szCs w:val="24"/>
        </w:rPr>
        <w:t>第一篇  单一来源采购邀请书</w:t>
      </w:r>
      <w:r>
        <w:rPr>
          <w:sz w:val="24"/>
          <w:szCs w:val="24"/>
        </w:rPr>
        <w:tab/>
      </w:r>
      <w:r>
        <w:rPr>
          <w:sz w:val="24"/>
          <w:szCs w:val="24"/>
        </w:rPr>
        <w:fldChar w:fldCharType="begin"/>
      </w:r>
      <w:r>
        <w:rPr>
          <w:sz w:val="24"/>
          <w:szCs w:val="24"/>
        </w:rPr>
        <w:instrText xml:space="preserve"> PAGEREF _Toc18435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_Toc22672 </w:instrText>
      </w:r>
      <w:r>
        <w:rPr>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项目内容</w:t>
      </w:r>
      <w:r>
        <w:rPr>
          <w:sz w:val="24"/>
          <w:szCs w:val="24"/>
        </w:rPr>
        <w:tab/>
      </w:r>
      <w:r>
        <w:rPr>
          <w:sz w:val="24"/>
          <w:szCs w:val="24"/>
        </w:rPr>
        <w:fldChar w:fldCharType="begin"/>
      </w:r>
      <w:r>
        <w:rPr>
          <w:sz w:val="24"/>
          <w:szCs w:val="24"/>
        </w:rPr>
        <w:instrText xml:space="preserve"> PAGEREF _Toc22672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_Toc5340 </w:instrText>
      </w:r>
      <w:r>
        <w:rPr>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时间、地点</w:t>
      </w:r>
      <w:r>
        <w:rPr>
          <w:sz w:val="24"/>
          <w:szCs w:val="24"/>
        </w:rPr>
        <w:tab/>
      </w:r>
      <w:r>
        <w:rPr>
          <w:sz w:val="24"/>
          <w:szCs w:val="24"/>
        </w:rPr>
        <w:fldChar w:fldCharType="begin"/>
      </w:r>
      <w:r>
        <w:rPr>
          <w:sz w:val="24"/>
          <w:szCs w:val="24"/>
        </w:rPr>
        <w:instrText xml:space="preserve"> PAGEREF _Toc5340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_Toc31500 </w:instrText>
      </w:r>
      <w:r>
        <w:rPr>
          <w:sz w:val="24"/>
          <w:szCs w:val="24"/>
        </w:rPr>
        <w:fldChar w:fldCharType="separate"/>
      </w:r>
      <w:r>
        <w:rPr>
          <w:rFonts w:hint="eastAsia" w:ascii="方正仿宋_GBK" w:hAnsi="宋体" w:eastAsia="方正仿宋_GBK"/>
          <w:sz w:val="24"/>
          <w:szCs w:val="24"/>
        </w:rPr>
        <w:t>三、联系方式</w:t>
      </w:r>
      <w:r>
        <w:rPr>
          <w:sz w:val="24"/>
          <w:szCs w:val="24"/>
        </w:rPr>
        <w:tab/>
      </w:r>
      <w:r>
        <w:rPr>
          <w:sz w:val="24"/>
          <w:szCs w:val="24"/>
        </w:rPr>
        <w:fldChar w:fldCharType="begin"/>
      </w:r>
      <w:r>
        <w:rPr>
          <w:sz w:val="24"/>
          <w:szCs w:val="24"/>
        </w:rPr>
        <w:instrText xml:space="preserve"> PAGEREF _Toc31500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2"/>
        <w:tabs>
          <w:tab w:val="right" w:leader="dot" w:pos="9412"/>
        </w:tabs>
        <w:rPr>
          <w:sz w:val="24"/>
          <w:szCs w:val="24"/>
        </w:rPr>
      </w:pPr>
      <w:r>
        <w:rPr>
          <w:sz w:val="24"/>
          <w:szCs w:val="24"/>
        </w:rPr>
        <w:fldChar w:fldCharType="begin"/>
      </w:r>
      <w:r>
        <w:rPr>
          <w:sz w:val="24"/>
          <w:szCs w:val="24"/>
        </w:rPr>
        <w:instrText xml:space="preserve"> HYPERLINK \l _Toc2165 </w:instrText>
      </w:r>
      <w:r>
        <w:rPr>
          <w:sz w:val="24"/>
          <w:szCs w:val="24"/>
        </w:rPr>
        <w:fldChar w:fldCharType="separate"/>
      </w:r>
      <w:r>
        <w:rPr>
          <w:rFonts w:hint="eastAsia" w:ascii="方正仿宋_GBK" w:eastAsia="方正仿宋_GBK"/>
          <w:sz w:val="24"/>
          <w:szCs w:val="24"/>
        </w:rPr>
        <w:t>第二篇  单一来源采购须知</w:t>
      </w:r>
      <w:r>
        <w:rPr>
          <w:sz w:val="24"/>
          <w:szCs w:val="24"/>
        </w:rPr>
        <w:tab/>
      </w:r>
      <w:r>
        <w:rPr>
          <w:sz w:val="24"/>
          <w:szCs w:val="24"/>
        </w:rPr>
        <w:fldChar w:fldCharType="begin"/>
      </w:r>
      <w:r>
        <w:rPr>
          <w:sz w:val="24"/>
          <w:szCs w:val="24"/>
        </w:rPr>
        <w:instrText xml:space="preserve"> PAGEREF _Toc2165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_Toc11455 </w:instrText>
      </w:r>
      <w:r>
        <w:rPr>
          <w:sz w:val="24"/>
          <w:szCs w:val="24"/>
        </w:rPr>
        <w:fldChar w:fldCharType="separate"/>
      </w:r>
      <w:r>
        <w:rPr>
          <w:rFonts w:hint="eastAsia" w:ascii="方正仿宋_GBK" w:hAnsi="宋体" w:eastAsia="方正仿宋_GBK"/>
          <w:sz w:val="24"/>
          <w:szCs w:val="24"/>
        </w:rPr>
        <w:t>一、采购相关费用</w:t>
      </w:r>
      <w:r>
        <w:rPr>
          <w:sz w:val="24"/>
          <w:szCs w:val="24"/>
        </w:rPr>
        <w:tab/>
      </w:r>
      <w:r>
        <w:rPr>
          <w:sz w:val="24"/>
          <w:szCs w:val="24"/>
        </w:rPr>
        <w:fldChar w:fldCharType="begin"/>
      </w:r>
      <w:r>
        <w:rPr>
          <w:sz w:val="24"/>
          <w:szCs w:val="24"/>
        </w:rPr>
        <w:instrText xml:space="preserve"> PAGEREF _Toc11455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_Toc29949 </w:instrText>
      </w:r>
      <w:r>
        <w:rPr>
          <w:sz w:val="24"/>
          <w:szCs w:val="24"/>
        </w:rPr>
        <w:fldChar w:fldCharType="separate"/>
      </w:r>
      <w:r>
        <w:rPr>
          <w:rFonts w:hint="eastAsia" w:ascii="方正仿宋_GBK" w:hAnsi="宋体" w:eastAsia="方正仿宋_GBK"/>
          <w:sz w:val="24"/>
          <w:szCs w:val="24"/>
        </w:rPr>
        <w:t>二、供应商资质</w:t>
      </w:r>
      <w:r>
        <w:rPr>
          <w:sz w:val="24"/>
          <w:szCs w:val="24"/>
        </w:rPr>
        <w:tab/>
      </w:r>
      <w:r>
        <w:rPr>
          <w:sz w:val="24"/>
          <w:szCs w:val="24"/>
        </w:rPr>
        <w:fldChar w:fldCharType="begin"/>
      </w:r>
      <w:r>
        <w:rPr>
          <w:sz w:val="24"/>
          <w:szCs w:val="24"/>
        </w:rPr>
        <w:instrText xml:space="preserve"> PAGEREF _Toc29949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_Toc27873 </w:instrText>
      </w:r>
      <w:r>
        <w:rPr>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_Toc27873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_Toc906 </w:instrText>
      </w:r>
      <w:r>
        <w:rPr>
          <w:sz w:val="24"/>
          <w:szCs w:val="24"/>
        </w:rPr>
        <w:fldChar w:fldCharType="separate"/>
      </w:r>
      <w:r>
        <w:rPr>
          <w:rFonts w:hint="eastAsia" w:ascii="方正仿宋_GBK" w:hAnsi="宋体" w:eastAsia="方正仿宋_GBK"/>
          <w:sz w:val="24"/>
          <w:szCs w:val="24"/>
        </w:rPr>
        <w:t>四、响应文件要求</w:t>
      </w:r>
      <w:r>
        <w:rPr>
          <w:sz w:val="24"/>
          <w:szCs w:val="24"/>
        </w:rPr>
        <w:tab/>
      </w:r>
      <w:r>
        <w:rPr>
          <w:sz w:val="24"/>
          <w:szCs w:val="24"/>
        </w:rPr>
        <w:fldChar w:fldCharType="begin"/>
      </w:r>
      <w:r>
        <w:rPr>
          <w:sz w:val="24"/>
          <w:szCs w:val="24"/>
        </w:rPr>
        <w:instrText xml:space="preserve"> PAGEREF _Toc906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_Toc13311 </w:instrText>
      </w:r>
      <w:r>
        <w:rPr>
          <w:sz w:val="24"/>
          <w:szCs w:val="24"/>
        </w:rPr>
        <w:fldChar w:fldCharType="separate"/>
      </w:r>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_Toc13311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_Toc14078 </w:instrText>
      </w:r>
      <w:r>
        <w:rPr>
          <w:sz w:val="24"/>
          <w:szCs w:val="24"/>
        </w:rPr>
        <w:fldChar w:fldCharType="separate"/>
      </w:r>
      <w:r>
        <w:rPr>
          <w:rFonts w:hint="eastAsia" w:ascii="方正仿宋_GBK" w:hAnsi="宋体" w:eastAsia="方正仿宋_GBK"/>
          <w:sz w:val="24"/>
          <w:szCs w:val="24"/>
        </w:rPr>
        <w:t>六、成交原则</w:t>
      </w:r>
      <w:r>
        <w:rPr>
          <w:sz w:val="24"/>
          <w:szCs w:val="24"/>
        </w:rPr>
        <w:tab/>
      </w:r>
      <w:r>
        <w:rPr>
          <w:sz w:val="24"/>
          <w:szCs w:val="24"/>
        </w:rPr>
        <w:fldChar w:fldCharType="begin"/>
      </w:r>
      <w:r>
        <w:rPr>
          <w:sz w:val="24"/>
          <w:szCs w:val="24"/>
        </w:rPr>
        <w:instrText xml:space="preserve"> PAGEREF _Toc14078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_Toc23512 </w:instrText>
      </w:r>
      <w:r>
        <w:rPr>
          <w:sz w:val="24"/>
          <w:szCs w:val="24"/>
        </w:rPr>
        <w:fldChar w:fldCharType="separate"/>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、成交通知</w:t>
      </w:r>
      <w:r>
        <w:rPr>
          <w:sz w:val="24"/>
          <w:szCs w:val="24"/>
        </w:rPr>
        <w:tab/>
      </w:r>
      <w:r>
        <w:rPr>
          <w:sz w:val="24"/>
          <w:szCs w:val="24"/>
        </w:rPr>
        <w:fldChar w:fldCharType="begin"/>
      </w:r>
      <w:r>
        <w:rPr>
          <w:sz w:val="24"/>
          <w:szCs w:val="24"/>
        </w:rPr>
        <w:instrText xml:space="preserve"> PAGEREF _Toc23512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_Toc25335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、签订合同</w:t>
      </w:r>
      <w:r>
        <w:rPr>
          <w:sz w:val="24"/>
          <w:szCs w:val="24"/>
        </w:rPr>
        <w:tab/>
      </w:r>
      <w:r>
        <w:rPr>
          <w:sz w:val="24"/>
          <w:szCs w:val="24"/>
        </w:rPr>
        <w:fldChar w:fldCharType="begin"/>
      </w:r>
      <w:r>
        <w:rPr>
          <w:sz w:val="24"/>
          <w:szCs w:val="24"/>
        </w:rPr>
        <w:instrText xml:space="preserve"> PAGEREF _Toc25335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32"/>
        <w:tabs>
          <w:tab w:val="right" w:leader="dot" w:pos="9412"/>
        </w:tabs>
        <w:rPr>
          <w:sz w:val="24"/>
          <w:szCs w:val="24"/>
        </w:rPr>
      </w:pPr>
      <w:r>
        <w:rPr>
          <w:sz w:val="24"/>
          <w:szCs w:val="24"/>
        </w:rPr>
        <w:fldChar w:fldCharType="begin"/>
      </w:r>
      <w:r>
        <w:rPr>
          <w:sz w:val="24"/>
          <w:szCs w:val="24"/>
        </w:rPr>
        <w:instrText xml:space="preserve"> HYPERLINK \l _Toc12034 </w:instrText>
      </w:r>
      <w:r>
        <w:rPr>
          <w:sz w:val="24"/>
          <w:szCs w:val="24"/>
        </w:rPr>
        <w:fldChar w:fldCharType="separate"/>
      </w:r>
      <w:r>
        <w:rPr>
          <w:rFonts w:hint="eastAsia" w:ascii="方正仿宋_GBK" w:eastAsia="方正仿宋_GBK"/>
          <w:sz w:val="24"/>
          <w:szCs w:val="24"/>
        </w:rPr>
        <w:t>第三篇  项目</w:t>
      </w:r>
      <w:r>
        <w:rPr>
          <w:rFonts w:hint="eastAsia" w:ascii="方正仿宋_GBK" w:eastAsia="方正仿宋_GBK"/>
          <w:sz w:val="24"/>
          <w:szCs w:val="24"/>
          <w:lang w:val="en-US" w:eastAsia="zh-CN"/>
        </w:rPr>
        <w:t>服务</w:t>
      </w:r>
      <w:r>
        <w:rPr>
          <w:rFonts w:hint="eastAsia" w:ascii="方正仿宋_GBK" w:eastAsia="方正仿宋_GBK"/>
          <w:sz w:val="24"/>
          <w:szCs w:val="24"/>
        </w:rPr>
        <w:t>需求</w:t>
      </w:r>
      <w:r>
        <w:rPr>
          <w:sz w:val="24"/>
          <w:szCs w:val="24"/>
        </w:rPr>
        <w:tab/>
      </w:r>
      <w:r>
        <w:rPr>
          <w:sz w:val="24"/>
          <w:szCs w:val="24"/>
        </w:rPr>
        <w:fldChar w:fldCharType="begin"/>
      </w:r>
      <w:r>
        <w:rPr>
          <w:sz w:val="24"/>
          <w:szCs w:val="24"/>
        </w:rPr>
        <w:instrText xml:space="preserve"> PAGEREF _Toc12034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_Toc8029 </w:instrText>
      </w:r>
      <w:r>
        <w:rPr>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_Toc8029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_Toc9925 </w:instrText>
      </w:r>
      <w:r>
        <w:rPr>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服务内容与要</w:t>
      </w:r>
      <w:r>
        <w:rPr>
          <w:rFonts w:hint="eastAsia" w:ascii="方正仿宋_GBK" w:hAnsi="宋体" w:eastAsia="方正仿宋_GBK"/>
          <w:sz w:val="24"/>
          <w:szCs w:val="24"/>
        </w:rPr>
        <w:t>求</w:t>
      </w:r>
      <w:r>
        <w:rPr>
          <w:sz w:val="24"/>
          <w:szCs w:val="24"/>
        </w:rPr>
        <w:tab/>
      </w:r>
      <w:r>
        <w:rPr>
          <w:sz w:val="24"/>
          <w:szCs w:val="24"/>
        </w:rPr>
        <w:fldChar w:fldCharType="begin"/>
      </w:r>
      <w:r>
        <w:rPr>
          <w:sz w:val="24"/>
          <w:szCs w:val="24"/>
        </w:rPr>
        <w:instrText xml:space="preserve"> PAGEREF _Toc9925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2"/>
        <w:tabs>
          <w:tab w:val="right" w:leader="dot" w:pos="9412"/>
        </w:tabs>
        <w:rPr>
          <w:sz w:val="24"/>
          <w:szCs w:val="24"/>
        </w:rPr>
      </w:pPr>
      <w:r>
        <w:rPr>
          <w:sz w:val="24"/>
          <w:szCs w:val="24"/>
        </w:rPr>
        <w:fldChar w:fldCharType="begin"/>
      </w:r>
      <w:r>
        <w:rPr>
          <w:sz w:val="24"/>
          <w:szCs w:val="24"/>
        </w:rPr>
        <w:instrText xml:space="preserve"> HYPERLINK \l _Toc17745 </w:instrText>
      </w:r>
      <w:r>
        <w:rPr>
          <w:sz w:val="24"/>
          <w:szCs w:val="24"/>
        </w:rPr>
        <w:fldChar w:fldCharType="separate"/>
      </w:r>
      <w:r>
        <w:rPr>
          <w:rFonts w:hint="eastAsia" w:ascii="方正仿宋_GBK" w:eastAsia="方正仿宋_GBK"/>
          <w:sz w:val="24"/>
          <w:szCs w:val="24"/>
        </w:rPr>
        <w:t>第四篇   商务需求</w:t>
      </w:r>
      <w:r>
        <w:rPr>
          <w:sz w:val="24"/>
          <w:szCs w:val="24"/>
        </w:rPr>
        <w:tab/>
      </w:r>
      <w:r>
        <w:rPr>
          <w:sz w:val="24"/>
          <w:szCs w:val="24"/>
        </w:rPr>
        <w:fldChar w:fldCharType="begin"/>
      </w:r>
      <w:r>
        <w:rPr>
          <w:sz w:val="24"/>
          <w:szCs w:val="24"/>
        </w:rPr>
        <w:instrText xml:space="preserve"> PAGEREF _Toc17745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32"/>
        <w:tabs>
          <w:tab w:val="right" w:leader="dot" w:pos="9412"/>
        </w:tabs>
        <w:rPr>
          <w:sz w:val="24"/>
          <w:szCs w:val="24"/>
        </w:rPr>
      </w:pPr>
      <w:r>
        <w:rPr>
          <w:sz w:val="24"/>
          <w:szCs w:val="24"/>
        </w:rPr>
        <w:fldChar w:fldCharType="begin"/>
      </w:r>
      <w:r>
        <w:rPr>
          <w:sz w:val="24"/>
          <w:szCs w:val="24"/>
        </w:rPr>
        <w:instrText xml:space="preserve"> HYPERLINK \l _Toc20694 </w:instrText>
      </w:r>
      <w:r>
        <w:rPr>
          <w:sz w:val="24"/>
          <w:szCs w:val="24"/>
        </w:rPr>
        <w:fldChar w:fldCharType="separate"/>
      </w:r>
      <w:r>
        <w:rPr>
          <w:rFonts w:hint="eastAsia" w:ascii="方正仿宋_GBK" w:eastAsia="方正仿宋_GBK"/>
          <w:sz w:val="24"/>
          <w:szCs w:val="24"/>
        </w:rPr>
        <w:t>第</w:t>
      </w:r>
      <w:r>
        <w:rPr>
          <w:rFonts w:hint="eastAsia" w:ascii="方正仿宋_GBK" w:eastAsia="方正仿宋_GBK"/>
          <w:sz w:val="24"/>
          <w:szCs w:val="24"/>
          <w:lang w:val="en-US" w:eastAsia="zh-CN"/>
        </w:rPr>
        <w:t>五</w:t>
      </w:r>
      <w:r>
        <w:rPr>
          <w:rFonts w:hint="eastAsia" w:ascii="方正仿宋_GBK" w:eastAsia="方正仿宋_GBK"/>
          <w:sz w:val="24"/>
          <w:szCs w:val="24"/>
        </w:rPr>
        <w:t>篇</w:t>
      </w:r>
      <w:r>
        <w:rPr>
          <w:rFonts w:hint="eastAsia" w:ascii="方正仿宋_GBK" w:eastAsia="方正仿宋_GBK"/>
          <w:sz w:val="24"/>
          <w:szCs w:val="24"/>
          <w:lang w:val="en-US" w:eastAsia="zh-CN"/>
        </w:rPr>
        <w:t xml:space="preserve">  </w:t>
      </w:r>
      <w:r>
        <w:rPr>
          <w:rFonts w:hint="eastAsia" w:ascii="方正仿宋_GBK" w:eastAsia="方正仿宋_GBK"/>
          <w:sz w:val="24"/>
          <w:szCs w:val="24"/>
        </w:rPr>
        <w:t>响应文件格式要求</w:t>
      </w:r>
      <w:r>
        <w:rPr>
          <w:sz w:val="24"/>
          <w:szCs w:val="24"/>
        </w:rPr>
        <w:tab/>
      </w:r>
      <w:r>
        <w:rPr>
          <w:sz w:val="24"/>
          <w:szCs w:val="24"/>
        </w:rPr>
        <w:fldChar w:fldCharType="begin"/>
      </w:r>
      <w:r>
        <w:rPr>
          <w:sz w:val="24"/>
          <w:szCs w:val="24"/>
        </w:rPr>
        <w:instrText xml:space="preserve"> PAGEREF _Toc20694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_Toc10364 </w:instrText>
      </w:r>
      <w:r>
        <w:rPr>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r>
        <w:rPr>
          <w:sz w:val="24"/>
          <w:szCs w:val="24"/>
        </w:rPr>
        <w:tab/>
      </w:r>
      <w:r>
        <w:rPr>
          <w:sz w:val="24"/>
          <w:szCs w:val="24"/>
        </w:rPr>
        <w:fldChar w:fldCharType="begin"/>
      </w:r>
      <w:r>
        <w:rPr>
          <w:sz w:val="24"/>
          <w:szCs w:val="24"/>
        </w:rPr>
        <w:instrText xml:space="preserve"> PAGEREF _Toc10364 \h </w:instrText>
      </w:r>
      <w:r>
        <w:rPr>
          <w:sz w:val="24"/>
          <w:szCs w:val="24"/>
        </w:rPr>
        <w:fldChar w:fldCharType="separate"/>
      </w:r>
      <w:r>
        <w:rPr>
          <w:sz w:val="24"/>
          <w:szCs w:val="24"/>
        </w:rPr>
        <w:t>11</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_Toc25556 </w:instrText>
      </w:r>
      <w:r>
        <w:rPr>
          <w:sz w:val="24"/>
          <w:szCs w:val="24"/>
        </w:rPr>
        <w:fldChar w:fldCharType="separate"/>
      </w:r>
      <w:r>
        <w:rPr>
          <w:rFonts w:hint="eastAsia" w:ascii="方正仿宋_GBK" w:hAnsi="宋体" w:eastAsia="方正仿宋_GBK"/>
          <w:sz w:val="24"/>
          <w:szCs w:val="24"/>
        </w:rPr>
        <w:t>二、明细报价表（成本说明）</w:t>
      </w:r>
      <w:r>
        <w:rPr>
          <w:sz w:val="24"/>
          <w:szCs w:val="24"/>
        </w:rPr>
        <w:tab/>
      </w:r>
      <w:r>
        <w:rPr>
          <w:sz w:val="24"/>
          <w:szCs w:val="24"/>
        </w:rPr>
        <w:fldChar w:fldCharType="begin"/>
      </w:r>
      <w:r>
        <w:rPr>
          <w:sz w:val="24"/>
          <w:szCs w:val="24"/>
        </w:rPr>
        <w:instrText xml:space="preserve"> PAGEREF _Toc25556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_Toc6177 </w:instrText>
      </w:r>
      <w:r>
        <w:rPr>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r>
        <w:rPr>
          <w:sz w:val="24"/>
          <w:szCs w:val="24"/>
        </w:rPr>
        <w:tab/>
      </w:r>
      <w:r>
        <w:rPr>
          <w:sz w:val="24"/>
          <w:szCs w:val="24"/>
        </w:rPr>
        <w:fldChar w:fldCharType="begin"/>
      </w:r>
      <w:r>
        <w:rPr>
          <w:sz w:val="24"/>
          <w:szCs w:val="24"/>
        </w:rPr>
        <w:instrText xml:space="preserve"> PAGEREF _Toc6177 \h </w:instrText>
      </w:r>
      <w:r>
        <w:rPr>
          <w:sz w:val="24"/>
          <w:szCs w:val="24"/>
        </w:rPr>
        <w:fldChar w:fldCharType="separate"/>
      </w:r>
      <w:r>
        <w:rPr>
          <w:sz w:val="24"/>
          <w:szCs w:val="24"/>
        </w:rPr>
        <w:t>13</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_Toc175 </w:instrText>
      </w:r>
      <w:r>
        <w:rPr>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r>
        <w:rPr>
          <w:sz w:val="24"/>
          <w:szCs w:val="24"/>
        </w:rPr>
        <w:tab/>
      </w:r>
      <w:r>
        <w:rPr>
          <w:sz w:val="24"/>
          <w:szCs w:val="24"/>
        </w:rPr>
        <w:fldChar w:fldCharType="begin"/>
      </w:r>
      <w:r>
        <w:rPr>
          <w:sz w:val="24"/>
          <w:szCs w:val="24"/>
        </w:rPr>
        <w:instrText xml:space="preserve"> PAGEREF _Toc175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_Toc19794 </w:instrText>
      </w:r>
      <w:r>
        <w:rPr>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提供至少3份，若无则需提供其他价格依据</w:t>
      </w:r>
      <w:r>
        <w:rPr>
          <w:rFonts w:hint="eastAsia" w:ascii="方正仿宋_GBK" w:hAnsi="宋体" w:eastAsia="方正仿宋_GBK"/>
          <w:sz w:val="24"/>
          <w:szCs w:val="24"/>
        </w:rPr>
        <w:t>）</w:t>
      </w:r>
      <w:r>
        <w:rPr>
          <w:sz w:val="24"/>
          <w:szCs w:val="24"/>
        </w:rPr>
        <w:tab/>
      </w:r>
      <w:r>
        <w:rPr>
          <w:sz w:val="24"/>
          <w:szCs w:val="24"/>
        </w:rPr>
        <w:fldChar w:fldCharType="begin"/>
      </w:r>
      <w:r>
        <w:rPr>
          <w:sz w:val="24"/>
          <w:szCs w:val="24"/>
        </w:rPr>
        <w:instrText xml:space="preserve"> PAGEREF _Toc19794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_Toc20591 </w:instrText>
      </w:r>
      <w:r>
        <w:rPr>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r>
        <w:rPr>
          <w:sz w:val="24"/>
          <w:szCs w:val="24"/>
        </w:rPr>
        <w:tab/>
      </w:r>
      <w:r>
        <w:rPr>
          <w:sz w:val="24"/>
          <w:szCs w:val="24"/>
        </w:rPr>
        <w:fldChar w:fldCharType="begin"/>
      </w:r>
      <w:r>
        <w:rPr>
          <w:sz w:val="24"/>
          <w:szCs w:val="24"/>
        </w:rPr>
        <w:instrText xml:space="preserve"> PAGEREF _Toc20591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_Toc22586 </w:instrText>
      </w:r>
      <w:r>
        <w:rPr>
          <w:sz w:val="24"/>
          <w:szCs w:val="24"/>
        </w:rPr>
        <w:fldChar w:fldCharType="separate"/>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r>
        <w:rPr>
          <w:sz w:val="24"/>
          <w:szCs w:val="24"/>
        </w:rPr>
        <w:tab/>
      </w:r>
      <w:r>
        <w:rPr>
          <w:sz w:val="24"/>
          <w:szCs w:val="24"/>
        </w:rPr>
        <w:fldChar w:fldCharType="begin"/>
      </w:r>
      <w:r>
        <w:rPr>
          <w:sz w:val="24"/>
          <w:szCs w:val="24"/>
        </w:rPr>
        <w:instrText xml:space="preserve"> PAGEREF _Toc22586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_Toc26855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r>
        <w:rPr>
          <w:sz w:val="24"/>
          <w:szCs w:val="24"/>
        </w:rPr>
        <w:tab/>
      </w:r>
      <w:r>
        <w:rPr>
          <w:sz w:val="24"/>
          <w:szCs w:val="24"/>
        </w:rPr>
        <w:fldChar w:fldCharType="begin"/>
      </w:r>
      <w:r>
        <w:rPr>
          <w:sz w:val="24"/>
          <w:szCs w:val="24"/>
        </w:rPr>
        <w:instrText xml:space="preserve"> PAGEREF _Toc26855 \h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36"/>
        <w:tabs>
          <w:tab w:val="right" w:leader="dot" w:pos="9412"/>
        </w:tabs>
        <w:rPr>
          <w:sz w:val="24"/>
          <w:szCs w:val="24"/>
        </w:rPr>
      </w:pPr>
      <w:r>
        <w:rPr>
          <w:sz w:val="24"/>
          <w:szCs w:val="24"/>
        </w:rPr>
        <w:fldChar w:fldCharType="begin"/>
      </w:r>
      <w:r>
        <w:rPr>
          <w:sz w:val="24"/>
          <w:szCs w:val="24"/>
        </w:rPr>
        <w:instrText xml:space="preserve"> HYPERLINK \l _Toc27745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、其他与项目有关的资料</w:t>
      </w:r>
      <w:r>
        <w:rPr>
          <w:sz w:val="24"/>
          <w:szCs w:val="24"/>
        </w:rPr>
        <w:tab/>
      </w:r>
      <w:r>
        <w:rPr>
          <w:sz w:val="24"/>
          <w:szCs w:val="24"/>
        </w:rPr>
        <w:fldChar w:fldCharType="begin"/>
      </w:r>
      <w:r>
        <w:rPr>
          <w:sz w:val="24"/>
          <w:szCs w:val="24"/>
        </w:rPr>
        <w:instrText xml:space="preserve"> PAGEREF _Toc27745 \h </w:instrText>
      </w:r>
      <w:r>
        <w:rPr>
          <w:sz w:val="24"/>
          <w:szCs w:val="24"/>
        </w:rPr>
        <w:fldChar w:fldCharType="separate"/>
      </w:r>
      <w:r>
        <w:rPr>
          <w:sz w:val="24"/>
          <w:szCs w:val="24"/>
        </w:rPr>
        <w:t>22</w:t>
      </w:r>
      <w:r>
        <w:rPr>
          <w:sz w:val="24"/>
          <w:szCs w:val="24"/>
        </w:rPr>
        <w:fldChar w:fldCharType="end"/>
      </w:r>
      <w:r>
        <w:rPr>
          <w:sz w:val="24"/>
          <w:szCs w:val="24"/>
        </w:rPr>
        <w:fldChar w:fldCharType="end"/>
      </w:r>
    </w:p>
    <w:p>
      <w:pPr>
        <w:pStyle w:val="36"/>
        <w:tabs>
          <w:tab w:val="right" w:leader="dot" w:pos="8303"/>
        </w:tabs>
        <w:spacing w:line="440" w:lineRule="exact"/>
        <w:ind w:left="560"/>
        <w:rPr>
          <w:rFonts w:ascii="宋体" w:hAnsi="宋体"/>
        </w:rPr>
        <w:sectPr>
          <w:footerReference r:id="rId7" w:type="default"/>
          <w:pgSz w:w="11907" w:h="16840"/>
          <w:pgMar w:top="1134" w:right="1191" w:bottom="1134" w:left="1304" w:header="851" w:footer="992" w:gutter="0"/>
          <w:pgNumType w:fmt="decimal" w:start="1"/>
          <w:cols w:space="720" w:num="1"/>
          <w:docGrid w:linePitch="380" w:charSpace="-5735"/>
        </w:sectPr>
      </w:pPr>
      <w:r>
        <w:rPr>
          <w:sz w:val="24"/>
          <w:szCs w:val="24"/>
        </w:rPr>
        <w:fldChar w:fldCharType="end"/>
      </w:r>
    </w:p>
    <w:p>
      <w:pPr>
        <w:pStyle w:val="3"/>
        <w:tabs>
          <w:tab w:val="left" w:pos="3360"/>
        </w:tabs>
        <w:spacing w:line="360" w:lineRule="auto"/>
        <w:jc w:val="center"/>
        <w:rPr>
          <w:rFonts w:hint="eastAsia" w:ascii="方正仿宋_GBK" w:eastAsia="方正仿宋_GBK"/>
          <w:b/>
          <w:sz w:val="44"/>
        </w:rPr>
      </w:pPr>
      <w:bookmarkStart w:id="0" w:name="_Toc27328"/>
      <w:bookmarkStart w:id="1" w:name="_Toc11641050"/>
      <w:bookmarkStart w:id="2" w:name="_Toc106030856"/>
      <w:bookmarkStart w:id="3" w:name="_Toc12789052"/>
      <w:bookmarkStart w:id="4" w:name="_Toc6871"/>
      <w:bookmarkStart w:id="5" w:name="_Toc18435"/>
      <w:r>
        <w:rPr>
          <w:rFonts w:hint="eastAsia" w:ascii="方正仿宋_GBK" w:eastAsia="方正仿宋_GBK"/>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方正仿宋_GBK" w:hAnsi="宋体" w:eastAsia="方正仿宋_GBK"/>
          <w:sz w:val="24"/>
          <w:szCs w:val="24"/>
        </w:rPr>
      </w:pPr>
      <w:bookmarkStart w:id="6" w:name="_Toc12789053"/>
      <w:bookmarkStart w:id="7" w:name="_Toc11641051"/>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color w:val="auto"/>
          <w:sz w:val="24"/>
          <w:szCs w:val="24"/>
          <w:u w:val="single"/>
          <w:lang w:val="en-US" w:eastAsia="zh-CN"/>
        </w:rPr>
        <w:t>CMIS系统新增仪器授权接口</w:t>
      </w:r>
      <w:r>
        <w:rPr>
          <w:rFonts w:hint="eastAsia" w:ascii="方正仿宋_GBK" w:hAnsi="宋体" w:eastAsia="方正仿宋_GBK"/>
          <w:sz w:val="24"/>
          <w:szCs w:val="24"/>
        </w:rPr>
        <w:t>项目进行单一来源采购</w:t>
      </w:r>
      <w:r>
        <w:rPr>
          <w:rFonts w:hint="eastAsia" w:ascii="方正仿宋_GBK" w:hAnsi="宋体" w:eastAsia="方正仿宋_GBK"/>
          <w:sz w:val="24"/>
          <w:szCs w:val="24"/>
          <w:lang w:eastAsia="zh-CN"/>
        </w:rPr>
        <w:t>，</w:t>
      </w:r>
      <w:r>
        <w:rPr>
          <w:rFonts w:hint="eastAsia" w:ascii="方正仿宋_GBK" w:hAnsi="宋体" w:eastAsia="方正仿宋_GBK"/>
          <w:sz w:val="24"/>
          <w:szCs w:val="24"/>
        </w:rPr>
        <w:t>请贵单位按本文件要求携带响应文件前来参加本采购项目的单一来源采购活动，就项目技术、商务等相关问题进行协商。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8" w:name="_Toc106030857"/>
      <w:bookmarkStart w:id="9" w:name="_Toc23979"/>
      <w:bookmarkStart w:id="10" w:name="_Toc24111"/>
      <w:bookmarkStart w:id="11" w:name="_Toc22672"/>
      <w:r>
        <w:rPr>
          <w:rFonts w:hint="eastAsia" w:ascii="方正仿宋_GBK" w:hAnsi="宋体" w:eastAsia="方正仿宋_GBK"/>
          <w:sz w:val="24"/>
          <w:szCs w:val="24"/>
        </w:rPr>
        <w:t>一</w:t>
      </w:r>
      <w:bookmarkStart w:id="12" w:name="_Toc28640"/>
      <w:bookmarkStart w:id="13" w:name="_Toc17559"/>
      <w:r>
        <w:rPr>
          <w:rFonts w:hint="eastAsia" w:ascii="方正仿宋_GBK" w:hAnsi="宋体" w:eastAsia="方正仿宋_GBK"/>
          <w:sz w:val="24"/>
          <w:szCs w:val="24"/>
        </w:rPr>
        <w:t>、</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项目内容</w:t>
      </w:r>
      <w:bookmarkEnd w:id="8"/>
      <w:bookmarkEnd w:id="9"/>
      <w:bookmarkEnd w:id="10"/>
      <w:bookmarkEnd w:id="11"/>
      <w:bookmarkEnd w:id="12"/>
      <w:bookmarkEnd w:id="13"/>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9"/>
        <w:gridCol w:w="1850"/>
        <w:gridCol w:w="2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139" w:type="dxa"/>
            <w:noWrap w:val="0"/>
            <w:vAlign w:val="center"/>
          </w:tcPr>
          <w:p>
            <w:pPr>
              <w:pStyle w:val="20"/>
              <w:spacing w:line="240"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1"/>
                <w:szCs w:val="21"/>
              </w:rPr>
              <w:t>项目名称</w:t>
            </w:r>
          </w:p>
        </w:tc>
        <w:tc>
          <w:tcPr>
            <w:tcW w:w="1850" w:type="dxa"/>
            <w:noWrap w:val="0"/>
            <w:vAlign w:val="center"/>
          </w:tcPr>
          <w:p>
            <w:pPr>
              <w:pStyle w:val="20"/>
              <w:spacing w:line="400" w:lineRule="exact"/>
              <w:ind w:left="0"/>
              <w:jc w:val="center"/>
              <w:outlineLvl w:val="0"/>
              <w:rPr>
                <w:rFonts w:hint="eastAsia" w:ascii="方正仿宋_GBK" w:hAnsi="宋体" w:eastAsia="方正仿宋_GBK" w:cs="宋体"/>
                <w:b/>
                <w:sz w:val="24"/>
                <w:szCs w:val="24"/>
              </w:rPr>
            </w:pPr>
            <w:r>
              <w:rPr>
                <w:rFonts w:hint="eastAsia" w:eastAsia="方正仿宋_GBK"/>
                <w:b/>
                <w:sz w:val="21"/>
                <w:szCs w:val="21"/>
              </w:rPr>
              <w:t>数量</w:t>
            </w:r>
          </w:p>
        </w:tc>
        <w:tc>
          <w:tcPr>
            <w:tcW w:w="2639" w:type="dxa"/>
            <w:tcBorders>
              <w:bottom w:val="single" w:color="auto" w:sz="4" w:space="0"/>
            </w:tcBorders>
            <w:noWrap w:val="0"/>
            <w:vAlign w:val="center"/>
          </w:tcPr>
          <w:p>
            <w:pPr>
              <w:pStyle w:val="20"/>
              <w:spacing w:line="400" w:lineRule="exact"/>
              <w:ind w:left="0"/>
              <w:jc w:val="center"/>
              <w:outlineLvl w:val="0"/>
              <w:rPr>
                <w:rFonts w:hint="eastAsia" w:ascii="方正仿宋_GBK" w:hAnsi="宋体" w:eastAsia="方正仿宋_GBK" w:cs="宋体"/>
                <w:b/>
                <w:sz w:val="24"/>
                <w:szCs w:val="24"/>
              </w:rPr>
            </w:pPr>
            <w:r>
              <w:rPr>
                <w:rFonts w:hint="eastAsia" w:eastAsia="方正仿宋_GBK"/>
                <w:b/>
                <w:sz w:val="21"/>
                <w:szCs w:val="21"/>
                <w:lang w:val="en-US" w:eastAsia="zh-CN"/>
              </w:rPr>
              <w:t>单价限价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139" w:type="dxa"/>
            <w:noWrap w:val="0"/>
            <w:vAlign w:val="center"/>
          </w:tcPr>
          <w:p>
            <w:pPr>
              <w:pStyle w:val="20"/>
              <w:spacing w:line="240" w:lineRule="auto"/>
              <w:ind w:lef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CMIS系统新增仪器授权接口</w:t>
            </w:r>
          </w:p>
        </w:tc>
        <w:tc>
          <w:tcPr>
            <w:tcW w:w="1850" w:type="dxa"/>
            <w:noWrap w:val="0"/>
            <w:vAlign w:val="center"/>
          </w:tcPr>
          <w:p>
            <w:pPr>
              <w:pStyle w:val="20"/>
              <w:spacing w:line="400" w:lineRule="exact"/>
              <w:ind w:lef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按实结算</w:t>
            </w:r>
          </w:p>
        </w:tc>
        <w:tc>
          <w:tcPr>
            <w:tcW w:w="2639" w:type="dxa"/>
            <w:tcBorders>
              <w:top w:val="single" w:color="auto" w:sz="4" w:space="0"/>
              <w:bottom w:val="single" w:color="auto" w:sz="4" w:space="0"/>
            </w:tcBorders>
            <w:noWrap w:val="0"/>
            <w:vAlign w:val="center"/>
          </w:tcPr>
          <w:p>
            <w:pPr>
              <w:pStyle w:val="20"/>
              <w:spacing w:line="400" w:lineRule="exact"/>
              <w:ind w:left="0"/>
              <w:jc w:val="center"/>
              <w:outlineLvl w:val="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3.2万元/个</w:t>
            </w:r>
          </w:p>
        </w:tc>
      </w:tr>
    </w:tbl>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4" w:name="_Toc106030858"/>
      <w:bookmarkStart w:id="15" w:name="_Toc5340"/>
      <w:bookmarkStart w:id="16" w:name="_Toc12399"/>
      <w:bookmarkStart w:id="17" w:name="_Toc26879"/>
      <w:r>
        <w:rPr>
          <w:rFonts w:hint="eastAsia" w:ascii="方正仿宋_GBK" w:hAnsi="宋体" w:eastAsia="方正仿宋_GBK"/>
          <w:sz w:val="24"/>
          <w:szCs w:val="24"/>
        </w:rPr>
        <w:t>二、</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时间、地点</w:t>
      </w:r>
      <w:bookmarkEnd w:id="6"/>
      <w:bookmarkEnd w:id="7"/>
      <w:bookmarkEnd w:id="14"/>
      <w:bookmarkEnd w:id="15"/>
      <w:bookmarkEnd w:id="16"/>
      <w:bookmarkEnd w:id="17"/>
    </w:p>
    <w:p>
      <w:pPr>
        <w:snapToGrid w:val="0"/>
        <w:spacing w:line="400" w:lineRule="exact"/>
        <w:ind w:firstLine="480" w:firstLineChars="200"/>
        <w:rPr>
          <w:rFonts w:ascii="方正仿宋_GBK" w:hAnsi="宋体" w:eastAsia="方正仿宋_GBK"/>
          <w:sz w:val="24"/>
          <w:szCs w:val="24"/>
        </w:rPr>
      </w:pPr>
      <w:bookmarkStart w:id="18" w:name="_Toc12789054"/>
      <w:bookmarkStart w:id="19" w:name="_Toc11641053"/>
      <w:bookmarkStart w:id="20" w:name="_Toc106030859"/>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单一来源采购文件</w:t>
      </w:r>
      <w:r>
        <w:rPr>
          <w:rFonts w:hint="eastAsia" w:ascii="方正仿宋_GBK" w:hAnsi="宋体" w:eastAsia="方正仿宋_GBK"/>
          <w:sz w:val="24"/>
          <w:szCs w:val="24"/>
        </w:rPr>
        <w:t>以及其他所有项目资料，无论供应商下载与否，均视为已知晓</w:t>
      </w:r>
      <w:r>
        <w:rPr>
          <w:rFonts w:hint="eastAsia" w:ascii="方正仿宋_GBK" w:hAnsi="宋体" w:eastAsia="方正仿宋_GBK"/>
          <w:sz w:val="24"/>
          <w:szCs w:val="24"/>
          <w:lang w:val="en-US" w:eastAsia="zh-CN"/>
        </w:rPr>
        <w:t>该项目所有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sz w:val="24"/>
          <w:szCs w:val="24"/>
          <w:lang w:val="en-US" w:eastAsia="zh-CN"/>
        </w:rPr>
        <w:t>投标人</w:t>
      </w:r>
      <w:r>
        <w:rPr>
          <w:rFonts w:hint="eastAsia" w:ascii="方正仿宋_GBK" w:hAnsi="宋体" w:eastAsia="方正仿宋_GBK"/>
          <w:color w:val="auto"/>
          <w:sz w:val="24"/>
          <w:szCs w:val="24"/>
          <w:lang w:val="en-US" w:eastAsia="zh-CN"/>
        </w:rPr>
        <w:t>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单一来源采购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hint="default" w:ascii="方正仿宋_GBK" w:hAnsi="宋体" w:eastAsia="方正仿宋_GBK"/>
          <w:color w:val="0000FF"/>
          <w:sz w:val="24"/>
          <w:szCs w:val="24"/>
          <w:lang w:val="en-US" w:eastAsia="zh-CN"/>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协商</w:t>
      </w:r>
      <w:r>
        <w:rPr>
          <w:rFonts w:hint="eastAsia" w:ascii="方正仿宋_GBK" w:hAnsi="宋体" w:eastAsia="方正仿宋_GBK"/>
          <w:color w:val="auto"/>
          <w:sz w:val="24"/>
          <w:szCs w:val="24"/>
        </w:rPr>
        <w:t>地点：</w:t>
      </w:r>
      <w:r>
        <w:rPr>
          <w:rFonts w:hint="eastAsia" w:ascii="方正仿宋_GBK" w:hAnsi="宋体" w:eastAsia="方正仿宋_GBK"/>
          <w:sz w:val="24"/>
          <w:szCs w:val="24"/>
        </w:rPr>
        <w:t>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协商</w:t>
      </w:r>
      <w:r>
        <w:rPr>
          <w:rFonts w:hint="eastAsia" w:ascii="方正仿宋_GBK" w:hAnsi="宋体" w:eastAsia="方正仿宋_GBK"/>
          <w:sz w:val="24"/>
          <w:szCs w:val="24"/>
        </w:rPr>
        <w:t>开始时间：详见电子招投标平台该项目公告内容。</w:t>
      </w:r>
    </w:p>
    <w:p>
      <w:pPr>
        <w:ind w:firstLine="480" w:firstLineChars="200"/>
        <w:rPr>
          <w:rFonts w:hint="eastAsia" w:ascii="方正仿宋_GBK" w:hAnsi="宋体" w:eastAsia="方正仿宋_GBK"/>
          <w:b w:val="0"/>
          <w:bCs w:val="0"/>
          <w:sz w:val="24"/>
          <w:szCs w:val="24"/>
        </w:rPr>
      </w:pPr>
      <w:bookmarkStart w:id="21" w:name="_Toc4601"/>
      <w:r>
        <w:rPr>
          <w:rFonts w:hint="eastAsia" w:ascii="方正仿宋_GBK" w:hAnsi="宋体" w:eastAsia="方正仿宋_GBK"/>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方正仿宋_GBK" w:hAnsi="宋体" w:eastAsia="方正仿宋_GBK"/>
          <w:sz w:val="24"/>
          <w:szCs w:val="24"/>
          <w:lang w:val="en-US" w:eastAsia="zh-CN"/>
        </w:rPr>
      </w:pPr>
      <w:bookmarkStart w:id="22" w:name="_Toc4254"/>
      <w:bookmarkStart w:id="23" w:name="_Toc31500"/>
      <w:bookmarkStart w:id="24" w:name="_Toc11971"/>
      <w:r>
        <w:rPr>
          <w:rFonts w:hint="eastAsia" w:ascii="方正仿宋_GBK" w:hAnsi="宋体" w:eastAsia="方正仿宋_GBK"/>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lang w:val="en-US" w:eastAsia="zh-CN"/>
        </w:rPr>
      </w:pPr>
      <w:r>
        <w:rPr>
          <w:rFonts w:hint="eastAsia" w:ascii="方正仿宋_GBK" w:hAnsi="宋体" w:eastAsia="方正仿宋_GBK"/>
          <w:sz w:val="24"/>
          <w:szCs w:val="24"/>
          <w:lang w:val="en-US" w:eastAsia="zh-CN"/>
        </w:rPr>
        <w:t>邮  箱：zbb63632469@qq.com</w:t>
      </w:r>
    </w:p>
    <w:p>
      <w:pPr>
        <w:pStyle w:val="3"/>
        <w:tabs>
          <w:tab w:val="left" w:pos="3360"/>
        </w:tabs>
        <w:spacing w:line="360" w:lineRule="auto"/>
        <w:jc w:val="center"/>
        <w:rPr>
          <w:rFonts w:hint="eastAsia" w:ascii="方正仿宋_GBK" w:eastAsia="方正仿宋_GBK"/>
          <w:b/>
          <w:sz w:val="44"/>
        </w:rPr>
      </w:pPr>
      <w:r>
        <w:br w:type="page"/>
      </w:r>
      <w:bookmarkStart w:id="25" w:name="_Toc102227313"/>
      <w:bookmarkStart w:id="26" w:name="_Toc106030860"/>
      <w:bookmarkStart w:id="27" w:name="_Toc14015"/>
      <w:bookmarkStart w:id="28" w:name="_Toc2165"/>
      <w:bookmarkStart w:id="29" w:name="_Toc22691"/>
      <w:r>
        <w:rPr>
          <w:rFonts w:hint="eastAsia" w:ascii="方正仿宋_GBK" w:eastAsia="方正仿宋_GBK"/>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30" w:name="_Toc102227314"/>
      <w:bookmarkStart w:id="31" w:name="_Toc179714294"/>
      <w:bookmarkStart w:id="32" w:name="_Toc25259"/>
      <w:bookmarkStart w:id="33" w:name="_Toc12115"/>
      <w:bookmarkStart w:id="34" w:name="_Toc106030861"/>
      <w:bookmarkStart w:id="35" w:name="_Toc11455"/>
      <w:r>
        <w:rPr>
          <w:rFonts w:hint="eastAsia" w:ascii="方正仿宋_GBK" w:hAnsi="宋体" w:eastAsia="方正仿宋_GBK"/>
          <w:sz w:val="24"/>
          <w:szCs w:val="24"/>
        </w:rPr>
        <w:t>一、采购相关费用</w:t>
      </w:r>
      <w:bookmarkEnd w:id="30"/>
      <w:bookmarkEnd w:id="31"/>
      <w:bookmarkEnd w:id="32"/>
      <w:bookmarkEnd w:id="33"/>
      <w:bookmarkEnd w:id="34"/>
      <w:bookmarkEnd w:id="35"/>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参与采购的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36" w:name="_Toc179714295"/>
      <w:bookmarkStart w:id="37" w:name="_Toc1963"/>
      <w:bookmarkStart w:id="38" w:name="_Toc106030862"/>
      <w:bookmarkStart w:id="39" w:name="_Toc102227316"/>
      <w:bookmarkStart w:id="40" w:name="_Toc21627"/>
      <w:bookmarkStart w:id="41" w:name="_Toc29949"/>
      <w:r>
        <w:rPr>
          <w:rFonts w:hint="eastAsia" w:ascii="方正仿宋_GBK" w:hAnsi="宋体" w:eastAsia="方正仿宋_GBK"/>
          <w:sz w:val="24"/>
          <w:szCs w:val="24"/>
        </w:rPr>
        <w:t>二、供应商资质</w:t>
      </w:r>
      <w:bookmarkEnd w:id="36"/>
      <w:bookmarkEnd w:id="37"/>
      <w:bookmarkEnd w:id="38"/>
      <w:bookmarkEnd w:id="39"/>
      <w:bookmarkEnd w:id="40"/>
      <w:bookmarkEnd w:id="41"/>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Style w:val="78"/>
        <w:spacing w:line="400" w:lineRule="exact"/>
        <w:ind w:firstLine="480" w:firstLineChars="200"/>
        <w:rPr>
          <w:rFonts w:hint="eastAsia" w:eastAsia="方正仿宋_GBK"/>
          <w:lang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color w:val="auto"/>
          <w:sz w:val="24"/>
          <w:szCs w:val="24"/>
          <w:lang w:val="en-US" w:eastAsia="zh-CN"/>
        </w:rPr>
        <w:t>无。</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42" w:name="_Toc179714296"/>
      <w:bookmarkStart w:id="43" w:name="_Toc102227317"/>
      <w:bookmarkStart w:id="44" w:name="_Toc27873"/>
      <w:bookmarkStart w:id="45" w:name="_Toc106030863"/>
      <w:bookmarkStart w:id="46" w:name="_Toc7510"/>
      <w:bookmarkStart w:id="47" w:name="_Toc27842"/>
      <w:r>
        <w:rPr>
          <w:rFonts w:hint="eastAsia" w:ascii="方正仿宋_GBK" w:hAnsi="宋体" w:eastAsia="方正仿宋_GBK"/>
          <w:sz w:val="24"/>
          <w:szCs w:val="24"/>
        </w:rPr>
        <w:t>三、</w:t>
      </w:r>
      <w:bookmarkEnd w:id="42"/>
      <w:bookmarkEnd w:id="43"/>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w:t>
      </w:r>
      <w:bookmarkEnd w:id="44"/>
      <w:bookmarkEnd w:id="45"/>
      <w:bookmarkEnd w:id="46"/>
      <w:bookmarkEnd w:id="47"/>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文件由采购邀请书、单一来源采购须知、项目采购需求、商务需求</w:t>
      </w:r>
      <w:r>
        <w:rPr>
          <w:rFonts w:hint="eastAsia" w:ascii="方正仿宋_GBK" w:hAnsi="宋体" w:eastAsia="方正仿宋_GBK"/>
          <w:sz w:val="24"/>
          <w:szCs w:val="24"/>
          <w:lang w:val="en-US" w:eastAsia="zh-CN"/>
        </w:rPr>
        <w:t>和</w:t>
      </w:r>
      <w:r>
        <w:rPr>
          <w:rFonts w:hint="eastAsia" w:ascii="方正仿宋_GBK" w:hAnsi="宋体" w:eastAsia="方正仿宋_GBK"/>
          <w:sz w:val="24"/>
          <w:szCs w:val="24"/>
        </w:rPr>
        <w:t>响应文件格式要求</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所作出的一切书面通知、修改、补充说明、答疑等内容，都是</w:t>
      </w:r>
      <w:r>
        <w:rPr>
          <w:rFonts w:hint="eastAsia" w:ascii="方正仿宋_GBK" w:hAnsi="宋体" w:eastAsia="方正仿宋_GBK"/>
          <w:sz w:val="24"/>
          <w:szCs w:val="24"/>
          <w:lang w:val="en-US" w:eastAsia="zh-CN"/>
        </w:rPr>
        <w:t>单一来源采购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如对本</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的质疑权利。如</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认为上述质疑有回复必要，将以书面形式</w:t>
      </w:r>
      <w:r>
        <w:rPr>
          <w:rFonts w:hint="eastAsia" w:ascii="方正仿宋_GBK" w:hAnsi="宋体" w:eastAsia="方正仿宋_GBK"/>
          <w:sz w:val="24"/>
          <w:szCs w:val="24"/>
          <w:lang w:val="en-US" w:eastAsia="zh-CN"/>
        </w:rPr>
        <w:t>进行</w:t>
      </w:r>
      <w:r>
        <w:rPr>
          <w:rFonts w:hint="eastAsia" w:ascii="方正仿宋_GBK" w:hAnsi="宋体" w:eastAsia="方正仿宋_GBK"/>
          <w:sz w:val="24"/>
          <w:szCs w:val="24"/>
        </w:rPr>
        <w:t>回复。</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应仔细阅读和检查</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的全部内容。如发现缺页或附件不全，应及时提出，以便补齐。如有疑问，请在投标截止日前向</w:t>
      </w:r>
      <w:r>
        <w:rPr>
          <w:rFonts w:hint="eastAsia" w:ascii="方正仿宋_GBK" w:hAnsi="宋体" w:eastAsia="方正仿宋_GBK"/>
          <w:sz w:val="24"/>
          <w:szCs w:val="24"/>
          <w:lang w:val="en-US" w:eastAsia="zh-CN"/>
        </w:rPr>
        <w:t>招标办</w:t>
      </w:r>
      <w:r>
        <w:rPr>
          <w:rFonts w:hint="eastAsia" w:ascii="方正仿宋_GBK" w:hAnsi="宋体" w:eastAsia="方正仿宋_GBK"/>
          <w:sz w:val="24"/>
          <w:szCs w:val="24"/>
        </w:rPr>
        <w:t>提出，超过此时间规定，</w:t>
      </w:r>
      <w:r>
        <w:rPr>
          <w:rFonts w:hint="eastAsia" w:ascii="方正仿宋_GBK" w:hAnsi="宋体" w:eastAsia="方正仿宋_GBK"/>
          <w:sz w:val="24"/>
          <w:szCs w:val="24"/>
          <w:lang w:val="en-US" w:eastAsia="zh-CN"/>
        </w:rPr>
        <w:t>招标办</w:t>
      </w:r>
      <w:r>
        <w:rPr>
          <w:rFonts w:hint="eastAsia" w:ascii="方正仿宋_GBK" w:hAnsi="宋体" w:eastAsia="方正仿宋_GBK"/>
          <w:sz w:val="24"/>
          <w:szCs w:val="24"/>
        </w:rPr>
        <w:t>不再受理对于</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的疑问。</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48" w:name="_Toc906"/>
      <w:bookmarkStart w:id="49" w:name="_Toc106030864"/>
      <w:bookmarkStart w:id="50" w:name="_Toc179714297"/>
      <w:bookmarkStart w:id="51" w:name="_Toc102227318"/>
      <w:bookmarkStart w:id="52" w:name="_Toc17019"/>
      <w:bookmarkStart w:id="53" w:name="_Toc4463"/>
      <w:r>
        <w:rPr>
          <w:rFonts w:hint="eastAsia" w:ascii="方正仿宋_GBK" w:hAnsi="宋体" w:eastAsia="方正仿宋_GBK"/>
          <w:sz w:val="24"/>
          <w:szCs w:val="24"/>
        </w:rPr>
        <w:t>四、响应文件要求</w:t>
      </w:r>
      <w:bookmarkEnd w:id="48"/>
      <w:bookmarkEnd w:id="49"/>
      <w:bookmarkEnd w:id="50"/>
      <w:bookmarkEnd w:id="51"/>
      <w:bookmarkEnd w:id="52"/>
      <w:bookmarkEnd w:id="53"/>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提交的响应文件由以下部分和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所作的一切有效补充、修改和承诺等文件组成。包括以下内容：</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开标一览表</w:t>
      </w:r>
      <w:r>
        <w:rPr>
          <w:rFonts w:hint="eastAsia" w:ascii="方正仿宋_GBK" w:hAnsi="宋体" w:eastAsia="方正仿宋_GBK"/>
          <w:sz w:val="24"/>
          <w:szCs w:val="24"/>
        </w:rPr>
        <w:cr/>
      </w:r>
      <w:r>
        <w:rPr>
          <w:rFonts w:hint="eastAsia" w:ascii="方正仿宋_GBK" w:hAnsi="宋体" w:eastAsia="方正仿宋_GBK"/>
          <w:sz w:val="24"/>
          <w:szCs w:val="24"/>
        </w:rPr>
        <w:t>2.明细报价表（成本说明）</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rPr>
        <w:t>3.采购需求应答</w:t>
      </w:r>
      <w:r>
        <w:rPr>
          <w:rFonts w:hint="eastAsia" w:ascii="方正仿宋_GBK" w:hAnsi="宋体" w:eastAsia="方正仿宋_GBK"/>
          <w:sz w:val="24"/>
          <w:szCs w:val="24"/>
        </w:rPr>
        <w:cr/>
      </w:r>
      <w:r>
        <w:rPr>
          <w:rFonts w:hint="eastAsia" w:ascii="方正仿宋_GBK" w:hAnsi="宋体" w:eastAsia="方正仿宋_GBK"/>
          <w:sz w:val="24"/>
          <w:szCs w:val="24"/>
        </w:rPr>
        <w:t>4.商务需求承诺</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.技术及商务偏离表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价格依据（包括但不限于</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eastAsia="zh-CN"/>
        </w:rPr>
        <w:t>）</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.相关专利、专有技术等情况说明（如果有）</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.其它优惠承诺（如果有）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.相关资格条件证明材料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.1营业执照或事业单位法人证书（副本）或个体工商户营业执照或有效的自然人身份证明或社会团体法人登记证书复印件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.2法定代表人身份证明</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.3法定代表人授权委托书</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.4</w:t>
      </w:r>
      <w:r>
        <w:rPr>
          <w:rFonts w:hint="eastAsia" w:ascii="方正仿宋_GBK" w:hAnsi="宋体" w:eastAsia="方正仿宋_GBK"/>
          <w:sz w:val="24"/>
          <w:szCs w:val="24"/>
          <w:lang w:val="en-US" w:eastAsia="zh-CN"/>
        </w:rPr>
        <w:t>投标函（格式）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9.5</w:t>
      </w:r>
      <w:r>
        <w:rPr>
          <w:rFonts w:hint="eastAsia" w:ascii="方正仿宋_GBK" w:hAnsi="宋体" w:eastAsia="方正仿宋_GBK"/>
          <w:sz w:val="24"/>
          <w:szCs w:val="24"/>
        </w:rPr>
        <w:t>基本资格条件承诺函（格式）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特定资格要求（如果有）</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0</w:t>
      </w:r>
      <w:r>
        <w:rPr>
          <w:rFonts w:hint="eastAsia" w:ascii="方正仿宋_GBK" w:hAnsi="宋体" w:eastAsia="方正仿宋_GBK"/>
          <w:sz w:val="24"/>
          <w:szCs w:val="24"/>
        </w:rPr>
        <w:t>.其他与项目有关的资料</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以上条款基本格式见本文件第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篇“响应文件格式要求”，</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也可在基本格式基础上对表格进行扩展。未规定格式的由</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自定格式。</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（二）单一来源采购有效期：响应文件及有关承诺文件有效期为协商开始时间起90天。</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正本PDF版上传至电子招投标平台，无需在开标现场提交</w:t>
      </w:r>
      <w:r>
        <w:rPr>
          <w:rFonts w:hint="eastAsia" w:ascii="方正仿宋_GBK" w:hAnsi="宋体" w:eastAsia="方正仿宋_GBK"/>
          <w:sz w:val="24"/>
          <w:szCs w:val="24"/>
        </w:rPr>
        <w:t>）一份；副本可为正本的复印件，应与正本一致，如出现不一致情况以正本为准。</w:t>
      </w:r>
    </w:p>
    <w:p>
      <w:pPr>
        <w:pStyle w:val="78"/>
        <w:spacing w:line="400" w:lineRule="exact"/>
        <w:ind w:firstLine="480" w:firstLineChars="200"/>
        <w:rPr>
          <w:rFonts w:hint="eastAsia" w:ascii="方正仿宋_GBK" w:hAnsi="宋体" w:eastAsia="方正仿宋_GBK"/>
          <w:sz w:val="24"/>
          <w:szCs w:val="24"/>
          <w:u w:val="none"/>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（四）响应文件语言：简体中文</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参与人员</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可派1-2名代表参与</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，至少1人应为</w:t>
      </w: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法定代表人或具有法定代表人授权委托书的授权代表</w:t>
      </w:r>
      <w:r>
        <w:rPr>
          <w:rFonts w:hint="eastAsia" w:ascii="方正仿宋_GBK" w:hAnsi="宋体" w:eastAsia="方正仿宋_GBK"/>
          <w:color w:val="auto"/>
          <w:sz w:val="24"/>
          <w:szCs w:val="24"/>
          <w:lang w:eastAsia="zh-CN"/>
        </w:rPr>
        <w:t>，参与谈判人员应熟悉项目技术及商务需求</w:t>
      </w:r>
      <w:r>
        <w:rPr>
          <w:rFonts w:hint="eastAsia" w:ascii="方正仿宋_GBK" w:hAnsi="宋体" w:eastAsia="方正仿宋_GBK"/>
          <w:color w:val="auto"/>
          <w:sz w:val="24"/>
          <w:szCs w:val="24"/>
        </w:rPr>
        <w:t>。</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54" w:name="_Toc8778"/>
      <w:bookmarkStart w:id="55" w:name="_Toc11342"/>
      <w:bookmarkStart w:id="56" w:name="_Toc13311"/>
      <w:bookmarkStart w:id="57" w:name="_Toc102227319"/>
      <w:bookmarkStart w:id="58" w:name="_Toc106030865"/>
      <w:bookmarkStart w:id="59" w:name="_Toc179714298"/>
      <w:bookmarkStart w:id="60" w:name="_Toc28312"/>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程序</w:t>
      </w:r>
      <w:bookmarkEnd w:id="54"/>
      <w:bookmarkEnd w:id="55"/>
      <w:bookmarkEnd w:id="56"/>
      <w:bookmarkEnd w:id="57"/>
      <w:bookmarkEnd w:id="58"/>
      <w:bookmarkEnd w:id="59"/>
      <w:bookmarkEnd w:id="60"/>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（一）采购人组织的</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按</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须有法定代表人或法定代表人授权代表参加。</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（二）由</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与</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进行协商。</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过程中，如</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有实质性变动的，</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须通知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时作出的所有书面承诺须由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法定代表人或授权代表签字。</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结束后，</w:t>
      </w:r>
      <w:r>
        <w:rPr>
          <w:rFonts w:hint="eastAsia" w:ascii="方正仿宋_GBK" w:hAnsi="宋体" w:eastAsia="方正仿宋_GBK"/>
          <w:sz w:val="24"/>
          <w:szCs w:val="24"/>
          <w:lang w:eastAsia="zh-CN"/>
        </w:rPr>
        <w:t>采购人</w:t>
      </w:r>
      <w:r>
        <w:rPr>
          <w:rFonts w:hint="eastAsia" w:ascii="方正仿宋_GBK" w:hAnsi="宋体" w:eastAsia="方正仿宋_GBK"/>
          <w:sz w:val="24"/>
          <w:szCs w:val="24"/>
        </w:rPr>
        <w:t>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在规定的时间内书面提出最优惠的报价及有关承诺，并据此确定是否成交。</w:t>
      </w:r>
      <w:r>
        <w:rPr>
          <w:rFonts w:hint="eastAsia" w:ascii="方正仿宋_GBK" w:hAnsi="宋体" w:eastAsia="方正仿宋_GBK"/>
          <w:sz w:val="24"/>
          <w:szCs w:val="24"/>
          <w:lang w:eastAsia="zh-CN"/>
        </w:rPr>
        <w:t>采购人</w:t>
      </w:r>
      <w:r>
        <w:rPr>
          <w:rFonts w:hint="eastAsia" w:ascii="方正仿宋_GBK" w:hAnsi="宋体" w:eastAsia="方正仿宋_GBK"/>
          <w:sz w:val="24"/>
          <w:szCs w:val="24"/>
        </w:rPr>
        <w:t>视情况要求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在规定时间进行报价，以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的最后报价为准（填写《最后报价表》）。</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61" w:name="_Toc102227320"/>
      <w:bookmarkStart w:id="62" w:name="_Toc17141"/>
      <w:bookmarkStart w:id="63" w:name="_Toc106030866"/>
      <w:bookmarkStart w:id="64" w:name="_Toc1945"/>
      <w:bookmarkStart w:id="65" w:name="_Toc25090"/>
      <w:bookmarkStart w:id="66" w:name="_Toc14078"/>
      <w:r>
        <w:rPr>
          <w:rFonts w:hint="eastAsia" w:ascii="方正仿宋_GBK" w:hAnsi="宋体" w:eastAsia="方正仿宋_GBK"/>
          <w:sz w:val="24"/>
          <w:szCs w:val="24"/>
        </w:rPr>
        <w:t>六、成交</w:t>
      </w:r>
      <w:bookmarkEnd w:id="61"/>
      <w:r>
        <w:rPr>
          <w:rFonts w:hint="eastAsia" w:ascii="方正仿宋_GBK" w:hAnsi="宋体" w:eastAsia="方正仿宋_GBK"/>
          <w:sz w:val="24"/>
          <w:szCs w:val="24"/>
        </w:rPr>
        <w:t>原则</w:t>
      </w:r>
      <w:bookmarkEnd w:id="62"/>
      <w:bookmarkEnd w:id="63"/>
      <w:bookmarkEnd w:id="64"/>
      <w:bookmarkEnd w:id="65"/>
      <w:bookmarkEnd w:id="66"/>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采购人</w:t>
      </w:r>
      <w:r>
        <w:rPr>
          <w:rFonts w:hint="eastAsia" w:ascii="方正仿宋_GBK" w:hAnsi="宋体" w:eastAsia="方正仿宋_GBK"/>
          <w:sz w:val="24"/>
          <w:szCs w:val="24"/>
        </w:rPr>
        <w:t>应通过协商保证采购项目质量，并商定合理的采购价格。</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）出现下列情形之一的，应当终止采购活动。</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1.因情况变化，不再符合规定的单一来源采购方式适用情形的；</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2.出现影响采购公正的违法、违规行为的；</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3.报价超过采购预算的。</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67" w:name="_Toc13562"/>
      <w:bookmarkStart w:id="68" w:name="_Toc496028822"/>
      <w:bookmarkStart w:id="69" w:name="_Toc22322"/>
      <w:bookmarkStart w:id="70" w:name="_Toc496088675"/>
      <w:bookmarkStart w:id="71" w:name="_Toc106030868"/>
      <w:bookmarkStart w:id="72" w:name="_Toc102227321"/>
      <w:bookmarkStart w:id="73" w:name="_Toc23512"/>
      <w:bookmarkStart w:id="74" w:name="_Toc496542651"/>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、成交通知</w:t>
      </w:r>
      <w:bookmarkEnd w:id="67"/>
      <w:bookmarkEnd w:id="68"/>
      <w:bookmarkEnd w:id="69"/>
      <w:bookmarkEnd w:id="70"/>
      <w:bookmarkEnd w:id="71"/>
      <w:bookmarkEnd w:id="72"/>
      <w:bookmarkEnd w:id="73"/>
      <w:bookmarkEnd w:id="7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并在</w:t>
      </w:r>
      <w:r>
        <w:rPr>
          <w:rFonts w:hint="eastAsia" w:ascii="方正仿宋_GBK" w:hAnsi="宋体" w:eastAsia="方正仿宋_GBK"/>
          <w:sz w:val="24"/>
          <w:szCs w:val="24"/>
        </w:rPr>
        <w:t>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pStyle w:val="78"/>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75" w:name="_Toc102227322"/>
      <w:bookmarkStart w:id="76" w:name="_Toc496542652"/>
      <w:bookmarkStart w:id="77" w:name="_Toc10223"/>
      <w:bookmarkStart w:id="78" w:name="_Toc106030869"/>
      <w:bookmarkStart w:id="79" w:name="_Toc4700"/>
      <w:bookmarkStart w:id="80" w:name="_Toc496028823"/>
      <w:bookmarkStart w:id="81" w:name="_Toc496088676"/>
      <w:bookmarkStart w:id="82" w:name="_Toc25335"/>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、签订</w:t>
      </w:r>
      <w:bookmarkEnd w:id="75"/>
      <w:r>
        <w:rPr>
          <w:rFonts w:hint="eastAsia" w:ascii="方正仿宋_GBK" w:hAnsi="宋体" w:eastAsia="方正仿宋_GBK"/>
          <w:sz w:val="24"/>
          <w:szCs w:val="24"/>
        </w:rPr>
        <w:t>合同</w:t>
      </w:r>
      <w:bookmarkEnd w:id="76"/>
      <w:bookmarkEnd w:id="77"/>
      <w:bookmarkEnd w:id="78"/>
      <w:bookmarkEnd w:id="79"/>
      <w:bookmarkEnd w:id="80"/>
      <w:bookmarkEnd w:id="81"/>
      <w:bookmarkEnd w:id="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w:t>
      </w:r>
      <w:r>
        <w:rPr>
          <w:rFonts w:hint="eastAsia" w:ascii="方正仿宋_GBK" w:hAnsi="方正仿宋_GBK" w:eastAsia="方正仿宋_GBK"/>
          <w:color w:val="auto"/>
          <w:sz w:val="24"/>
          <w:lang w:val="en-US" w:eastAsia="zh-CN"/>
        </w:rPr>
        <w:t>成交供应商</w:t>
      </w:r>
      <w:r>
        <w:rPr>
          <w:rFonts w:hint="eastAsia" w:ascii="方正仿宋_GBK" w:hAnsi="方正仿宋_GBK" w:eastAsia="方正仿宋_GBK"/>
          <w:color w:val="auto"/>
          <w:sz w:val="24"/>
        </w:rPr>
        <w:t>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color w:val="auto"/>
          <w:sz w:val="24"/>
        </w:rPr>
        <w:t xml:space="preserve"> （二）</w:t>
      </w:r>
      <w:r>
        <w:rPr>
          <w:rFonts w:hint="eastAsia" w:ascii="方正仿宋_GBK" w:hAnsi="方正仿宋_GBK" w:eastAsia="方正仿宋_GBK"/>
          <w:color w:val="auto"/>
          <w:sz w:val="24"/>
          <w:lang w:val="en-US" w:eastAsia="zh-CN"/>
        </w:rPr>
        <w:t>成交供应商</w:t>
      </w:r>
      <w:r>
        <w:rPr>
          <w:rFonts w:hint="eastAsia" w:ascii="方正仿宋_GBK" w:hAnsi="方正仿宋_GBK" w:eastAsia="方正仿宋_GBK"/>
          <w:color w:val="auto"/>
          <w:sz w:val="24"/>
        </w:rPr>
        <w:t>未在规定时间内递交合同或放弃中标资格，则招标人将有充分的理由废除授标，将</w:t>
      </w:r>
      <w:r>
        <w:rPr>
          <w:rFonts w:hint="eastAsia" w:ascii="方正仿宋_GBK" w:hAnsi="方正仿宋_GBK" w:eastAsia="方正仿宋_GBK"/>
          <w:color w:val="auto"/>
          <w:sz w:val="24"/>
          <w:lang w:val="en-US" w:eastAsia="zh-CN"/>
        </w:rPr>
        <w:t>成交供应商</w:t>
      </w:r>
      <w:r>
        <w:rPr>
          <w:rFonts w:hint="eastAsia" w:ascii="方正仿宋_GBK" w:hAnsi="方正仿宋_GBK" w:eastAsia="方正仿宋_GBK"/>
          <w:color w:val="auto"/>
          <w:sz w:val="24"/>
        </w:rPr>
        <w:t>纳入医院失信</w:t>
      </w:r>
      <w:r>
        <w:rPr>
          <w:rFonts w:hint="eastAsia" w:ascii="方正仿宋_GBK" w:hAnsi="方正仿宋_GBK" w:eastAsia="方正仿宋_GBK"/>
          <w:color w:val="auto"/>
          <w:sz w:val="24"/>
          <w:lang w:eastAsia="zh-CN"/>
        </w:rPr>
        <w:t>投</w:t>
      </w:r>
      <w:r>
        <w:rPr>
          <w:rFonts w:hint="eastAsia" w:ascii="方正仿宋_GBK" w:hAnsi="方正仿宋_GBK" w:eastAsia="方正仿宋_GBK"/>
          <w:sz w:val="24"/>
          <w:lang w:eastAsia="zh-CN"/>
        </w:rPr>
        <w:t>标人</w:t>
      </w:r>
      <w:r>
        <w:rPr>
          <w:rFonts w:hint="eastAsia" w:ascii="方正仿宋_GBK" w:hAnsi="方正仿宋_GBK" w:eastAsia="方正仿宋_GBK"/>
          <w:sz w:val="24"/>
        </w:rPr>
        <w:t>名单并扣除该项目的投标保证金，两年之内不得参与医院任何级别的招标项目。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w:t>
      </w:r>
      <w:r>
        <w:rPr>
          <w:rFonts w:hint="eastAsia" w:ascii="方正仿宋_GBK" w:hAnsi="方正仿宋_GBK" w:eastAsia="方正仿宋_GBK"/>
          <w:sz w:val="24"/>
          <w:lang w:eastAsia="zh-CN"/>
        </w:rPr>
        <w:t>成交供应商</w:t>
      </w:r>
      <w:r>
        <w:rPr>
          <w:rFonts w:hint="eastAsia" w:ascii="方正仿宋_GBK" w:hAnsi="方正仿宋_GBK" w:eastAsia="方正仿宋_GBK"/>
          <w:sz w:val="24"/>
        </w:rPr>
        <w:t>未按时递交合同或放弃中标资格而造成损失，</w:t>
      </w:r>
      <w:r>
        <w:rPr>
          <w:rFonts w:hint="eastAsia" w:ascii="方正仿宋_GBK" w:hAnsi="方正仿宋_GBK" w:eastAsia="方正仿宋_GBK"/>
          <w:sz w:val="24"/>
          <w:lang w:eastAsia="zh-CN"/>
        </w:rPr>
        <w:t>成交供应商</w:t>
      </w:r>
      <w:r>
        <w:rPr>
          <w:rFonts w:hint="eastAsia" w:ascii="方正仿宋_GBK" w:hAnsi="方正仿宋_GBK" w:eastAsia="方正仿宋_GBK"/>
          <w:sz w:val="24"/>
        </w:rPr>
        <w:t>应予以赔偿，同时依法承担相应法律责任。</w:t>
      </w:r>
    </w:p>
    <w:p>
      <w:pPr>
        <w:pStyle w:val="26"/>
        <w:rPr>
          <w:rFonts w:hint="eastAsia" w:ascii="方正仿宋_GBK" w:hAnsi="宋体" w:eastAsia="方正仿宋_GBK"/>
          <w:sz w:val="24"/>
          <w:szCs w:val="24"/>
        </w:rPr>
      </w:pPr>
      <w:r>
        <w:rPr>
          <w:rFonts w:hint="eastAsia" w:ascii="方正仿宋_GBK" w:hAnsi="方正仿宋_GBK" w:eastAsia="方正仿宋_GBK"/>
          <w:sz w:val="24"/>
        </w:rPr>
        <w:t>（四）</w:t>
      </w:r>
      <w:r>
        <w:rPr>
          <w:rFonts w:hint="eastAsia" w:ascii="方正仿宋_GBK" w:hAnsi="方正仿宋_GBK" w:eastAsia="方正仿宋_GBK"/>
          <w:sz w:val="24"/>
          <w:lang w:eastAsia="zh-CN"/>
        </w:rPr>
        <w:t>成交供应商</w:t>
      </w:r>
      <w:r>
        <w:rPr>
          <w:rFonts w:hint="eastAsia" w:ascii="方正仿宋_GBK" w:hAnsi="方正仿宋_GBK" w:eastAsia="方正仿宋_GBK"/>
          <w:sz w:val="24"/>
        </w:rPr>
        <w:t>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p>
    <w:p>
      <w:pPr>
        <w:pStyle w:val="26"/>
        <w:rPr>
          <w:rFonts w:hint="eastAsia"/>
        </w:rPr>
      </w:pPr>
    </w:p>
    <w:p>
      <w:pPr>
        <w:pStyle w:val="3"/>
        <w:tabs>
          <w:tab w:val="left" w:pos="3360"/>
        </w:tabs>
        <w:spacing w:line="360" w:lineRule="auto"/>
        <w:jc w:val="center"/>
        <w:rPr>
          <w:rFonts w:hint="eastAsia" w:ascii="方正仿宋_GBK" w:eastAsia="方正仿宋_GBK"/>
          <w:b/>
          <w:sz w:val="44"/>
        </w:rPr>
      </w:pPr>
      <w:r>
        <w:rPr>
          <w:rFonts w:hint="eastAsia" w:ascii="方正仿宋_GBK" w:hAnsi="宋体" w:eastAsia="方正仿宋_GBK"/>
          <w:b/>
          <w:szCs w:val="28"/>
        </w:rPr>
        <w:br w:type="page"/>
      </w:r>
      <w:bookmarkStart w:id="83" w:name="_Toc31944"/>
      <w:bookmarkStart w:id="84" w:name="_Toc106030870"/>
      <w:bookmarkStart w:id="85" w:name="_Toc7577"/>
      <w:bookmarkStart w:id="86" w:name="_Toc12034"/>
      <w:r>
        <w:rPr>
          <w:rFonts w:hint="eastAsia" w:ascii="方正仿宋_GBK" w:eastAsia="方正仿宋_GBK"/>
          <w:b/>
          <w:sz w:val="44"/>
        </w:rPr>
        <w:t>第三篇  项目</w:t>
      </w:r>
      <w:r>
        <w:rPr>
          <w:rFonts w:hint="eastAsia" w:ascii="方正仿宋_GBK" w:eastAsia="方正仿宋_GBK"/>
          <w:b/>
          <w:sz w:val="44"/>
          <w:lang w:val="en-US" w:eastAsia="zh-CN"/>
        </w:rPr>
        <w:t>服务</w:t>
      </w:r>
      <w:r>
        <w:rPr>
          <w:rFonts w:hint="eastAsia" w:ascii="方正仿宋_GBK" w:eastAsia="方正仿宋_GBK"/>
          <w:b/>
          <w:sz w:val="44"/>
        </w:rPr>
        <w:t>需求</w:t>
      </w:r>
      <w:bookmarkEnd w:id="83"/>
      <w:bookmarkEnd w:id="84"/>
      <w:bookmarkEnd w:id="85"/>
      <w:bookmarkEnd w:id="86"/>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87" w:name="_Toc106030871"/>
      <w:bookmarkStart w:id="88" w:name="_Toc8029"/>
      <w:bookmarkStart w:id="89" w:name="_Toc6844"/>
      <w:bookmarkStart w:id="90" w:name="_Toc21991"/>
      <w:bookmarkStart w:id="91" w:name="_Toc12789058"/>
      <w:r>
        <w:rPr>
          <w:rFonts w:hint="eastAsia" w:ascii="方正仿宋_GBK" w:hAnsi="宋体" w:eastAsia="方正仿宋_GBK"/>
          <w:sz w:val="24"/>
          <w:szCs w:val="24"/>
        </w:rPr>
        <w:t>一、项目一览表</w:t>
      </w:r>
      <w:bookmarkEnd w:id="87"/>
      <w:bookmarkEnd w:id="88"/>
      <w:bookmarkEnd w:id="89"/>
      <w:bookmarkEnd w:id="90"/>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8"/>
        <w:gridCol w:w="2112"/>
        <w:gridCol w:w="2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48" w:type="dxa"/>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1"/>
              </w:rPr>
            </w:pPr>
            <w:r>
              <w:rPr>
                <w:rFonts w:hint="eastAsia" w:ascii="方正仿宋_GBK" w:hAnsi="宋体" w:eastAsia="方正仿宋_GBK" w:cs="宋体"/>
                <w:b/>
                <w:bCs/>
                <w:kern w:val="0"/>
                <w:sz w:val="21"/>
                <w:szCs w:val="21"/>
              </w:rPr>
              <w:t>项目名称</w:t>
            </w:r>
          </w:p>
        </w:tc>
        <w:tc>
          <w:tcPr>
            <w:tcW w:w="2112" w:type="dxa"/>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1"/>
              </w:rPr>
            </w:pPr>
            <w:r>
              <w:rPr>
                <w:rFonts w:hint="eastAsia" w:ascii="方正仿宋_GBK" w:hAnsi="宋体" w:eastAsia="方正仿宋_GBK" w:cs="宋体"/>
                <w:b/>
                <w:bCs/>
                <w:kern w:val="0"/>
                <w:sz w:val="21"/>
                <w:szCs w:val="21"/>
              </w:rPr>
              <w:t>数量</w:t>
            </w:r>
          </w:p>
        </w:tc>
        <w:tc>
          <w:tcPr>
            <w:tcW w:w="2660" w:type="dxa"/>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1"/>
                <w:lang w:eastAsia="zh-CN"/>
              </w:rPr>
            </w:pPr>
            <w:r>
              <w:rPr>
                <w:rFonts w:hint="eastAsia" w:ascii="方正仿宋_GBK" w:hAnsi="宋体" w:eastAsia="方正仿宋_GBK" w:cs="宋体"/>
                <w:b/>
                <w:bCs/>
                <w:kern w:val="0"/>
                <w:sz w:val="21"/>
                <w:szCs w:val="21"/>
                <w:lang w:val="en-US" w:eastAsia="zh-CN"/>
              </w:rPr>
              <w:t>合同期限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848" w:type="dxa"/>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1"/>
                <w:lang w:val="en-US" w:eastAsia="zh-CN"/>
              </w:rPr>
            </w:pPr>
            <w:r>
              <w:rPr>
                <w:rFonts w:hint="eastAsia" w:ascii="方正仿宋_GBK" w:hAnsi="宋体" w:eastAsia="方正仿宋_GBK" w:cs="宋体"/>
                <w:kern w:val="0"/>
                <w:sz w:val="21"/>
                <w:szCs w:val="21"/>
                <w:lang w:val="en-US" w:eastAsia="zh-CN"/>
              </w:rPr>
              <w:t>CMIS系统新增仪器授权接口</w:t>
            </w:r>
          </w:p>
        </w:tc>
        <w:tc>
          <w:tcPr>
            <w:tcW w:w="2112" w:type="dxa"/>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b/>
                <w:sz w:val="21"/>
                <w:szCs w:val="21"/>
                <w:lang w:val="en-US" w:eastAsia="zh-CN"/>
              </w:rPr>
            </w:pPr>
            <w:r>
              <w:rPr>
                <w:rFonts w:hint="eastAsia" w:ascii="方正仿宋_GBK" w:hAnsi="宋体" w:eastAsia="方正仿宋_GBK"/>
                <w:b w:val="0"/>
                <w:bCs/>
                <w:sz w:val="21"/>
                <w:szCs w:val="21"/>
                <w:lang w:val="en-US" w:eastAsia="zh-CN"/>
              </w:rPr>
              <w:t>按实结算</w:t>
            </w:r>
          </w:p>
        </w:tc>
        <w:tc>
          <w:tcPr>
            <w:tcW w:w="2660" w:type="dxa"/>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bCs/>
                <w:sz w:val="21"/>
                <w:szCs w:val="21"/>
                <w:lang w:val="en-US" w:eastAsia="zh-CN"/>
              </w:rPr>
            </w:pPr>
            <w:r>
              <w:rPr>
                <w:rFonts w:hint="eastAsia" w:ascii="方正仿宋_GBK" w:hAnsi="宋体" w:eastAsia="方正仿宋_GBK"/>
                <w:bCs/>
                <w:sz w:val="21"/>
                <w:szCs w:val="21"/>
                <w:lang w:val="en-US" w:eastAsia="zh-CN"/>
              </w:rPr>
              <w:t>三年</w:t>
            </w:r>
          </w:p>
        </w:tc>
      </w:tr>
    </w:tbl>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92" w:name="_Toc22102"/>
      <w:bookmarkStart w:id="93" w:name="_Toc9925"/>
      <w:bookmarkStart w:id="94" w:name="_Toc106030872"/>
      <w:bookmarkStart w:id="95" w:name="_Toc4698"/>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服务内容与要</w:t>
      </w:r>
      <w:r>
        <w:rPr>
          <w:rFonts w:hint="eastAsia" w:ascii="方正仿宋_GBK" w:hAnsi="宋体" w:eastAsia="方正仿宋_GBK"/>
          <w:sz w:val="24"/>
          <w:szCs w:val="24"/>
        </w:rPr>
        <w:t>求</w:t>
      </w:r>
      <w:bookmarkEnd w:id="92"/>
      <w:bookmarkEnd w:id="93"/>
      <w:bookmarkEnd w:id="94"/>
      <w:bookmarkEnd w:id="95"/>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一</w:t>
      </w:r>
      <w:r>
        <w:rPr>
          <w:rFonts w:hint="eastAsia" w:ascii="方正仿宋_GBK" w:hAnsi="方正仿宋_GBK" w:eastAsia="方正仿宋_GBK"/>
          <w:sz w:val="24"/>
          <w:lang w:eastAsia="zh-CN"/>
        </w:rPr>
        <w:t>）</w:t>
      </w:r>
      <w:r>
        <w:rPr>
          <w:rFonts w:hint="eastAsia" w:ascii="方正仿宋_GBK" w:hAnsi="方正仿宋_GBK" w:eastAsia="方正仿宋_GBK"/>
          <w:sz w:val="24"/>
        </w:rPr>
        <w:t>系统集成接口要求(含HIS、PACS等接口)</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rPr>
        <w:t>系统要能够全面支持医技检查科室的工作流管理，并满足各环节特定的功能要求：</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1.</w:t>
      </w:r>
      <w:r>
        <w:rPr>
          <w:rFonts w:hint="eastAsia" w:ascii="方正仿宋_GBK" w:hAnsi="方正仿宋_GBK" w:eastAsia="方正仿宋_GBK"/>
          <w:sz w:val="24"/>
        </w:rPr>
        <w:t>支持提供Web Service等多种集成方式，满足和我院现有的HIS、RIS、PACS完整集成，达到信息共享。</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2.</w:t>
      </w:r>
      <w:r>
        <w:rPr>
          <w:rFonts w:hint="eastAsia" w:ascii="方正仿宋_GBK" w:hAnsi="方正仿宋_GBK" w:eastAsia="方正仿宋_GBK"/>
          <w:sz w:val="24"/>
        </w:rPr>
        <w:t>能够获取门诊临床相关检查项目信息，信息包括患者基本信息、患者诊断信息、患者检查项目等，可以通过刷就诊卡、患者姓名等多种录入方式获取。</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3.</w:t>
      </w:r>
      <w:r>
        <w:rPr>
          <w:rFonts w:hint="eastAsia" w:ascii="方正仿宋_GBK" w:hAnsi="方正仿宋_GBK" w:eastAsia="方正仿宋_GBK"/>
          <w:sz w:val="24"/>
        </w:rPr>
        <w:t>能够获取住院患者相关检查项目信息，信息包括患者入院基本信息、患者入院诊断信息、患者检查项目等，可以通过扫条形码、输入住院号等多种录入方式获取。</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4.</w:t>
      </w:r>
      <w:r>
        <w:rPr>
          <w:rFonts w:hint="eastAsia" w:ascii="方正仿宋_GBK" w:hAnsi="方正仿宋_GBK" w:eastAsia="方正仿宋_GBK"/>
          <w:sz w:val="24"/>
        </w:rPr>
        <w:t>能够实现获取患者在HIS中检查申请单信息后，完成患者登记预约、到检、确认收费等功能。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5.</w:t>
      </w:r>
      <w:r>
        <w:rPr>
          <w:rFonts w:hint="eastAsia" w:ascii="方正仿宋_GBK" w:hAnsi="方正仿宋_GBK" w:eastAsia="方正仿宋_GBK"/>
          <w:sz w:val="24"/>
        </w:rPr>
        <w:t>能够接收HIS系统发送过来的临床医嘱，并将医嘱信息存储在系统的预约表中，供科室进行患者的预约和查询。将相应的信息及检查结果回传至HIS系统，临床医生在HIS中可以调阅检查图像和报告，并提供相应的操作日志进行查询。</w:t>
      </w:r>
    </w:p>
    <w:p>
      <w:pPr>
        <w:pStyle w:val="26"/>
        <w:rPr>
          <w:rFonts w:hint="eastAsia" w:ascii="方正仿宋_GBK" w:hAnsi="方正仿宋_GBK" w:eastAsia="方正仿宋_GBK"/>
          <w:sz w:val="24"/>
        </w:rPr>
      </w:pPr>
      <w:r>
        <w:rPr>
          <w:rFonts w:hint="eastAsia" w:ascii="方正仿宋_GBK" w:hAnsi="方正仿宋_GBK" w:eastAsia="方正仿宋_GBK"/>
          <w:sz w:val="24"/>
          <w:lang w:val="en-US" w:eastAsia="zh-CN"/>
        </w:rPr>
        <w:t xml:space="preserve">    6.</w:t>
      </w:r>
      <w:r>
        <w:rPr>
          <w:rFonts w:hint="eastAsia" w:ascii="方正仿宋_GBK" w:hAnsi="方正仿宋_GBK" w:eastAsia="方正仿宋_GBK"/>
          <w:sz w:val="24"/>
        </w:rPr>
        <w:t>能够提取HIS中患者预约登记、划价交费、临床诊断、检查要求等相关信息，并在检查结束后，将相应的信息及检查结果回传至HIS系统，临床医生在HIS中可以调阅检查图像和报告。</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7.</w:t>
      </w:r>
      <w:r>
        <w:rPr>
          <w:rFonts w:hint="eastAsia" w:ascii="方正仿宋_GBK" w:hAnsi="方正仿宋_GBK" w:eastAsia="方正仿宋_GBK"/>
          <w:sz w:val="24"/>
        </w:rPr>
        <w:t>对于特殊情况下纸质检查单需要有直接录入功能，可以手动输入患者就诊卡号或住院号，调用基本信息，手动填写检查项目等信息。</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8.</w:t>
      </w:r>
      <w:r>
        <w:rPr>
          <w:rFonts w:hint="eastAsia" w:ascii="方正仿宋_GBK" w:hAnsi="方正仿宋_GBK" w:eastAsia="方正仿宋_GBK"/>
          <w:sz w:val="24"/>
        </w:rPr>
        <w:t>能够生成基于DICOM标准的图文报告，传至医院现有全院级PACS系统，生成PDF文档及JPEG图像格式，提供给临床进行基于WEB格式浏览。</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9.</w:t>
      </w:r>
      <w:r>
        <w:rPr>
          <w:rFonts w:hint="eastAsia" w:ascii="方正仿宋_GBK" w:hAnsi="方正仿宋_GBK" w:eastAsia="方正仿宋_GBK"/>
          <w:sz w:val="24"/>
        </w:rPr>
        <w:t>能够将本信息系统并入我院将改造升级的PACS系统，利用PACS系统调阅检查图像和报告，并通过标准接口传送指定服务器。</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二</w:t>
      </w:r>
      <w:r>
        <w:rPr>
          <w:rFonts w:hint="eastAsia" w:ascii="方正仿宋_GBK" w:hAnsi="方正仿宋_GBK" w:eastAsia="方正仿宋_GBK"/>
          <w:sz w:val="24"/>
          <w:lang w:eastAsia="zh-CN"/>
        </w:rPr>
        <w:t>）</w:t>
      </w:r>
      <w:r>
        <w:rPr>
          <w:rFonts w:hint="eastAsia" w:ascii="方正仿宋_GBK" w:hAnsi="方正仿宋_GBK" w:eastAsia="方正仿宋_GBK"/>
          <w:sz w:val="24"/>
        </w:rPr>
        <w:t>图文报告系统需求</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1.</w:t>
      </w:r>
      <w:r>
        <w:rPr>
          <w:rFonts w:hint="eastAsia" w:ascii="方正仿宋_GBK" w:hAnsi="方正仿宋_GBK" w:eastAsia="方正仿宋_GBK"/>
          <w:sz w:val="24"/>
        </w:rPr>
        <w:t>图像采集模块</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w:t>
      </w:r>
      <w:r>
        <w:rPr>
          <w:rFonts w:hint="eastAsia" w:ascii="方正仿宋_GBK" w:hAnsi="方正仿宋_GBK" w:eastAsia="方正仿宋_GBK"/>
          <w:sz w:val="24"/>
          <w:lang w:eastAsia="zh-CN"/>
        </w:rPr>
        <w:t>）</w:t>
      </w:r>
      <w:r>
        <w:rPr>
          <w:rFonts w:hint="eastAsia" w:ascii="方正仿宋_GBK" w:hAnsi="方正仿宋_GBK" w:eastAsia="方正仿宋_GBK"/>
          <w:sz w:val="24"/>
        </w:rPr>
        <w:t>医生检查过程中，由医生主动发起采集指令，支持视频图像采集方式和DICOM图像采集方式，包括静态图像采集和动态图像采集，兼顾两种采集方式。</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2</w:t>
      </w:r>
      <w:r>
        <w:rPr>
          <w:rFonts w:hint="eastAsia" w:ascii="方正仿宋_GBK" w:hAnsi="方正仿宋_GBK" w:eastAsia="方正仿宋_GBK"/>
          <w:sz w:val="24"/>
          <w:lang w:eastAsia="zh-CN"/>
        </w:rPr>
        <w:t>）</w:t>
      </w:r>
      <w:r>
        <w:rPr>
          <w:rFonts w:hint="eastAsia" w:ascii="方正仿宋_GBK" w:hAnsi="方正仿宋_GBK" w:eastAsia="方正仿宋_GBK"/>
          <w:sz w:val="24"/>
        </w:rPr>
        <w:t>允许采集多幅静态图像，采集的图像及时传输至工作站屏幕，支持多种图像存储格式。</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3</w:t>
      </w:r>
      <w:r>
        <w:rPr>
          <w:rFonts w:hint="eastAsia" w:ascii="方正仿宋_GBK" w:hAnsi="方正仿宋_GBK" w:eastAsia="方正仿宋_GBK"/>
          <w:sz w:val="24"/>
          <w:lang w:eastAsia="zh-CN"/>
        </w:rPr>
        <w:t>）</w:t>
      </w:r>
      <w:r>
        <w:rPr>
          <w:rFonts w:hint="eastAsia" w:ascii="方正仿宋_GBK" w:hAnsi="方正仿宋_GBK" w:eastAsia="方正仿宋_GBK"/>
          <w:sz w:val="24"/>
        </w:rPr>
        <w:t>同步显示超声设备屏幕上的动态视频信号，采集动态图像时，不限制采集时间，同时支持在视频文件中截取静态图像完成报告。</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4</w:t>
      </w:r>
      <w:r>
        <w:rPr>
          <w:rFonts w:hint="eastAsia" w:ascii="方正仿宋_GBK" w:hAnsi="方正仿宋_GBK" w:eastAsia="方正仿宋_GBK"/>
          <w:sz w:val="24"/>
          <w:lang w:eastAsia="zh-CN"/>
        </w:rPr>
        <w:t>）</w:t>
      </w:r>
      <w:r>
        <w:rPr>
          <w:rFonts w:hint="eastAsia" w:ascii="方正仿宋_GBK" w:hAnsi="方正仿宋_GBK" w:eastAsia="方正仿宋_GBK"/>
          <w:sz w:val="24"/>
        </w:rPr>
        <w:t>支持对采集影像的二次标记、测量及文字标注。具备部分超声测量工具，如长度、面积、角度等；具备直线、文字的标注功能。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5</w:t>
      </w:r>
      <w:r>
        <w:rPr>
          <w:rFonts w:hint="eastAsia" w:ascii="方正仿宋_GBK" w:hAnsi="方正仿宋_GBK" w:eastAsia="方正仿宋_GBK"/>
          <w:sz w:val="24"/>
          <w:lang w:eastAsia="zh-CN"/>
        </w:rPr>
        <w:t>）</w:t>
      </w:r>
      <w:r>
        <w:rPr>
          <w:rFonts w:hint="eastAsia" w:ascii="方正仿宋_GBK" w:hAnsi="方正仿宋_GBK" w:eastAsia="方正仿宋_GBK"/>
          <w:sz w:val="24"/>
        </w:rPr>
        <w:t>支持各种超声视频接口，满足医院现有超声仪器的接入。</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6</w:t>
      </w:r>
      <w:r>
        <w:rPr>
          <w:rFonts w:hint="eastAsia" w:ascii="方正仿宋_GBK" w:hAnsi="方正仿宋_GBK" w:eastAsia="方正仿宋_GBK"/>
          <w:sz w:val="24"/>
          <w:lang w:eastAsia="zh-CN"/>
        </w:rPr>
        <w:t>）</w:t>
      </w:r>
      <w:r>
        <w:rPr>
          <w:rFonts w:hint="eastAsia" w:ascii="方正仿宋_GBK" w:hAnsi="方正仿宋_GBK" w:eastAsia="方正仿宋_GBK"/>
          <w:sz w:val="24"/>
        </w:rPr>
        <w:t>支持超声设备的DICOM通讯，包括存储、传送、接收和检索。</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7</w:t>
      </w:r>
      <w:r>
        <w:rPr>
          <w:rFonts w:hint="eastAsia" w:ascii="方正仿宋_GBK" w:hAnsi="方正仿宋_GBK" w:eastAsia="方正仿宋_GBK"/>
          <w:sz w:val="24"/>
          <w:lang w:eastAsia="zh-CN"/>
        </w:rPr>
        <w:t>）</w:t>
      </w:r>
      <w:r>
        <w:rPr>
          <w:rFonts w:hint="eastAsia" w:ascii="方正仿宋_GBK" w:hAnsi="方正仿宋_GBK" w:eastAsia="方正仿宋_GBK"/>
          <w:sz w:val="24"/>
        </w:rPr>
        <w:t>支持异步图像采集，医生编写上一位患者报告时，不影响当前图像采集。</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8</w:t>
      </w:r>
      <w:r>
        <w:rPr>
          <w:rFonts w:hint="eastAsia" w:ascii="方正仿宋_GBK" w:hAnsi="方正仿宋_GBK" w:eastAsia="方正仿宋_GBK"/>
          <w:sz w:val="24"/>
          <w:lang w:eastAsia="zh-CN"/>
        </w:rPr>
        <w:t>）</w:t>
      </w:r>
      <w:r>
        <w:rPr>
          <w:rFonts w:hint="eastAsia" w:ascii="方正仿宋_GBK" w:hAnsi="方正仿宋_GBK" w:eastAsia="方正仿宋_GBK"/>
          <w:sz w:val="24"/>
        </w:rPr>
        <w:t>支持手动控制和脚踏触发两种采集图像方式，减少医生检查干扰。</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9</w:t>
      </w:r>
      <w:r>
        <w:rPr>
          <w:rFonts w:hint="eastAsia" w:ascii="方正仿宋_GBK" w:hAnsi="方正仿宋_GBK" w:eastAsia="方正仿宋_GBK"/>
          <w:sz w:val="24"/>
          <w:lang w:eastAsia="zh-CN"/>
        </w:rPr>
        <w:t>）</w:t>
      </w:r>
      <w:r>
        <w:rPr>
          <w:rFonts w:hint="eastAsia" w:ascii="方正仿宋_GBK" w:hAnsi="方正仿宋_GBK" w:eastAsia="方正仿宋_GBK"/>
          <w:sz w:val="24"/>
        </w:rPr>
        <w:t>支持保存图片前对已采集的图像进行取舍。</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10</w:t>
      </w:r>
      <w:r>
        <w:rPr>
          <w:rFonts w:hint="eastAsia" w:ascii="方正仿宋_GBK" w:hAnsi="方正仿宋_GBK" w:eastAsia="方正仿宋_GBK"/>
          <w:sz w:val="24"/>
          <w:lang w:eastAsia="zh-CN"/>
        </w:rPr>
        <w:t>）</w:t>
      </w:r>
      <w:r>
        <w:rPr>
          <w:rFonts w:hint="eastAsia" w:ascii="方正仿宋_GBK" w:hAnsi="方正仿宋_GBK" w:eastAsia="方正仿宋_GBK"/>
          <w:sz w:val="24"/>
        </w:rPr>
        <w:t>支持设备检查前，使用DICOM Modality Worklist功能从UIS中获取已登记的病人信息生成DICOM WORKLIST检查列表供超声诊断设备进行获取患者基本信息和检查信息从而获得患者信息唯一和一致性的检查。</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11</w:t>
      </w:r>
      <w:r>
        <w:rPr>
          <w:rFonts w:hint="eastAsia" w:ascii="方正仿宋_GBK" w:hAnsi="方正仿宋_GBK" w:eastAsia="方正仿宋_GBK"/>
          <w:sz w:val="24"/>
          <w:lang w:eastAsia="zh-CN"/>
        </w:rPr>
        <w:t>）</w:t>
      </w:r>
      <w:r>
        <w:rPr>
          <w:rFonts w:hint="eastAsia" w:ascii="方正仿宋_GBK" w:hAnsi="方正仿宋_GBK" w:eastAsia="方正仿宋_GBK"/>
          <w:sz w:val="24"/>
        </w:rPr>
        <w:t>支持设备检查过程中，通过 DICOM MPPS功能将检查状态发送给PACS／UIS系统供超声诊断设备和UIS进行获取患者检查状态的确认交互。</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12</w:t>
      </w:r>
      <w:r>
        <w:rPr>
          <w:rFonts w:hint="eastAsia" w:ascii="方正仿宋_GBK" w:hAnsi="方正仿宋_GBK" w:eastAsia="方正仿宋_GBK"/>
          <w:sz w:val="24"/>
          <w:lang w:eastAsia="zh-CN"/>
        </w:rPr>
        <w:t>）</w:t>
      </w:r>
      <w:r>
        <w:rPr>
          <w:rFonts w:hint="eastAsia" w:ascii="方正仿宋_GBK" w:hAnsi="方正仿宋_GBK" w:eastAsia="方正仿宋_GBK"/>
          <w:sz w:val="24"/>
        </w:rPr>
        <w:t>支持动态图像的采集，支持 三维及四维高端超声诊断设备的高清1920*1080，1280*1024,1024*768等高清或者非标准视频接口的采集。</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13</w:t>
      </w:r>
      <w:r>
        <w:rPr>
          <w:rFonts w:hint="eastAsia" w:ascii="方正仿宋_GBK" w:hAnsi="方正仿宋_GBK" w:eastAsia="方正仿宋_GBK"/>
          <w:sz w:val="24"/>
          <w:lang w:eastAsia="zh-CN"/>
        </w:rPr>
        <w:t>）</w:t>
      </w:r>
      <w:r>
        <w:rPr>
          <w:rFonts w:hint="eastAsia" w:ascii="方正仿宋_GBK" w:hAnsi="方正仿宋_GBK" w:eastAsia="方正仿宋_GBK"/>
          <w:sz w:val="24"/>
        </w:rPr>
        <w:t>支持超声检查时生成的DICOM测量数据的自动读取到报告中，不需要手动填写。</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2.</w:t>
      </w:r>
      <w:r>
        <w:rPr>
          <w:rFonts w:hint="eastAsia" w:ascii="方正仿宋_GBK" w:hAnsi="方正仿宋_GBK" w:eastAsia="方正仿宋_GBK"/>
          <w:sz w:val="24"/>
        </w:rPr>
        <w:t>报告编写/打印模块</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w:t>
      </w:r>
      <w:r>
        <w:rPr>
          <w:rFonts w:hint="eastAsia" w:ascii="方正仿宋_GBK" w:hAnsi="方正仿宋_GBK" w:eastAsia="方正仿宋_GBK"/>
          <w:sz w:val="24"/>
          <w:lang w:eastAsia="zh-CN"/>
        </w:rPr>
        <w:t>）</w:t>
      </w:r>
      <w:r>
        <w:rPr>
          <w:rFonts w:hint="eastAsia" w:ascii="方正仿宋_GBK" w:hAnsi="方正仿宋_GBK" w:eastAsia="方正仿宋_GBK"/>
          <w:sz w:val="24"/>
        </w:rPr>
        <w:t>提供报告模板功能，支持超声科定义公用模板，同时支持私人个性化模板设置。</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2</w:t>
      </w:r>
      <w:r>
        <w:rPr>
          <w:rFonts w:hint="eastAsia" w:ascii="方正仿宋_GBK" w:hAnsi="方正仿宋_GBK" w:eastAsia="方正仿宋_GBK"/>
          <w:sz w:val="24"/>
          <w:lang w:eastAsia="zh-CN"/>
        </w:rPr>
        <w:t>）</w:t>
      </w:r>
      <w:r>
        <w:rPr>
          <w:rFonts w:hint="eastAsia" w:ascii="方正仿宋_GBK" w:hAnsi="方正仿宋_GBK" w:eastAsia="方正仿宋_GBK"/>
          <w:sz w:val="24"/>
        </w:rPr>
        <w:t>支持超声心动模板表格化直观录入。</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3</w:t>
      </w:r>
      <w:r>
        <w:rPr>
          <w:rFonts w:hint="eastAsia" w:ascii="方正仿宋_GBK" w:hAnsi="方正仿宋_GBK" w:eastAsia="方正仿宋_GBK"/>
          <w:sz w:val="24"/>
          <w:lang w:eastAsia="zh-CN"/>
        </w:rPr>
        <w:t>）</w:t>
      </w:r>
      <w:r>
        <w:rPr>
          <w:rFonts w:hint="eastAsia" w:ascii="方正仿宋_GBK" w:hAnsi="方正仿宋_GBK" w:eastAsia="方正仿宋_GBK"/>
          <w:sz w:val="24"/>
        </w:rPr>
        <w:t>能够根据我院超声科要求设置特殊报告模板，并根据需要可以局部修改报告板式。</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4</w:t>
      </w:r>
      <w:r>
        <w:rPr>
          <w:rFonts w:hint="eastAsia" w:ascii="方正仿宋_GBK" w:hAnsi="方正仿宋_GBK" w:eastAsia="方正仿宋_GBK"/>
          <w:sz w:val="24"/>
          <w:lang w:eastAsia="zh-CN"/>
        </w:rPr>
        <w:t>）</w:t>
      </w:r>
      <w:r>
        <w:rPr>
          <w:rFonts w:hint="eastAsia" w:ascii="方正仿宋_GBK" w:hAnsi="方正仿宋_GBK" w:eastAsia="方正仿宋_GBK"/>
          <w:sz w:val="24"/>
        </w:rPr>
        <w:t>支持图文混排报告，报告录入界面显示病人基本信息、诊断、检查信息等，并可以进行修改。</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5</w:t>
      </w:r>
      <w:r>
        <w:rPr>
          <w:rFonts w:hint="eastAsia" w:ascii="方正仿宋_GBK" w:hAnsi="方正仿宋_GBK" w:eastAsia="方正仿宋_GBK"/>
          <w:sz w:val="24"/>
          <w:lang w:eastAsia="zh-CN"/>
        </w:rPr>
        <w:t>）</w:t>
      </w:r>
      <w:r>
        <w:rPr>
          <w:rFonts w:hint="eastAsia" w:ascii="方正仿宋_GBK" w:hAnsi="方正仿宋_GBK" w:eastAsia="方正仿宋_GBK"/>
          <w:sz w:val="24"/>
        </w:rPr>
        <w:t>可定义随访的时间和安排，被随访患者当天会出现在医生的工作列表中。</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6</w:t>
      </w:r>
      <w:r>
        <w:rPr>
          <w:rFonts w:hint="eastAsia" w:ascii="方正仿宋_GBK" w:hAnsi="方正仿宋_GBK" w:eastAsia="方正仿宋_GBK"/>
          <w:sz w:val="24"/>
          <w:lang w:eastAsia="zh-CN"/>
        </w:rPr>
        <w:t>）</w:t>
      </w:r>
      <w:r>
        <w:rPr>
          <w:rFonts w:hint="eastAsia" w:ascii="方正仿宋_GBK" w:hAnsi="方正仿宋_GBK" w:eastAsia="方正仿宋_GBK"/>
          <w:sz w:val="24"/>
        </w:rPr>
        <w:t>支持双屏显示，一边进行报告的书写的同时，一边可以进行图像的采集；可同时操作，提高检查效率。</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6</w:t>
      </w:r>
      <w:r>
        <w:rPr>
          <w:rFonts w:hint="eastAsia" w:ascii="方正仿宋_GBK" w:hAnsi="方正仿宋_GBK" w:eastAsia="方正仿宋_GBK"/>
          <w:sz w:val="24"/>
          <w:lang w:eastAsia="zh-CN"/>
        </w:rPr>
        <w:t>）</w:t>
      </w:r>
      <w:r>
        <w:rPr>
          <w:rFonts w:hint="eastAsia" w:ascii="方正仿宋_GBK" w:hAnsi="方正仿宋_GBK" w:eastAsia="方正仿宋_GBK"/>
          <w:sz w:val="24"/>
        </w:rPr>
        <w:t>支持结构化超声报告，在简化报告输入内容基础上，满足局部内容的文字输入、修改功能。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8</w:t>
      </w:r>
      <w:r>
        <w:rPr>
          <w:rFonts w:hint="eastAsia" w:ascii="方正仿宋_GBK" w:hAnsi="方正仿宋_GBK" w:eastAsia="方正仿宋_GBK"/>
          <w:sz w:val="24"/>
          <w:lang w:eastAsia="zh-CN"/>
        </w:rPr>
        <w:t>）</w:t>
      </w:r>
      <w:r>
        <w:rPr>
          <w:rFonts w:hint="eastAsia" w:ascii="方正仿宋_GBK" w:hAnsi="方正仿宋_GBK" w:eastAsia="方正仿宋_GBK"/>
          <w:sz w:val="24"/>
        </w:rPr>
        <w:t>支持超声报告打印格式定制，也支持自定义报告格式，如标题、字体、布局等多种报告打印模式，报告内容中的字体、布局可以局部微调。</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9</w:t>
      </w:r>
      <w:r>
        <w:rPr>
          <w:rFonts w:hint="eastAsia" w:ascii="方正仿宋_GBK" w:hAnsi="方正仿宋_GBK" w:eastAsia="方正仿宋_GBK"/>
          <w:sz w:val="24"/>
          <w:lang w:eastAsia="zh-CN"/>
        </w:rPr>
        <w:t>）</w:t>
      </w:r>
      <w:r>
        <w:rPr>
          <w:rFonts w:hint="eastAsia" w:ascii="方正仿宋_GBK" w:hAnsi="方正仿宋_GBK" w:eastAsia="方正仿宋_GBK"/>
          <w:sz w:val="24"/>
        </w:rPr>
        <w:t>支持报告打印预览及打印输出功能。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10</w:t>
      </w:r>
      <w:r>
        <w:rPr>
          <w:rFonts w:hint="eastAsia" w:ascii="方正仿宋_GBK" w:hAnsi="方正仿宋_GBK" w:eastAsia="方正仿宋_GBK"/>
          <w:sz w:val="24"/>
          <w:lang w:eastAsia="zh-CN"/>
        </w:rPr>
        <w:t>）</w:t>
      </w:r>
      <w:r>
        <w:rPr>
          <w:rFonts w:hint="eastAsia" w:ascii="方正仿宋_GBK" w:hAnsi="方正仿宋_GBK" w:eastAsia="方正仿宋_GBK"/>
          <w:sz w:val="24"/>
        </w:rPr>
        <w:t>支持ICD10国际疾病分类代码的分类编码及定义及在图文报告中的快速录入。</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11</w:t>
      </w:r>
      <w:r>
        <w:rPr>
          <w:rFonts w:hint="eastAsia" w:ascii="方正仿宋_GBK" w:hAnsi="方正仿宋_GBK" w:eastAsia="方正仿宋_GBK"/>
          <w:sz w:val="24"/>
          <w:lang w:eastAsia="zh-CN"/>
        </w:rPr>
        <w:t>）</w:t>
      </w:r>
      <w:r>
        <w:rPr>
          <w:rFonts w:hint="eastAsia" w:ascii="方正仿宋_GBK" w:hAnsi="方正仿宋_GBK" w:eastAsia="方正仿宋_GBK"/>
          <w:sz w:val="24"/>
        </w:rPr>
        <w:t>对一份检查报告进行书写、修改、审核的全过程跟踪；记录每一次对报告修订的用户名（医生名），时间、状态。</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12</w:t>
      </w:r>
      <w:r>
        <w:rPr>
          <w:rFonts w:hint="eastAsia" w:ascii="方正仿宋_GBK" w:hAnsi="方正仿宋_GBK" w:eastAsia="方正仿宋_GBK"/>
          <w:sz w:val="24"/>
          <w:lang w:eastAsia="zh-CN"/>
        </w:rPr>
        <w:t>）</w:t>
      </w:r>
      <w:r>
        <w:rPr>
          <w:rFonts w:hint="eastAsia" w:ascii="方正仿宋_GBK" w:hAnsi="方正仿宋_GBK" w:eastAsia="方正仿宋_GBK"/>
          <w:sz w:val="24"/>
        </w:rPr>
        <w:t>工作站在完成报告审核打印时，将报告文件同步转换为符合DICOM标准格式的图文报告和图片格式，回传至指定服务器中，临床医师通过完成接口的系统调阅患者超声检查报告。</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3.</w:t>
      </w:r>
      <w:r>
        <w:rPr>
          <w:rFonts w:hint="eastAsia" w:ascii="方正仿宋_GBK" w:hAnsi="方正仿宋_GBK" w:eastAsia="方正仿宋_GBK"/>
          <w:sz w:val="24"/>
        </w:rPr>
        <w:t>报告查询/管理统计模块</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w:t>
      </w:r>
      <w:r>
        <w:rPr>
          <w:rFonts w:hint="eastAsia" w:ascii="方正仿宋_GBK" w:hAnsi="方正仿宋_GBK" w:eastAsia="方正仿宋_GBK"/>
          <w:sz w:val="24"/>
          <w:lang w:eastAsia="zh-CN"/>
        </w:rPr>
        <w:t>）</w:t>
      </w:r>
      <w:r>
        <w:rPr>
          <w:rFonts w:hint="eastAsia" w:ascii="方正仿宋_GBK" w:hAnsi="方正仿宋_GBK" w:eastAsia="方正仿宋_GBK"/>
          <w:sz w:val="24"/>
        </w:rPr>
        <w:t>医师可以根据患者相关信息检索患者报告，查询窗口能够预览患者图像和报告。</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2</w:t>
      </w:r>
      <w:r>
        <w:rPr>
          <w:rFonts w:hint="eastAsia" w:ascii="方正仿宋_GBK" w:hAnsi="方正仿宋_GBK" w:eastAsia="方正仿宋_GBK"/>
          <w:sz w:val="24"/>
          <w:lang w:eastAsia="zh-CN"/>
        </w:rPr>
        <w:t>）</w:t>
      </w:r>
      <w:r>
        <w:rPr>
          <w:rFonts w:hint="eastAsia" w:ascii="方正仿宋_GBK" w:hAnsi="方正仿宋_GBK" w:eastAsia="方正仿宋_GBK"/>
          <w:sz w:val="24"/>
        </w:rPr>
        <w:t>可添加个人病历收藏库。该病历收藏库的内容其他医生不能查阅。收藏夹内容可根据不同检查类型等进行分类整理</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3</w:t>
      </w:r>
      <w:r>
        <w:rPr>
          <w:rFonts w:hint="eastAsia" w:ascii="方正仿宋_GBK" w:hAnsi="方正仿宋_GBK" w:eastAsia="方正仿宋_GBK"/>
          <w:sz w:val="24"/>
          <w:lang w:eastAsia="zh-CN"/>
        </w:rPr>
        <w:t>）</w:t>
      </w:r>
      <w:r>
        <w:rPr>
          <w:rFonts w:hint="eastAsia" w:ascii="方正仿宋_GBK" w:hAnsi="方正仿宋_GBK" w:eastAsia="方正仿宋_GBK"/>
          <w:sz w:val="24"/>
        </w:rPr>
        <w:t>具有快速检索统计功能，包括当前站点今天、昨日、前天检查列表，当周、上周、当月、上月等检查列表。并可以在列表中直接调阅任一患者。</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4</w:t>
      </w:r>
      <w:r>
        <w:rPr>
          <w:rFonts w:hint="eastAsia" w:ascii="方正仿宋_GBK" w:hAnsi="方正仿宋_GBK" w:eastAsia="方正仿宋_GBK"/>
          <w:sz w:val="24"/>
          <w:lang w:eastAsia="zh-CN"/>
        </w:rPr>
        <w:t>）</w:t>
      </w:r>
      <w:r>
        <w:rPr>
          <w:rFonts w:hint="eastAsia" w:ascii="方正仿宋_GBK" w:hAnsi="方正仿宋_GBK" w:eastAsia="方正仿宋_GBK"/>
          <w:sz w:val="24"/>
        </w:rPr>
        <w:t>具有高级检索统计功能，根据时间、检查室、诊断等条件组合查询，支持模糊查询。</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5</w:t>
      </w:r>
      <w:r>
        <w:rPr>
          <w:rFonts w:hint="eastAsia" w:ascii="方正仿宋_GBK" w:hAnsi="方正仿宋_GBK" w:eastAsia="方正仿宋_GBK"/>
          <w:sz w:val="24"/>
          <w:lang w:eastAsia="zh-CN"/>
        </w:rPr>
        <w:t>）</w:t>
      </w:r>
      <w:r>
        <w:rPr>
          <w:rFonts w:hint="eastAsia" w:ascii="方正仿宋_GBK" w:hAnsi="方正仿宋_GBK" w:eastAsia="方正仿宋_GBK"/>
          <w:sz w:val="24"/>
        </w:rPr>
        <w:t>设置报告审核流程，如报告提交、审核、退回等多级流程。</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6</w:t>
      </w:r>
      <w:r>
        <w:rPr>
          <w:rFonts w:hint="eastAsia" w:ascii="方正仿宋_GBK" w:hAnsi="方正仿宋_GBK" w:eastAsia="方正仿宋_GBK"/>
          <w:sz w:val="24"/>
          <w:lang w:eastAsia="zh-CN"/>
        </w:rPr>
        <w:t>）</w:t>
      </w:r>
      <w:r>
        <w:rPr>
          <w:rFonts w:hint="eastAsia" w:ascii="方正仿宋_GBK" w:hAnsi="方正仿宋_GBK" w:eastAsia="方正仿宋_GBK"/>
          <w:sz w:val="24"/>
        </w:rPr>
        <w:t>对检查报告进行书写、修改、审核全过程追踪；记录每一次对报告审核、修改的用户名，时间，状态。</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7</w:t>
      </w:r>
      <w:r>
        <w:rPr>
          <w:rFonts w:hint="eastAsia" w:ascii="方正仿宋_GBK" w:hAnsi="方正仿宋_GBK" w:eastAsia="方正仿宋_GBK"/>
          <w:sz w:val="24"/>
          <w:lang w:eastAsia="zh-CN"/>
        </w:rPr>
        <w:t>）</w:t>
      </w:r>
      <w:r>
        <w:rPr>
          <w:rFonts w:hint="eastAsia" w:ascii="方正仿宋_GBK" w:hAnsi="方正仿宋_GBK" w:eastAsia="方正仿宋_GBK"/>
          <w:sz w:val="24"/>
        </w:rPr>
        <w:t>支持用户权限分级功能。根据我院情况按照医生级别对医生进行不同权限的操作限制；可以单独对用户独立授权；可以规定安全范围内的操作。</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8</w:t>
      </w:r>
      <w:r>
        <w:rPr>
          <w:rFonts w:hint="eastAsia" w:ascii="方正仿宋_GBK" w:hAnsi="方正仿宋_GBK" w:eastAsia="方正仿宋_GBK"/>
          <w:sz w:val="24"/>
          <w:lang w:eastAsia="zh-CN"/>
        </w:rPr>
        <w:t>）</w:t>
      </w:r>
      <w:r>
        <w:rPr>
          <w:rFonts w:hint="eastAsia" w:ascii="方正仿宋_GBK" w:hAnsi="方正仿宋_GBK" w:eastAsia="方正仿宋_GBK"/>
          <w:sz w:val="24"/>
        </w:rPr>
        <w:t>支持统计不同医生在固定时间内的工作量；统计各检查部位的数量；统计各个部位的检查次数和所产生的检查费用，并合计等；支持统计相关工作量。</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9</w:t>
      </w:r>
      <w:r>
        <w:rPr>
          <w:rFonts w:hint="eastAsia" w:ascii="方正仿宋_GBK" w:hAnsi="方正仿宋_GBK" w:eastAsia="方正仿宋_GBK"/>
          <w:sz w:val="24"/>
          <w:lang w:eastAsia="zh-CN"/>
        </w:rPr>
        <w:t>）</w:t>
      </w:r>
      <w:r>
        <w:rPr>
          <w:rFonts w:hint="eastAsia" w:ascii="方正仿宋_GBK" w:hAnsi="方正仿宋_GBK" w:eastAsia="方正仿宋_GBK"/>
          <w:sz w:val="24"/>
        </w:rPr>
        <w:t>提供多种条件的病历检索功能，如姓名、性别、医生工号等单个或多种条件组合查询。</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10</w:t>
      </w:r>
      <w:r>
        <w:rPr>
          <w:rFonts w:hint="eastAsia" w:ascii="方正仿宋_GBK" w:hAnsi="方正仿宋_GBK" w:eastAsia="方正仿宋_GBK"/>
          <w:sz w:val="24"/>
          <w:lang w:eastAsia="zh-CN"/>
        </w:rPr>
        <w:t>）</w:t>
      </w:r>
      <w:r>
        <w:rPr>
          <w:rFonts w:hint="eastAsia" w:ascii="方正仿宋_GBK" w:hAnsi="方正仿宋_GBK" w:eastAsia="方正仿宋_GBK"/>
          <w:sz w:val="24"/>
        </w:rPr>
        <w:t>支持诊断结果、阴/阳性率、病案关键词，结论与描述关键词等检索功能。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11</w:t>
      </w:r>
      <w:r>
        <w:rPr>
          <w:rFonts w:hint="eastAsia" w:ascii="方正仿宋_GBK" w:hAnsi="方正仿宋_GBK" w:eastAsia="方正仿宋_GBK"/>
          <w:sz w:val="24"/>
          <w:lang w:eastAsia="zh-CN"/>
        </w:rPr>
        <w:t>）</w:t>
      </w:r>
      <w:r>
        <w:rPr>
          <w:rFonts w:hint="eastAsia" w:ascii="方正仿宋_GBK" w:hAnsi="方正仿宋_GBK" w:eastAsia="方正仿宋_GBK"/>
          <w:sz w:val="24"/>
        </w:rPr>
        <w:t>支持自定义统计工具，进行多方面检索和统计，同时支持模糊查询。</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12</w:t>
      </w:r>
      <w:r>
        <w:rPr>
          <w:rFonts w:hint="eastAsia" w:ascii="方正仿宋_GBK" w:hAnsi="方正仿宋_GBK" w:eastAsia="方正仿宋_GBK"/>
          <w:sz w:val="24"/>
          <w:lang w:eastAsia="zh-CN"/>
        </w:rPr>
        <w:t>）</w:t>
      </w:r>
      <w:r>
        <w:rPr>
          <w:rFonts w:hint="eastAsia" w:ascii="方正仿宋_GBK" w:hAnsi="方正仿宋_GBK" w:eastAsia="方正仿宋_GBK"/>
          <w:sz w:val="24"/>
        </w:rPr>
        <w:t>支持简单检索和复合检索，如拼音检索、拼音字头检索、非空检索、数值比较和字符范围检索、子串检索、项目间关系检索、项目内关系检索等。各种检索方法可以任意组合和嵌套，实现万能检索功能。</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13</w:t>
      </w:r>
      <w:r>
        <w:rPr>
          <w:rFonts w:hint="eastAsia" w:ascii="方正仿宋_GBK" w:hAnsi="方正仿宋_GBK" w:eastAsia="方正仿宋_GBK"/>
          <w:sz w:val="24"/>
          <w:lang w:eastAsia="zh-CN"/>
        </w:rPr>
        <w:t>）</w:t>
      </w:r>
      <w:r>
        <w:rPr>
          <w:rFonts w:hint="eastAsia" w:ascii="方正仿宋_GBK" w:hAnsi="方正仿宋_GBK" w:eastAsia="方正仿宋_GBK"/>
          <w:sz w:val="24"/>
        </w:rPr>
        <w:t>支持基于模板的检索。所有基于模板输入的数据项目，如报告描述、报告结论等，可根据报告模板的分级，进行分级检索。</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14</w:t>
      </w:r>
      <w:r>
        <w:rPr>
          <w:rFonts w:hint="eastAsia" w:ascii="方正仿宋_GBK" w:hAnsi="方正仿宋_GBK" w:eastAsia="方正仿宋_GBK"/>
          <w:sz w:val="24"/>
          <w:lang w:eastAsia="zh-CN"/>
        </w:rPr>
        <w:t>）</w:t>
      </w:r>
      <w:r>
        <w:rPr>
          <w:rFonts w:hint="eastAsia" w:ascii="方正仿宋_GBK" w:hAnsi="方正仿宋_GBK" w:eastAsia="方正仿宋_GBK"/>
          <w:sz w:val="24"/>
        </w:rPr>
        <w:t>所有检索结果，经过过滤条件，均以列表形式呈现。列表项目、顺序、网格间距等布局属性可自行设置和保存，列表可通过点击列头，轻松排序，可传入EXCEL电子表格中，</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15</w:t>
      </w:r>
      <w:r>
        <w:rPr>
          <w:rFonts w:hint="eastAsia" w:ascii="方正仿宋_GBK" w:hAnsi="方正仿宋_GBK" w:eastAsia="方正仿宋_GBK"/>
          <w:sz w:val="24"/>
          <w:lang w:eastAsia="zh-CN"/>
        </w:rPr>
        <w:t>）</w:t>
      </w:r>
      <w:r>
        <w:rPr>
          <w:rFonts w:hint="eastAsia" w:ascii="方正仿宋_GBK" w:hAnsi="方正仿宋_GBK" w:eastAsia="方正仿宋_GBK"/>
          <w:sz w:val="24"/>
        </w:rPr>
        <w:t>可制作单项百分比统计报表、每日工作量月报表、设备使用量月报表、单元量月统计报表。可统计部位工作量、体位工作量、阳性率、检查费用、消耗材料、检查人次等，支持直方图显示和打印。</w:t>
      </w:r>
    </w:p>
    <w:p>
      <w:pPr>
        <w:pStyle w:val="26"/>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16</w:t>
      </w:r>
      <w:r>
        <w:rPr>
          <w:rFonts w:hint="eastAsia" w:ascii="方正仿宋_GBK" w:hAnsi="方正仿宋_GBK" w:eastAsia="方正仿宋_GBK"/>
          <w:sz w:val="24"/>
          <w:lang w:eastAsia="zh-CN"/>
        </w:rPr>
        <w:t>）</w:t>
      </w:r>
      <w:r>
        <w:rPr>
          <w:rFonts w:hint="eastAsia" w:ascii="方正仿宋_GBK" w:hAnsi="方正仿宋_GBK" w:eastAsia="方正仿宋_GBK"/>
          <w:sz w:val="24"/>
        </w:rPr>
        <w:t>支持病案统计，可按照描述子句、比较子句、结论子句及关联的描述目录和结论目录进行病案统计，生成某疾病或某类疾病在一定的时间段和区域的年龄分布图表。</w:t>
      </w:r>
    </w:p>
    <w:p>
      <w:pPr>
        <w:pStyle w:val="26"/>
        <w:ind w:firstLine="480" w:firstLineChars="200"/>
        <w:rPr>
          <w:rFonts w:hint="eastAsia" w:ascii="方正仿宋_GBK" w:hAnsi="宋体" w:eastAsia="方正仿宋_GBK" w:cs="Arial"/>
          <w:sz w:val="24"/>
          <w:szCs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17</w:t>
      </w:r>
      <w:r>
        <w:rPr>
          <w:rFonts w:hint="eastAsia" w:ascii="方正仿宋_GBK" w:hAnsi="方正仿宋_GBK" w:eastAsia="方正仿宋_GBK"/>
          <w:sz w:val="24"/>
          <w:lang w:eastAsia="zh-CN"/>
        </w:rPr>
        <w:t>）</w:t>
      </w:r>
      <w:r>
        <w:rPr>
          <w:rFonts w:hint="eastAsia" w:ascii="方正仿宋_GBK" w:hAnsi="方正仿宋_GBK" w:eastAsia="方正仿宋_GBK"/>
          <w:sz w:val="24"/>
        </w:rPr>
        <w:t>有基于BI（Business Intelligence）数据分析的能力和案例，为以后科室对科研、管理、决策提供数据分析的能力。</w:t>
      </w:r>
    </w:p>
    <w:p>
      <w:pPr>
        <w:pStyle w:val="26"/>
        <w:rPr>
          <w:rFonts w:hint="eastAsia" w:ascii="方正仿宋_GBK" w:hAnsi="宋体" w:eastAsia="方正仿宋_GBK" w:cs="Arial"/>
          <w:sz w:val="24"/>
          <w:szCs w:val="24"/>
        </w:rPr>
      </w:pPr>
    </w:p>
    <w:p>
      <w:pPr>
        <w:pStyle w:val="26"/>
        <w:rPr>
          <w:rFonts w:hint="eastAsia" w:ascii="方正仿宋_GBK" w:hAnsi="宋体" w:eastAsia="方正仿宋_GBK" w:cs="Arial"/>
          <w:sz w:val="24"/>
          <w:szCs w:val="24"/>
        </w:rPr>
      </w:pPr>
    </w:p>
    <w:p>
      <w:pPr>
        <w:pStyle w:val="26"/>
        <w:rPr>
          <w:rFonts w:hint="eastAsia" w:ascii="方正仿宋_GBK" w:hAnsi="宋体" w:eastAsia="方正仿宋_GBK" w:cs="Arial"/>
          <w:sz w:val="24"/>
          <w:szCs w:val="24"/>
        </w:rPr>
      </w:pPr>
    </w:p>
    <w:p>
      <w:pPr>
        <w:pStyle w:val="26"/>
        <w:rPr>
          <w:rFonts w:hint="eastAsia" w:ascii="方正仿宋_GBK" w:hAnsi="宋体" w:eastAsia="方正仿宋_GBK" w:cs="Arial"/>
          <w:sz w:val="24"/>
          <w:szCs w:val="24"/>
        </w:rPr>
      </w:pPr>
    </w:p>
    <w:p>
      <w:pPr>
        <w:pStyle w:val="26"/>
        <w:rPr>
          <w:rFonts w:hint="eastAsia" w:ascii="方正仿宋_GBK" w:hAnsi="宋体" w:eastAsia="方正仿宋_GBK" w:cs="Arial"/>
          <w:sz w:val="24"/>
          <w:szCs w:val="24"/>
        </w:rPr>
      </w:pPr>
    </w:p>
    <w:p>
      <w:pPr>
        <w:pStyle w:val="26"/>
        <w:rPr>
          <w:rFonts w:hint="eastAsia" w:ascii="方正仿宋_GBK" w:hAnsi="宋体" w:eastAsia="方正仿宋_GBK" w:cs="Arial"/>
          <w:sz w:val="24"/>
          <w:szCs w:val="24"/>
        </w:rPr>
      </w:pPr>
    </w:p>
    <w:p>
      <w:pPr>
        <w:pStyle w:val="3"/>
        <w:tabs>
          <w:tab w:val="left" w:pos="3360"/>
        </w:tabs>
        <w:spacing w:line="360" w:lineRule="auto"/>
        <w:jc w:val="center"/>
        <w:rPr>
          <w:rFonts w:hint="eastAsia" w:ascii="方正仿宋_GBK" w:eastAsia="方正仿宋_GBK"/>
          <w:b/>
          <w:sz w:val="44"/>
        </w:rPr>
      </w:pPr>
      <w:r>
        <w:rPr>
          <w:rFonts w:ascii="方正仿宋_GBK" w:hAnsi="宋体" w:eastAsia="方正仿宋_GBK" w:cs="Arial"/>
          <w:szCs w:val="28"/>
        </w:rPr>
        <w:br w:type="page"/>
      </w:r>
      <w:bookmarkStart w:id="96" w:name="_Toc4762"/>
      <w:bookmarkStart w:id="97" w:name="_Toc106030873"/>
      <w:bookmarkStart w:id="98" w:name="_Toc17745"/>
      <w:bookmarkStart w:id="99" w:name="_Toc25173"/>
      <w:r>
        <w:rPr>
          <w:rFonts w:hint="eastAsia" w:ascii="方正仿宋_GBK" w:eastAsia="方正仿宋_GBK"/>
          <w:b/>
          <w:sz w:val="44"/>
        </w:rPr>
        <w:t xml:space="preserve">第四篇   </w:t>
      </w:r>
      <w:bookmarkEnd w:id="91"/>
      <w:r>
        <w:rPr>
          <w:rFonts w:hint="eastAsia" w:ascii="方正仿宋_GBK" w:eastAsia="方正仿宋_GBK"/>
          <w:b/>
          <w:sz w:val="44"/>
        </w:rPr>
        <w:t>商务需求</w:t>
      </w:r>
      <w:bookmarkEnd w:id="96"/>
      <w:bookmarkEnd w:id="97"/>
      <w:bookmarkEnd w:id="98"/>
      <w:bookmarkEnd w:id="99"/>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00" w:name="_Toc106030874"/>
      <w:bookmarkStart w:id="101" w:name="_Toc3"/>
      <w:bookmarkStart w:id="102" w:name="_Toc12789061"/>
      <w:bookmarkStart w:id="103" w:name="_Toc11641055"/>
      <w:bookmarkStart w:id="104" w:name="_Toc12789059"/>
    </w:p>
    <w:tbl>
      <w:tblPr>
        <w:tblStyle w:val="45"/>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8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78"/>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bidi="ar-SA"/>
              </w:rPr>
              <w:t>合同期限、服务地点及验收方式</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合同期限：自合同签订之日起三年</w:t>
            </w:r>
          </w:p>
          <w:p>
            <w:pPr>
              <w:pStyle w:val="78"/>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服务地点：重庆医科大学附属儿童医院</w:t>
            </w:r>
          </w:p>
          <w:p>
            <w:pPr>
              <w:pStyle w:val="78"/>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验收方式：采购人根据合同内容进行验收。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441" w:type="dxa"/>
            <w:vAlign w:val="center"/>
          </w:tcPr>
          <w:p>
            <w:pPr>
              <w:pStyle w:val="78"/>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bidi="ar-SA"/>
              </w:rPr>
            </w:pPr>
            <w:r>
              <w:rPr>
                <w:rFonts w:hint="eastAsia" w:ascii="方正仿宋_GBK" w:hAnsi="宋体" w:eastAsia="方正仿宋_GBK" w:cs="Times New Roman"/>
                <w:b/>
                <w:bCs/>
                <w:color w:val="333333"/>
                <w:kern w:val="2"/>
                <w:sz w:val="24"/>
                <w:szCs w:val="24"/>
                <w:lang w:val="en-US" w:eastAsia="zh-CN" w:bidi="ar-SA"/>
              </w:rPr>
              <w:t>质量保证及售后服务</w:t>
            </w:r>
          </w:p>
        </w:tc>
        <w:tc>
          <w:tcPr>
            <w:tcW w:w="8536" w:type="dxa"/>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每次新增接口后，投标人须为该接口提供至少一年的免费维护服务，</w:t>
            </w:r>
            <w:r>
              <w:rPr>
                <w:rFonts w:hint="eastAsia" w:ascii="方正仿宋_GBK" w:hAnsi="宋体" w:eastAsia="方正仿宋_GBK" w:cs="Times New Roman"/>
                <w:sz w:val="24"/>
                <w:szCs w:val="24"/>
              </w:rPr>
              <w:t>并对医院技术人员进行系统管理培训，保证系统的长期不间断的稳定运行。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8"/>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报价要求</w:t>
            </w:r>
          </w:p>
        </w:tc>
        <w:tc>
          <w:tcPr>
            <w:tcW w:w="4277" w:type="pct"/>
            <w:vAlign w:val="center"/>
          </w:tcPr>
          <w:p>
            <w:pPr>
              <w:pStyle w:val="78"/>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报价须为</w:t>
            </w:r>
            <w:r>
              <w:rPr>
                <w:rFonts w:hint="eastAsia" w:ascii="方正仿宋_GBK" w:hAnsi="宋体" w:eastAsia="方正仿宋_GBK" w:cs="Times New Roman"/>
                <w:sz w:val="24"/>
                <w:szCs w:val="24"/>
                <w:lang w:val="en-US" w:eastAsia="zh-CN"/>
              </w:rPr>
              <w:t>单价包干报价</w:t>
            </w:r>
            <w:r>
              <w:rPr>
                <w:rFonts w:hint="eastAsia" w:ascii="方正仿宋_GBK" w:hAnsi="宋体" w:eastAsia="方正仿宋_GBK" w:cs="Times New Roman"/>
                <w:sz w:val="24"/>
                <w:szCs w:val="24"/>
              </w:rPr>
              <w:t>，包括完成项目实施的完整报价，包括</w:t>
            </w:r>
            <w:r>
              <w:rPr>
                <w:rFonts w:hint="eastAsia" w:ascii="方正仿宋_GBK" w:hAnsi="宋体" w:eastAsia="方正仿宋_GBK" w:cs="Times New Roman"/>
                <w:sz w:val="24"/>
                <w:szCs w:val="24"/>
                <w:lang w:val="en-US" w:eastAsia="zh-CN"/>
              </w:rPr>
              <w:t>但不限于人工费、服务费</w:t>
            </w:r>
            <w:r>
              <w:rPr>
                <w:rFonts w:hint="eastAsia" w:ascii="方正仿宋_GBK" w:hAnsi="宋体" w:eastAsia="方正仿宋_GBK" w:cs="Times New Roman"/>
                <w:sz w:val="24"/>
                <w:szCs w:val="24"/>
              </w:rPr>
              <w:t>等</w:t>
            </w:r>
            <w:r>
              <w:rPr>
                <w:rFonts w:hint="eastAsia" w:ascii="方正仿宋_GBK" w:hAnsi="宋体" w:eastAsia="方正仿宋_GBK" w:cs="Times New Roman"/>
                <w:sz w:val="24"/>
                <w:szCs w:val="24"/>
                <w:lang w:val="en-US" w:eastAsia="zh-CN"/>
              </w:rPr>
              <w:t>履行中标义务而产生的</w:t>
            </w:r>
            <w:r>
              <w:rPr>
                <w:rFonts w:hint="eastAsia" w:ascii="方正仿宋_GBK" w:hAnsi="宋体" w:eastAsia="方正仿宋_GBK" w:cs="Times New Roman"/>
                <w:sz w:val="24"/>
                <w:szCs w:val="24"/>
              </w:rPr>
              <w:t>所有</w:t>
            </w:r>
            <w:r>
              <w:rPr>
                <w:rFonts w:hint="eastAsia" w:ascii="方正仿宋_GBK" w:hAnsi="宋体" w:eastAsia="方正仿宋_GBK" w:cs="Times New Roman"/>
                <w:sz w:val="24"/>
                <w:szCs w:val="24"/>
                <w:lang w:val="en-US" w:eastAsia="zh-CN"/>
              </w:rPr>
              <w:t>费用</w:t>
            </w:r>
            <w:r>
              <w:rPr>
                <w:rFonts w:hint="eastAsia" w:ascii="方正仿宋_GBK" w:hAnsi="宋体" w:eastAsia="方正仿宋_GBK" w:cs="Times New Roman"/>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722" w:type="pct"/>
            <w:vAlign w:val="center"/>
          </w:tcPr>
          <w:p>
            <w:pPr>
              <w:pStyle w:val="26"/>
              <w:jc w:val="center"/>
              <w:rPr>
                <w:rFonts w:hint="eastAsia"/>
                <w:lang w:val="en-US" w:eastAsia="zh-CN"/>
              </w:rPr>
            </w:pPr>
            <w:r>
              <w:rPr>
                <w:rFonts w:hint="eastAsia" w:ascii="方正仿宋_GBK" w:hAnsi="宋体" w:eastAsia="方正仿宋_GBK" w:cs="Times New Roman"/>
                <w:b/>
                <w:bCs/>
                <w:color w:val="333333"/>
                <w:kern w:val="2"/>
                <w:sz w:val="24"/>
                <w:szCs w:val="24"/>
                <w:lang w:val="en-US" w:eastAsia="zh-CN"/>
              </w:rPr>
              <w:t>付款方式</w:t>
            </w:r>
          </w:p>
        </w:tc>
        <w:tc>
          <w:tcPr>
            <w:tcW w:w="4277" w:type="pct"/>
            <w:vAlign w:val="center"/>
          </w:tcPr>
          <w:p>
            <w:pPr>
              <w:pStyle w:val="78"/>
              <w:spacing w:after="0" w:line="400" w:lineRule="exact"/>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1.</w:t>
            </w:r>
            <w:r>
              <w:rPr>
                <w:rFonts w:hint="eastAsia" w:ascii="方正仿宋_GBK" w:hAnsi="宋体" w:eastAsia="方正仿宋_GBK" w:cs="Times New Roman"/>
                <w:sz w:val="24"/>
                <w:szCs w:val="24"/>
                <w:lang w:val="en-US" w:eastAsia="zh-CN"/>
              </w:rPr>
              <w:t>每次新增接口，由</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交货并安装调试完成，经验收合格后采购人出具项目验收报告；</w:t>
            </w:r>
          </w:p>
          <w:p>
            <w:pPr>
              <w:pStyle w:val="78"/>
              <w:spacing w:after="0" w:line="400" w:lineRule="exact"/>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2.</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向采购人开具发票，并出具验收报告及合同复印件向采购人提出付款申请；</w:t>
            </w:r>
          </w:p>
          <w:p>
            <w:pPr>
              <w:pStyle w:val="78"/>
              <w:spacing w:after="0"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3.采购人收到付款材料后依据渝财采购【2021】13号及【2022】11号文件向</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 xml:space="preserve">支付发票全款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722" w:type="pct"/>
            <w:vAlign w:val="center"/>
          </w:tcPr>
          <w:p>
            <w:pPr>
              <w:pStyle w:val="78"/>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知识产权</w:t>
            </w:r>
          </w:p>
        </w:tc>
        <w:tc>
          <w:tcPr>
            <w:tcW w:w="4277" w:type="pct"/>
            <w:vAlign w:val="center"/>
          </w:tcPr>
          <w:p>
            <w:pPr>
              <w:pStyle w:val="78"/>
              <w:spacing w:after="0" w:line="400" w:lineRule="exact"/>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8"/>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其他</w:t>
            </w:r>
          </w:p>
        </w:tc>
        <w:tc>
          <w:tcPr>
            <w:tcW w:w="4277" w:type="pct"/>
            <w:vAlign w:val="center"/>
          </w:tcPr>
          <w:p>
            <w:pPr>
              <w:pStyle w:val="78"/>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供应商必须在响应文件中对以上条款和服务承诺明确列出，承诺内容必须达到本篇及</w:t>
            </w:r>
            <w:r>
              <w:rPr>
                <w:rFonts w:hint="eastAsia" w:ascii="方正仿宋_GBK" w:hAnsi="宋体" w:eastAsia="方正仿宋_GBK" w:cs="Times New Roman"/>
                <w:sz w:val="24"/>
                <w:szCs w:val="24"/>
                <w:lang w:val="en-US" w:eastAsia="zh-CN"/>
              </w:rPr>
              <w:t>采购文件</w:t>
            </w:r>
            <w:r>
              <w:rPr>
                <w:rFonts w:hint="eastAsia" w:ascii="方正仿宋_GBK" w:hAnsi="宋体" w:eastAsia="方正仿宋_GBK" w:cs="Times New Roman"/>
                <w:sz w:val="24"/>
                <w:szCs w:val="24"/>
              </w:rPr>
              <w:t>其他条款的要求。</w:t>
            </w:r>
          </w:p>
          <w:p>
            <w:pPr>
              <w:pStyle w:val="78"/>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其他未尽事宜由供需双方在采购合同中详细约定。</w:t>
            </w:r>
          </w:p>
        </w:tc>
      </w:tr>
    </w:tbl>
    <w:p>
      <w:pPr>
        <w:rPr>
          <w:rFonts w:hint="eastAsia"/>
        </w:rPr>
      </w:pPr>
    </w:p>
    <w:bookmarkEnd w:id="100"/>
    <w:bookmarkEnd w:id="101"/>
    <w:bookmarkEnd w:id="102"/>
    <w:p>
      <w:pPr>
        <w:snapToGrid w:val="0"/>
        <w:spacing w:line="400" w:lineRule="exact"/>
        <w:ind w:firstLine="540"/>
        <w:rPr>
          <w:rFonts w:ascii="方正仿宋_GBK" w:hAnsi="宋体" w:eastAsia="方正仿宋_GBK"/>
          <w:sz w:val="24"/>
          <w:szCs w:val="24"/>
        </w:rPr>
      </w:pPr>
    </w:p>
    <w:p>
      <w:pPr>
        <w:spacing w:line="360" w:lineRule="auto"/>
        <w:jc w:val="center"/>
      </w:pPr>
      <w:r>
        <w:br w:type="page"/>
      </w:r>
      <w:bookmarkStart w:id="105" w:name="_Toc106030879"/>
    </w:p>
    <w:p>
      <w:pPr>
        <w:snapToGrid w:val="0"/>
        <w:spacing w:line="440" w:lineRule="exact"/>
        <w:ind w:firstLine="0" w:firstLineChars="0"/>
        <w:rPr>
          <w:rFonts w:ascii="方正仿宋_GBK" w:hAnsi="Courier New" w:eastAsia="方正仿宋_GBK"/>
          <w:szCs w:val="28"/>
        </w:rPr>
      </w:pPr>
    </w:p>
    <w:p>
      <w:pPr>
        <w:pStyle w:val="3"/>
        <w:tabs>
          <w:tab w:val="left" w:pos="3360"/>
        </w:tabs>
        <w:spacing w:line="360" w:lineRule="auto"/>
        <w:jc w:val="center"/>
        <w:rPr>
          <w:rFonts w:hint="eastAsia" w:ascii="方正仿宋_GBK" w:eastAsia="方正仿宋_GBK"/>
          <w:b/>
          <w:sz w:val="44"/>
        </w:rPr>
      </w:pPr>
      <w:bookmarkStart w:id="106" w:name="_Toc9246"/>
      <w:bookmarkStart w:id="107" w:name="_Toc17503"/>
      <w:bookmarkStart w:id="108" w:name="_Toc20694"/>
      <w:r>
        <w:rPr>
          <w:rFonts w:hint="eastAsia" w:ascii="方正仿宋_GBK" w:eastAsia="方正仿宋_GBK"/>
          <w:b/>
          <w:sz w:val="44"/>
        </w:rPr>
        <w:t>第</w:t>
      </w:r>
      <w:r>
        <w:rPr>
          <w:rFonts w:hint="eastAsia" w:ascii="方正仿宋_GBK" w:eastAsia="方正仿宋_GBK"/>
          <w:b/>
          <w:sz w:val="44"/>
          <w:lang w:val="en-US" w:eastAsia="zh-CN"/>
        </w:rPr>
        <w:t>五</w:t>
      </w:r>
      <w:r>
        <w:rPr>
          <w:rFonts w:hint="eastAsia" w:ascii="方正仿宋_GBK" w:eastAsia="方正仿宋_GBK"/>
          <w:b/>
          <w:sz w:val="44"/>
        </w:rPr>
        <w:t>篇</w:t>
      </w:r>
      <w:bookmarkEnd w:id="103"/>
      <w:bookmarkEnd w:id="104"/>
      <w:bookmarkEnd w:id="105"/>
      <w:bookmarkStart w:id="109" w:name="_Toc12789072"/>
      <w:bookmarkStart w:id="110" w:name="_Toc106030880"/>
      <w:r>
        <w:rPr>
          <w:rFonts w:hint="eastAsia" w:ascii="方正仿宋_GBK" w:eastAsia="方正仿宋_GBK"/>
          <w:b/>
          <w:sz w:val="44"/>
          <w:lang w:val="en-US" w:eastAsia="zh-CN"/>
        </w:rPr>
        <w:t xml:space="preserve">  </w:t>
      </w:r>
      <w:r>
        <w:rPr>
          <w:rFonts w:hint="eastAsia" w:ascii="方正仿宋_GBK" w:eastAsia="方正仿宋_GBK"/>
          <w:b/>
          <w:sz w:val="44"/>
        </w:rPr>
        <w:t>响应文件格式要求</w:t>
      </w:r>
      <w:bookmarkEnd w:id="106"/>
      <w:bookmarkEnd w:id="107"/>
      <w:bookmarkEnd w:id="108"/>
      <w:bookmarkEnd w:id="109"/>
      <w:bookmarkEnd w:id="110"/>
    </w:p>
    <w:p>
      <w:pPr>
        <w:spacing w:line="400" w:lineRule="exact"/>
        <w:ind w:left="482" w:leftChars="172"/>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明细报价表（成本说明）</w:t>
      </w:r>
    </w:p>
    <w:p>
      <w:pPr>
        <w:spacing w:line="400" w:lineRule="exact"/>
        <w:ind w:left="482" w:leftChars="172"/>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三、开标现场最终报价表</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不少于3份，如无合同需出具其他价格依据</w:t>
      </w:r>
      <w:r>
        <w:rPr>
          <w:rFonts w:hint="eastAsia" w:ascii="方正仿宋_GBK" w:hAnsi="宋体" w:eastAsia="方正仿宋_GBK"/>
          <w:sz w:val="24"/>
          <w:szCs w:val="24"/>
        </w:rPr>
        <w:t>）</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）特定资格要求（如果有）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szCs w:val="24"/>
        </w:rPr>
        <w:sectPr>
          <w:pgSz w:w="11907" w:h="16840"/>
          <w:pgMar w:top="1134" w:right="1077" w:bottom="1134" w:left="1020" w:header="851" w:footer="992" w:gutter="0"/>
          <w:pgNumType w:fmt="decimal"/>
          <w:cols w:space="720" w:num="1"/>
          <w:docGrid w:linePitch="380" w:charSpace="-5735"/>
        </w:sectPr>
      </w:pPr>
      <w:r>
        <w:rPr>
          <w:rFonts w:ascii="方正仿宋_GBK" w:hAnsi="宋体" w:eastAsia="方正仿宋_GBK"/>
          <w:sz w:val="24"/>
          <w:szCs w:val="24"/>
        </w:rPr>
        <w:br w:type="page"/>
      </w:r>
      <w:bookmarkStart w:id="111" w:name="_Toc106030881"/>
      <w:bookmarkStart w:id="112" w:name="_Toc13512"/>
    </w:p>
    <w:p>
      <w:pPr>
        <w:spacing w:line="240" w:lineRule="auto"/>
        <w:jc w:val="both"/>
        <w:outlineLvl w:val="0"/>
        <w:rPr>
          <w:rFonts w:hint="eastAsia" w:ascii="方正黑体_GBK" w:hAnsi="宋体" w:eastAsia="方正黑体_GBK"/>
          <w:sz w:val="24"/>
          <w:szCs w:val="24"/>
          <w:lang w:val="en-US" w:eastAsia="zh-CN"/>
        </w:rPr>
      </w:pPr>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eastAsia="zh-CN"/>
        </w:rPr>
        <w:t>单一来源采购</w:t>
      </w:r>
      <w:r>
        <w:rPr>
          <w:rFonts w:hint="eastAsia" w:ascii="方正黑体_GBK" w:hAnsi="宋体" w:eastAsia="方正黑体_GBK"/>
          <w:sz w:val="130"/>
          <w:szCs w:val="130"/>
        </w:rPr>
        <w:t xml:space="preserve"> 文 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r>
        <w:rPr>
          <w:rFonts w:hint="eastAsia" w:ascii="方正小标宋_GBK" w:hAnsi="宋体" w:eastAsia="方正小标宋_GBK"/>
          <w:sz w:val="36"/>
          <w:szCs w:val="36"/>
          <w:u w:val="non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投标人法定代表人（或授权代理人）：</w:t>
      </w:r>
      <w:r>
        <w:rPr>
          <w:rFonts w:hint="eastAsia" w:ascii="方正小标宋_GBK" w:hAnsi="宋体" w:eastAsia="方正小标宋_GBK"/>
          <w:sz w:val="28"/>
          <w:szCs w:val="28"/>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0" w:firstLineChars="0"/>
        <w:rPr>
          <w:rFonts w:hint="eastAsia" w:ascii="方正仿宋_GBK" w:hAnsi="宋体" w:eastAsia="方正仿宋_GBK"/>
          <w:sz w:val="24"/>
          <w:szCs w:val="24"/>
          <w:lang w:eastAsia="zh-CN"/>
        </w:rPr>
      </w:pPr>
      <w:bookmarkStart w:id="113" w:name="_Toc1248"/>
      <w:bookmarkStart w:id="114" w:name="_Toc10364"/>
      <w:r>
        <w:rPr>
          <w:rFonts w:hint="eastAsia" w:ascii="方正仿宋_GBK" w:hAnsi="宋体" w:eastAsia="方正仿宋_GBK"/>
          <w:sz w:val="24"/>
          <w:szCs w:val="24"/>
        </w:rPr>
        <w:t>一、</w:t>
      </w:r>
      <w:bookmarkEnd w:id="111"/>
      <w:bookmarkEnd w:id="112"/>
      <w:r>
        <w:rPr>
          <w:rFonts w:hint="eastAsia" w:ascii="方正仿宋_GBK" w:hAnsi="宋体" w:eastAsia="方正仿宋_GBK"/>
          <w:sz w:val="24"/>
          <w:szCs w:val="24"/>
          <w:lang w:val="en-US" w:eastAsia="zh-CN"/>
        </w:rPr>
        <w:t>开标一览表</w:t>
      </w:r>
      <w:bookmarkEnd w:id="113"/>
      <w:bookmarkEnd w:id="114"/>
    </w:p>
    <w:p>
      <w:pPr>
        <w:snapToGrid/>
        <w:spacing w:line="400" w:lineRule="exact"/>
        <w:ind w:firstLine="480" w:firstLineChars="200"/>
        <w:jc w:val="left"/>
        <w:rPr>
          <w:rFonts w:hint="eastAsia" w:ascii="方正仿宋_GBK" w:hAnsi="宋体" w:eastAsia="方正仿宋_GBK" w:cs="Times New Roman"/>
          <w:b w:val="0"/>
          <w:sz w:val="24"/>
          <w:szCs w:val="24"/>
        </w:rPr>
      </w:pPr>
    </w:p>
    <w:p>
      <w:pPr>
        <w:snapToGrid/>
        <w:spacing w:line="400" w:lineRule="exact"/>
        <w:ind w:firstLine="600" w:firstLineChars="200"/>
        <w:jc w:val="center"/>
        <w:rPr>
          <w:rFonts w:hint="eastAsia" w:ascii="方正仿宋_GBK" w:hAnsi="宋体" w:eastAsia="方正仿宋_GBK" w:cs="Times New Roman"/>
          <w:b/>
          <w:bCs/>
          <w:color w:val="auto"/>
          <w:sz w:val="30"/>
          <w:szCs w:val="30"/>
        </w:rPr>
      </w:pPr>
      <w:r>
        <w:rPr>
          <w:rFonts w:hint="eastAsia" w:ascii="方正仿宋_GBK" w:hAnsi="宋体" w:eastAsia="方正仿宋_GBK" w:cs="Times New Roman"/>
          <w:b/>
          <w:bCs/>
          <w:color w:val="auto"/>
          <w:sz w:val="30"/>
          <w:szCs w:val="30"/>
        </w:rPr>
        <w:t>开标一览表</w:t>
      </w:r>
    </w:p>
    <w:p>
      <w:pPr>
        <w:spacing w:line="400" w:lineRule="exact"/>
        <w:ind w:firstLine="480" w:firstLineChars="200"/>
        <w:rPr>
          <w:rFonts w:hint="eastAsia" w:ascii="方正仿宋_GBK" w:hAnsi="宋体" w:eastAsia="方正仿宋_GBK" w:cs="Times New Roman"/>
          <w:sz w:val="24"/>
          <w:szCs w:val="24"/>
        </w:rPr>
      </w:pPr>
    </w:p>
    <w:p>
      <w:pPr>
        <w:spacing w:line="400" w:lineRule="exact"/>
        <w:ind w:firstLine="0" w:firstLineChars="0"/>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招标项目名称：</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名称</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203"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新增接口免费维护期</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合同期限</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响应“第四篇 商务需求”的所有条款</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 xml:space="preserve">                                   法定代表人授权代表：</w:t>
      </w: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公章）                               （签字或盖章）</w:t>
      </w: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adjustRightInd w:val="0"/>
        <w:snapToGrid w:val="0"/>
        <w:spacing w:before="0" w:after="0" w:line="400" w:lineRule="exact"/>
        <w:ind w:firstLine="480" w:firstLineChars="200"/>
        <w:rPr>
          <w:rFonts w:hint="eastAsia" w:ascii="方正仿宋_GBK" w:hAnsi="宋体" w:eastAsia="方正仿宋_GBK" w:cs="Times New Roman"/>
          <w:sz w:val="24"/>
          <w:szCs w:val="24"/>
        </w:rPr>
      </w:pPr>
      <w:bookmarkStart w:id="115" w:name="_Toc106030882"/>
      <w:bookmarkStart w:id="116" w:name="_Toc10120"/>
    </w:p>
    <w:p>
      <w:pPr>
        <w:pStyle w:val="4"/>
        <w:adjustRightInd w:val="0"/>
        <w:snapToGrid w:val="0"/>
        <w:spacing w:before="0" w:after="0"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p>
    <w:p>
      <w:pPr>
        <w:pStyle w:val="55"/>
      </w:pPr>
    </w:p>
    <w:p>
      <w:pPr>
        <w:pStyle w:val="56"/>
        <w:rPr>
          <w:rFonts w:ascii="方正仿宋_GBK" w:hAnsi="宋体" w:eastAsia="方正仿宋_GBK"/>
          <w:sz w:val="24"/>
          <w:szCs w:val="24"/>
        </w:rPr>
      </w:pPr>
    </w:p>
    <w:p>
      <w:pPr>
        <w:rPr>
          <w:rFonts w:hint="eastAsia" w:ascii="方正仿宋_GBK" w:hAnsi="宋体" w:eastAsia="方正仿宋_GBK"/>
          <w:sz w:val="24"/>
          <w:szCs w:val="24"/>
        </w:rPr>
      </w:pPr>
      <w:bookmarkStart w:id="117" w:name="_Toc25974"/>
      <w:r>
        <w:rPr>
          <w:rFonts w:hint="eastAsia" w:ascii="方正仿宋_GBK" w:hAnsi="宋体" w:eastAsia="方正仿宋_GBK"/>
          <w:sz w:val="24"/>
          <w:szCs w:val="24"/>
        </w:rPr>
        <w:br w:type="page"/>
      </w:r>
    </w:p>
    <w:p>
      <w:pPr>
        <w:pStyle w:val="4"/>
        <w:adjustRightInd w:val="0"/>
        <w:snapToGrid w:val="0"/>
        <w:spacing w:before="0" w:after="0" w:line="400" w:lineRule="exact"/>
        <w:ind w:firstLine="0" w:firstLineChars="0"/>
        <w:rPr>
          <w:rFonts w:hint="eastAsia" w:ascii="方正仿宋_GBK" w:hAnsi="宋体" w:eastAsia="方正仿宋_GBK"/>
          <w:sz w:val="24"/>
          <w:szCs w:val="24"/>
        </w:rPr>
      </w:pPr>
      <w:bookmarkStart w:id="118" w:name="_Toc25556"/>
      <w:r>
        <w:rPr>
          <w:rFonts w:hint="eastAsia" w:ascii="方正仿宋_GBK" w:hAnsi="宋体" w:eastAsia="方正仿宋_GBK"/>
          <w:sz w:val="24"/>
          <w:szCs w:val="24"/>
        </w:rPr>
        <w:t>二、明细报价表（成本说明）</w:t>
      </w:r>
      <w:bookmarkEnd w:id="115"/>
      <w:bookmarkEnd w:id="116"/>
      <w:bookmarkEnd w:id="117"/>
      <w:bookmarkEnd w:id="118"/>
    </w:p>
    <w:p>
      <w:pPr>
        <w:spacing w:line="400" w:lineRule="exact"/>
        <w:jc w:val="center"/>
        <w:rPr>
          <w:rFonts w:hint="eastAsia" w:ascii="方正仿宋_GBK" w:eastAsia="方正仿宋_GBK"/>
          <w:b/>
          <w:szCs w:val="28"/>
        </w:rPr>
      </w:pPr>
      <w:r>
        <w:rPr>
          <w:rFonts w:hint="eastAsia" w:ascii="方正仿宋_GBK" w:eastAsia="方正仿宋_GBK"/>
          <w:b/>
          <w:szCs w:val="28"/>
        </w:rPr>
        <w:t>明  细  报  价  表</w:t>
      </w:r>
    </w:p>
    <w:p>
      <w:pPr>
        <w:spacing w:line="400" w:lineRule="exact"/>
        <w:rPr>
          <w:rFonts w:hint="eastAsia" w:ascii="方正仿宋_GBK" w:eastAsia="方正仿宋_GBK"/>
          <w:sz w:val="24"/>
          <w:szCs w:val="24"/>
        </w:rPr>
      </w:pPr>
      <w:r>
        <w:rPr>
          <w:rFonts w:hint="eastAsia" w:ascii="方正仿宋_GBK" w:eastAsia="方正仿宋_GBK"/>
          <w:sz w:val="24"/>
          <w:szCs w:val="24"/>
        </w:rPr>
        <w:t>项目号：</w:t>
      </w:r>
    </w:p>
    <w:p>
      <w:pPr>
        <w:spacing w:line="400" w:lineRule="exact"/>
        <w:rPr>
          <w:rFonts w:hint="eastAsia" w:ascii="方正仿宋_GBK" w:eastAsia="方正仿宋_GBK"/>
          <w:sz w:val="24"/>
          <w:szCs w:val="24"/>
        </w:rPr>
      </w:pPr>
      <w:r>
        <w:rPr>
          <w:rFonts w:hint="eastAsia" w:ascii="方正仿宋_GBK" w:eastAsia="方正仿宋_GBK"/>
          <w:sz w:val="24"/>
          <w:szCs w:val="24"/>
        </w:rPr>
        <w:t>单一来源项目名称：</w:t>
      </w:r>
    </w:p>
    <w:tbl>
      <w:tblPr>
        <w:tblStyle w:val="45"/>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896"/>
        <w:gridCol w:w="1255"/>
        <w:gridCol w:w="3765"/>
        <w:gridCol w:w="1004"/>
        <w:gridCol w:w="753"/>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861"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序号</w:t>
            </w:r>
          </w:p>
        </w:tc>
        <w:tc>
          <w:tcPr>
            <w:tcW w:w="896"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品名</w:t>
            </w:r>
          </w:p>
        </w:tc>
        <w:tc>
          <w:tcPr>
            <w:tcW w:w="1255"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型号</w:t>
            </w:r>
          </w:p>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（类别）</w:t>
            </w:r>
          </w:p>
        </w:tc>
        <w:tc>
          <w:tcPr>
            <w:tcW w:w="3765"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主要内容（配置及技术参数）</w:t>
            </w:r>
          </w:p>
        </w:tc>
        <w:tc>
          <w:tcPr>
            <w:tcW w:w="1004"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单价</w:t>
            </w:r>
          </w:p>
        </w:tc>
        <w:tc>
          <w:tcPr>
            <w:tcW w:w="753"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数量</w:t>
            </w:r>
          </w:p>
        </w:tc>
        <w:tc>
          <w:tcPr>
            <w:tcW w:w="1004"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方正仿宋_GBK" w:eastAsia="方正仿宋_GBK"/>
                <w:sz w:val="21"/>
                <w:szCs w:val="21"/>
              </w:rPr>
            </w:pPr>
          </w:p>
        </w:tc>
        <w:tc>
          <w:tcPr>
            <w:tcW w:w="896" w:type="dxa"/>
            <w:noWrap w:val="0"/>
            <w:vAlign w:val="center"/>
          </w:tcPr>
          <w:p>
            <w:pPr>
              <w:snapToGrid w:val="0"/>
              <w:spacing w:line="360" w:lineRule="atLeast"/>
              <w:jc w:val="center"/>
              <w:rPr>
                <w:rFonts w:hint="eastAsia" w:ascii="方正仿宋_GBK" w:eastAsia="方正仿宋_GBK"/>
                <w:sz w:val="21"/>
                <w:szCs w:val="21"/>
              </w:rPr>
            </w:pPr>
          </w:p>
        </w:tc>
        <w:tc>
          <w:tcPr>
            <w:tcW w:w="1255" w:type="dxa"/>
            <w:noWrap w:val="0"/>
            <w:vAlign w:val="center"/>
          </w:tcPr>
          <w:p>
            <w:pPr>
              <w:snapToGrid w:val="0"/>
              <w:spacing w:line="360" w:lineRule="atLeast"/>
              <w:jc w:val="center"/>
              <w:rPr>
                <w:rFonts w:hint="eastAsia" w:ascii="方正仿宋_GBK" w:eastAsia="方正仿宋_GBK"/>
                <w:sz w:val="21"/>
                <w:szCs w:val="21"/>
              </w:rPr>
            </w:pPr>
          </w:p>
        </w:tc>
        <w:tc>
          <w:tcPr>
            <w:tcW w:w="3765" w:type="dxa"/>
            <w:noWrap w:val="0"/>
            <w:vAlign w:val="center"/>
          </w:tcPr>
          <w:p>
            <w:pPr>
              <w:pStyle w:val="3"/>
              <w:rPr>
                <w:rFonts w:hint="eastAsia" w:ascii="方正仿宋_GBK" w:eastAsia="方正仿宋_GBK"/>
                <w:sz w:val="21"/>
                <w:szCs w:val="21"/>
              </w:rPr>
            </w:pPr>
          </w:p>
        </w:tc>
        <w:tc>
          <w:tcPr>
            <w:tcW w:w="1004" w:type="dxa"/>
            <w:noWrap w:val="0"/>
            <w:vAlign w:val="center"/>
          </w:tcPr>
          <w:p>
            <w:pPr>
              <w:snapToGrid w:val="0"/>
              <w:spacing w:line="360" w:lineRule="atLeast"/>
              <w:jc w:val="center"/>
              <w:rPr>
                <w:rFonts w:hint="eastAsia" w:ascii="方正仿宋_GBK" w:eastAsia="方正仿宋_GBK"/>
                <w:sz w:val="21"/>
                <w:szCs w:val="21"/>
              </w:rPr>
            </w:pPr>
          </w:p>
        </w:tc>
        <w:tc>
          <w:tcPr>
            <w:tcW w:w="753" w:type="dxa"/>
            <w:noWrap w:val="0"/>
            <w:vAlign w:val="center"/>
          </w:tcPr>
          <w:p>
            <w:pPr>
              <w:snapToGrid w:val="0"/>
              <w:spacing w:line="360" w:lineRule="atLeast"/>
              <w:jc w:val="center"/>
              <w:rPr>
                <w:rFonts w:hint="eastAsia" w:ascii="方正仿宋_GBK" w:eastAsia="方正仿宋_GBK"/>
                <w:sz w:val="21"/>
                <w:szCs w:val="21"/>
              </w:rPr>
            </w:pPr>
          </w:p>
        </w:tc>
        <w:tc>
          <w:tcPr>
            <w:tcW w:w="1004" w:type="dxa"/>
            <w:noWrap w:val="0"/>
            <w:vAlign w:val="center"/>
          </w:tcPr>
          <w:p>
            <w:pPr>
              <w:pStyle w:val="3"/>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61" w:type="dxa"/>
            <w:noWrap w:val="0"/>
            <w:vAlign w:val="center"/>
          </w:tcPr>
          <w:p>
            <w:pPr>
              <w:snapToGrid w:val="0"/>
              <w:spacing w:line="360" w:lineRule="atLeast"/>
              <w:jc w:val="center"/>
              <w:rPr>
                <w:rFonts w:hint="eastAsia" w:ascii="方正仿宋_GBK" w:eastAsia="方正仿宋_GBK"/>
                <w:sz w:val="21"/>
                <w:szCs w:val="21"/>
              </w:rPr>
            </w:pPr>
          </w:p>
        </w:tc>
        <w:tc>
          <w:tcPr>
            <w:tcW w:w="896" w:type="dxa"/>
            <w:noWrap w:val="0"/>
            <w:vAlign w:val="center"/>
          </w:tcPr>
          <w:p>
            <w:pPr>
              <w:snapToGrid w:val="0"/>
              <w:spacing w:line="360" w:lineRule="atLeast"/>
              <w:jc w:val="center"/>
              <w:rPr>
                <w:rFonts w:hint="eastAsia" w:ascii="方正仿宋_GBK" w:eastAsia="方正仿宋_GBK"/>
                <w:sz w:val="21"/>
                <w:szCs w:val="21"/>
              </w:rPr>
            </w:pPr>
          </w:p>
        </w:tc>
        <w:tc>
          <w:tcPr>
            <w:tcW w:w="1255" w:type="dxa"/>
            <w:noWrap w:val="0"/>
            <w:vAlign w:val="center"/>
          </w:tcPr>
          <w:p>
            <w:pPr>
              <w:snapToGrid w:val="0"/>
              <w:spacing w:line="360" w:lineRule="atLeast"/>
              <w:jc w:val="center"/>
              <w:rPr>
                <w:rFonts w:hint="eastAsia" w:ascii="方正仿宋_GBK" w:eastAsia="方正仿宋_GBK"/>
                <w:sz w:val="21"/>
                <w:szCs w:val="21"/>
              </w:rPr>
            </w:pPr>
          </w:p>
        </w:tc>
        <w:tc>
          <w:tcPr>
            <w:tcW w:w="3765" w:type="dxa"/>
            <w:noWrap w:val="0"/>
            <w:vAlign w:val="center"/>
          </w:tcPr>
          <w:p>
            <w:pPr>
              <w:snapToGrid w:val="0"/>
              <w:spacing w:line="360" w:lineRule="atLeast"/>
              <w:rPr>
                <w:rFonts w:hint="eastAsia" w:ascii="方正仿宋_GBK" w:eastAsia="方正仿宋_GBK"/>
                <w:sz w:val="21"/>
                <w:szCs w:val="21"/>
              </w:rPr>
            </w:pPr>
          </w:p>
        </w:tc>
        <w:tc>
          <w:tcPr>
            <w:tcW w:w="1004" w:type="dxa"/>
            <w:noWrap w:val="0"/>
            <w:vAlign w:val="center"/>
          </w:tcPr>
          <w:p>
            <w:pPr>
              <w:snapToGrid w:val="0"/>
              <w:spacing w:line="360" w:lineRule="atLeast"/>
              <w:jc w:val="center"/>
              <w:rPr>
                <w:rFonts w:hint="eastAsia" w:ascii="方正仿宋_GBK" w:eastAsia="方正仿宋_GBK"/>
                <w:sz w:val="21"/>
                <w:szCs w:val="21"/>
              </w:rPr>
            </w:pPr>
          </w:p>
        </w:tc>
        <w:tc>
          <w:tcPr>
            <w:tcW w:w="753" w:type="dxa"/>
            <w:noWrap w:val="0"/>
            <w:vAlign w:val="center"/>
          </w:tcPr>
          <w:p>
            <w:pPr>
              <w:snapToGrid w:val="0"/>
              <w:spacing w:line="360" w:lineRule="atLeast"/>
              <w:jc w:val="center"/>
              <w:rPr>
                <w:rFonts w:hint="eastAsia" w:ascii="方正仿宋_GBK" w:eastAsia="方正仿宋_GBK"/>
                <w:sz w:val="21"/>
                <w:szCs w:val="21"/>
              </w:rPr>
            </w:pPr>
          </w:p>
        </w:tc>
        <w:tc>
          <w:tcPr>
            <w:tcW w:w="1004" w:type="dxa"/>
            <w:noWrap w:val="0"/>
            <w:vAlign w:val="center"/>
          </w:tcPr>
          <w:p>
            <w:pPr>
              <w:pStyle w:val="3"/>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方正仿宋_GBK" w:eastAsia="方正仿宋_GBK"/>
                <w:sz w:val="21"/>
                <w:szCs w:val="21"/>
              </w:rPr>
            </w:pPr>
          </w:p>
        </w:tc>
        <w:tc>
          <w:tcPr>
            <w:tcW w:w="896" w:type="dxa"/>
            <w:noWrap w:val="0"/>
            <w:vAlign w:val="center"/>
          </w:tcPr>
          <w:p>
            <w:pPr>
              <w:snapToGrid w:val="0"/>
              <w:spacing w:line="360" w:lineRule="atLeast"/>
              <w:jc w:val="center"/>
              <w:rPr>
                <w:rFonts w:hint="eastAsia" w:ascii="方正仿宋_GBK" w:eastAsia="方正仿宋_GBK"/>
                <w:sz w:val="21"/>
                <w:szCs w:val="21"/>
              </w:rPr>
            </w:pPr>
          </w:p>
        </w:tc>
        <w:tc>
          <w:tcPr>
            <w:tcW w:w="1255" w:type="dxa"/>
            <w:noWrap w:val="0"/>
            <w:vAlign w:val="center"/>
          </w:tcPr>
          <w:p>
            <w:pPr>
              <w:snapToGrid w:val="0"/>
              <w:spacing w:line="360" w:lineRule="atLeast"/>
              <w:jc w:val="center"/>
              <w:rPr>
                <w:rFonts w:hint="eastAsia" w:ascii="方正仿宋_GBK" w:eastAsia="方正仿宋_GBK"/>
                <w:sz w:val="21"/>
                <w:szCs w:val="21"/>
              </w:rPr>
            </w:pPr>
          </w:p>
        </w:tc>
        <w:tc>
          <w:tcPr>
            <w:tcW w:w="3765" w:type="dxa"/>
            <w:noWrap w:val="0"/>
            <w:vAlign w:val="center"/>
          </w:tcPr>
          <w:p>
            <w:pPr>
              <w:pStyle w:val="3"/>
              <w:rPr>
                <w:rFonts w:hint="eastAsia" w:ascii="方正仿宋_GBK" w:eastAsia="方正仿宋_GBK"/>
                <w:sz w:val="21"/>
                <w:szCs w:val="21"/>
              </w:rPr>
            </w:pPr>
          </w:p>
        </w:tc>
        <w:tc>
          <w:tcPr>
            <w:tcW w:w="1004" w:type="dxa"/>
            <w:noWrap w:val="0"/>
            <w:vAlign w:val="center"/>
          </w:tcPr>
          <w:p>
            <w:pPr>
              <w:snapToGrid w:val="0"/>
              <w:spacing w:line="360" w:lineRule="atLeast"/>
              <w:jc w:val="center"/>
              <w:rPr>
                <w:rFonts w:hint="eastAsia" w:ascii="方正仿宋_GBK" w:eastAsia="方正仿宋_GBK"/>
                <w:sz w:val="21"/>
                <w:szCs w:val="21"/>
              </w:rPr>
            </w:pPr>
          </w:p>
        </w:tc>
        <w:tc>
          <w:tcPr>
            <w:tcW w:w="753" w:type="dxa"/>
            <w:noWrap w:val="0"/>
            <w:vAlign w:val="center"/>
          </w:tcPr>
          <w:p>
            <w:pPr>
              <w:snapToGrid w:val="0"/>
              <w:spacing w:line="360" w:lineRule="atLeast"/>
              <w:jc w:val="center"/>
              <w:rPr>
                <w:rFonts w:hint="eastAsia" w:ascii="方正仿宋_GBK" w:eastAsia="方正仿宋_GBK"/>
                <w:sz w:val="21"/>
                <w:szCs w:val="21"/>
              </w:rPr>
            </w:pPr>
          </w:p>
        </w:tc>
        <w:tc>
          <w:tcPr>
            <w:tcW w:w="1004" w:type="dxa"/>
            <w:noWrap w:val="0"/>
            <w:vAlign w:val="center"/>
          </w:tcPr>
          <w:p>
            <w:pPr>
              <w:pStyle w:val="3"/>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61" w:type="dxa"/>
            <w:noWrap w:val="0"/>
            <w:vAlign w:val="center"/>
          </w:tcPr>
          <w:p>
            <w:pPr>
              <w:snapToGrid w:val="0"/>
              <w:spacing w:line="360" w:lineRule="atLeast"/>
              <w:jc w:val="center"/>
              <w:rPr>
                <w:rFonts w:hint="eastAsia" w:ascii="方正仿宋_GBK" w:eastAsia="方正仿宋_GBK"/>
                <w:sz w:val="21"/>
                <w:szCs w:val="21"/>
              </w:rPr>
            </w:pPr>
          </w:p>
        </w:tc>
        <w:tc>
          <w:tcPr>
            <w:tcW w:w="896" w:type="dxa"/>
            <w:noWrap w:val="0"/>
            <w:vAlign w:val="center"/>
          </w:tcPr>
          <w:p>
            <w:pPr>
              <w:snapToGrid w:val="0"/>
              <w:spacing w:line="360" w:lineRule="atLeast"/>
              <w:jc w:val="center"/>
              <w:rPr>
                <w:rFonts w:hint="eastAsia" w:ascii="方正仿宋_GBK" w:eastAsia="方正仿宋_GBK"/>
                <w:sz w:val="21"/>
                <w:szCs w:val="21"/>
              </w:rPr>
            </w:pPr>
          </w:p>
        </w:tc>
        <w:tc>
          <w:tcPr>
            <w:tcW w:w="1255" w:type="dxa"/>
            <w:noWrap w:val="0"/>
            <w:vAlign w:val="center"/>
          </w:tcPr>
          <w:p>
            <w:pPr>
              <w:snapToGrid w:val="0"/>
              <w:spacing w:line="360" w:lineRule="atLeast"/>
              <w:jc w:val="center"/>
              <w:rPr>
                <w:rFonts w:hint="eastAsia" w:ascii="方正仿宋_GBK" w:eastAsia="方正仿宋_GBK"/>
                <w:sz w:val="21"/>
                <w:szCs w:val="21"/>
              </w:rPr>
            </w:pPr>
          </w:p>
        </w:tc>
        <w:tc>
          <w:tcPr>
            <w:tcW w:w="3765" w:type="dxa"/>
            <w:noWrap w:val="0"/>
            <w:vAlign w:val="center"/>
          </w:tcPr>
          <w:p>
            <w:pPr>
              <w:pStyle w:val="3"/>
              <w:rPr>
                <w:rFonts w:hint="eastAsia" w:ascii="方正仿宋_GBK" w:eastAsia="方正仿宋_GBK"/>
                <w:sz w:val="21"/>
                <w:szCs w:val="21"/>
              </w:rPr>
            </w:pPr>
          </w:p>
        </w:tc>
        <w:tc>
          <w:tcPr>
            <w:tcW w:w="1004" w:type="dxa"/>
            <w:noWrap w:val="0"/>
            <w:vAlign w:val="center"/>
          </w:tcPr>
          <w:p>
            <w:pPr>
              <w:snapToGrid w:val="0"/>
              <w:spacing w:line="360" w:lineRule="atLeast"/>
              <w:jc w:val="center"/>
              <w:rPr>
                <w:rFonts w:hint="eastAsia" w:ascii="方正仿宋_GBK" w:eastAsia="方正仿宋_GBK"/>
                <w:sz w:val="21"/>
                <w:szCs w:val="21"/>
              </w:rPr>
            </w:pPr>
          </w:p>
        </w:tc>
        <w:tc>
          <w:tcPr>
            <w:tcW w:w="753" w:type="dxa"/>
            <w:noWrap w:val="0"/>
            <w:vAlign w:val="center"/>
          </w:tcPr>
          <w:p>
            <w:pPr>
              <w:snapToGrid w:val="0"/>
              <w:spacing w:line="360" w:lineRule="atLeast"/>
              <w:jc w:val="center"/>
              <w:rPr>
                <w:rFonts w:hint="eastAsia" w:ascii="方正仿宋_GBK" w:eastAsia="方正仿宋_GBK"/>
                <w:sz w:val="21"/>
                <w:szCs w:val="21"/>
              </w:rPr>
            </w:pPr>
          </w:p>
        </w:tc>
        <w:tc>
          <w:tcPr>
            <w:tcW w:w="1004" w:type="dxa"/>
            <w:noWrap w:val="0"/>
            <w:vAlign w:val="center"/>
          </w:tcPr>
          <w:p>
            <w:pPr>
              <w:pStyle w:val="3"/>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1757" w:type="dxa"/>
            <w:gridSpan w:val="2"/>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总 计</w:t>
            </w:r>
          </w:p>
        </w:tc>
        <w:tc>
          <w:tcPr>
            <w:tcW w:w="6777" w:type="dxa"/>
            <w:gridSpan w:val="4"/>
            <w:noWrap w:val="0"/>
            <w:vAlign w:val="center"/>
          </w:tcPr>
          <w:p>
            <w:pPr>
              <w:snapToGrid w:val="0"/>
              <w:spacing w:line="360" w:lineRule="atLeast"/>
              <w:rPr>
                <w:rFonts w:hint="eastAsia" w:ascii="方正仿宋_GBK" w:eastAsia="方正仿宋_GBK"/>
                <w:sz w:val="21"/>
                <w:szCs w:val="21"/>
              </w:rPr>
            </w:pPr>
            <w:r>
              <w:rPr>
                <w:rFonts w:hint="eastAsia" w:ascii="方正仿宋_GBK" w:eastAsia="方正仿宋_GBK"/>
                <w:sz w:val="21"/>
                <w:szCs w:val="21"/>
              </w:rPr>
              <w:t>人民币（大写）</w:t>
            </w:r>
          </w:p>
        </w:tc>
        <w:tc>
          <w:tcPr>
            <w:tcW w:w="1004" w:type="dxa"/>
            <w:noWrap w:val="0"/>
            <w:vAlign w:val="center"/>
          </w:tcPr>
          <w:p>
            <w:pPr>
              <w:snapToGrid w:val="0"/>
              <w:spacing w:line="360" w:lineRule="atLeast"/>
              <w:rPr>
                <w:rFonts w:hint="eastAsia" w:ascii="方正仿宋_GBK" w:eastAsia="方正仿宋_GBK"/>
                <w:sz w:val="21"/>
                <w:szCs w:val="21"/>
              </w:rPr>
            </w:pPr>
          </w:p>
        </w:tc>
      </w:tr>
    </w:tbl>
    <w:p>
      <w:pPr>
        <w:snapToGrid w:val="0"/>
        <w:spacing w:line="360" w:lineRule="auto"/>
        <w:rPr>
          <w:rFonts w:hint="eastAsia" w:ascii="方正仿宋_GBK" w:eastAsia="方正仿宋_GBK"/>
          <w:sz w:val="24"/>
          <w:szCs w:val="24"/>
        </w:rPr>
      </w:pPr>
    </w:p>
    <w:p>
      <w:pPr>
        <w:snapToGrid w:val="0"/>
        <w:spacing w:line="360" w:lineRule="auto"/>
        <w:rPr>
          <w:rFonts w:hint="eastAsia" w:ascii="方正仿宋_GBK" w:eastAsia="方正仿宋_GBK"/>
          <w:sz w:val="24"/>
          <w:szCs w:val="24"/>
          <w:bdr w:val="single" w:color="auto" w:sz="4" w:space="0"/>
        </w:rPr>
      </w:pPr>
      <w:r>
        <w:rPr>
          <w:rFonts w:hint="eastAsia" w:ascii="方正仿宋_GBK" w:eastAsia="方正仿宋_GBK"/>
          <w:sz w:val="24"/>
          <w:szCs w:val="24"/>
        </w:rPr>
        <w:t>（此表格内容可扩展或根据各种资费内容自行设计）</w:t>
      </w:r>
    </w:p>
    <w:p>
      <w:pPr>
        <w:pStyle w:val="32"/>
        <w:rPr>
          <w:rFonts w:hint="eastAsia" w:ascii="方正仿宋_GBK"/>
          <w:sz w:val="24"/>
          <w:szCs w:val="24"/>
        </w:rPr>
      </w:pPr>
      <w:r>
        <w:rPr>
          <w:rFonts w:hint="eastAsia" w:ascii="方正仿宋_GBK"/>
          <w:sz w:val="24"/>
          <w:szCs w:val="24"/>
        </w:rPr>
        <w:t xml:space="preserve">            </w:t>
      </w:r>
    </w:p>
    <w:p>
      <w:pPr>
        <w:pStyle w:val="32"/>
        <w:rPr>
          <w:rFonts w:hint="eastAsia" w:ascii="方正仿宋_GBK"/>
          <w:sz w:val="24"/>
          <w:szCs w:val="24"/>
        </w:rPr>
      </w:pPr>
      <w:r>
        <w:rPr>
          <w:rFonts w:hint="eastAsia" w:ascii="方正仿宋_GBK"/>
          <w:sz w:val="24"/>
          <w:szCs w:val="24"/>
        </w:rPr>
        <w:t xml:space="preserve">                               </w:t>
      </w:r>
      <w:r>
        <w:rPr>
          <w:rFonts w:hint="eastAsia" w:ascii="方正仿宋_GBK"/>
          <w:sz w:val="24"/>
          <w:szCs w:val="24"/>
          <w:lang w:val="en-US" w:eastAsia="zh-CN"/>
        </w:rPr>
        <w:t>投标单位</w:t>
      </w:r>
      <w:r>
        <w:rPr>
          <w:rFonts w:hint="eastAsia" w:ascii="方正仿宋_GBK"/>
          <w:sz w:val="24"/>
          <w:szCs w:val="24"/>
        </w:rPr>
        <w:t>名称（公章）：</w:t>
      </w:r>
    </w:p>
    <w:p>
      <w:pPr>
        <w:rPr>
          <w:rFonts w:hint="eastAsia" w:ascii="方正仿宋_GBK" w:eastAsia="方正仿宋_GBK"/>
          <w:sz w:val="24"/>
          <w:szCs w:val="24"/>
        </w:rPr>
      </w:pPr>
    </w:p>
    <w:p>
      <w:pPr>
        <w:snapToGrid/>
        <w:spacing w:line="240" w:lineRule="auto"/>
        <w:ind w:right="560" w:firstLine="5040" w:firstLineChars="2100"/>
        <w:rPr>
          <w:rFonts w:hint="eastAsia" w:ascii="方正仿宋_GBK" w:hAnsi="宋体" w:eastAsia="方正仿宋_GBK"/>
          <w:sz w:val="24"/>
          <w:szCs w:val="24"/>
        </w:rPr>
        <w:sectPr>
          <w:footerReference r:id="rId13" w:type="default"/>
          <w:pgSz w:w="11907" w:h="16840"/>
          <w:pgMar w:top="1134" w:right="1191" w:bottom="1134" w:left="1304" w:header="851" w:footer="992" w:gutter="0"/>
          <w:pgNumType w:fmt="decimal" w:start="11"/>
          <w:cols w:space="720" w:num="1"/>
          <w:docGrid w:linePitch="380" w:charSpace="-5735"/>
        </w:sectPr>
      </w:pPr>
      <w:r>
        <w:rPr>
          <w:rFonts w:hint="eastAsia" w:ascii="方正仿宋_GBK" w:eastAsia="方正仿宋_GBK"/>
          <w:sz w:val="24"/>
          <w:szCs w:val="24"/>
        </w:rPr>
        <w:t>年     月    日</w:t>
      </w:r>
    </w:p>
    <w:p>
      <w:pPr>
        <w:pStyle w:val="4"/>
        <w:adjustRightInd w:val="0"/>
        <w:snapToGrid w:val="0"/>
        <w:spacing w:before="0" w:after="0" w:line="400" w:lineRule="exact"/>
        <w:ind w:firstLine="0" w:firstLineChars="0"/>
        <w:rPr>
          <w:rFonts w:hint="eastAsia" w:ascii="方正仿宋_GBK" w:hAnsi="宋体" w:eastAsia="方正仿宋_GBK"/>
          <w:sz w:val="24"/>
          <w:szCs w:val="24"/>
          <w:lang w:val="en-US" w:eastAsia="zh-CN"/>
        </w:rPr>
      </w:pPr>
      <w:bookmarkStart w:id="119" w:name="_Toc6177"/>
      <w:bookmarkStart w:id="120" w:name="_Toc7062"/>
      <w:bookmarkStart w:id="121" w:name="_Toc19095"/>
      <w:bookmarkStart w:id="122" w:name="_Toc106030886"/>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bookmarkEnd w:id="119"/>
    </w:p>
    <w:p>
      <w:pPr>
        <w:pStyle w:val="4"/>
        <w:adjustRightInd w:val="0"/>
        <w:snapToGrid w:val="0"/>
        <w:spacing w:before="0" w:after="0" w:line="400" w:lineRule="exact"/>
        <w:ind w:firstLine="0" w:firstLineChars="0"/>
        <w:rPr>
          <w:rFonts w:hint="eastAsia" w:ascii="方正仿宋_GBK" w:hAnsi="宋体" w:eastAsia="方正仿宋_GBK"/>
          <w:sz w:val="24"/>
          <w:szCs w:val="24"/>
        </w:rPr>
      </w:pPr>
    </w:p>
    <w:p>
      <w:pPr>
        <w:snapToGrid/>
        <w:spacing w:line="400" w:lineRule="exact"/>
        <w:ind w:firstLine="600" w:firstLineChars="200"/>
        <w:jc w:val="center"/>
        <w:rPr>
          <w:rFonts w:hint="default" w:ascii="方正仿宋_GBK" w:hAnsi="宋体" w:eastAsia="方正仿宋_GBK" w:cs="Times New Roman"/>
          <w:b/>
          <w:bCs/>
          <w:color w:val="auto"/>
          <w:sz w:val="30"/>
          <w:szCs w:val="30"/>
          <w:lang w:val="en-US" w:eastAsia="zh-CN"/>
        </w:rPr>
      </w:pPr>
      <w:r>
        <w:rPr>
          <w:rFonts w:hint="eastAsia" w:ascii="方正仿宋_GBK" w:hAnsi="宋体" w:eastAsia="方正仿宋_GBK" w:cs="Times New Roman"/>
          <w:b/>
          <w:bCs/>
          <w:color w:val="auto"/>
          <w:sz w:val="30"/>
          <w:szCs w:val="30"/>
        </w:rPr>
        <w:t>开标</w:t>
      </w:r>
      <w:r>
        <w:rPr>
          <w:rFonts w:hint="eastAsia" w:ascii="方正仿宋_GBK" w:hAnsi="宋体" w:eastAsia="方正仿宋_GBK" w:cs="Times New Roman"/>
          <w:b/>
          <w:bCs/>
          <w:color w:val="auto"/>
          <w:sz w:val="30"/>
          <w:szCs w:val="30"/>
          <w:lang w:val="en-US" w:eastAsia="zh-CN"/>
        </w:rPr>
        <w:t>现场最终报价表</w:t>
      </w:r>
    </w:p>
    <w:p>
      <w:pPr>
        <w:spacing w:line="400" w:lineRule="exact"/>
        <w:ind w:firstLine="480" w:firstLineChars="200"/>
        <w:rPr>
          <w:rFonts w:hint="eastAsia" w:ascii="方正仿宋_GBK" w:hAnsi="宋体" w:eastAsia="方正仿宋_GBK" w:cs="Times New Roman"/>
          <w:sz w:val="24"/>
          <w:szCs w:val="24"/>
        </w:rPr>
      </w:pPr>
    </w:p>
    <w:p>
      <w:pPr>
        <w:spacing w:line="400" w:lineRule="exact"/>
        <w:ind w:firstLine="0" w:firstLineChars="0"/>
        <w:rPr>
          <w:rFonts w:hint="eastAsia" w:ascii="方正仿宋_GBK" w:hAnsi="宋体" w:eastAsia="方正仿宋_GBK" w:cs="Times New Roman"/>
          <w:color w:val="auto"/>
          <w:sz w:val="24"/>
          <w:szCs w:val="24"/>
          <w:lang w:val="en-US" w:eastAsia="zh-CN"/>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7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ind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名称</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203"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新增接口免费维护期</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2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合同期限</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exact"/>
          <w:jc w:val="center"/>
        </w:trPr>
        <w:tc>
          <w:tcPr>
            <w:tcW w:w="2425" w:type="dxa"/>
            <w:noWrap w:val="0"/>
            <w:vAlign w:val="center"/>
          </w:tcPr>
          <w:p>
            <w:pPr>
              <w:spacing w:line="400" w:lineRule="exact"/>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响应“第四篇 商务需求”的所有条款</w:t>
            </w:r>
          </w:p>
        </w:tc>
        <w:tc>
          <w:tcPr>
            <w:tcW w:w="7203"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spacing w:line="400" w:lineRule="exact"/>
        <w:ind w:firstLine="480" w:firstLineChars="200"/>
        <w:rPr>
          <w:rFonts w:hint="eastAsia" w:ascii="方正仿宋_GBK" w:hAnsi="宋体" w:eastAsia="方正仿宋_GBK" w:cs="Times New Roman"/>
          <w:color w:val="auto"/>
          <w:sz w:val="24"/>
          <w:szCs w:val="24"/>
        </w:rPr>
      </w:pPr>
      <w:bookmarkStart w:id="145" w:name="_GoBack"/>
      <w:bookmarkEnd w:id="145"/>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 xml:space="preserve">                                   法定代表人授权代表：</w:t>
      </w: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公章）                               （签字或盖章）</w:t>
      </w: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adjustRightInd w:val="0"/>
        <w:snapToGrid w:val="0"/>
        <w:spacing w:before="0" w:after="0" w:line="400" w:lineRule="exact"/>
        <w:ind w:firstLine="480" w:firstLineChars="200"/>
        <w:rPr>
          <w:rFonts w:hint="eastAsia" w:ascii="方正仿宋_GBK" w:hAnsi="宋体" w:eastAsia="方正仿宋_GBK" w:cs="Times New Roman"/>
          <w:sz w:val="24"/>
          <w:szCs w:val="24"/>
        </w:rPr>
      </w:pPr>
    </w:p>
    <w:p>
      <w:pPr>
        <w:pStyle w:val="4"/>
        <w:adjustRightInd w:val="0"/>
        <w:snapToGrid w:val="0"/>
        <w:spacing w:before="0" w:after="0" w:line="400" w:lineRule="exact"/>
        <w:ind w:firstLine="0" w:firstLineChars="0"/>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55"/>
        <w:numPr>
          <w:ilvl w:val="-1"/>
          <w:numId w:val="0"/>
        </w:numPr>
        <w:rPr>
          <w:rFonts w:hint="eastAsia"/>
        </w:rPr>
      </w:pPr>
      <w:r>
        <w:rPr>
          <w:rFonts w:hint="eastAsia" w:ascii="宋体" w:hAnsi="宋体"/>
          <w:color w:val="FF0000"/>
          <w:szCs w:val="21"/>
        </w:rPr>
        <w:t>注：该表</w:t>
      </w:r>
      <w:r>
        <w:rPr>
          <w:rFonts w:hint="eastAsia" w:ascii="宋体" w:hAnsi="宋体"/>
          <w:color w:val="FF0000"/>
          <w:szCs w:val="21"/>
          <w:lang w:val="en-US" w:eastAsia="zh-CN"/>
        </w:rPr>
        <w:t>单独打印，</w:t>
      </w:r>
      <w:r>
        <w:rPr>
          <w:rFonts w:hint="eastAsia" w:ascii="宋体" w:hAnsi="宋体"/>
          <w:color w:val="FF0000"/>
          <w:szCs w:val="21"/>
        </w:rPr>
        <w:t>于</w:t>
      </w:r>
      <w:r>
        <w:rPr>
          <w:rFonts w:hint="eastAsia" w:ascii="宋体" w:hAnsi="宋体"/>
          <w:color w:val="FF0000"/>
          <w:szCs w:val="21"/>
          <w:lang w:val="en-US" w:eastAsia="zh-CN"/>
        </w:rPr>
        <w:t>开标</w:t>
      </w:r>
      <w:r>
        <w:rPr>
          <w:rFonts w:hint="eastAsia" w:ascii="宋体" w:hAnsi="宋体"/>
          <w:color w:val="FF0000"/>
          <w:szCs w:val="21"/>
        </w:rPr>
        <w:t>现场</w:t>
      </w:r>
      <w:r>
        <w:rPr>
          <w:rFonts w:hint="eastAsia" w:ascii="宋体" w:hAnsi="宋体"/>
          <w:color w:val="FF0000"/>
          <w:szCs w:val="21"/>
          <w:lang w:val="en-US" w:eastAsia="zh-CN"/>
        </w:rPr>
        <w:t>由投标人自行</w:t>
      </w:r>
      <w:r>
        <w:rPr>
          <w:rFonts w:hint="eastAsia" w:ascii="宋体" w:hAnsi="宋体"/>
          <w:color w:val="FF0000"/>
          <w:szCs w:val="21"/>
        </w:rPr>
        <w:t>填写并提交。</w:t>
      </w:r>
    </w:p>
    <w:p>
      <w:pPr>
        <w:pStyle w:val="56"/>
        <w:rPr>
          <w:rFonts w:hint="eastAsia"/>
        </w:rPr>
      </w:pPr>
    </w:p>
    <w:p>
      <w:pPr>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br w:type="page"/>
      </w:r>
    </w:p>
    <w:p>
      <w:pPr>
        <w:pStyle w:val="4"/>
        <w:adjustRightInd w:val="0"/>
        <w:snapToGrid w:val="0"/>
        <w:spacing w:before="0" w:after="0" w:line="400" w:lineRule="exact"/>
        <w:ind w:firstLine="0" w:firstLineChars="0"/>
        <w:rPr>
          <w:rFonts w:hint="eastAsia" w:ascii="方正仿宋_GBK" w:hAnsi="宋体" w:eastAsia="方正仿宋_GBK"/>
          <w:sz w:val="24"/>
          <w:szCs w:val="24"/>
        </w:rPr>
      </w:pPr>
      <w:bookmarkStart w:id="123" w:name="_Toc175"/>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bookmarkEnd w:id="120"/>
      <w:bookmarkEnd w:id="121"/>
      <w:bookmarkEnd w:id="122"/>
      <w:bookmarkEnd w:id="123"/>
    </w:p>
    <w:p>
      <w:pPr>
        <w:spacing w:line="400" w:lineRule="exact"/>
        <w:jc w:val="center"/>
        <w:rPr>
          <w:rFonts w:hint="eastAsia" w:ascii="方正仿宋_GBK" w:eastAsia="方正仿宋_GBK"/>
          <w:b/>
          <w:szCs w:val="28"/>
        </w:rPr>
      </w:pPr>
      <w:r>
        <w:rPr>
          <w:rFonts w:hint="eastAsia" w:ascii="方正仿宋_GBK" w:eastAsia="方正仿宋_GBK"/>
          <w:b/>
          <w:szCs w:val="28"/>
        </w:rPr>
        <w:t>技术/商务偏离表</w:t>
      </w:r>
    </w:p>
    <w:p>
      <w:pPr>
        <w:snapToGrid w:val="0"/>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 xml:space="preserve">    对于</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的技术和商务需求，如有任何偏离请如实填写下表：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序号</w:t>
            </w: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协商项目需求</w:t>
            </w: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协商应答</w:t>
            </w: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bl>
    <w:p>
      <w:pPr>
        <w:pStyle w:val="32"/>
        <w:rPr>
          <w:rFonts w:hint="eastAsia"/>
        </w:rPr>
      </w:pPr>
      <w:r>
        <w:rPr>
          <w:rFonts w:hint="eastAsia"/>
        </w:rPr>
        <w:t xml:space="preserve">   </w:t>
      </w:r>
    </w:p>
    <w:p>
      <w:pPr>
        <w:pStyle w:val="32"/>
        <w:spacing w:line="400" w:lineRule="exact"/>
        <w:rPr>
          <w:rFonts w:hint="eastAsia"/>
          <w:sz w:val="24"/>
          <w:szCs w:val="24"/>
        </w:rPr>
      </w:pPr>
    </w:p>
    <w:p>
      <w:pPr>
        <w:pStyle w:val="32"/>
        <w:spacing w:line="400" w:lineRule="exact"/>
        <w:rPr>
          <w:rFonts w:hint="eastAsia" w:ascii="方正仿宋_GBK"/>
          <w:sz w:val="24"/>
          <w:szCs w:val="24"/>
        </w:rPr>
      </w:pPr>
      <w:r>
        <w:rPr>
          <w:rFonts w:hint="eastAsia" w:ascii="方正仿宋_GBK"/>
          <w:sz w:val="24"/>
          <w:szCs w:val="24"/>
        </w:rPr>
        <w:t xml:space="preserve">                                   </w:t>
      </w:r>
      <w:r>
        <w:rPr>
          <w:rFonts w:hint="eastAsia" w:ascii="方正仿宋_GBK"/>
          <w:sz w:val="24"/>
          <w:szCs w:val="24"/>
          <w:lang w:val="en-US" w:eastAsia="zh-CN"/>
        </w:rPr>
        <w:t>投标单位</w:t>
      </w:r>
      <w:r>
        <w:rPr>
          <w:rFonts w:hint="eastAsia" w:ascii="方正仿宋_GBK"/>
          <w:sz w:val="24"/>
          <w:szCs w:val="24"/>
        </w:rPr>
        <w:t>名称（公章）：</w:t>
      </w:r>
    </w:p>
    <w:p>
      <w:pPr>
        <w:spacing w:line="400" w:lineRule="exact"/>
        <w:rPr>
          <w:rFonts w:hint="eastAsia" w:ascii="方正仿宋_GBK" w:eastAsia="方正仿宋_GBK"/>
          <w:sz w:val="24"/>
          <w:szCs w:val="24"/>
        </w:rPr>
      </w:pPr>
    </w:p>
    <w:p>
      <w:pPr>
        <w:spacing w:line="400" w:lineRule="exact"/>
        <w:ind w:firstLine="5760" w:firstLineChars="2400"/>
        <w:rPr>
          <w:rFonts w:hint="eastAsia"/>
          <w:sz w:val="24"/>
          <w:szCs w:val="24"/>
        </w:rPr>
      </w:pPr>
      <w:r>
        <w:rPr>
          <w:rFonts w:hint="eastAsia" w:ascii="方正仿宋_GBK" w:eastAsia="方正仿宋_GBK"/>
          <w:sz w:val="24"/>
          <w:szCs w:val="24"/>
        </w:rPr>
        <w:t>年     月    日</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r>
        <w:rPr>
          <w:rFonts w:ascii="方正仿宋_GBK" w:hAnsi="宋体" w:eastAsia="方正仿宋_GBK"/>
          <w:sz w:val="24"/>
          <w:szCs w:val="24"/>
        </w:rPr>
        <w:br w:type="page"/>
      </w:r>
      <w:bookmarkStart w:id="124" w:name="_Toc23733"/>
      <w:bookmarkStart w:id="125" w:name="_Toc106030887"/>
      <w:bookmarkStart w:id="126" w:name="_Toc19794"/>
      <w:bookmarkStart w:id="127" w:name="_Toc30461"/>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提供至少3份，若无则需提供其他价格依据</w:t>
      </w:r>
      <w:r>
        <w:rPr>
          <w:rFonts w:hint="eastAsia" w:ascii="方正仿宋_GBK" w:hAnsi="宋体" w:eastAsia="方正仿宋_GBK"/>
          <w:sz w:val="24"/>
          <w:szCs w:val="24"/>
        </w:rPr>
        <w:t>）</w:t>
      </w:r>
      <w:bookmarkEnd w:id="124"/>
      <w:bookmarkEnd w:id="125"/>
      <w:bookmarkEnd w:id="126"/>
      <w:bookmarkEnd w:id="127"/>
    </w:p>
    <w:p>
      <w:pPr>
        <w:tabs>
          <w:tab w:val="left" w:pos="6300"/>
        </w:tabs>
        <w:snapToGrid w:val="0"/>
        <w:spacing w:line="400" w:lineRule="atLeast"/>
        <w:rPr>
          <w:rFonts w:hint="eastAsia" w:ascii="方正仿宋_GBK" w:eastAsia="方正仿宋_GBK"/>
        </w:rPr>
      </w:pP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28" w:name="_Toc17817"/>
      <w:bookmarkStart w:id="129" w:name="_Toc20591"/>
      <w:bookmarkStart w:id="130" w:name="_Toc6945"/>
      <w:bookmarkStart w:id="131" w:name="_Toc106030888"/>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bookmarkEnd w:id="128"/>
      <w:bookmarkEnd w:id="129"/>
      <w:bookmarkEnd w:id="130"/>
      <w:bookmarkEnd w:id="131"/>
    </w:p>
    <w:p>
      <w:pPr>
        <w:tabs>
          <w:tab w:val="left" w:pos="6300"/>
        </w:tabs>
        <w:snapToGrid w:val="0"/>
        <w:spacing w:line="400" w:lineRule="atLeast"/>
        <w:rPr>
          <w:rFonts w:hint="eastAsia" w:ascii="方正仿宋_GBK" w:eastAsia="方正仿宋_GBK"/>
        </w:rPr>
      </w:pP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32" w:name="_Toc15517"/>
      <w:bookmarkStart w:id="133" w:name="_Toc20198"/>
      <w:bookmarkStart w:id="134" w:name="_Toc106030889"/>
      <w:bookmarkStart w:id="135" w:name="_Toc22586"/>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bookmarkEnd w:id="132"/>
      <w:bookmarkEnd w:id="133"/>
      <w:bookmarkEnd w:id="134"/>
      <w:bookmarkEnd w:id="135"/>
    </w:p>
    <w:p>
      <w:pPr>
        <w:pStyle w:val="4"/>
        <w:adjustRightInd w:val="0"/>
        <w:snapToGrid w:val="0"/>
        <w:spacing w:before="0" w:after="0" w:line="400" w:lineRule="exact"/>
        <w:ind w:firstLine="0" w:firstLineChars="0"/>
        <w:rPr>
          <w:rFonts w:hint="eastAsia" w:ascii="方正仿宋_GBK" w:hAnsi="宋体" w:eastAsia="方正仿宋_GBK"/>
          <w:sz w:val="24"/>
          <w:szCs w:val="24"/>
        </w:rPr>
      </w:pPr>
      <w:r>
        <w:rPr>
          <w:rFonts w:ascii="方正仿宋_GBK" w:hAnsi="宋体" w:eastAsia="方正仿宋_GBK"/>
          <w:sz w:val="24"/>
          <w:szCs w:val="24"/>
        </w:rPr>
        <w:br w:type="page"/>
      </w:r>
      <w:bookmarkStart w:id="136" w:name="_Toc106030890"/>
      <w:bookmarkStart w:id="137" w:name="_Toc16897"/>
      <w:bookmarkStart w:id="138" w:name="_Toc23452"/>
      <w:bookmarkStart w:id="139" w:name="_Toc26855"/>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bookmarkEnd w:id="136"/>
      <w:bookmarkEnd w:id="137"/>
      <w:bookmarkEnd w:id="138"/>
      <w:bookmarkEnd w:id="13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p>
    <w:p>
      <w:pPr>
        <w:spacing w:line="440" w:lineRule="exact"/>
        <w:ind w:firstLine="560" w:firstLineChars="200"/>
        <w:rPr>
          <w:rFonts w:hint="eastAsia" w:ascii="方正仿宋_GBK" w:hAnsi="宋体" w:eastAsia="方正仿宋_GBK"/>
          <w:szCs w:val="28"/>
        </w:rPr>
        <w:sectPr>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w:t>
      </w:r>
    </w:p>
    <w:p>
      <w:pPr>
        <w:spacing w:line="440" w:lineRule="exact"/>
        <w:rPr>
          <w:rFonts w:hint="eastAsia" w:ascii="方正仿宋_GBK" w:hAnsi="宋体" w:eastAsia="方正仿宋_GBK"/>
          <w:sz w:val="24"/>
          <w:szCs w:val="24"/>
        </w:rPr>
      </w:pPr>
    </w:p>
    <w:p>
      <w:pPr>
        <w:spacing w:line="440" w:lineRule="exact"/>
        <w:jc w:val="center"/>
        <w:rPr>
          <w:rFonts w:hint="eastAsia" w:ascii="方正仿宋_GBK" w:hAnsi="宋体" w:eastAsia="方正仿宋_GBK"/>
          <w:sz w:val="24"/>
          <w:szCs w:val="24"/>
        </w:rPr>
      </w:pPr>
      <w:r>
        <w:rPr>
          <w:rFonts w:hint="eastAsia" w:ascii="方正仿宋_GBK" w:hAnsi="宋体" w:eastAsia="方正仿宋_GBK"/>
          <w:sz w:val="24"/>
          <w:szCs w:val="24"/>
        </w:rPr>
        <w:t>法定代表人身份证明书（格式）</w:t>
      </w:r>
    </w:p>
    <w:p>
      <w:pPr>
        <w:tabs>
          <w:tab w:val="left" w:pos="6300"/>
        </w:tabs>
        <w:snapToGrid w:val="0"/>
        <w:spacing w:line="500" w:lineRule="atLeast"/>
        <w:rPr>
          <w:rFonts w:hint="eastAsia" w:ascii="方正仿宋_GBK" w:eastAsia="方正仿宋_GBK"/>
          <w:sz w:val="24"/>
          <w:szCs w:val="24"/>
        </w:rPr>
      </w:pPr>
    </w:p>
    <w:p>
      <w:pPr>
        <w:tabs>
          <w:tab w:val="left" w:pos="6300"/>
        </w:tabs>
        <w:snapToGrid w:val="0"/>
        <w:spacing w:line="360" w:lineRule="auto"/>
        <w:ind w:firstLine="640" w:firstLineChars="267"/>
        <w:rPr>
          <w:rFonts w:hint="eastAsia" w:ascii="方正仿宋_GBK" w:eastAsia="方正仿宋_GBK"/>
          <w:sz w:val="24"/>
          <w:szCs w:val="24"/>
        </w:rPr>
      </w:pPr>
      <w:r>
        <w:rPr>
          <w:rFonts w:hint="eastAsia" w:ascii="方正仿宋_GBK" w:eastAsia="方正仿宋_GBK"/>
          <w:sz w:val="24"/>
          <w:szCs w:val="24"/>
          <w:u w:val="single"/>
        </w:rPr>
        <w:t xml:space="preserve">        </w:t>
      </w:r>
      <w:r>
        <w:rPr>
          <w:rFonts w:hint="eastAsia" w:ascii="方正仿宋_GBK" w:eastAsia="方正仿宋_GBK"/>
          <w:sz w:val="24"/>
          <w:szCs w:val="24"/>
        </w:rPr>
        <w:t>（法定代表人姓名）在</w:t>
      </w:r>
      <w:r>
        <w:rPr>
          <w:rFonts w:hint="eastAsia" w:ascii="方正仿宋_GBK" w:eastAsia="方正仿宋_GBK"/>
          <w:sz w:val="24"/>
          <w:szCs w:val="24"/>
          <w:u w:val="single"/>
        </w:rPr>
        <w:t xml:space="preserve">                     </w:t>
      </w:r>
      <w:r>
        <w:rPr>
          <w:rFonts w:hint="eastAsia" w:ascii="方正仿宋_GBK" w:eastAsia="方正仿宋_GBK"/>
          <w:sz w:val="24"/>
          <w:szCs w:val="24"/>
        </w:rPr>
        <w:t>（供应商名称）任</w:t>
      </w:r>
      <w:r>
        <w:rPr>
          <w:rFonts w:hint="eastAsia" w:ascii="方正仿宋_GBK" w:eastAsia="方正仿宋_GBK"/>
          <w:sz w:val="24"/>
          <w:szCs w:val="24"/>
          <w:u w:val="single"/>
        </w:rPr>
        <w:t xml:space="preserve">        </w:t>
      </w:r>
      <w:r>
        <w:rPr>
          <w:rFonts w:hint="eastAsia" w:ascii="方正仿宋_GBK" w:eastAsia="方正仿宋_GBK"/>
          <w:sz w:val="24"/>
          <w:szCs w:val="24"/>
        </w:rPr>
        <w:t>（职务名称）职务，是</w:t>
      </w:r>
      <w:r>
        <w:rPr>
          <w:rFonts w:hint="eastAsia" w:ascii="方正仿宋_GBK" w:eastAsia="方正仿宋_GBK"/>
          <w:sz w:val="24"/>
          <w:szCs w:val="24"/>
          <w:u w:val="single"/>
        </w:rPr>
        <w:t xml:space="preserve">                   </w:t>
      </w:r>
      <w:r>
        <w:rPr>
          <w:rFonts w:hint="eastAsia" w:ascii="方正仿宋_GBK" w:eastAsia="方正仿宋_GBK"/>
          <w:sz w:val="24"/>
          <w:szCs w:val="24"/>
        </w:rPr>
        <w:t>（供应商名称）的法定代表人。</w:t>
      </w:r>
    </w:p>
    <w:p>
      <w:pPr>
        <w:tabs>
          <w:tab w:val="left" w:pos="6300"/>
        </w:tabs>
        <w:snapToGrid w:val="0"/>
        <w:spacing w:line="500" w:lineRule="atLeast"/>
        <w:ind w:firstLine="573"/>
        <w:rPr>
          <w:rFonts w:hint="eastAsia" w:ascii="方正仿宋_GBK" w:eastAsia="方正仿宋_GBK"/>
          <w:sz w:val="24"/>
          <w:szCs w:val="24"/>
        </w:rPr>
      </w:pPr>
    </w:p>
    <w:p>
      <w:pPr>
        <w:tabs>
          <w:tab w:val="left" w:pos="6300"/>
        </w:tabs>
        <w:snapToGrid w:val="0"/>
        <w:spacing w:line="360" w:lineRule="auto"/>
        <w:ind w:firstLine="640" w:firstLineChars="267"/>
        <w:rPr>
          <w:rFonts w:hint="eastAsia" w:ascii="方正仿宋_GBK" w:eastAsia="方正仿宋_GBK"/>
          <w:sz w:val="24"/>
          <w:szCs w:val="24"/>
        </w:rPr>
      </w:pPr>
      <w:r>
        <w:rPr>
          <w:rFonts w:hint="eastAsia" w:ascii="方正仿宋_GBK" w:eastAsia="方正仿宋_GBK"/>
          <w:sz w:val="24"/>
          <w:szCs w:val="24"/>
        </w:rPr>
        <w:t>特此证明。</w:t>
      </w: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w:t>
      </w:r>
      <w:r>
        <w:rPr>
          <w:rFonts w:hint="eastAsia" w:ascii="方正仿宋_GBK" w:eastAsia="方正仿宋_GBK"/>
          <w:sz w:val="24"/>
          <w:szCs w:val="24"/>
          <w:lang w:val="en-US" w:eastAsia="zh-CN"/>
        </w:rPr>
        <w:t>投标单位</w:t>
      </w:r>
      <w:r>
        <w:rPr>
          <w:rFonts w:hint="eastAsia" w:ascii="方正仿宋_GBK" w:eastAsia="方正仿宋_GBK"/>
          <w:sz w:val="24"/>
          <w:szCs w:val="24"/>
        </w:rPr>
        <w:t>全称）</w:t>
      </w: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年   月   日</w:t>
      </w: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（公章）</w:t>
      </w:r>
    </w:p>
    <w:p>
      <w:pPr>
        <w:tabs>
          <w:tab w:val="left" w:pos="6300"/>
        </w:tabs>
        <w:snapToGrid w:val="0"/>
        <w:spacing w:line="400" w:lineRule="atLeast"/>
        <w:rPr>
          <w:rFonts w:hint="eastAsia" w:ascii="方正仿宋_GBK" w:eastAsia="方正仿宋_GBK"/>
        </w:rPr>
      </w:pPr>
    </w:p>
    <w:p>
      <w:pPr>
        <w:tabs>
          <w:tab w:val="left" w:pos="6300"/>
        </w:tabs>
        <w:snapToGrid w:val="0"/>
        <w:spacing w:line="400" w:lineRule="atLeast"/>
        <w:rPr>
          <w:rFonts w:hint="eastAsia" w:ascii="方正仿宋_GBK" w:eastAsia="方正仿宋_GBK"/>
        </w:rPr>
      </w:pPr>
    </w:p>
    <w:p>
      <w:pPr>
        <w:spacing w:line="400" w:lineRule="exact"/>
        <w:ind w:firstLine="560" w:firstLineChars="200"/>
        <w:rPr>
          <w:rFonts w:hint="eastAsia" w:ascii="方正仿宋_GBK" w:hAnsi="宋体" w:eastAsia="方正仿宋_GBK"/>
          <w:sz w:val="24"/>
          <w:szCs w:val="24"/>
        </w:rPr>
      </w:pPr>
      <w:r>
        <w:rPr>
          <w:rFonts w:ascii="方正仿宋_GBK" w:hAnsi="宋体" w:eastAsia="方正仿宋_GBK"/>
          <w:szCs w:val="28"/>
        </w:rPr>
        <w:br w:type="page"/>
      </w:r>
      <w:r>
        <w:rPr>
          <w:rFonts w:hint="eastAsia" w:ascii="方正仿宋_GBK" w:hAnsi="宋体" w:eastAsia="方正仿宋_GBK"/>
          <w:sz w:val="24"/>
          <w:szCs w:val="24"/>
        </w:rPr>
        <w:t>（三）法定代表人授权委托书</w:t>
      </w:r>
    </w:p>
    <w:p>
      <w:pPr>
        <w:spacing w:line="440" w:lineRule="exact"/>
        <w:rPr>
          <w:rFonts w:hint="eastAsia" w:ascii="方正仿宋_GBK" w:hAnsi="宋体" w:eastAsia="方正仿宋_GBK"/>
          <w:sz w:val="24"/>
          <w:szCs w:val="24"/>
        </w:rPr>
      </w:pPr>
    </w:p>
    <w:p>
      <w:pPr>
        <w:spacing w:line="440" w:lineRule="exact"/>
        <w:jc w:val="center"/>
        <w:rPr>
          <w:rFonts w:hint="eastAsia" w:ascii="方正仿宋_GBK" w:hAnsi="宋体" w:eastAsia="方正仿宋_GBK"/>
          <w:sz w:val="24"/>
          <w:szCs w:val="24"/>
        </w:rPr>
      </w:pPr>
      <w:r>
        <w:rPr>
          <w:rFonts w:hint="eastAsia" w:ascii="方正仿宋_GBK" w:hAnsi="宋体" w:eastAsia="方正仿宋_GBK"/>
          <w:sz w:val="24"/>
          <w:szCs w:val="24"/>
        </w:rPr>
        <w:t>法定代表人授权委托书（格式）</w:t>
      </w:r>
    </w:p>
    <w:p>
      <w:pPr>
        <w:pStyle w:val="27"/>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单一来源项目名称：_______________</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日    期：_______________</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致：</w:t>
      </w:r>
      <w:r>
        <w:rPr>
          <w:rFonts w:hint="eastAsia" w:ascii="方正仿宋_GBK" w:hAnsi="宋体" w:eastAsia="方正仿宋_GBK"/>
          <w:sz w:val="24"/>
          <w:szCs w:val="24"/>
          <w:u w:val="single"/>
          <w:lang w:val="en-US" w:eastAsia="zh-CN"/>
        </w:rPr>
        <w:t>重庆医科大学附属儿童医院</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我单位对被授权人的签名负全部责任。</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被授权人签字：                    法定代表人签字：</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 xml:space="preserve">      职  务：                            职  务：</w:t>
      </w: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ind w:firstLine="4680" w:firstLineChars="1950"/>
        <w:rPr>
          <w:rFonts w:hint="eastAsia" w:ascii="方正仿宋_GBK" w:eastAsia="方正仿宋_GBK"/>
          <w:sz w:val="24"/>
          <w:szCs w:val="24"/>
        </w:rPr>
      </w:pPr>
      <w:r>
        <w:rPr>
          <w:rFonts w:hint="eastAsia" w:ascii="方正仿宋_GBK" w:eastAsia="方正仿宋_GBK"/>
          <w:sz w:val="24"/>
          <w:szCs w:val="24"/>
          <w:lang w:val="en-US" w:eastAsia="zh-CN"/>
        </w:rPr>
        <w:t>投标单位</w:t>
      </w:r>
      <w:r>
        <w:rPr>
          <w:rFonts w:hint="eastAsia" w:ascii="方正仿宋_GBK" w:eastAsia="方正仿宋_GBK"/>
          <w:sz w:val="24"/>
          <w:szCs w:val="24"/>
        </w:rPr>
        <w:t>公章：</w:t>
      </w:r>
    </w:p>
    <w:p>
      <w:pPr>
        <w:rPr>
          <w:rFonts w:hint="eastAsia" w:ascii="方正仿宋_GBK" w:eastAsia="方正仿宋_GBK"/>
        </w:rPr>
      </w:pPr>
      <w:r>
        <w:rPr>
          <w:rFonts w:hint="eastAsia" w:ascii="方正仿宋_GBK" w:hAnsi="宋体" w:eastAsia="方正仿宋_GBK"/>
          <w:sz w:val="24"/>
        </w:rPr>
        <w:t>（附：被授权人身份证正反面复印件）</w:t>
      </w:r>
    </w:p>
    <w:p>
      <w:pPr>
        <w:widowControl/>
        <w:spacing w:line="400" w:lineRule="exact"/>
        <w:ind w:firstLine="0" w:firstLineChars="0"/>
        <w:jc w:val="left"/>
        <w:rPr>
          <w:rFonts w:hint="eastAsia" w:ascii="方正仿宋_GBK" w:hAnsi="宋体" w:eastAsia="方正仿宋_GBK"/>
          <w:sz w:val="24"/>
          <w:szCs w:val="24"/>
          <w:lang w:val="en-US" w:eastAsia="zh-CN"/>
        </w:rPr>
      </w:pPr>
      <w:r>
        <w:rPr>
          <w:rFonts w:ascii="方正仿宋_GBK" w:hAnsi="宋体" w:eastAsia="方正仿宋_GBK"/>
          <w:szCs w:val="28"/>
        </w:rPr>
        <w:br w:type="page"/>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widowControl/>
        <w:spacing w:line="400" w:lineRule="exact"/>
        <w:ind w:firstLine="0" w:firstLineChars="0"/>
        <w:jc w:val="left"/>
        <w:rPr>
          <w:rFonts w:hint="eastAsia" w:ascii="方正仿宋_GBK" w:hAnsi="宋体" w:eastAsia="方正仿宋_GBK"/>
          <w:sz w:val="24"/>
          <w:szCs w:val="24"/>
        </w:rPr>
      </w:pP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color w:val="auto"/>
          <w:sz w:val="30"/>
          <w:szCs w:val="30"/>
        </w:rPr>
      </w:pPr>
      <w:r>
        <w:rPr>
          <w:rFonts w:hint="eastAsia" w:ascii="方正仿宋_GBK" w:hAnsi="Times New Roman" w:eastAsia="方正仿宋_GBK" w:cs="Times New Roman"/>
          <w:b/>
          <w:bCs/>
          <w:color w:val="auto"/>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color w:val="auto"/>
          <w:sz w:val="24"/>
          <w:szCs w:val="24"/>
        </w:rPr>
      </w:pPr>
      <w:bookmarkStart w:id="140" w:name="_Hlk42092924"/>
    </w:p>
    <w:p>
      <w:pPr>
        <w:tabs>
          <w:tab w:val="left" w:pos="6300"/>
        </w:tabs>
        <w:snapToGrid w:val="0"/>
        <w:spacing w:line="276" w:lineRule="auto"/>
        <w:ind w:firstLine="556"/>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致：</w:t>
      </w:r>
      <w:r>
        <w:rPr>
          <w:rFonts w:hint="eastAsia" w:ascii="方正仿宋_GBK" w:hAnsi="Times New Roman" w:eastAsia="方正仿宋_GBK" w:cs="Times New Roman"/>
          <w:color w:val="auto"/>
          <w:sz w:val="24"/>
          <w:szCs w:val="24"/>
          <w:u w:val="none"/>
        </w:rPr>
        <w:t xml:space="preserve">  重庆医科大学附属儿童医院  </w:t>
      </w:r>
      <w:r>
        <w:rPr>
          <w:rFonts w:hint="eastAsia" w:ascii="方正仿宋_GBK" w:hAnsi="Times New Roman" w:eastAsia="方正仿宋_GBK" w:cs="Times New Roman"/>
          <w:color w:val="auto"/>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u w:val="single"/>
        </w:rPr>
        <w:t>（</w:t>
      </w:r>
      <w:r>
        <w:rPr>
          <w:rFonts w:hint="eastAsia" w:ascii="方正仿宋_GBK" w:hAnsi="Times New Roman" w:eastAsia="方正仿宋_GBK" w:cs="Times New Roman"/>
          <w:color w:val="auto"/>
          <w:sz w:val="24"/>
          <w:szCs w:val="24"/>
          <w:u w:val="single"/>
          <w:lang w:eastAsia="zh-CN"/>
        </w:rPr>
        <w:t>投标单位</w:t>
      </w:r>
      <w:r>
        <w:rPr>
          <w:rFonts w:hint="eastAsia" w:ascii="方正仿宋_GBK" w:hAnsi="Times New Roman" w:eastAsia="方正仿宋_GBK" w:cs="Times New Roman"/>
          <w:color w:val="auto"/>
          <w:sz w:val="24"/>
          <w:szCs w:val="24"/>
          <w:u w:val="single"/>
        </w:rPr>
        <w:t>名称）</w:t>
      </w:r>
      <w:r>
        <w:rPr>
          <w:rFonts w:hint="eastAsia" w:ascii="方正仿宋_GBK" w:hAnsi="Times New Roman" w:eastAsia="方正仿宋_GBK" w:cs="Times New Roman"/>
          <w:color w:val="auto"/>
          <w:sz w:val="24"/>
          <w:szCs w:val="24"/>
        </w:rPr>
        <w:t>系中华人民共和国合法企业，注册地址：</w:t>
      </w:r>
      <w:r>
        <w:rPr>
          <w:rFonts w:hint="eastAsia" w:ascii="方正仿宋_GBK" w:hAnsi="Times New Roman" w:eastAsia="方正仿宋_GBK" w:cs="Times New Roman"/>
          <w:color w:val="auto"/>
          <w:sz w:val="24"/>
          <w:szCs w:val="24"/>
          <w:u w:val="single"/>
        </w:rPr>
        <w:t xml:space="preserve">                      </w:t>
      </w:r>
      <w:r>
        <w:rPr>
          <w:rFonts w:hint="eastAsia" w:ascii="方正仿宋_GBK" w:hAnsi="Times New Roman" w:eastAsia="方正仿宋_GBK" w:cs="Times New Roman"/>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二、我方完全满足该项目招标公告和邀标书中提出的合格</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五、我方按招标文件要求提交的投标文件为：投标文件正本1份，副本</w:t>
      </w:r>
      <w:r>
        <w:rPr>
          <w:rFonts w:hint="eastAsia" w:ascii="方正仿宋_GBK" w:hAnsi="Times New Roman" w:eastAsia="方正仿宋_GBK" w:cs="Times New Roman"/>
          <w:color w:val="auto"/>
          <w:sz w:val="24"/>
          <w:szCs w:val="24"/>
          <w:u w:val="single"/>
        </w:rPr>
        <w:t xml:space="preserve">     </w:t>
      </w:r>
      <w:r>
        <w:rPr>
          <w:rFonts w:hint="eastAsia" w:ascii="方正仿宋_GBK" w:hAnsi="Times New Roman" w:eastAsia="方正仿宋_GBK" w:cs="Times New Roman"/>
          <w:color w:val="auto"/>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六、如果我方中标，我方将履行招标文件中规定的各项要求以及我方投标文件的各项承诺，按《政府采购法》、《</w:t>
      </w:r>
      <w:r>
        <w:rPr>
          <w:rFonts w:hint="eastAsia" w:ascii="方正仿宋_GBK" w:eastAsia="方正仿宋_GBK" w:cs="Times New Roman"/>
          <w:color w:val="auto"/>
          <w:sz w:val="24"/>
          <w:szCs w:val="24"/>
          <w:lang w:val="en-US" w:eastAsia="zh-CN"/>
        </w:rPr>
        <w:t>民法典</w:t>
      </w:r>
      <w:r>
        <w:rPr>
          <w:rFonts w:hint="eastAsia" w:ascii="方正仿宋_GBK" w:hAnsi="Times New Roman" w:eastAsia="方正仿宋_GBK" w:cs="Times New Roman"/>
          <w:color w:val="auto"/>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八、</w:t>
      </w:r>
      <w:r>
        <w:rPr>
          <w:rFonts w:hint="eastAsia" w:ascii="方正仿宋_GBK" w:hAnsi="Times New Roman" w:eastAsia="方正仿宋_GBK" w:cs="Times New Roman"/>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十、</w:t>
      </w:r>
      <w:r>
        <w:rPr>
          <w:rFonts w:hint="eastAsia" w:ascii="方正仿宋_GBK" w:hAnsi="Times New Roman" w:eastAsia="方正仿宋_GBK" w:cs="Times New Roman"/>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color w:val="auto"/>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color w:val="auto"/>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年    月   日</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widowControl/>
        <w:tabs>
          <w:tab w:val="left" w:pos="6300"/>
        </w:tabs>
        <w:snapToGrid w:val="0"/>
        <w:spacing w:line="600" w:lineRule="atLeast"/>
        <w:ind w:firstLine="555"/>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br w:type="page"/>
      </w:r>
    </w:p>
    <w:bookmarkEnd w:id="140"/>
    <w:p>
      <w:pPr>
        <w:widowControl/>
        <w:spacing w:line="400" w:lineRule="exact"/>
        <w:ind w:firstLine="0" w:firstLineChars="0"/>
        <w:jc w:val="left"/>
        <w:rPr>
          <w:rFonts w:hint="eastAsia" w:ascii="方正仿宋_GBK" w:hAnsi="宋体" w:eastAsia="方正仿宋_GBK"/>
          <w:sz w:val="24"/>
          <w:szCs w:val="24"/>
        </w:rPr>
      </w:pPr>
    </w:p>
    <w:p>
      <w:pPr>
        <w:widowControl/>
        <w:spacing w:line="400" w:lineRule="exact"/>
        <w:ind w:firstLine="0" w:firstLineChars="0"/>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宋体" w:eastAsia="方正仿宋_GBK"/>
          <w:sz w:val="24"/>
          <w:szCs w:val="24"/>
          <w:u w:val="single"/>
          <w:lang w:val="en-US" w:eastAsia="zh-CN"/>
        </w:rPr>
        <w:t>重庆医科大学附属儿童医院</w:t>
      </w:r>
      <w:r>
        <w:rPr>
          <w:rFonts w:hint="eastAsia" w:ascii="方正仿宋_GBK" w:hAnsi="仿宋" w:eastAsia="方正仿宋_GBK"/>
          <w:sz w:val="24"/>
        </w:rPr>
        <w:t>：</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（供应商名称）郑重承诺：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spacing w:line="400" w:lineRule="exact"/>
        <w:ind w:firstLine="7680" w:firstLineChars="3200"/>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公章）</w:t>
      </w:r>
    </w:p>
    <w:p>
      <w:pPr>
        <w:spacing w:line="4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pacing w:line="400" w:lineRule="exact"/>
        <w:ind w:firstLine="480" w:firstLineChars="200"/>
        <w:rPr>
          <w:rFonts w:hint="eastAsia" w:ascii="方正仿宋_GBK" w:hAnsi="宋体" w:eastAsia="方正仿宋_GBK"/>
          <w:sz w:val="24"/>
          <w:szCs w:val="24"/>
        </w:rPr>
      </w:pPr>
      <w:r>
        <w:rPr>
          <w:rFonts w:ascii="方正仿宋_GBK" w:hAnsi="宋体" w:eastAsia="方正仿宋_GBK"/>
          <w:sz w:val="24"/>
          <w:szCs w:val="24"/>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）特定资格要求（如果有）</w:t>
      </w:r>
    </w:p>
    <w:p>
      <w:pPr>
        <w:spacing w:line="440" w:lineRule="exact"/>
        <w:rPr>
          <w:rFonts w:hint="eastAsia" w:ascii="方正仿宋_GBK" w:hAnsi="宋体" w:eastAsia="方正仿宋_GBK"/>
          <w:sz w:val="24"/>
          <w:szCs w:val="24"/>
        </w:rPr>
      </w:pPr>
    </w:p>
    <w:p>
      <w:pPr>
        <w:ind w:firstLine="6240" w:firstLineChars="2600"/>
        <w:rPr>
          <w:rFonts w:hint="eastAsia" w:ascii="方正仿宋_GBK" w:hAnsi="宋体" w:eastAsia="方正仿宋_GBK"/>
          <w:sz w:val="24"/>
          <w:szCs w:val="24"/>
        </w:rPr>
      </w:pPr>
    </w:p>
    <w:p>
      <w:pPr>
        <w:ind w:firstLine="7280" w:firstLineChars="2600"/>
        <w:rPr>
          <w:rFonts w:hint="eastAsia" w:ascii="方正仿宋_GBK" w:hAnsi="宋体" w:eastAsia="方正仿宋_GBK"/>
          <w:szCs w:val="28"/>
        </w:rPr>
      </w:pPr>
    </w:p>
    <w:p>
      <w:pPr>
        <w:ind w:firstLine="7280" w:firstLineChars="2600"/>
        <w:rPr>
          <w:rFonts w:hint="eastAsia" w:ascii="方正仿宋_GBK" w:hAnsi="宋体" w:eastAsia="方正仿宋_GBK"/>
          <w:szCs w:val="28"/>
        </w:rPr>
      </w:pPr>
    </w:p>
    <w:p>
      <w:pPr>
        <w:pStyle w:val="4"/>
        <w:adjustRightInd w:val="0"/>
        <w:snapToGrid w:val="0"/>
        <w:spacing w:before="0" w:after="0" w:line="400" w:lineRule="exact"/>
        <w:ind w:firstLine="640" w:firstLineChars="200"/>
        <w:rPr>
          <w:rFonts w:hint="eastAsia" w:ascii="方正仿宋_GBK" w:hAnsi="宋体" w:eastAsia="方正仿宋_GBK"/>
          <w:sz w:val="24"/>
          <w:szCs w:val="24"/>
        </w:rPr>
      </w:pPr>
      <w:r>
        <w:rPr>
          <w:rFonts w:ascii="方正仿宋_GBK" w:hAnsi="宋体" w:eastAsia="方正仿宋_GBK"/>
          <w:szCs w:val="28"/>
        </w:rPr>
        <w:br w:type="page"/>
      </w:r>
      <w:bookmarkStart w:id="141" w:name="_Toc27745"/>
      <w:bookmarkStart w:id="142" w:name="_Toc106030891"/>
      <w:bookmarkStart w:id="143" w:name="_Toc11446"/>
      <w:bookmarkStart w:id="144" w:name="_Toc27353"/>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、其他与项目有关的资料</w:t>
      </w:r>
      <w:bookmarkEnd w:id="141"/>
      <w:bookmarkEnd w:id="142"/>
      <w:bookmarkEnd w:id="143"/>
      <w:bookmarkEnd w:id="144"/>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r>
        <w:rPr>
          <w:rFonts w:hint="eastAsia" w:ascii="方正仿宋_GBK"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p>
  <w:p>
    <w:pPr>
      <w:pStyle w:val="30"/>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separate"/>
    </w:r>
    <w:r>
      <w:fldChar w:fldCharType="end"/>
    </w:r>
  </w:p>
  <w:p>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0"/>
                    </w:pPr>
                    <w:r>
                      <w:rPr>
                        <w:rFonts w:hint="eastAsia"/>
                        <w:lang w:val="en-US" w:eastAsia="zh-CN"/>
                      </w:rPr>
                      <w:t>10</w:t>
                    </w:r>
                  </w:p>
                </w:txbxContent>
              </v:textbox>
            </v:shape>
          </w:pict>
        </mc:Fallback>
      </mc:AlternateContent>
    </w:r>
  </w:p>
  <w:p>
    <w:pPr>
      <w:pStyle w:val="30"/>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jc w:val="center"/>
                      <w:rPr>
                        <w:rStyle w:val="49"/>
                        <w:rFonts w:hint="eastAsia" w:ascii="方正仿宋_GBK" w:eastAsia="方正仿宋_GBK"/>
                        <w:sz w:val="21"/>
                        <w:szCs w:val="21"/>
                      </w:rPr>
                    </w:pPr>
                    <w:r>
                      <w:rPr>
                        <w:rFonts w:hint="eastAsia" w:ascii="方正仿宋_GBK" w:eastAsia="方正仿宋_GBK"/>
                        <w:sz w:val="21"/>
                        <w:szCs w:val="21"/>
                      </w:rPr>
                      <w:fldChar w:fldCharType="begin"/>
                    </w:r>
                    <w:r>
                      <w:rPr>
                        <w:rStyle w:val="49"/>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9"/>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5"/>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1157909"/>
    <w:rsid w:val="069956A4"/>
    <w:rsid w:val="07D85DF2"/>
    <w:rsid w:val="0C794CCD"/>
    <w:rsid w:val="0DE45898"/>
    <w:rsid w:val="11E34F12"/>
    <w:rsid w:val="12CC2F2A"/>
    <w:rsid w:val="15F651C9"/>
    <w:rsid w:val="160B1561"/>
    <w:rsid w:val="17CD2EE4"/>
    <w:rsid w:val="18FB1A29"/>
    <w:rsid w:val="1B115D73"/>
    <w:rsid w:val="1C422D35"/>
    <w:rsid w:val="1D27582B"/>
    <w:rsid w:val="247704D9"/>
    <w:rsid w:val="25B93CF4"/>
    <w:rsid w:val="2C3A38F5"/>
    <w:rsid w:val="2CAD4735"/>
    <w:rsid w:val="33FF55A6"/>
    <w:rsid w:val="34677F81"/>
    <w:rsid w:val="3491137B"/>
    <w:rsid w:val="361E1F19"/>
    <w:rsid w:val="37AD1C33"/>
    <w:rsid w:val="39856968"/>
    <w:rsid w:val="3BFA4D9F"/>
    <w:rsid w:val="40B95021"/>
    <w:rsid w:val="43BF7C28"/>
    <w:rsid w:val="496A2ECC"/>
    <w:rsid w:val="49FB73D1"/>
    <w:rsid w:val="4AC86D9C"/>
    <w:rsid w:val="536B1AD9"/>
    <w:rsid w:val="54B04448"/>
    <w:rsid w:val="55641CE0"/>
    <w:rsid w:val="55B17A43"/>
    <w:rsid w:val="583370E4"/>
    <w:rsid w:val="584F11E6"/>
    <w:rsid w:val="5DF77C2F"/>
    <w:rsid w:val="609C278B"/>
    <w:rsid w:val="62995263"/>
    <w:rsid w:val="66822F83"/>
    <w:rsid w:val="67074698"/>
    <w:rsid w:val="6783139C"/>
    <w:rsid w:val="6D5B2665"/>
    <w:rsid w:val="6D762528"/>
    <w:rsid w:val="6D793CE4"/>
    <w:rsid w:val="6F6424D9"/>
    <w:rsid w:val="75F908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7"/>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8"/>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9"/>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7">
    <w:name w:val="Default Paragraph Font"/>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60"/>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w:basedOn w:val="1"/>
    <w:qFormat/>
    <w:uiPriority w:val="0"/>
    <w:rPr>
      <w:rFonts w:ascii="仿宋_GB2312" w:eastAsia="仿宋_GB2312"/>
      <w:sz w:val="32"/>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toc 3"/>
    <w:basedOn w:val="1"/>
    <w:next w:val="1"/>
    <w:qFormat/>
    <w:uiPriority w:val="39"/>
    <w:pPr>
      <w:ind w:left="840" w:leftChars="400"/>
    </w:pPr>
  </w:style>
  <w:style w:type="paragraph" w:styleId="26">
    <w:name w:val="Plain Text"/>
    <w:basedOn w:val="1"/>
    <w:link w:val="61"/>
    <w:qFormat/>
    <w:uiPriority w:val="0"/>
    <w:rPr>
      <w:rFonts w:ascii="宋体" w:hAnsi="Courier New"/>
      <w:sz w:val="21"/>
    </w:rPr>
  </w:style>
  <w:style w:type="paragraph" w:styleId="27">
    <w:name w:val="Date"/>
    <w:basedOn w:val="1"/>
    <w:next w:val="1"/>
    <w:link w:val="62"/>
    <w:qFormat/>
    <w:uiPriority w:val="0"/>
  </w:style>
  <w:style w:type="paragraph" w:styleId="28">
    <w:name w:val="Body Text Indent 2"/>
    <w:basedOn w:val="1"/>
    <w:qFormat/>
    <w:uiPriority w:val="0"/>
    <w:pPr>
      <w:snapToGrid w:val="0"/>
      <w:spacing w:line="560" w:lineRule="atLeast"/>
      <w:ind w:firstLine="540"/>
    </w:pPr>
  </w:style>
  <w:style w:type="paragraph" w:styleId="29">
    <w:name w:val="Balloon Text"/>
    <w:basedOn w:val="1"/>
    <w:qFormat/>
    <w:uiPriority w:val="0"/>
    <w:rPr>
      <w:sz w:val="18"/>
    </w:rPr>
  </w:style>
  <w:style w:type="paragraph" w:styleId="30">
    <w:name w:val="footer"/>
    <w:basedOn w:val="1"/>
    <w:qFormat/>
    <w:uiPriority w:val="0"/>
    <w:pPr>
      <w:tabs>
        <w:tab w:val="center" w:pos="4153"/>
        <w:tab w:val="right" w:pos="8306"/>
      </w:tabs>
      <w:snapToGrid w:val="0"/>
      <w:jc w:val="left"/>
    </w:pPr>
    <w:rPr>
      <w:sz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pPr>
      <w:spacing w:line="500" w:lineRule="exact"/>
      <w:jc w:val="center"/>
    </w:pPr>
    <w:rPr>
      <w:rFonts w:ascii="Times New Roman" w:hAnsi="Times New Roman" w:eastAsia="方正仿宋_GBK"/>
      <w:b/>
    </w:rPr>
  </w:style>
  <w:style w:type="paragraph" w:styleId="33">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4">
    <w:name w:val="List 5"/>
    <w:basedOn w:val="1"/>
    <w:qFormat/>
    <w:uiPriority w:val="0"/>
    <w:pPr>
      <w:adjustRightInd w:val="0"/>
      <w:snapToGrid w:val="0"/>
      <w:spacing w:line="360" w:lineRule="auto"/>
      <w:ind w:left="100" w:leftChars="800" w:hanging="200" w:hangingChars="200"/>
    </w:pPr>
    <w:rPr>
      <w:sz w:val="24"/>
    </w:rPr>
  </w:style>
  <w:style w:type="paragraph" w:styleId="35">
    <w:name w:val="Body Text Indent 3"/>
    <w:basedOn w:val="1"/>
    <w:qFormat/>
    <w:uiPriority w:val="0"/>
    <w:pPr>
      <w:spacing w:line="360" w:lineRule="auto"/>
      <w:ind w:firstLine="632"/>
    </w:pPr>
    <w:rPr>
      <w:rFonts w:ascii="黑体" w:eastAsia="黑体"/>
    </w:rPr>
  </w:style>
  <w:style w:type="paragraph" w:styleId="36">
    <w:name w:val="toc 2"/>
    <w:basedOn w:val="1"/>
    <w:next w:val="1"/>
    <w:qFormat/>
    <w:uiPriority w:val="39"/>
    <w:pPr>
      <w:ind w:left="420" w:leftChars="200"/>
    </w:pPr>
  </w:style>
  <w:style w:type="paragraph" w:styleId="37">
    <w:name w:val="Body Text 2"/>
    <w:basedOn w:val="1"/>
    <w:qFormat/>
    <w:uiPriority w:val="0"/>
    <w:pPr>
      <w:adjustRightInd w:val="0"/>
      <w:snapToGrid w:val="0"/>
      <w:spacing w:after="120" w:afterLines="0" w:afterAutospacing="0" w:line="480" w:lineRule="auto"/>
    </w:pPr>
    <w:rPr>
      <w:sz w:val="24"/>
    </w:rPr>
  </w:style>
  <w:style w:type="paragraph" w:styleId="38">
    <w:name w:val="List 4"/>
    <w:basedOn w:val="1"/>
    <w:qFormat/>
    <w:uiPriority w:val="0"/>
    <w:pPr>
      <w:adjustRightInd w:val="0"/>
      <w:snapToGrid w:val="0"/>
      <w:spacing w:line="360" w:lineRule="auto"/>
      <w:ind w:left="100" w:leftChars="600" w:hanging="200" w:hangingChars="200"/>
    </w:pPr>
    <w:rPr>
      <w:sz w:val="24"/>
    </w:rPr>
  </w:style>
  <w:style w:type="paragraph" w:styleId="3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2">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3">
    <w:name w:val="annotation subject"/>
    <w:basedOn w:val="16"/>
    <w:next w:val="16"/>
    <w:link w:val="63"/>
    <w:qFormat/>
    <w:uiPriority w:val="0"/>
    <w:rPr>
      <w:b/>
      <w:bCs/>
    </w:rPr>
  </w:style>
  <w:style w:type="paragraph" w:styleId="44">
    <w:name w:val="Body Text First Indent"/>
    <w:basedOn w:val="1"/>
    <w:qFormat/>
    <w:uiPriority w:val="0"/>
    <w:pPr>
      <w:spacing w:line="360" w:lineRule="auto"/>
      <w:ind w:firstLine="420"/>
    </w:pPr>
    <w:rPr>
      <w:rFonts w:ascii="宋体" w:hAnsi="宋体"/>
      <w:sz w:val="24"/>
    </w:rPr>
  </w:style>
  <w:style w:type="table" w:styleId="46">
    <w:name w:val="Table Grid"/>
    <w:basedOn w:val="45"/>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0"/>
    <w:rPr>
      <w:b/>
    </w:rPr>
  </w:style>
  <w:style w:type="character" w:styleId="49">
    <w:name w:val="page number"/>
    <w:qFormat/>
    <w:uiPriority w:val="0"/>
  </w:style>
  <w:style w:type="character" w:styleId="50">
    <w:name w:val="FollowedHyperlink"/>
    <w:qFormat/>
    <w:uiPriority w:val="0"/>
    <w:rPr>
      <w:color w:val="333333"/>
      <w:u w:val="none"/>
    </w:rPr>
  </w:style>
  <w:style w:type="character" w:styleId="51">
    <w:name w:val="Emphasis"/>
    <w:qFormat/>
    <w:uiPriority w:val="0"/>
    <w:rPr>
      <w:i/>
    </w:rPr>
  </w:style>
  <w:style w:type="character" w:styleId="52">
    <w:name w:val="Hyperlink"/>
    <w:qFormat/>
    <w:uiPriority w:val="99"/>
    <w:rPr>
      <w:color w:val="333333"/>
      <w:u w:val="none"/>
    </w:rPr>
  </w:style>
  <w:style w:type="character" w:styleId="53">
    <w:name w:val="annotation reference"/>
    <w:qFormat/>
    <w:uiPriority w:val="0"/>
    <w:rPr>
      <w:sz w:val="21"/>
      <w:szCs w:val="21"/>
    </w:rPr>
  </w:style>
  <w:style w:type="character" w:styleId="54">
    <w:name w:val="footnote reference"/>
    <w:qFormat/>
    <w:uiPriority w:val="0"/>
    <w:rPr>
      <w:position w:val="6"/>
      <w:sz w:val="14"/>
      <w:vertAlign w:val="superscript"/>
    </w:rPr>
  </w:style>
  <w:style w:type="paragraph" w:customStyle="1" w:styleId="55">
    <w:name w:val="标题 5（有编号）（绿盟科技）"/>
    <w:basedOn w:val="1"/>
    <w:next w:val="56"/>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6">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7">
    <w:name w:val="标题 2 Char"/>
    <w:link w:val="4"/>
    <w:qFormat/>
    <w:uiPriority w:val="0"/>
    <w:rPr>
      <w:rFonts w:ascii="Arial" w:hAnsi="Arial" w:eastAsia="黑体"/>
      <w:b/>
      <w:kern w:val="2"/>
      <w:sz w:val="32"/>
    </w:rPr>
  </w:style>
  <w:style w:type="character" w:customStyle="1" w:styleId="58">
    <w:name w:val="标题 3 Char1"/>
    <w:link w:val="5"/>
    <w:qFormat/>
    <w:uiPriority w:val="0"/>
    <w:rPr>
      <w:rFonts w:eastAsia="宋体"/>
      <w:b/>
      <w:kern w:val="2"/>
      <w:sz w:val="32"/>
      <w:lang w:val="en-US" w:eastAsia="zh-CN"/>
    </w:rPr>
  </w:style>
  <w:style w:type="character" w:customStyle="1" w:styleId="59">
    <w:name w:val="标题 4 Char"/>
    <w:link w:val="6"/>
    <w:qFormat/>
    <w:uiPriority w:val="0"/>
    <w:rPr>
      <w:rFonts w:ascii="Arial" w:hAnsi="Arial" w:eastAsia="黑体"/>
      <w:b/>
      <w:kern w:val="2"/>
      <w:sz w:val="28"/>
    </w:rPr>
  </w:style>
  <w:style w:type="character" w:customStyle="1" w:styleId="60">
    <w:name w:val="批注文字 Char"/>
    <w:link w:val="16"/>
    <w:qFormat/>
    <w:uiPriority w:val="0"/>
    <w:rPr>
      <w:kern w:val="2"/>
      <w:sz w:val="28"/>
    </w:rPr>
  </w:style>
  <w:style w:type="character" w:customStyle="1" w:styleId="61">
    <w:name w:val="纯文本 Char"/>
    <w:link w:val="26"/>
    <w:qFormat/>
    <w:uiPriority w:val="0"/>
    <w:rPr>
      <w:rFonts w:ascii="宋体" w:hAnsi="Courier New"/>
      <w:kern w:val="2"/>
      <w:sz w:val="21"/>
    </w:rPr>
  </w:style>
  <w:style w:type="character" w:customStyle="1" w:styleId="62">
    <w:name w:val="日期 Char"/>
    <w:link w:val="27"/>
    <w:qFormat/>
    <w:uiPriority w:val="0"/>
    <w:rPr>
      <w:kern w:val="2"/>
      <w:sz w:val="28"/>
    </w:rPr>
  </w:style>
  <w:style w:type="character" w:customStyle="1" w:styleId="63">
    <w:name w:val="批注主题 Char"/>
    <w:link w:val="43"/>
    <w:qFormat/>
    <w:uiPriority w:val="0"/>
    <w:rPr>
      <w:b/>
      <w:bCs/>
      <w:kern w:val="2"/>
      <w:sz w:val="28"/>
    </w:rPr>
  </w:style>
  <w:style w:type="character" w:customStyle="1" w:styleId="64">
    <w:name w:val="标书正文:  0.74 厘米 Char1"/>
    <w:qFormat/>
    <w:uiPriority w:val="0"/>
    <w:rPr>
      <w:rFonts w:eastAsia="宋体"/>
      <w:kern w:val="2"/>
      <w:sz w:val="24"/>
      <w:lang w:val="en-US" w:eastAsia="zh-CN"/>
    </w:rPr>
  </w:style>
  <w:style w:type="character" w:customStyle="1" w:styleId="65">
    <w:name w:val="标题 3 Char"/>
    <w:qFormat/>
    <w:uiPriority w:val="0"/>
    <w:rPr>
      <w:rFonts w:eastAsia="宋体"/>
      <w:b/>
      <w:kern w:val="2"/>
      <w:sz w:val="32"/>
      <w:lang w:val="en-US" w:eastAsia="zh-CN" w:bidi="ar-SA"/>
    </w:rPr>
  </w:style>
  <w:style w:type="character" w:customStyle="1" w:styleId="66">
    <w:name w:val="v151"/>
    <w:qFormat/>
    <w:uiPriority w:val="0"/>
    <w:rPr>
      <w:sz w:val="18"/>
    </w:rPr>
  </w:style>
  <w:style w:type="character" w:customStyle="1" w:styleId="67">
    <w:name w:val="未命名11"/>
    <w:qFormat/>
    <w:uiPriority w:val="0"/>
    <w:rPr>
      <w:color w:val="77FFFF"/>
      <w:sz w:val="24"/>
    </w:rPr>
  </w:style>
  <w:style w:type="character" w:customStyle="1" w:styleId="68">
    <w:name w:val="font1"/>
    <w:qFormat/>
    <w:uiPriority w:val="0"/>
    <w:rPr>
      <w:color w:val="000000"/>
      <w:sz w:val="18"/>
    </w:rPr>
  </w:style>
  <w:style w:type="character" w:customStyle="1" w:styleId="69">
    <w:name w:val="正文 + 三号 Char"/>
    <w:qFormat/>
    <w:uiPriority w:val="0"/>
    <w:rPr>
      <w:rFonts w:eastAsia="宋体"/>
      <w:kern w:val="2"/>
      <w:sz w:val="21"/>
      <w:lang w:val="en-US" w:eastAsia="zh-CN"/>
    </w:rPr>
  </w:style>
  <w:style w:type="character" w:customStyle="1" w:styleId="70">
    <w:name w:val="Table Text Char Char Char Char"/>
    <w:link w:val="71"/>
    <w:qFormat/>
    <w:uiPriority w:val="0"/>
    <w:rPr>
      <w:rFonts w:ascii="Arial" w:hAnsi="Arial"/>
      <w:kern w:val="2"/>
      <w:sz w:val="18"/>
      <w:lang w:val="en-US" w:eastAsia="zh-CN" w:bidi="ar-SA"/>
    </w:rPr>
  </w:style>
  <w:style w:type="paragraph" w:customStyle="1" w:styleId="71">
    <w:name w:val="Table Text"/>
    <w:link w:val="70"/>
    <w:qFormat/>
    <w:uiPriority w:val="0"/>
    <w:pPr>
      <w:snapToGrid w:val="0"/>
      <w:spacing w:before="80" w:after="80"/>
    </w:pPr>
    <w:rPr>
      <w:rFonts w:ascii="Arial" w:hAnsi="Arial" w:eastAsia="宋体" w:cs="Times New Roman"/>
      <w:kern w:val="2"/>
      <w:sz w:val="18"/>
      <w:lang w:val="en-US" w:eastAsia="zh-CN" w:bidi="ar-SA"/>
    </w:rPr>
  </w:style>
  <w:style w:type="character" w:customStyle="1" w:styleId="72">
    <w:name w:val="Table Heading Char Char"/>
    <w:qFormat/>
    <w:uiPriority w:val="0"/>
    <w:rPr>
      <w:rFonts w:ascii="Arial" w:hAnsi="Arial" w:eastAsia="黑体"/>
      <w:kern w:val="2"/>
      <w:sz w:val="18"/>
      <w:lang w:val="en-US" w:eastAsia="zh-CN"/>
    </w:rPr>
  </w:style>
  <w:style w:type="character" w:customStyle="1" w:styleId="73">
    <w:name w:val=" Char Char5"/>
    <w:qFormat/>
    <w:uiPriority w:val="0"/>
    <w:rPr>
      <w:rFonts w:ascii="Arial" w:hAnsi="Arial" w:eastAsia="宋体"/>
      <w:b/>
      <w:smallCaps/>
      <w:kern w:val="28"/>
      <w:sz w:val="36"/>
      <w:lang w:val="en-US" w:eastAsia="en-US"/>
    </w:rPr>
  </w:style>
  <w:style w:type="character" w:customStyle="1" w:styleId="74">
    <w:name w:val="top-det1"/>
    <w:qFormat/>
    <w:uiPriority w:val="0"/>
    <w:rPr>
      <w:b/>
      <w:color w:val="000000"/>
    </w:rPr>
  </w:style>
  <w:style w:type="character" w:customStyle="1" w:styleId="75">
    <w:name w:val="content-white1"/>
    <w:qFormat/>
    <w:uiPriority w:val="0"/>
    <w:rPr>
      <w:rFonts w:ascii="_x000B__x000C_" w:hAnsi="_x000B__x000C_"/>
      <w:color w:val="auto"/>
      <w:sz w:val="18"/>
      <w:u w:val="none"/>
    </w:rPr>
  </w:style>
  <w:style w:type="character" w:customStyle="1" w:styleId="76">
    <w:name w:val="crowed11"/>
    <w:qFormat/>
    <w:uiPriority w:val="0"/>
    <w:rPr>
      <w:rFonts w:hint="default" w:ascii="_x000B__x000C_" w:hAnsi="_x000B__x000C_"/>
      <w:sz w:val="24"/>
    </w:rPr>
  </w:style>
  <w:style w:type="character" w:customStyle="1" w:styleId="77">
    <w:name w:val="1 Char Char"/>
    <w:link w:val="78"/>
    <w:qFormat/>
    <w:uiPriority w:val="0"/>
    <w:rPr>
      <w:rFonts w:ascii="宋体" w:hAnsi="Courier New"/>
      <w:kern w:val="2"/>
      <w:sz w:val="21"/>
    </w:rPr>
  </w:style>
  <w:style w:type="paragraph" w:customStyle="1" w:styleId="78">
    <w:name w:val="1"/>
    <w:basedOn w:val="1"/>
    <w:next w:val="26"/>
    <w:link w:val="77"/>
    <w:qFormat/>
    <w:uiPriority w:val="0"/>
    <w:rPr>
      <w:rFonts w:ascii="宋体" w:hAnsi="Courier New"/>
      <w:sz w:val="21"/>
    </w:rPr>
  </w:style>
  <w:style w:type="character" w:customStyle="1" w:styleId="79">
    <w:name w:val="H2 Char"/>
    <w:qFormat/>
    <w:uiPriority w:val="0"/>
    <w:rPr>
      <w:rFonts w:ascii="Arial" w:hAnsi="Arial" w:eastAsia="宋体"/>
      <w:kern w:val="2"/>
      <w:sz w:val="28"/>
      <w:lang w:val="en-US" w:eastAsia="zh-CN"/>
    </w:rPr>
  </w:style>
  <w:style w:type="character" w:customStyle="1" w:styleId="80">
    <w:name w:val="【标题三】 Char"/>
    <w:link w:val="81"/>
    <w:qFormat/>
    <w:uiPriority w:val="0"/>
    <w:rPr>
      <w:rFonts w:ascii="Calibri" w:hAnsi="Calibri" w:eastAsia="仿宋"/>
      <w:b/>
      <w:kern w:val="2"/>
      <w:sz w:val="28"/>
      <w:szCs w:val="21"/>
    </w:rPr>
  </w:style>
  <w:style w:type="paragraph" w:customStyle="1" w:styleId="81">
    <w:name w:val="【标题三】"/>
    <w:basedOn w:val="1"/>
    <w:next w:val="1"/>
    <w:link w:val="80"/>
    <w:qFormat/>
    <w:uiPriority w:val="0"/>
    <w:pPr>
      <w:spacing w:line="560" w:lineRule="exact"/>
      <w:ind w:firstLine="200" w:firstLineChars="200"/>
      <w:outlineLvl w:val="2"/>
    </w:pPr>
    <w:rPr>
      <w:rFonts w:ascii="Calibri" w:hAnsi="Calibri" w:eastAsia="仿宋"/>
      <w:b/>
      <w:szCs w:val="21"/>
    </w:rPr>
  </w:style>
  <w:style w:type="character" w:customStyle="1" w:styleId="82">
    <w:name w:val="title_emph1"/>
    <w:qFormat/>
    <w:uiPriority w:val="0"/>
    <w:rPr>
      <w:rFonts w:hint="default" w:ascii="Arial" w:hAnsi="Arial"/>
      <w:b/>
      <w:sz w:val="20"/>
    </w:rPr>
  </w:style>
  <w:style w:type="paragraph" w:customStyle="1" w:styleId="8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4">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5">
    <w:name w:val="一级条标题"/>
    <w:basedOn w:val="86"/>
    <w:next w:val="87"/>
    <w:qFormat/>
    <w:uiPriority w:val="0"/>
    <w:pPr>
      <w:numPr>
        <w:ilvl w:val="0"/>
        <w:numId w:val="0"/>
      </w:numPr>
      <w:spacing w:before="0" w:beforeLines="0" w:beforeAutospacing="0" w:after="0" w:afterLines="0" w:afterAutospacing="0"/>
      <w:ind w:left="525"/>
      <w:outlineLvl w:val="2"/>
    </w:pPr>
    <w:rPr>
      <w:sz w:val="21"/>
    </w:rPr>
  </w:style>
  <w:style w:type="paragraph" w:customStyle="1" w:styleId="86">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9">
    <w:name w:val="样式 正文缩进正文（首行缩进两字）表正文正文非缩进特点标题4段1 + 首行缩进:  2 字符"/>
    <w:basedOn w:val="14"/>
    <w:qFormat/>
    <w:uiPriority w:val="0"/>
    <w:pPr>
      <w:ind w:firstLine="480" w:firstLineChars="200"/>
    </w:pPr>
  </w:style>
  <w:style w:type="paragraph" w:customStyle="1" w:styleId="90">
    <w:name w:val="Title - Revision"/>
    <w:basedOn w:val="42"/>
    <w:qFormat/>
    <w:uiPriority w:val="0"/>
    <w:pPr>
      <w:spacing w:before="720" w:beforeLines="0" w:beforeAutospacing="0"/>
    </w:pPr>
  </w:style>
  <w:style w:type="paragraph" w:customStyle="1" w:styleId="91">
    <w:name w:val="关键词"/>
    <w:basedOn w:val="1"/>
    <w:next w:val="1"/>
    <w:qFormat/>
    <w:uiPriority w:val="0"/>
    <w:pPr>
      <w:spacing w:line="360" w:lineRule="auto"/>
    </w:pPr>
    <w:rPr>
      <w:rFonts w:eastAsia="黑体"/>
      <w:sz w:val="20"/>
    </w:rPr>
  </w:style>
  <w:style w:type="paragraph" w:customStyle="1" w:styleId="92">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3">
    <w:name w:val="CSS1级正文 Char"/>
    <w:basedOn w:val="19"/>
    <w:qFormat/>
    <w:uiPriority w:val="0"/>
    <w:pPr>
      <w:adjustRightInd w:val="0"/>
      <w:snapToGrid w:val="0"/>
      <w:spacing w:line="360" w:lineRule="auto"/>
      <w:ind w:firstLine="480"/>
    </w:pPr>
    <w:rPr>
      <w:rFonts w:ascii="Times New Roman" w:eastAsia="宋体"/>
      <w:sz w:val="24"/>
    </w:rPr>
  </w:style>
  <w:style w:type="paragraph" w:customStyle="1" w:styleId="94">
    <w:name w:val="表格内文字"/>
    <w:basedOn w:val="26"/>
    <w:qFormat/>
    <w:uiPriority w:val="0"/>
    <w:pPr>
      <w:adjustRightInd w:val="0"/>
    </w:pPr>
    <w:rPr>
      <w:color w:val="000000"/>
      <w:lang w:val="en-GB"/>
    </w:rPr>
  </w:style>
  <w:style w:type="paragraph" w:customStyle="1" w:styleId="9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6">
    <w:name w:val="首行缩进 1"/>
    <w:basedOn w:val="1"/>
    <w:qFormat/>
    <w:uiPriority w:val="0"/>
    <w:pPr>
      <w:spacing w:after="120" w:afterLines="0" w:afterAutospacing="0" w:line="360" w:lineRule="auto"/>
      <w:ind w:firstLine="200" w:firstLineChars="200"/>
    </w:pPr>
    <w:rPr>
      <w:sz w:val="24"/>
    </w:rPr>
  </w:style>
  <w:style w:type="paragraph" w:customStyle="1" w:styleId="9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8">
    <w:name w:val="样式 首行缩进:  0.74 厘米"/>
    <w:basedOn w:val="1"/>
    <w:qFormat/>
    <w:uiPriority w:val="0"/>
    <w:pPr>
      <w:spacing w:line="360" w:lineRule="auto"/>
      <w:ind w:firstLine="420"/>
    </w:pPr>
    <w:rPr>
      <w:sz w:val="24"/>
    </w:rPr>
  </w:style>
  <w:style w:type="paragraph" w:customStyle="1" w:styleId="9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0">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1">
    <w:name w:val=" Char2 Char Char Char Char Char Char"/>
    <w:basedOn w:val="1"/>
    <w:qFormat/>
    <w:uiPriority w:val="0"/>
    <w:rPr>
      <w:rFonts w:ascii="仿宋_GB2312"/>
      <w:b/>
      <w:sz w:val="30"/>
    </w:rPr>
  </w:style>
  <w:style w:type="paragraph" w:customStyle="1" w:styleId="102">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3">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4">
    <w:name w:val="表头样式"/>
    <w:basedOn w:val="1"/>
    <w:qFormat/>
    <w:uiPriority w:val="0"/>
    <w:pPr>
      <w:autoSpaceDE w:val="0"/>
      <w:autoSpaceDN w:val="0"/>
      <w:adjustRightInd w:val="0"/>
      <w:spacing w:line="360" w:lineRule="auto"/>
      <w:jc w:val="left"/>
    </w:pPr>
    <w:rPr>
      <w:b/>
      <w:kern w:val="0"/>
      <w:sz w:val="21"/>
    </w:rPr>
  </w:style>
  <w:style w:type="paragraph" w:customStyle="1" w:styleId="105">
    <w:name w:val="摘要"/>
    <w:basedOn w:val="1"/>
    <w:next w:val="4"/>
    <w:qFormat/>
    <w:uiPriority w:val="0"/>
    <w:pPr>
      <w:spacing w:line="360" w:lineRule="auto"/>
    </w:pPr>
    <w:rPr>
      <w:rFonts w:eastAsia="黑体"/>
      <w:sz w:val="20"/>
    </w:rPr>
  </w:style>
  <w:style w:type="paragraph" w:customStyle="1" w:styleId="10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7">
    <w:name w:val=" Char Char Char Char Char Char"/>
    <w:basedOn w:val="1"/>
    <w:qFormat/>
    <w:uiPriority w:val="0"/>
    <w:pPr>
      <w:widowControl/>
      <w:spacing w:after="160" w:afterLines="0" w:line="240" w:lineRule="exact"/>
      <w:jc w:val="left"/>
    </w:pPr>
  </w:style>
  <w:style w:type="paragraph" w:customStyle="1" w:styleId="108">
    <w:name w:val=" Char Char Char Char Char Char Char Char Char Char Char Char Char Char Char Char"/>
    <w:basedOn w:val="1"/>
    <w:qFormat/>
    <w:uiPriority w:val="0"/>
    <w:pPr>
      <w:tabs>
        <w:tab w:val="left" w:pos="360"/>
      </w:tabs>
    </w:pPr>
    <w:rPr>
      <w:sz w:val="24"/>
    </w:rPr>
  </w:style>
  <w:style w:type="paragraph" w:customStyle="1" w:styleId="109">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2">
    <w:name w:val="样式 样式 首行缩进:  2 字符 + 首行缩进:  2 字符"/>
    <w:basedOn w:val="1"/>
    <w:qFormat/>
    <w:uiPriority w:val="0"/>
    <w:pPr>
      <w:spacing w:line="360" w:lineRule="auto"/>
      <w:ind w:firstLine="480" w:firstLineChars="200"/>
    </w:pPr>
    <w:rPr>
      <w:sz w:val="24"/>
    </w:rPr>
  </w:style>
  <w:style w:type="paragraph" w:customStyle="1" w:styleId="113">
    <w:name w:val="正文 + 三号"/>
    <w:basedOn w:val="1"/>
    <w:qFormat/>
    <w:uiPriority w:val="0"/>
    <w:rPr>
      <w:sz w:val="21"/>
    </w:rPr>
  </w:style>
  <w:style w:type="paragraph" w:customStyle="1" w:styleId="114">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5">
    <w:name w:val="首行缩进"/>
    <w:basedOn w:val="1"/>
    <w:qFormat/>
    <w:uiPriority w:val="0"/>
    <w:pPr>
      <w:tabs>
        <w:tab w:val="left" w:pos="540"/>
      </w:tabs>
      <w:spacing w:line="360" w:lineRule="auto"/>
      <w:ind w:left="540"/>
    </w:pPr>
    <w:rPr>
      <w:rFonts w:eastAsia="仿宋_GB2312"/>
    </w:rPr>
  </w:style>
  <w:style w:type="paragraph" w:customStyle="1" w:styleId="116">
    <w:name w:val="标题无"/>
    <w:basedOn w:val="1"/>
    <w:qFormat/>
    <w:uiPriority w:val="0"/>
    <w:pPr>
      <w:spacing w:line="360" w:lineRule="auto"/>
    </w:pPr>
    <w:rPr>
      <w:sz w:val="24"/>
    </w:rPr>
  </w:style>
  <w:style w:type="paragraph" w:customStyle="1" w:styleId="117">
    <w:name w:val="IN Feature"/>
    <w:next w:val="11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9">
    <w:name w:val="Char"/>
    <w:basedOn w:val="1"/>
    <w:qFormat/>
    <w:uiPriority w:val="0"/>
    <w:pPr>
      <w:spacing w:line="240" w:lineRule="atLeast"/>
      <w:ind w:left="420" w:firstLine="420"/>
    </w:pPr>
    <w:rPr>
      <w:kern w:val="0"/>
      <w:sz w:val="21"/>
    </w:rPr>
  </w:style>
  <w:style w:type="paragraph" w:customStyle="1" w:styleId="12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2">
    <w:name w:val="编号正文"/>
    <w:basedOn w:val="123"/>
    <w:qFormat/>
    <w:uiPriority w:val="0"/>
    <w:pPr>
      <w:snapToGrid/>
      <w:spacing w:line="360" w:lineRule="auto"/>
      <w:ind w:left="1407" w:hanging="1047"/>
      <w:jc w:val="left"/>
    </w:pPr>
    <w:rPr>
      <w:rFonts w:eastAsia="仿宋_GB2312"/>
    </w:rPr>
  </w:style>
  <w:style w:type="paragraph" w:customStyle="1" w:styleId="12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4">
    <w:name w:val="表头文本"/>
    <w:qFormat/>
    <w:uiPriority w:val="0"/>
    <w:pPr>
      <w:jc w:val="center"/>
    </w:pPr>
    <w:rPr>
      <w:rFonts w:ascii="Arial" w:hAnsi="Arial" w:eastAsia="宋体" w:cs="Times New Roman"/>
      <w:b/>
      <w:sz w:val="21"/>
      <w:lang w:val="en-US" w:eastAsia="zh-CN" w:bidi="ar-SA"/>
    </w:rPr>
  </w:style>
  <w:style w:type="paragraph" w:customStyle="1" w:styleId="125">
    <w:name w:val="样式 行距: 1.5 倍行距1"/>
    <w:basedOn w:val="1"/>
    <w:qFormat/>
    <w:uiPriority w:val="0"/>
    <w:pPr>
      <w:snapToGrid w:val="0"/>
    </w:pPr>
    <w:rPr>
      <w:sz w:val="21"/>
    </w:rPr>
  </w:style>
  <w:style w:type="paragraph" w:customStyle="1" w:styleId="126">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7">
    <w:name w:val="Title - Date"/>
    <w:basedOn w:val="42"/>
    <w:next w:val="1"/>
    <w:qFormat/>
    <w:uiPriority w:val="0"/>
    <w:pPr>
      <w:spacing w:before="240" w:beforeLines="0" w:beforeAutospacing="0" w:after="720" w:afterLines="0" w:afterAutospacing="0"/>
    </w:pPr>
    <w:rPr>
      <w:sz w:val="28"/>
    </w:rPr>
  </w:style>
  <w:style w:type="paragraph" w:customStyle="1" w:styleId="128">
    <w:name w:val="样式4"/>
    <w:basedOn w:val="6"/>
    <w:qFormat/>
    <w:uiPriority w:val="0"/>
    <w:pPr>
      <w:adjustRightInd w:val="0"/>
      <w:snapToGrid w:val="0"/>
    </w:pPr>
  </w:style>
  <w:style w:type="paragraph" w:customStyle="1" w:styleId="129">
    <w:name w:val="表格文本"/>
    <w:qFormat/>
    <w:uiPriority w:val="0"/>
    <w:pPr>
      <w:tabs>
        <w:tab w:val="decimal" w:pos="0"/>
      </w:tabs>
    </w:pPr>
    <w:rPr>
      <w:rFonts w:ascii="Arial" w:hAnsi="Arial" w:eastAsia="宋体" w:cs="Times New Roman"/>
      <w:sz w:val="21"/>
      <w:lang w:val="en-US" w:eastAsia="zh-CN" w:bidi="ar-SA"/>
    </w:rPr>
  </w:style>
  <w:style w:type="paragraph" w:customStyle="1" w:styleId="130">
    <w:name w:val="图片文字"/>
    <w:basedOn w:val="1"/>
    <w:qFormat/>
    <w:uiPriority w:val="0"/>
    <w:pPr>
      <w:spacing w:line="240" w:lineRule="atLeast"/>
      <w:jc w:val="center"/>
    </w:pPr>
    <w:rPr>
      <w:sz w:val="21"/>
    </w:rPr>
  </w:style>
  <w:style w:type="paragraph" w:customStyle="1" w:styleId="13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2">
    <w:name w:val="bt"/>
    <w:basedOn w:val="1"/>
    <w:next w:val="19"/>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3">
    <w:name w:val="Note"/>
    <w:basedOn w:val="1"/>
    <w:qFormat/>
    <w:uiPriority w:val="0"/>
    <w:pPr>
      <w:pBdr>
        <w:top w:val="single" w:color="auto" w:sz="12" w:space="3"/>
        <w:bottom w:val="single" w:color="auto" w:sz="12" w:space="3"/>
      </w:pBdr>
      <w:spacing w:line="360" w:lineRule="auto"/>
    </w:pPr>
    <w:rPr>
      <w:sz w:val="24"/>
    </w:rPr>
  </w:style>
  <w:style w:type="paragraph" w:customStyle="1" w:styleId="134">
    <w:name w:val="List Paragraph"/>
    <w:basedOn w:val="1"/>
    <w:qFormat/>
    <w:uiPriority w:val="0"/>
    <w:pPr>
      <w:ind w:firstLine="420" w:firstLineChars="200"/>
    </w:pPr>
    <w:rPr>
      <w:sz w:val="21"/>
      <w:szCs w:val="24"/>
    </w:rPr>
  </w:style>
  <w:style w:type="paragraph" w:customStyle="1" w:styleId="13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6">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7">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9">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0">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2">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3">
    <w:name w:val="文章正文"/>
    <w:basedOn w:val="1"/>
    <w:qFormat/>
    <w:uiPriority w:val="0"/>
    <w:pPr>
      <w:ind w:firstLine="560" w:firstLineChars="200"/>
    </w:pPr>
    <w:rPr>
      <w:rFonts w:ascii="仿宋_GB2312" w:hAnsi="宋体" w:eastAsia="仿宋_GB2312"/>
      <w:color w:val="000000"/>
    </w:rPr>
  </w:style>
  <w:style w:type="paragraph" w:customStyle="1" w:styleId="14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5">
    <w:name w:val=" Char1"/>
    <w:basedOn w:val="1"/>
    <w:qFormat/>
    <w:uiPriority w:val="0"/>
    <w:rPr>
      <w:sz w:val="21"/>
    </w:rPr>
  </w:style>
  <w:style w:type="paragraph" w:customStyle="1" w:styleId="14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7">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8">
    <w:name w:val="可研正文"/>
    <w:basedOn w:val="19"/>
    <w:qFormat/>
    <w:uiPriority w:val="0"/>
    <w:pPr>
      <w:adjustRightInd w:val="0"/>
      <w:snapToGrid w:val="0"/>
      <w:spacing w:line="440" w:lineRule="exact"/>
      <w:ind w:firstLine="567"/>
    </w:pPr>
    <w:rPr>
      <w:sz w:val="28"/>
    </w:rPr>
  </w:style>
  <w:style w:type="paragraph" w:customStyle="1" w:styleId="149">
    <w:name w:val=" Char Char Char"/>
    <w:basedOn w:val="1"/>
    <w:qFormat/>
    <w:uiPriority w:val="0"/>
    <w:rPr>
      <w:rFonts w:ascii="Tahoma" w:hAnsi="Tahoma"/>
      <w:sz w:val="24"/>
    </w:rPr>
  </w:style>
  <w:style w:type="paragraph" w:customStyle="1" w:styleId="150">
    <w:name w:val="_Style 146"/>
    <w:semiHidden/>
    <w:qFormat/>
    <w:uiPriority w:val="99"/>
    <w:rPr>
      <w:rFonts w:ascii="Times New Roman" w:hAnsi="Times New Roman" w:eastAsia="宋体" w:cs="Times New Roman"/>
      <w:kern w:val="2"/>
      <w:sz w:val="28"/>
      <w:lang w:val="en-US" w:eastAsia="zh-CN" w:bidi="ar-SA"/>
    </w:rPr>
  </w:style>
  <w:style w:type="paragraph" w:customStyle="1" w:styleId="15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2">
    <w:name w:val="二级条标题"/>
    <w:basedOn w:val="85"/>
    <w:next w:val="87"/>
    <w:qFormat/>
    <w:uiPriority w:val="0"/>
    <w:pPr>
      <w:ind w:left="840"/>
      <w:outlineLvl w:val="3"/>
    </w:pPr>
  </w:style>
  <w:style w:type="paragraph" w:customStyle="1" w:styleId="15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4">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7">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8">
    <w:name w:val="正文1"/>
    <w:basedOn w:val="1"/>
    <w:qFormat/>
    <w:uiPriority w:val="0"/>
    <w:pPr>
      <w:spacing w:line="300" w:lineRule="auto"/>
      <w:ind w:firstLine="200" w:firstLineChars="200"/>
    </w:pPr>
    <w:rPr>
      <w:sz w:val="24"/>
    </w:rPr>
  </w:style>
  <w:style w:type="paragraph" w:customStyle="1" w:styleId="15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0">
    <w:name w:val="默认段落字体 Para Char Char Char Char Char Char Char"/>
    <w:basedOn w:val="1"/>
    <w:qFormat/>
    <w:uiPriority w:val="0"/>
    <w:rPr>
      <w:rFonts w:ascii="Tahoma" w:hAnsi="Tahoma"/>
      <w:sz w:val="24"/>
    </w:rPr>
  </w:style>
  <w:style w:type="paragraph" w:customStyle="1" w:styleId="16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3">
    <w:name w:val=" Char1 Char Char Char"/>
    <w:basedOn w:val="1"/>
    <w:qFormat/>
    <w:uiPriority w:val="0"/>
    <w:rPr>
      <w:rFonts w:ascii="Tahoma" w:hAnsi="Tahoma"/>
      <w:sz w:val="24"/>
    </w:rPr>
  </w:style>
  <w:style w:type="paragraph" w:customStyle="1" w:styleId="164">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5">
    <w:name w:val="标题3——2"/>
    <w:basedOn w:val="5"/>
    <w:next w:val="44"/>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6">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7">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8">
    <w:name w:val="af"/>
    <w:basedOn w:val="1"/>
    <w:qFormat/>
    <w:uiPriority w:val="0"/>
    <w:pPr>
      <w:widowControl/>
      <w:spacing w:line="300" w:lineRule="atLeast"/>
      <w:jc w:val="left"/>
    </w:pPr>
    <w:rPr>
      <w:rFonts w:ascii="宋体" w:hAnsi="宋体"/>
      <w:kern w:val="0"/>
      <w:sz w:val="18"/>
    </w:rPr>
  </w:style>
  <w:style w:type="paragraph" w:customStyle="1" w:styleId="169">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0">
    <w:name w:val="简单回函地址"/>
    <w:basedOn w:val="1"/>
    <w:qFormat/>
    <w:uiPriority w:val="0"/>
    <w:pPr>
      <w:adjustRightInd w:val="0"/>
      <w:snapToGrid w:val="0"/>
      <w:spacing w:line="360" w:lineRule="auto"/>
    </w:pPr>
    <w:rPr>
      <w:sz w:val="24"/>
    </w:rPr>
  </w:style>
  <w:style w:type="paragraph" w:customStyle="1" w:styleId="17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2">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3">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4">
    <w:name w:val="正文表格"/>
    <w:basedOn w:val="1"/>
    <w:qFormat/>
    <w:uiPriority w:val="0"/>
    <w:pPr>
      <w:adjustRightInd w:val="0"/>
      <w:spacing w:before="40" w:beforeLines="0" w:beforeAutospacing="0" w:after="40" w:afterLines="0" w:afterAutospacing="0"/>
    </w:pPr>
    <w:rPr>
      <w:sz w:val="24"/>
    </w:rPr>
  </w:style>
  <w:style w:type="paragraph" w:customStyle="1" w:styleId="175">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6">
    <w:name w:val="文本1"/>
    <w:basedOn w:val="1"/>
    <w:qFormat/>
    <w:uiPriority w:val="0"/>
    <w:pPr>
      <w:adjustRightInd w:val="0"/>
      <w:spacing w:line="312" w:lineRule="atLeast"/>
      <w:jc w:val="center"/>
      <w:textAlignment w:val="baseline"/>
    </w:pPr>
    <w:rPr>
      <w:kern w:val="0"/>
      <w:sz w:val="18"/>
    </w:rPr>
  </w:style>
  <w:style w:type="paragraph" w:customStyle="1" w:styleId="177">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8">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0">
    <w:name w:val="标书正文:  0.74 厘米"/>
    <w:basedOn w:val="1"/>
    <w:qFormat/>
    <w:uiPriority w:val="0"/>
    <w:pPr>
      <w:snapToGrid w:val="0"/>
      <w:spacing w:line="360" w:lineRule="auto"/>
      <w:ind w:firstLine="420"/>
    </w:pPr>
    <w:rPr>
      <w:sz w:val="24"/>
    </w:rPr>
  </w:style>
  <w:style w:type="paragraph" w:customStyle="1" w:styleId="181">
    <w:name w:val="Char1 Char Char Char"/>
    <w:basedOn w:val="1"/>
    <w:qFormat/>
    <w:uiPriority w:val="0"/>
    <w:rPr>
      <w:rFonts w:ascii="Tahoma" w:hAnsi="Tahoma"/>
      <w:sz w:val="30"/>
    </w:rPr>
  </w:style>
  <w:style w:type="paragraph" w:customStyle="1" w:styleId="182">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3">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4">
    <w:name w:val="正文（首行不缩进）"/>
    <w:basedOn w:val="1"/>
    <w:qFormat/>
    <w:uiPriority w:val="0"/>
    <w:pPr>
      <w:autoSpaceDE w:val="0"/>
      <w:autoSpaceDN w:val="0"/>
      <w:adjustRightInd w:val="0"/>
      <w:spacing w:line="360" w:lineRule="auto"/>
      <w:jc w:val="left"/>
    </w:pPr>
    <w:rPr>
      <w:kern w:val="0"/>
      <w:sz w:val="21"/>
    </w:rPr>
  </w:style>
  <w:style w:type="paragraph" w:customStyle="1" w:styleId="185">
    <w:name w:val=" Char"/>
    <w:basedOn w:val="1"/>
    <w:qFormat/>
    <w:uiPriority w:val="0"/>
    <w:pPr>
      <w:spacing w:line="240" w:lineRule="atLeast"/>
      <w:ind w:left="420" w:firstLine="420"/>
    </w:pPr>
    <w:rPr>
      <w:kern w:val="0"/>
      <w:sz w:val="21"/>
    </w:rPr>
  </w:style>
  <w:style w:type="paragraph" w:customStyle="1" w:styleId="186">
    <w:name w:val="Body Text Indent 2"/>
    <w:basedOn w:val="1"/>
    <w:qFormat/>
    <w:uiPriority w:val="0"/>
    <w:pPr>
      <w:adjustRightInd w:val="0"/>
      <w:spacing w:before="120" w:beforeLines="0" w:beforeAutospacing="0"/>
      <w:ind w:firstLine="420"/>
      <w:textAlignment w:val="baseline"/>
    </w:pPr>
    <w:rPr>
      <w:sz w:val="24"/>
    </w:rPr>
  </w:style>
  <w:style w:type="paragraph" w:customStyle="1" w:styleId="187">
    <w:name w:val="内容标题"/>
    <w:basedOn w:val="15"/>
    <w:qFormat/>
    <w:uiPriority w:val="0"/>
    <w:rPr>
      <w:rFonts w:ascii="Tahoma" w:hAnsi="Tahoma"/>
      <w:sz w:val="24"/>
    </w:rPr>
  </w:style>
  <w:style w:type="paragraph" w:styleId="188">
    <w:name w:val="No Spacing"/>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0</TotalTime>
  <ScaleCrop>false</ScaleCrop>
  <LinksUpToDate>false</LinksUpToDate>
  <CharactersWithSpaces>6482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周洋</cp:lastModifiedBy>
  <cp:lastPrinted>2022-06-08T03:39:00Z</cp:lastPrinted>
  <dcterms:modified xsi:type="dcterms:W3CDTF">2023-12-27T01:41:54Z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7B25730E41944485AA079924F70293DA</vt:lpwstr>
  </property>
</Properties>
</file>