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方正黑体_GBK" w:hAnsi="宋体" w:eastAsia="方正黑体_GBK"/>
          <w:sz w:val="130"/>
          <w:szCs w:val="130"/>
        </w:rPr>
      </w:pPr>
      <w:bookmarkStart w:id="143" w:name="_GoBack"/>
      <w:bookmarkEnd w:id="143"/>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单一来源</w:t>
      </w:r>
    </w:p>
    <w:p>
      <w:pPr>
        <w:spacing w:line="1600" w:lineRule="exact"/>
        <w:jc w:val="center"/>
        <w:outlineLvl w:val="0"/>
        <w:rPr>
          <w:rFonts w:hint="eastAsia" w:ascii="方正黑体_GBK" w:hAnsi="宋体" w:eastAsia="方正黑体_GBK"/>
          <w:sz w:val="130"/>
          <w:szCs w:val="130"/>
          <w:lang w:eastAsia="zh-CN"/>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spacing w:line="700" w:lineRule="exact"/>
        <w:jc w:val="both"/>
        <w:rPr>
          <w:rFonts w:hint="eastAsia" w:ascii="方正黑体_GBK" w:eastAsia="方正黑体_GBK"/>
          <w:spacing w:val="80"/>
          <w:sz w:val="130"/>
          <w:szCs w:val="130"/>
        </w:rPr>
      </w:pPr>
    </w:p>
    <w:p>
      <w:pPr>
        <w:pStyle w:val="54"/>
        <w:rPr>
          <w:rFonts w:hint="eastAsia"/>
        </w:rPr>
      </w:pPr>
    </w:p>
    <w:p>
      <w:pPr>
        <w:pStyle w:val="55"/>
        <w:rPr>
          <w:rFonts w:hint="eastAsia"/>
        </w:rPr>
      </w:pPr>
    </w:p>
    <w:p>
      <w:pPr>
        <w:pStyle w:val="55"/>
        <w:rPr>
          <w:rFonts w:hint="eastAsia"/>
        </w:rPr>
      </w:pPr>
    </w:p>
    <w:p>
      <w:pPr>
        <w:pStyle w:val="55"/>
        <w:rPr>
          <w:rFonts w:hint="eastAsia"/>
        </w:rPr>
      </w:pPr>
    </w:p>
    <w:p>
      <w:pPr>
        <w:pStyle w:val="55"/>
        <w:rPr>
          <w:rFonts w:hint="eastAsia"/>
        </w:rPr>
      </w:pPr>
    </w:p>
    <w:p>
      <w:pPr>
        <w:spacing w:line="700" w:lineRule="exact"/>
        <w:jc w:val="center"/>
        <w:rPr>
          <w:rFonts w:hint="eastAsia" w:ascii="方正黑体_GBK" w:eastAsia="方正黑体_GBK"/>
          <w:spacing w:val="80"/>
          <w:sz w:val="130"/>
          <w:szCs w:val="130"/>
        </w:rPr>
      </w:pP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YXX240140</w:t>
      </w:r>
    </w:p>
    <w:p>
      <w:pPr>
        <w:spacing w:line="360" w:lineRule="auto"/>
        <w:ind w:left="2872" w:leftChars="640" w:hanging="1080" w:hangingChars="300"/>
        <w:outlineLvl w:val="0"/>
        <w:rPr>
          <w:rFonts w:hint="default" w:ascii="方正小标宋_GBK" w:hAnsi="宋体" w:eastAsia="方正小标宋_GBK" w:cs="Times New Roman"/>
          <w:sz w:val="36"/>
          <w:szCs w:val="36"/>
          <w:u w:val="single"/>
          <w:lang w:val="en-US" w:eastAsia="zh-CN"/>
        </w:rPr>
      </w:pPr>
      <w:r>
        <w:rPr>
          <w:rFonts w:hint="eastAsia" w:ascii="方正小标宋_GBK" w:hAnsi="宋体" w:eastAsia="方正小标宋_GBK" w:cs="Times New Roman"/>
          <w:sz w:val="36"/>
          <w:szCs w:val="36"/>
          <w:lang w:val="en-US" w:eastAsia="zh-CN"/>
        </w:rPr>
        <w:t>项目名称：</w:t>
      </w:r>
      <w:r>
        <w:rPr>
          <w:rFonts w:hint="eastAsia" w:ascii="方正小标宋_GBK" w:hAnsi="宋体" w:eastAsia="方正小标宋_GBK" w:cs="Times New Roman"/>
          <w:sz w:val="36"/>
          <w:szCs w:val="36"/>
          <w:u w:val="single"/>
          <w:lang w:val="en-US" w:eastAsia="zh-CN"/>
        </w:rPr>
        <w:t>移动护理及护理管理维护</w:t>
      </w:r>
    </w:p>
    <w:p>
      <w:pPr>
        <w:spacing w:line="360" w:lineRule="auto"/>
        <w:ind w:left="2867" w:leftChars="1024" w:firstLine="0" w:firstLineChars="0"/>
        <w:outlineLvl w:val="0"/>
        <w:rPr>
          <w:rFonts w:hint="default" w:ascii="方正小标宋_GBK" w:hAnsi="宋体" w:eastAsia="方正小标宋_GBK" w:cs="Times New Roman"/>
          <w:sz w:val="36"/>
          <w:szCs w:val="36"/>
          <w:u w:val="single"/>
          <w:lang w:val="en-US" w:eastAsia="zh-CN"/>
        </w:rPr>
      </w:pPr>
    </w:p>
    <w:p>
      <w:pPr>
        <w:spacing w:line="360" w:lineRule="auto"/>
        <w:ind w:left="2867" w:leftChars="1024" w:firstLine="0" w:firstLineChars="0"/>
        <w:outlineLvl w:val="0"/>
        <w:rPr>
          <w:rFonts w:hint="default" w:ascii="方正小标宋_GBK" w:hAnsi="宋体" w:eastAsia="方正小标宋_GBK" w:cs="Times New Roman"/>
          <w:sz w:val="36"/>
          <w:szCs w:val="36"/>
          <w:lang w:val="en-US" w:eastAsia="zh-CN"/>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700" w:lineRule="exact"/>
        <w:ind w:firstLine="3546" w:firstLineChars="985"/>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2024年4月</w:t>
      </w:r>
    </w:p>
    <w:p>
      <w:pPr>
        <w:spacing w:line="700" w:lineRule="exact"/>
        <w:outlineLvl w:val="0"/>
        <w:rPr>
          <w:rFonts w:ascii="宋体" w:hAnsi="宋体"/>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方正黑体_GBK" w:eastAsia="方正黑体_GBK"/>
          <w:sz w:val="44"/>
        </w:rPr>
      </w:pPr>
      <w:r>
        <w:rPr>
          <w:rFonts w:hint="eastAsia" w:ascii="方正黑体_GBK" w:eastAsia="方正黑体_GBK"/>
          <w:sz w:val="44"/>
        </w:rPr>
        <w:t>目   录</w:t>
      </w:r>
    </w:p>
    <w:p>
      <w:pPr>
        <w:pStyle w:val="31"/>
        <w:tabs>
          <w:tab w:val="right" w:leader="dot" w:pos="9412"/>
        </w:tabs>
        <w:rPr>
          <w:sz w:val="24"/>
          <w:szCs w:val="24"/>
        </w:rPr>
      </w:pPr>
      <w:r>
        <w:rPr>
          <w:sz w:val="24"/>
          <w:szCs w:val="24"/>
        </w:rPr>
        <w:fldChar w:fldCharType="begin"/>
      </w:r>
      <w:r>
        <w:rPr>
          <w:rStyle w:val="51"/>
          <w:sz w:val="24"/>
          <w:szCs w:val="24"/>
        </w:rPr>
        <w:instrText xml:space="preserve"> TOC \o "1-3" \h \z </w:instrText>
      </w:r>
      <w:r>
        <w:rPr>
          <w:sz w:val="24"/>
          <w:szCs w:val="24"/>
        </w:rPr>
        <w:fldChar w:fldCharType="separate"/>
      </w:r>
      <w:r>
        <w:rPr>
          <w:sz w:val="24"/>
          <w:szCs w:val="24"/>
        </w:rPr>
        <w:fldChar w:fldCharType="begin"/>
      </w:r>
      <w:r>
        <w:rPr>
          <w:sz w:val="24"/>
          <w:szCs w:val="24"/>
        </w:rPr>
        <w:instrText xml:space="preserve"> HYPERLINK \l _Toc4708 </w:instrText>
      </w:r>
      <w:r>
        <w:rPr>
          <w:sz w:val="24"/>
          <w:szCs w:val="24"/>
        </w:rPr>
        <w:fldChar w:fldCharType="separate"/>
      </w:r>
      <w:r>
        <w:rPr>
          <w:rFonts w:hint="eastAsia" w:ascii="方正仿宋_GBK" w:eastAsia="方正仿宋_GBK"/>
          <w:sz w:val="24"/>
          <w:szCs w:val="24"/>
        </w:rPr>
        <w:t>第一篇  单一来源采购邀请书</w:t>
      </w:r>
      <w:r>
        <w:rPr>
          <w:sz w:val="24"/>
          <w:szCs w:val="24"/>
        </w:rPr>
        <w:tab/>
      </w:r>
      <w:r>
        <w:rPr>
          <w:sz w:val="24"/>
          <w:szCs w:val="24"/>
        </w:rPr>
        <w:fldChar w:fldCharType="begin"/>
      </w:r>
      <w:r>
        <w:rPr>
          <w:sz w:val="24"/>
          <w:szCs w:val="24"/>
        </w:rPr>
        <w:instrText xml:space="preserve"> PAGEREF _Toc4708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_Toc27827 </w:instrText>
      </w:r>
      <w:r>
        <w:rPr>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项目内容</w:t>
      </w:r>
      <w:r>
        <w:rPr>
          <w:sz w:val="24"/>
          <w:szCs w:val="24"/>
        </w:rPr>
        <w:tab/>
      </w:r>
      <w:r>
        <w:rPr>
          <w:sz w:val="24"/>
          <w:szCs w:val="24"/>
        </w:rPr>
        <w:fldChar w:fldCharType="begin"/>
      </w:r>
      <w:r>
        <w:rPr>
          <w:sz w:val="24"/>
          <w:szCs w:val="24"/>
        </w:rPr>
        <w:instrText xml:space="preserve"> PAGEREF _Toc27827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_Toc2477 </w:instrText>
      </w:r>
      <w:r>
        <w:rPr>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时间、地点</w:t>
      </w:r>
      <w:r>
        <w:rPr>
          <w:sz w:val="24"/>
          <w:szCs w:val="24"/>
        </w:rPr>
        <w:tab/>
      </w:r>
      <w:r>
        <w:rPr>
          <w:sz w:val="24"/>
          <w:szCs w:val="24"/>
        </w:rPr>
        <w:fldChar w:fldCharType="begin"/>
      </w:r>
      <w:r>
        <w:rPr>
          <w:sz w:val="24"/>
          <w:szCs w:val="24"/>
        </w:rPr>
        <w:instrText xml:space="preserve"> PAGEREF _Toc2477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_Toc10174 </w:instrText>
      </w:r>
      <w:r>
        <w:rPr>
          <w:sz w:val="24"/>
          <w:szCs w:val="24"/>
        </w:rPr>
        <w:fldChar w:fldCharType="separate"/>
      </w:r>
      <w:r>
        <w:rPr>
          <w:rFonts w:hint="eastAsia" w:ascii="方正仿宋_GBK" w:hAnsi="宋体" w:eastAsia="方正仿宋_GBK"/>
          <w:sz w:val="24"/>
          <w:szCs w:val="24"/>
        </w:rPr>
        <w:t>三、联系方式</w:t>
      </w:r>
      <w:r>
        <w:rPr>
          <w:sz w:val="24"/>
          <w:szCs w:val="24"/>
        </w:rPr>
        <w:tab/>
      </w:r>
      <w:r>
        <w:rPr>
          <w:sz w:val="24"/>
          <w:szCs w:val="24"/>
        </w:rPr>
        <w:fldChar w:fldCharType="begin"/>
      </w:r>
      <w:r>
        <w:rPr>
          <w:sz w:val="24"/>
          <w:szCs w:val="24"/>
        </w:rPr>
        <w:instrText xml:space="preserve"> PAGEREF _Toc10174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31"/>
        <w:tabs>
          <w:tab w:val="right" w:leader="dot" w:pos="9412"/>
        </w:tabs>
        <w:rPr>
          <w:sz w:val="24"/>
          <w:szCs w:val="24"/>
        </w:rPr>
      </w:pPr>
      <w:r>
        <w:rPr>
          <w:sz w:val="24"/>
          <w:szCs w:val="24"/>
        </w:rPr>
        <w:fldChar w:fldCharType="begin"/>
      </w:r>
      <w:r>
        <w:rPr>
          <w:sz w:val="24"/>
          <w:szCs w:val="24"/>
        </w:rPr>
        <w:instrText xml:space="preserve"> HYPERLINK \l _Toc17540 </w:instrText>
      </w:r>
      <w:r>
        <w:rPr>
          <w:sz w:val="24"/>
          <w:szCs w:val="24"/>
        </w:rPr>
        <w:fldChar w:fldCharType="separate"/>
      </w:r>
      <w:r>
        <w:rPr>
          <w:rFonts w:hint="eastAsia" w:ascii="方正仿宋_GBK" w:eastAsia="方正仿宋_GBK"/>
          <w:sz w:val="24"/>
          <w:szCs w:val="24"/>
        </w:rPr>
        <w:t>第二篇  单一来源采购须知</w:t>
      </w:r>
      <w:r>
        <w:rPr>
          <w:sz w:val="24"/>
          <w:szCs w:val="24"/>
        </w:rPr>
        <w:tab/>
      </w:r>
      <w:r>
        <w:rPr>
          <w:sz w:val="24"/>
          <w:szCs w:val="24"/>
        </w:rPr>
        <w:fldChar w:fldCharType="begin"/>
      </w:r>
      <w:r>
        <w:rPr>
          <w:sz w:val="24"/>
          <w:szCs w:val="24"/>
        </w:rPr>
        <w:instrText xml:space="preserve"> PAGEREF _Toc17540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_Toc18291 </w:instrText>
      </w:r>
      <w:r>
        <w:rPr>
          <w:sz w:val="24"/>
          <w:szCs w:val="24"/>
        </w:rPr>
        <w:fldChar w:fldCharType="separate"/>
      </w:r>
      <w:r>
        <w:rPr>
          <w:rFonts w:hint="eastAsia" w:ascii="方正仿宋_GBK" w:hAnsi="宋体" w:eastAsia="方正仿宋_GBK"/>
          <w:sz w:val="24"/>
          <w:szCs w:val="24"/>
        </w:rPr>
        <w:t>一、采购相关费用</w:t>
      </w:r>
      <w:r>
        <w:rPr>
          <w:sz w:val="24"/>
          <w:szCs w:val="24"/>
        </w:rPr>
        <w:tab/>
      </w:r>
      <w:r>
        <w:rPr>
          <w:sz w:val="24"/>
          <w:szCs w:val="24"/>
        </w:rPr>
        <w:fldChar w:fldCharType="begin"/>
      </w:r>
      <w:r>
        <w:rPr>
          <w:sz w:val="24"/>
          <w:szCs w:val="24"/>
        </w:rPr>
        <w:instrText xml:space="preserve"> PAGEREF _Toc18291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_Toc14416 </w:instrText>
      </w:r>
      <w:r>
        <w:rPr>
          <w:sz w:val="24"/>
          <w:szCs w:val="24"/>
        </w:rPr>
        <w:fldChar w:fldCharType="separate"/>
      </w:r>
      <w:r>
        <w:rPr>
          <w:rFonts w:hint="eastAsia" w:ascii="方正仿宋_GBK" w:hAnsi="宋体" w:eastAsia="方正仿宋_GBK"/>
          <w:sz w:val="24"/>
          <w:szCs w:val="24"/>
        </w:rPr>
        <w:t>二、供应商资质</w:t>
      </w:r>
      <w:r>
        <w:rPr>
          <w:sz w:val="24"/>
          <w:szCs w:val="24"/>
        </w:rPr>
        <w:tab/>
      </w:r>
      <w:r>
        <w:rPr>
          <w:sz w:val="24"/>
          <w:szCs w:val="24"/>
        </w:rPr>
        <w:fldChar w:fldCharType="begin"/>
      </w:r>
      <w:r>
        <w:rPr>
          <w:sz w:val="24"/>
          <w:szCs w:val="24"/>
        </w:rPr>
        <w:instrText xml:space="preserve"> PAGEREF _Toc14416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_Toc10350 </w:instrText>
      </w:r>
      <w:r>
        <w:rPr>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_Toc10350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_Toc16607 </w:instrText>
      </w:r>
      <w:r>
        <w:rPr>
          <w:sz w:val="24"/>
          <w:szCs w:val="24"/>
        </w:rPr>
        <w:fldChar w:fldCharType="separate"/>
      </w:r>
      <w:r>
        <w:rPr>
          <w:rFonts w:hint="eastAsia" w:ascii="方正仿宋_GBK" w:hAnsi="宋体" w:eastAsia="方正仿宋_GBK"/>
          <w:sz w:val="24"/>
          <w:szCs w:val="24"/>
        </w:rPr>
        <w:t>四、响应文件要求</w:t>
      </w:r>
      <w:r>
        <w:rPr>
          <w:sz w:val="24"/>
          <w:szCs w:val="24"/>
        </w:rPr>
        <w:tab/>
      </w:r>
      <w:r>
        <w:rPr>
          <w:sz w:val="24"/>
          <w:szCs w:val="24"/>
        </w:rPr>
        <w:fldChar w:fldCharType="begin"/>
      </w:r>
      <w:r>
        <w:rPr>
          <w:sz w:val="24"/>
          <w:szCs w:val="24"/>
        </w:rPr>
        <w:instrText xml:space="preserve"> PAGEREF _Toc16607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_Toc27232 </w:instrText>
      </w:r>
      <w:r>
        <w:rPr>
          <w:sz w:val="24"/>
          <w:szCs w:val="24"/>
        </w:rPr>
        <w:fldChar w:fldCharType="separate"/>
      </w:r>
      <w:r>
        <w:rPr>
          <w:rFonts w:hint="eastAsia" w:ascii="方正仿宋_GBK" w:hAnsi="宋体" w:eastAsia="方正仿宋_GBK"/>
          <w:sz w:val="24"/>
          <w:szCs w:val="24"/>
        </w:rPr>
        <w:t>五、</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_Toc27232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_Toc19921 </w:instrText>
      </w:r>
      <w:r>
        <w:rPr>
          <w:sz w:val="24"/>
          <w:szCs w:val="24"/>
        </w:rPr>
        <w:fldChar w:fldCharType="separate"/>
      </w:r>
      <w:r>
        <w:rPr>
          <w:rFonts w:hint="eastAsia" w:ascii="方正仿宋_GBK" w:hAnsi="宋体" w:eastAsia="方正仿宋_GBK"/>
          <w:sz w:val="24"/>
          <w:szCs w:val="24"/>
        </w:rPr>
        <w:t>六、成交原则</w:t>
      </w:r>
      <w:r>
        <w:rPr>
          <w:sz w:val="24"/>
          <w:szCs w:val="24"/>
        </w:rPr>
        <w:tab/>
      </w:r>
      <w:r>
        <w:rPr>
          <w:sz w:val="24"/>
          <w:szCs w:val="24"/>
        </w:rPr>
        <w:fldChar w:fldCharType="begin"/>
      </w:r>
      <w:r>
        <w:rPr>
          <w:sz w:val="24"/>
          <w:szCs w:val="24"/>
        </w:rPr>
        <w:instrText xml:space="preserve"> PAGEREF _Toc19921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_Toc6734 </w:instrText>
      </w:r>
      <w:r>
        <w:rPr>
          <w:sz w:val="24"/>
          <w:szCs w:val="24"/>
        </w:rPr>
        <w:fldChar w:fldCharType="separate"/>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、成交通知</w:t>
      </w:r>
      <w:r>
        <w:rPr>
          <w:sz w:val="24"/>
          <w:szCs w:val="24"/>
        </w:rPr>
        <w:tab/>
      </w:r>
      <w:r>
        <w:rPr>
          <w:sz w:val="24"/>
          <w:szCs w:val="24"/>
        </w:rPr>
        <w:fldChar w:fldCharType="begin"/>
      </w:r>
      <w:r>
        <w:rPr>
          <w:sz w:val="24"/>
          <w:szCs w:val="24"/>
        </w:rPr>
        <w:instrText xml:space="preserve"> PAGEREF _Toc6734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_Toc19549 </w:instrText>
      </w:r>
      <w:r>
        <w:rPr>
          <w:sz w:val="24"/>
          <w:szCs w:val="24"/>
        </w:rPr>
        <w:fldChar w:fldCharType="separate"/>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、签订合同</w:t>
      </w:r>
      <w:r>
        <w:rPr>
          <w:sz w:val="24"/>
          <w:szCs w:val="24"/>
        </w:rPr>
        <w:tab/>
      </w:r>
      <w:r>
        <w:rPr>
          <w:sz w:val="24"/>
          <w:szCs w:val="24"/>
        </w:rPr>
        <w:fldChar w:fldCharType="begin"/>
      </w:r>
      <w:r>
        <w:rPr>
          <w:sz w:val="24"/>
          <w:szCs w:val="24"/>
        </w:rPr>
        <w:instrText xml:space="preserve"> PAGEREF _Toc19549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31"/>
        <w:tabs>
          <w:tab w:val="right" w:leader="dot" w:pos="9412"/>
        </w:tabs>
        <w:rPr>
          <w:sz w:val="24"/>
          <w:szCs w:val="24"/>
        </w:rPr>
      </w:pPr>
      <w:r>
        <w:rPr>
          <w:sz w:val="24"/>
          <w:szCs w:val="24"/>
        </w:rPr>
        <w:fldChar w:fldCharType="begin"/>
      </w:r>
      <w:r>
        <w:rPr>
          <w:sz w:val="24"/>
          <w:szCs w:val="24"/>
        </w:rPr>
        <w:instrText xml:space="preserve"> HYPERLINK \l _Toc15311 </w:instrText>
      </w:r>
      <w:r>
        <w:rPr>
          <w:sz w:val="24"/>
          <w:szCs w:val="24"/>
        </w:rPr>
        <w:fldChar w:fldCharType="separate"/>
      </w:r>
      <w:r>
        <w:rPr>
          <w:rFonts w:hint="eastAsia" w:ascii="方正仿宋_GBK" w:eastAsia="方正仿宋_GBK"/>
          <w:sz w:val="24"/>
          <w:szCs w:val="24"/>
        </w:rPr>
        <w:t>第三篇  项目</w:t>
      </w:r>
      <w:r>
        <w:rPr>
          <w:rFonts w:hint="eastAsia" w:ascii="方正仿宋_GBK" w:eastAsia="方正仿宋_GBK"/>
          <w:sz w:val="24"/>
          <w:szCs w:val="24"/>
          <w:lang w:val="en-US" w:eastAsia="zh-CN"/>
        </w:rPr>
        <w:t>技术</w:t>
      </w:r>
      <w:r>
        <w:rPr>
          <w:rFonts w:hint="eastAsia" w:ascii="方正仿宋_GBK" w:eastAsia="方正仿宋_GBK"/>
          <w:sz w:val="24"/>
          <w:szCs w:val="24"/>
        </w:rPr>
        <w:t>需求</w:t>
      </w:r>
      <w:r>
        <w:rPr>
          <w:sz w:val="24"/>
          <w:szCs w:val="24"/>
        </w:rPr>
        <w:tab/>
      </w:r>
      <w:r>
        <w:rPr>
          <w:sz w:val="24"/>
          <w:szCs w:val="24"/>
        </w:rPr>
        <w:fldChar w:fldCharType="begin"/>
      </w:r>
      <w:r>
        <w:rPr>
          <w:sz w:val="24"/>
          <w:szCs w:val="24"/>
        </w:rPr>
        <w:instrText xml:space="preserve"> PAGEREF _Toc15311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_Toc14344 </w:instrText>
      </w:r>
      <w:r>
        <w:rPr>
          <w:sz w:val="24"/>
          <w:szCs w:val="24"/>
        </w:rPr>
        <w:fldChar w:fldCharType="separate"/>
      </w:r>
      <w:r>
        <w:rPr>
          <w:rFonts w:hint="eastAsia" w:ascii="方正仿宋_GBK" w:hAnsi="宋体" w:eastAsia="方正仿宋_GBK"/>
          <w:sz w:val="24"/>
          <w:szCs w:val="24"/>
        </w:rPr>
        <w:t>一、项目一览表</w:t>
      </w:r>
      <w:r>
        <w:rPr>
          <w:sz w:val="24"/>
          <w:szCs w:val="24"/>
        </w:rPr>
        <w:tab/>
      </w:r>
      <w:r>
        <w:rPr>
          <w:sz w:val="24"/>
          <w:szCs w:val="24"/>
        </w:rPr>
        <w:fldChar w:fldCharType="begin"/>
      </w:r>
      <w:r>
        <w:rPr>
          <w:sz w:val="24"/>
          <w:szCs w:val="24"/>
        </w:rPr>
        <w:instrText xml:space="preserve"> PAGEREF _Toc14344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_Toc4446 </w:instrText>
      </w:r>
      <w:r>
        <w:rPr>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项目内容与维保要求</w:t>
      </w:r>
      <w:r>
        <w:rPr>
          <w:sz w:val="24"/>
          <w:szCs w:val="24"/>
        </w:rPr>
        <w:tab/>
      </w:r>
      <w:r>
        <w:rPr>
          <w:sz w:val="24"/>
          <w:szCs w:val="24"/>
        </w:rPr>
        <w:fldChar w:fldCharType="begin"/>
      </w:r>
      <w:r>
        <w:rPr>
          <w:sz w:val="24"/>
          <w:szCs w:val="24"/>
        </w:rPr>
        <w:instrText xml:space="preserve"> PAGEREF _Toc4446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31"/>
        <w:tabs>
          <w:tab w:val="right" w:leader="dot" w:pos="9412"/>
        </w:tabs>
        <w:rPr>
          <w:sz w:val="24"/>
          <w:szCs w:val="24"/>
        </w:rPr>
      </w:pPr>
      <w:r>
        <w:rPr>
          <w:sz w:val="24"/>
          <w:szCs w:val="24"/>
        </w:rPr>
        <w:fldChar w:fldCharType="begin"/>
      </w:r>
      <w:r>
        <w:rPr>
          <w:sz w:val="24"/>
          <w:szCs w:val="24"/>
        </w:rPr>
        <w:instrText xml:space="preserve"> HYPERLINK \l _Toc21067 </w:instrText>
      </w:r>
      <w:r>
        <w:rPr>
          <w:sz w:val="24"/>
          <w:szCs w:val="24"/>
        </w:rPr>
        <w:fldChar w:fldCharType="separate"/>
      </w:r>
      <w:r>
        <w:rPr>
          <w:rFonts w:hint="eastAsia" w:ascii="方正仿宋_GBK" w:eastAsia="方正仿宋_GBK"/>
          <w:sz w:val="24"/>
          <w:szCs w:val="24"/>
        </w:rPr>
        <w:t>第四篇   商务需求</w:t>
      </w:r>
      <w:r>
        <w:rPr>
          <w:sz w:val="24"/>
          <w:szCs w:val="24"/>
        </w:rPr>
        <w:tab/>
      </w:r>
      <w:r>
        <w:rPr>
          <w:sz w:val="24"/>
          <w:szCs w:val="24"/>
        </w:rPr>
        <w:fldChar w:fldCharType="begin"/>
      </w:r>
      <w:r>
        <w:rPr>
          <w:sz w:val="24"/>
          <w:szCs w:val="24"/>
        </w:rPr>
        <w:instrText xml:space="preserve"> PAGEREF _Toc21067 \h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31"/>
        <w:tabs>
          <w:tab w:val="right" w:leader="dot" w:pos="9412"/>
        </w:tabs>
        <w:rPr>
          <w:sz w:val="24"/>
          <w:szCs w:val="24"/>
        </w:rPr>
      </w:pPr>
      <w:r>
        <w:rPr>
          <w:sz w:val="24"/>
          <w:szCs w:val="24"/>
        </w:rPr>
        <w:fldChar w:fldCharType="begin"/>
      </w:r>
      <w:r>
        <w:rPr>
          <w:sz w:val="24"/>
          <w:szCs w:val="24"/>
        </w:rPr>
        <w:instrText xml:space="preserve"> HYPERLINK \l _Toc17389 </w:instrText>
      </w:r>
      <w:r>
        <w:rPr>
          <w:sz w:val="24"/>
          <w:szCs w:val="24"/>
        </w:rPr>
        <w:fldChar w:fldCharType="separate"/>
      </w:r>
      <w:r>
        <w:rPr>
          <w:rFonts w:hint="eastAsia" w:ascii="方正仿宋_GBK" w:eastAsia="方正仿宋_GBK"/>
          <w:sz w:val="24"/>
          <w:szCs w:val="24"/>
        </w:rPr>
        <w:t>第</w:t>
      </w:r>
      <w:r>
        <w:rPr>
          <w:rFonts w:hint="eastAsia" w:ascii="方正仿宋_GBK" w:eastAsia="方正仿宋_GBK"/>
          <w:sz w:val="24"/>
          <w:szCs w:val="24"/>
          <w:lang w:val="en-US" w:eastAsia="zh-CN"/>
        </w:rPr>
        <w:t>五</w:t>
      </w:r>
      <w:r>
        <w:rPr>
          <w:rFonts w:hint="eastAsia" w:ascii="方正仿宋_GBK" w:eastAsia="方正仿宋_GBK"/>
          <w:sz w:val="24"/>
          <w:szCs w:val="24"/>
        </w:rPr>
        <w:t>篇</w:t>
      </w:r>
      <w:r>
        <w:rPr>
          <w:rFonts w:hint="eastAsia" w:ascii="方正仿宋_GBK" w:eastAsia="方正仿宋_GBK"/>
          <w:sz w:val="24"/>
          <w:szCs w:val="24"/>
          <w:lang w:val="en-US" w:eastAsia="zh-CN"/>
        </w:rPr>
        <w:t xml:space="preserve">  </w:t>
      </w:r>
      <w:r>
        <w:rPr>
          <w:rFonts w:hint="eastAsia" w:ascii="方正仿宋_GBK" w:eastAsia="方正仿宋_GBK"/>
          <w:sz w:val="24"/>
          <w:szCs w:val="24"/>
        </w:rPr>
        <w:t>响应文件格式要求</w:t>
      </w:r>
      <w:r>
        <w:rPr>
          <w:sz w:val="24"/>
          <w:szCs w:val="24"/>
        </w:rPr>
        <w:tab/>
      </w:r>
      <w:r>
        <w:rPr>
          <w:sz w:val="24"/>
          <w:szCs w:val="24"/>
        </w:rPr>
        <w:fldChar w:fldCharType="begin"/>
      </w:r>
      <w:r>
        <w:rPr>
          <w:sz w:val="24"/>
          <w:szCs w:val="24"/>
        </w:rPr>
        <w:instrText xml:space="preserve"> PAGEREF _Toc17389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_Toc16444 </w:instrText>
      </w:r>
      <w:r>
        <w:rPr>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r>
        <w:rPr>
          <w:sz w:val="24"/>
          <w:szCs w:val="24"/>
        </w:rPr>
        <w:tab/>
      </w:r>
      <w:r>
        <w:rPr>
          <w:sz w:val="24"/>
          <w:szCs w:val="24"/>
        </w:rPr>
        <w:fldChar w:fldCharType="begin"/>
      </w:r>
      <w:r>
        <w:rPr>
          <w:sz w:val="24"/>
          <w:szCs w:val="24"/>
        </w:rPr>
        <w:instrText xml:space="preserve"> PAGEREF _Toc16444 \h </w:instrText>
      </w:r>
      <w:r>
        <w:rPr>
          <w:sz w:val="24"/>
          <w:szCs w:val="24"/>
        </w:rPr>
        <w:fldChar w:fldCharType="separate"/>
      </w:r>
      <w:r>
        <w:rPr>
          <w:sz w:val="24"/>
          <w:szCs w:val="24"/>
        </w:rPr>
        <w:t>11</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_Toc19550 </w:instrText>
      </w:r>
      <w:r>
        <w:rPr>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分项</w:t>
      </w:r>
      <w:r>
        <w:rPr>
          <w:rFonts w:hint="eastAsia" w:ascii="方正仿宋_GBK" w:hAnsi="宋体" w:eastAsia="方正仿宋_GBK"/>
          <w:sz w:val="24"/>
          <w:szCs w:val="24"/>
        </w:rPr>
        <w:t>明细报价表</w:t>
      </w:r>
      <w:r>
        <w:rPr>
          <w:sz w:val="24"/>
          <w:szCs w:val="24"/>
        </w:rPr>
        <w:tab/>
      </w:r>
      <w:r>
        <w:rPr>
          <w:sz w:val="24"/>
          <w:szCs w:val="24"/>
        </w:rPr>
        <w:fldChar w:fldCharType="begin"/>
      </w:r>
      <w:r>
        <w:rPr>
          <w:sz w:val="24"/>
          <w:szCs w:val="24"/>
        </w:rPr>
        <w:instrText xml:space="preserve"> PAGEREF _Toc19550 \h </w:instrText>
      </w:r>
      <w:r>
        <w:rPr>
          <w:sz w:val="24"/>
          <w:szCs w:val="24"/>
        </w:rPr>
        <w:fldChar w:fldCharType="separate"/>
      </w:r>
      <w:r>
        <w:rPr>
          <w:sz w:val="24"/>
          <w:szCs w:val="24"/>
        </w:rPr>
        <w:t>12</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_Toc1720 </w:instrText>
      </w:r>
      <w:r>
        <w:rPr>
          <w:sz w:val="24"/>
          <w:szCs w:val="24"/>
        </w:rPr>
        <w:fldChar w:fldCharType="separate"/>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r>
        <w:rPr>
          <w:sz w:val="24"/>
          <w:szCs w:val="24"/>
        </w:rPr>
        <w:tab/>
      </w:r>
      <w:r>
        <w:rPr>
          <w:sz w:val="24"/>
          <w:szCs w:val="24"/>
        </w:rPr>
        <w:fldChar w:fldCharType="begin"/>
      </w:r>
      <w:r>
        <w:rPr>
          <w:sz w:val="24"/>
          <w:szCs w:val="24"/>
        </w:rPr>
        <w:instrText xml:space="preserve"> PAGEREF _Toc1720 \h </w:instrText>
      </w:r>
      <w:r>
        <w:rPr>
          <w:sz w:val="24"/>
          <w:szCs w:val="24"/>
        </w:rPr>
        <w:fldChar w:fldCharType="separate"/>
      </w:r>
      <w:r>
        <w:rPr>
          <w:sz w:val="24"/>
          <w:szCs w:val="24"/>
        </w:rPr>
        <w:t>13</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_Toc21912 </w:instrText>
      </w:r>
      <w:r>
        <w:rPr>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技术及商务偏离表</w:t>
      </w:r>
      <w:r>
        <w:rPr>
          <w:sz w:val="24"/>
          <w:szCs w:val="24"/>
        </w:rPr>
        <w:tab/>
      </w:r>
      <w:r>
        <w:rPr>
          <w:sz w:val="24"/>
          <w:szCs w:val="24"/>
        </w:rPr>
        <w:fldChar w:fldCharType="begin"/>
      </w:r>
      <w:r>
        <w:rPr>
          <w:sz w:val="24"/>
          <w:szCs w:val="24"/>
        </w:rPr>
        <w:instrText xml:space="preserve"> PAGEREF _Toc21912 \h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_Toc24736 </w:instrText>
      </w:r>
      <w:r>
        <w:rPr>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价格依据（</w:t>
      </w:r>
      <w:r>
        <w:rPr>
          <w:rFonts w:hint="eastAsia" w:ascii="方正仿宋_GBK" w:hAnsi="宋体" w:eastAsia="方正仿宋_GBK"/>
          <w:sz w:val="24"/>
          <w:szCs w:val="24"/>
        </w:rPr>
        <w:t>同类项目合同复印件</w:t>
      </w:r>
      <w:r>
        <w:rPr>
          <w:rFonts w:hint="eastAsia" w:ascii="方正仿宋_GBK" w:hAnsi="宋体" w:eastAsia="方正仿宋_GBK"/>
          <w:sz w:val="24"/>
          <w:szCs w:val="24"/>
          <w:lang w:val="en-US" w:eastAsia="zh-CN"/>
        </w:rPr>
        <w:t>提供至少3份，若无则需提供其他价格依据</w:t>
      </w:r>
      <w:r>
        <w:rPr>
          <w:rFonts w:hint="eastAsia" w:ascii="方正仿宋_GBK" w:hAnsi="宋体" w:eastAsia="方正仿宋_GBK"/>
          <w:sz w:val="24"/>
          <w:szCs w:val="24"/>
        </w:rPr>
        <w:t>）</w:t>
      </w:r>
      <w:r>
        <w:rPr>
          <w:sz w:val="24"/>
          <w:szCs w:val="24"/>
        </w:rPr>
        <w:tab/>
      </w:r>
      <w:r>
        <w:rPr>
          <w:sz w:val="24"/>
          <w:szCs w:val="24"/>
        </w:rPr>
        <w:fldChar w:fldCharType="begin"/>
      </w:r>
      <w:r>
        <w:rPr>
          <w:sz w:val="24"/>
          <w:szCs w:val="24"/>
        </w:rPr>
        <w:instrText xml:space="preserve"> PAGEREF _Toc24736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_Toc17473 </w:instrText>
      </w:r>
      <w:r>
        <w:rPr>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、相关专利、专有技术等情况说明（如果有）</w:t>
      </w:r>
      <w:r>
        <w:rPr>
          <w:sz w:val="24"/>
          <w:szCs w:val="24"/>
        </w:rPr>
        <w:tab/>
      </w:r>
      <w:r>
        <w:rPr>
          <w:sz w:val="24"/>
          <w:szCs w:val="24"/>
        </w:rPr>
        <w:fldChar w:fldCharType="begin"/>
      </w:r>
      <w:r>
        <w:rPr>
          <w:sz w:val="24"/>
          <w:szCs w:val="24"/>
        </w:rPr>
        <w:instrText xml:space="preserve"> PAGEREF _Toc17473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_Toc2079 </w:instrText>
      </w:r>
      <w:r>
        <w:rPr>
          <w:sz w:val="24"/>
          <w:szCs w:val="24"/>
        </w:rPr>
        <w:fldChar w:fldCharType="separate"/>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、其它优惠承诺（如果有）</w:t>
      </w:r>
      <w:r>
        <w:rPr>
          <w:sz w:val="24"/>
          <w:szCs w:val="24"/>
        </w:rPr>
        <w:tab/>
      </w:r>
      <w:r>
        <w:rPr>
          <w:sz w:val="24"/>
          <w:szCs w:val="24"/>
        </w:rPr>
        <w:fldChar w:fldCharType="begin"/>
      </w:r>
      <w:r>
        <w:rPr>
          <w:sz w:val="24"/>
          <w:szCs w:val="24"/>
        </w:rPr>
        <w:instrText xml:space="preserve"> PAGEREF _Toc2079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_Toc14707 </w:instrText>
      </w:r>
      <w:r>
        <w:rPr>
          <w:sz w:val="24"/>
          <w:szCs w:val="24"/>
        </w:rPr>
        <w:fldChar w:fldCharType="separate"/>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、相关资格条件证明材料</w:t>
      </w:r>
      <w:r>
        <w:rPr>
          <w:sz w:val="24"/>
          <w:szCs w:val="24"/>
        </w:rPr>
        <w:tab/>
      </w:r>
      <w:r>
        <w:rPr>
          <w:sz w:val="24"/>
          <w:szCs w:val="24"/>
        </w:rPr>
        <w:fldChar w:fldCharType="begin"/>
      </w:r>
      <w:r>
        <w:rPr>
          <w:sz w:val="24"/>
          <w:szCs w:val="24"/>
        </w:rPr>
        <w:instrText xml:space="preserve"> PAGEREF _Toc14707 \h </w:instrText>
      </w:r>
      <w:r>
        <w:rPr>
          <w:sz w:val="24"/>
          <w:szCs w:val="24"/>
        </w:rPr>
        <w:fldChar w:fldCharType="separate"/>
      </w:r>
      <w:r>
        <w:rPr>
          <w:sz w:val="24"/>
          <w:szCs w:val="24"/>
        </w:rPr>
        <w:t>16</w:t>
      </w:r>
      <w:r>
        <w:rPr>
          <w:sz w:val="24"/>
          <w:szCs w:val="24"/>
        </w:rPr>
        <w:fldChar w:fldCharType="end"/>
      </w:r>
      <w:r>
        <w:rPr>
          <w:sz w:val="24"/>
          <w:szCs w:val="24"/>
        </w:rPr>
        <w:fldChar w:fldCharType="end"/>
      </w:r>
    </w:p>
    <w:p>
      <w:pPr>
        <w:pStyle w:val="35"/>
        <w:tabs>
          <w:tab w:val="right" w:leader="dot" w:pos="9412"/>
        </w:tabs>
        <w:rPr>
          <w:sz w:val="24"/>
          <w:szCs w:val="24"/>
        </w:rPr>
      </w:pPr>
      <w:r>
        <w:rPr>
          <w:sz w:val="24"/>
          <w:szCs w:val="24"/>
        </w:rPr>
        <w:fldChar w:fldCharType="begin"/>
      </w:r>
      <w:r>
        <w:rPr>
          <w:sz w:val="24"/>
          <w:szCs w:val="24"/>
        </w:rPr>
        <w:instrText xml:space="preserve"> HYPERLINK \l _Toc4893 </w:instrText>
      </w:r>
      <w:r>
        <w:rPr>
          <w:sz w:val="24"/>
          <w:szCs w:val="24"/>
        </w:rPr>
        <w:fldChar w:fldCharType="separate"/>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、其他与项目有关的资料</w:t>
      </w:r>
      <w:r>
        <w:rPr>
          <w:sz w:val="24"/>
          <w:szCs w:val="24"/>
        </w:rPr>
        <w:tab/>
      </w:r>
      <w:r>
        <w:rPr>
          <w:sz w:val="24"/>
          <w:szCs w:val="24"/>
        </w:rPr>
        <w:fldChar w:fldCharType="begin"/>
      </w:r>
      <w:r>
        <w:rPr>
          <w:sz w:val="24"/>
          <w:szCs w:val="24"/>
        </w:rPr>
        <w:instrText xml:space="preserve"> PAGEREF _Toc4893 \h </w:instrText>
      </w:r>
      <w:r>
        <w:rPr>
          <w:sz w:val="24"/>
          <w:szCs w:val="24"/>
        </w:rPr>
        <w:fldChar w:fldCharType="separate"/>
      </w:r>
      <w:r>
        <w:rPr>
          <w:sz w:val="24"/>
          <w:szCs w:val="24"/>
        </w:rPr>
        <w:t>22</w:t>
      </w:r>
      <w:r>
        <w:rPr>
          <w:sz w:val="24"/>
          <w:szCs w:val="24"/>
        </w:rPr>
        <w:fldChar w:fldCharType="end"/>
      </w:r>
      <w:r>
        <w:rPr>
          <w:sz w:val="24"/>
          <w:szCs w:val="24"/>
        </w:rPr>
        <w:fldChar w:fldCharType="end"/>
      </w:r>
    </w:p>
    <w:p>
      <w:pPr>
        <w:pStyle w:val="35"/>
        <w:tabs>
          <w:tab w:val="right" w:leader="dot" w:pos="8303"/>
        </w:tabs>
        <w:spacing w:line="440" w:lineRule="exact"/>
        <w:ind w:left="560"/>
        <w:rPr>
          <w:rFonts w:ascii="宋体" w:hAnsi="宋体"/>
        </w:rPr>
        <w:sectPr>
          <w:footerReference r:id="rId7" w:type="default"/>
          <w:pgSz w:w="11907" w:h="16840"/>
          <w:pgMar w:top="1134" w:right="1191" w:bottom="1134" w:left="1304" w:header="851" w:footer="992" w:gutter="0"/>
          <w:pgNumType w:fmt="decimal" w:start="1"/>
          <w:cols w:space="720" w:num="1"/>
          <w:docGrid w:linePitch="380" w:charSpace="-5735"/>
        </w:sectPr>
      </w:pPr>
      <w:r>
        <w:rPr>
          <w:sz w:val="24"/>
          <w:szCs w:val="24"/>
        </w:rPr>
        <w:fldChar w:fldCharType="end"/>
      </w:r>
    </w:p>
    <w:p>
      <w:pPr>
        <w:pStyle w:val="3"/>
        <w:tabs>
          <w:tab w:val="left" w:pos="3360"/>
        </w:tabs>
        <w:spacing w:line="360" w:lineRule="auto"/>
        <w:jc w:val="center"/>
        <w:rPr>
          <w:rFonts w:hint="eastAsia" w:ascii="方正仿宋_GBK" w:eastAsia="方正仿宋_GBK"/>
          <w:b/>
          <w:sz w:val="44"/>
        </w:rPr>
      </w:pPr>
      <w:bookmarkStart w:id="0" w:name="_Toc4708"/>
      <w:bookmarkStart w:id="1" w:name="_Toc27328"/>
      <w:bookmarkStart w:id="2" w:name="_Toc106030856"/>
      <w:bookmarkStart w:id="3" w:name="_Toc11641050"/>
      <w:bookmarkStart w:id="4" w:name="_Toc6871"/>
      <w:bookmarkStart w:id="5" w:name="_Toc12789052"/>
      <w:r>
        <w:rPr>
          <w:rFonts w:hint="eastAsia" w:ascii="方正仿宋_GBK" w:eastAsia="方正仿宋_GBK"/>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方正仿宋_GBK" w:hAnsi="宋体" w:eastAsia="方正仿宋_GBK"/>
          <w:sz w:val="24"/>
          <w:szCs w:val="24"/>
        </w:rPr>
      </w:pPr>
      <w:bookmarkStart w:id="6" w:name="_Toc12789053"/>
      <w:bookmarkStart w:id="7" w:name="_Toc11641051"/>
      <w:r>
        <w:rPr>
          <w:rFonts w:hint="eastAsia" w:ascii="方正仿宋_GBK" w:hAnsi="宋体" w:eastAsia="方正仿宋_GBK"/>
          <w:sz w:val="24"/>
          <w:szCs w:val="24"/>
          <w:lang w:val="en-US" w:eastAsia="zh-CN"/>
        </w:rPr>
        <w:t>重庆医科大学附属儿童医院</w:t>
      </w:r>
      <w:r>
        <w:rPr>
          <w:rFonts w:hint="eastAsia" w:ascii="方正仿宋_GBK" w:hAnsi="宋体" w:eastAsia="方正仿宋_GBK"/>
          <w:sz w:val="24"/>
          <w:szCs w:val="24"/>
        </w:rPr>
        <w:t>对</w:t>
      </w:r>
      <w:r>
        <w:rPr>
          <w:rFonts w:hint="eastAsia" w:ascii="方正仿宋_GBK" w:hAnsi="宋体" w:eastAsia="方正仿宋_GBK" w:cs="Times New Roman"/>
          <w:kern w:val="2"/>
          <w:sz w:val="24"/>
          <w:szCs w:val="24"/>
          <w:u w:val="single"/>
          <w:lang w:val="en-US" w:eastAsia="zh-CN" w:bidi="ar-SA"/>
        </w:rPr>
        <w:t>移动护理及护理管理维护</w:t>
      </w:r>
      <w:r>
        <w:rPr>
          <w:rFonts w:hint="eastAsia" w:ascii="方正仿宋_GBK" w:hAnsi="宋体" w:eastAsia="方正仿宋_GBK"/>
          <w:sz w:val="24"/>
          <w:szCs w:val="24"/>
        </w:rPr>
        <w:t>项目进行单一来源采购</w:t>
      </w:r>
      <w:r>
        <w:rPr>
          <w:rFonts w:hint="eastAsia" w:ascii="方正仿宋_GBK" w:hAnsi="宋体" w:eastAsia="方正仿宋_GBK"/>
          <w:sz w:val="24"/>
          <w:szCs w:val="24"/>
          <w:lang w:eastAsia="zh-CN"/>
        </w:rPr>
        <w:t>，</w:t>
      </w:r>
      <w:r>
        <w:rPr>
          <w:rFonts w:hint="eastAsia" w:ascii="方正仿宋_GBK" w:hAnsi="宋体" w:eastAsia="方正仿宋_GBK"/>
          <w:sz w:val="24"/>
          <w:szCs w:val="24"/>
        </w:rPr>
        <w:t>请按本文件要求携带响应文件前来参加本采购项目的单一来源采购活动，就项目技术、商务等相关问题进行协商。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8" w:name="_Toc27827"/>
      <w:bookmarkStart w:id="9" w:name="_Toc24111"/>
      <w:bookmarkStart w:id="10" w:name="_Toc106030857"/>
      <w:bookmarkStart w:id="11" w:name="_Toc23979"/>
      <w:r>
        <w:rPr>
          <w:rFonts w:hint="eastAsia" w:ascii="方正仿宋_GBK" w:hAnsi="宋体" w:eastAsia="方正仿宋_GBK"/>
          <w:sz w:val="24"/>
          <w:szCs w:val="24"/>
        </w:rPr>
        <w:t>一</w:t>
      </w:r>
      <w:bookmarkStart w:id="12" w:name="_Toc28640"/>
      <w:bookmarkStart w:id="13" w:name="_Toc17559"/>
      <w:r>
        <w:rPr>
          <w:rFonts w:hint="eastAsia" w:ascii="方正仿宋_GBK" w:hAnsi="宋体" w:eastAsia="方正仿宋_GBK"/>
          <w:sz w:val="24"/>
          <w:szCs w:val="24"/>
        </w:rPr>
        <w:t>、</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项目内容</w:t>
      </w:r>
      <w:bookmarkEnd w:id="8"/>
      <w:bookmarkEnd w:id="9"/>
      <w:bookmarkEnd w:id="10"/>
      <w:bookmarkEnd w:id="11"/>
      <w:bookmarkEnd w:id="12"/>
      <w:bookmarkEnd w:id="13"/>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0"/>
        <w:gridCol w:w="4830"/>
        <w:gridCol w:w="1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250" w:type="dxa"/>
            <w:noWrap w:val="0"/>
            <w:vAlign w:val="center"/>
          </w:tcPr>
          <w:p>
            <w:pPr>
              <w:pStyle w:val="19"/>
              <w:spacing w:line="240" w:lineRule="auto"/>
              <w:ind w:left="0"/>
              <w:jc w:val="center"/>
              <w:outlineLvl w:val="0"/>
              <w:rPr>
                <w:rFonts w:hint="eastAsia" w:ascii="方正仿宋_GBK" w:hAnsi="宋体" w:eastAsia="方正仿宋_GBK" w:cs="宋体"/>
                <w:b/>
                <w:sz w:val="24"/>
                <w:szCs w:val="24"/>
              </w:rPr>
            </w:pPr>
            <w:r>
              <w:rPr>
                <w:rFonts w:hint="eastAsia" w:ascii="方正仿宋_GBK" w:hAnsi="宋体" w:eastAsia="方正仿宋_GBK" w:cs="宋体"/>
                <w:b/>
                <w:sz w:val="21"/>
                <w:szCs w:val="21"/>
              </w:rPr>
              <w:t>项目名称</w:t>
            </w:r>
          </w:p>
        </w:tc>
        <w:tc>
          <w:tcPr>
            <w:tcW w:w="4830" w:type="dxa"/>
            <w:noWrap w:val="0"/>
            <w:vAlign w:val="center"/>
          </w:tcPr>
          <w:p>
            <w:pPr>
              <w:pStyle w:val="19"/>
              <w:spacing w:line="400" w:lineRule="exact"/>
              <w:ind w:left="0"/>
              <w:jc w:val="center"/>
              <w:outlineLvl w:val="0"/>
              <w:rPr>
                <w:rFonts w:hint="eastAsia" w:ascii="方正仿宋_GBK" w:hAnsi="宋体" w:eastAsia="方正仿宋_GBK" w:cs="宋体"/>
                <w:b/>
                <w:sz w:val="24"/>
                <w:szCs w:val="24"/>
                <w:lang w:eastAsia="zh-CN"/>
              </w:rPr>
            </w:pPr>
            <w:r>
              <w:rPr>
                <w:rFonts w:hint="eastAsia" w:eastAsia="方正仿宋_GBK"/>
                <w:b/>
                <w:sz w:val="21"/>
                <w:szCs w:val="21"/>
                <w:lang w:val="en-US" w:eastAsia="zh-CN"/>
              </w:rPr>
              <w:t>服务时间</w:t>
            </w:r>
          </w:p>
        </w:tc>
        <w:tc>
          <w:tcPr>
            <w:tcW w:w="1548" w:type="dxa"/>
            <w:tcBorders>
              <w:bottom w:val="single" w:color="auto" w:sz="4" w:space="0"/>
            </w:tcBorders>
            <w:noWrap w:val="0"/>
            <w:vAlign w:val="center"/>
          </w:tcPr>
          <w:p>
            <w:pPr>
              <w:pStyle w:val="19"/>
              <w:spacing w:line="400" w:lineRule="exact"/>
              <w:ind w:left="0"/>
              <w:jc w:val="center"/>
              <w:outlineLvl w:val="0"/>
              <w:rPr>
                <w:rFonts w:hint="default" w:ascii="方正仿宋_GBK" w:hAnsi="宋体" w:eastAsia="方正仿宋_GBK" w:cs="宋体"/>
                <w:b/>
                <w:sz w:val="24"/>
                <w:szCs w:val="24"/>
                <w:lang w:val="en-US" w:eastAsia="zh-CN"/>
              </w:rPr>
            </w:pPr>
            <w:r>
              <w:rPr>
                <w:rFonts w:hint="eastAsia" w:ascii="方正仿宋_GBK" w:hAnsi="宋体" w:eastAsia="方正仿宋_GBK" w:cs="宋体"/>
                <w:b/>
                <w:sz w:val="21"/>
                <w:szCs w:val="21"/>
                <w:lang w:val="en-US" w:eastAsia="zh-CN"/>
              </w:rPr>
              <w:t>总价最高限价（万元）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3250" w:type="dxa"/>
            <w:noWrap w:val="0"/>
            <w:vAlign w:val="center"/>
          </w:tcPr>
          <w:p>
            <w:pPr>
              <w:pStyle w:val="19"/>
              <w:spacing w:line="240" w:lineRule="auto"/>
              <w:ind w:left="0"/>
              <w:jc w:val="center"/>
              <w:outlineLvl w:val="0"/>
              <w:rPr>
                <w:rFonts w:hint="default" w:ascii="方正仿宋_GBK" w:hAnsi="宋体" w:eastAsia="方正仿宋_GBK"/>
                <w:sz w:val="21"/>
                <w:szCs w:val="21"/>
                <w:lang w:val="en-US"/>
              </w:rPr>
            </w:pPr>
            <w:r>
              <w:rPr>
                <w:rFonts w:hint="eastAsia" w:ascii="方正仿宋_GBK" w:hAnsi="宋体" w:eastAsia="方正仿宋_GBK" w:cs="Times New Roman"/>
                <w:kern w:val="2"/>
                <w:sz w:val="24"/>
                <w:szCs w:val="24"/>
                <w:lang w:val="en-US" w:eastAsia="zh-CN" w:bidi="ar-SA"/>
              </w:rPr>
              <w:t>移动护理及护理管理维护</w:t>
            </w:r>
          </w:p>
        </w:tc>
        <w:tc>
          <w:tcPr>
            <w:tcW w:w="4830" w:type="dxa"/>
            <w:noWrap w:val="0"/>
            <w:vAlign w:val="center"/>
          </w:tcPr>
          <w:p>
            <w:pPr>
              <w:pStyle w:val="19"/>
              <w:spacing w:line="240" w:lineRule="auto"/>
              <w:ind w:left="0"/>
              <w:jc w:val="center"/>
              <w:outlineLvl w:val="0"/>
              <w:rPr>
                <w:rFonts w:hint="default"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2024年6月1日至2026年5月31日</w:t>
            </w:r>
          </w:p>
        </w:tc>
        <w:tc>
          <w:tcPr>
            <w:tcW w:w="1548" w:type="dxa"/>
            <w:tcBorders>
              <w:top w:val="single" w:color="auto" w:sz="4" w:space="0"/>
              <w:bottom w:val="single" w:color="auto" w:sz="4" w:space="0"/>
            </w:tcBorders>
            <w:noWrap w:val="0"/>
            <w:vAlign w:val="center"/>
          </w:tcPr>
          <w:p>
            <w:pPr>
              <w:pStyle w:val="19"/>
              <w:spacing w:line="400" w:lineRule="exact"/>
              <w:ind w:left="0"/>
              <w:jc w:val="center"/>
              <w:outlineLvl w:val="0"/>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40</w:t>
            </w:r>
          </w:p>
        </w:tc>
      </w:tr>
    </w:tbl>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14" w:name="_Toc12399"/>
      <w:bookmarkStart w:id="15" w:name="_Toc26879"/>
      <w:bookmarkStart w:id="16" w:name="_Toc106030858"/>
      <w:bookmarkStart w:id="17" w:name="_Toc2477"/>
      <w:r>
        <w:rPr>
          <w:rFonts w:hint="eastAsia" w:ascii="方正仿宋_GBK" w:hAnsi="宋体" w:eastAsia="方正仿宋_GBK"/>
          <w:sz w:val="24"/>
          <w:szCs w:val="24"/>
        </w:rPr>
        <w:t>二、</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时间、地点</w:t>
      </w:r>
      <w:bookmarkEnd w:id="6"/>
      <w:bookmarkEnd w:id="7"/>
      <w:bookmarkEnd w:id="14"/>
      <w:bookmarkEnd w:id="15"/>
      <w:bookmarkEnd w:id="16"/>
      <w:bookmarkEnd w:id="17"/>
    </w:p>
    <w:p>
      <w:pPr>
        <w:snapToGrid w:val="0"/>
        <w:spacing w:line="400" w:lineRule="exact"/>
        <w:ind w:firstLine="480" w:firstLineChars="200"/>
        <w:rPr>
          <w:rFonts w:ascii="方正仿宋_GBK" w:hAnsi="宋体" w:eastAsia="方正仿宋_GBK"/>
          <w:sz w:val="24"/>
          <w:szCs w:val="24"/>
        </w:rPr>
      </w:pPr>
      <w:bookmarkStart w:id="18" w:name="_Toc12789054"/>
      <w:bookmarkStart w:id="19" w:name="_Toc106030859"/>
      <w:bookmarkStart w:id="20" w:name="_Toc11641053"/>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单一来源采购文件</w:t>
      </w:r>
      <w:r>
        <w:rPr>
          <w:rFonts w:hint="eastAsia" w:ascii="方正仿宋_GBK" w:hAnsi="宋体" w:eastAsia="方正仿宋_GBK"/>
          <w:sz w:val="24"/>
          <w:szCs w:val="24"/>
        </w:rPr>
        <w:t>以及其他所有项目资料，无论供应商下载与否，均视为已知晓</w:t>
      </w:r>
      <w:r>
        <w:rPr>
          <w:rFonts w:hint="eastAsia" w:ascii="方正仿宋_GBK" w:hAnsi="宋体" w:eastAsia="方正仿宋_GBK"/>
          <w:sz w:val="24"/>
          <w:szCs w:val="24"/>
          <w:lang w:val="en-US" w:eastAsia="zh-CN"/>
        </w:rPr>
        <w:t>该项目所有</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w:t>
      </w:r>
      <w:r>
        <w:rPr>
          <w:rFonts w:hint="eastAsia" w:ascii="方正仿宋_GBK" w:hAnsi="宋体" w:eastAsia="方正仿宋_GBK"/>
          <w:sz w:val="24"/>
          <w:szCs w:val="24"/>
          <w:lang w:val="en-US" w:eastAsia="zh-CN"/>
        </w:rPr>
        <w:t>投标人</w:t>
      </w:r>
      <w:r>
        <w:rPr>
          <w:rFonts w:hint="eastAsia" w:ascii="方正仿宋_GBK" w:hAnsi="宋体" w:eastAsia="方正仿宋_GBK"/>
          <w:color w:val="auto"/>
          <w:sz w:val="24"/>
          <w:szCs w:val="24"/>
          <w:lang w:val="en-US" w:eastAsia="zh-CN"/>
        </w:rPr>
        <w:t>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单一来源采购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hint="default" w:ascii="方正仿宋_GBK" w:hAnsi="宋体" w:eastAsia="方正仿宋_GBK"/>
          <w:color w:val="0000FF"/>
          <w:sz w:val="24"/>
          <w:szCs w:val="24"/>
          <w:lang w:val="en-US" w:eastAsia="zh-CN"/>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五</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协商</w:t>
      </w:r>
      <w:r>
        <w:rPr>
          <w:rFonts w:hint="eastAsia" w:ascii="方正仿宋_GBK" w:hAnsi="宋体" w:eastAsia="方正仿宋_GBK"/>
          <w:color w:val="auto"/>
          <w:sz w:val="24"/>
          <w:szCs w:val="24"/>
        </w:rPr>
        <w:t>地点：</w:t>
      </w:r>
      <w:r>
        <w:rPr>
          <w:rFonts w:hint="eastAsia" w:ascii="方正仿宋_GBK" w:hAnsi="宋体" w:eastAsia="方正仿宋_GBK"/>
          <w:sz w:val="24"/>
          <w:szCs w:val="24"/>
        </w:rPr>
        <w:t>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协商</w:t>
      </w:r>
      <w:r>
        <w:rPr>
          <w:rFonts w:hint="eastAsia" w:ascii="方正仿宋_GBK" w:hAnsi="宋体" w:eastAsia="方正仿宋_GBK"/>
          <w:sz w:val="24"/>
          <w:szCs w:val="24"/>
        </w:rPr>
        <w:t>开始时间：详见电子招投标平台该项目公告内容。</w:t>
      </w:r>
    </w:p>
    <w:p>
      <w:pPr>
        <w:ind w:firstLine="480" w:firstLineChars="200"/>
        <w:rPr>
          <w:rFonts w:hint="eastAsia" w:ascii="方正仿宋_GBK" w:hAnsi="宋体" w:eastAsia="方正仿宋_GBK"/>
          <w:b w:val="0"/>
          <w:bCs w:val="0"/>
          <w:sz w:val="24"/>
          <w:szCs w:val="24"/>
        </w:rPr>
      </w:pPr>
      <w:bookmarkStart w:id="21" w:name="_Toc4601"/>
      <w:r>
        <w:rPr>
          <w:rFonts w:hint="eastAsia" w:ascii="方正仿宋_GBK" w:hAnsi="宋体" w:eastAsia="方正仿宋_GBK"/>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方正仿宋_GBK" w:hAnsi="宋体" w:eastAsia="方正仿宋_GBK"/>
          <w:sz w:val="24"/>
          <w:szCs w:val="24"/>
          <w:lang w:val="en-US" w:eastAsia="zh-CN"/>
        </w:rPr>
      </w:pPr>
      <w:bookmarkStart w:id="22" w:name="_Toc4254"/>
      <w:bookmarkStart w:id="23" w:name="_Toc10174"/>
      <w:bookmarkStart w:id="24" w:name="_Toc11971"/>
      <w:r>
        <w:rPr>
          <w:rFonts w:hint="eastAsia" w:ascii="方正仿宋_GBK" w:hAnsi="宋体" w:eastAsia="方正仿宋_GBK"/>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联系人：</w:t>
      </w:r>
      <w:r>
        <w:rPr>
          <w:rFonts w:hint="eastAsia" w:ascii="方正仿宋_GBK" w:hAnsi="宋体" w:eastAsia="方正仿宋_GBK"/>
          <w:sz w:val="24"/>
          <w:szCs w:val="24"/>
          <w:lang w:val="en-US" w:eastAsia="zh-CN"/>
        </w:rPr>
        <w:t>招标办公室周老师</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电  话：023-</w:t>
      </w:r>
      <w:r>
        <w:rPr>
          <w:rFonts w:hint="eastAsia" w:ascii="方正仿宋_GBK" w:hAnsi="宋体" w:eastAsia="方正仿宋_GBK"/>
          <w:sz w:val="24"/>
          <w:szCs w:val="24"/>
          <w:lang w:val="en-US" w:eastAsia="zh-CN"/>
        </w:rPr>
        <w:t>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邮  箱：zbb63632469@qq.com</w:t>
      </w:r>
    </w:p>
    <w:p>
      <w:pPr>
        <w:pStyle w:val="3"/>
        <w:tabs>
          <w:tab w:val="left" w:pos="3360"/>
        </w:tabs>
        <w:spacing w:line="360" w:lineRule="auto"/>
        <w:jc w:val="center"/>
        <w:rPr>
          <w:rFonts w:hint="eastAsia" w:ascii="方正仿宋_GBK" w:eastAsia="方正仿宋_GBK"/>
          <w:b/>
          <w:sz w:val="44"/>
        </w:rPr>
      </w:pPr>
      <w:r>
        <w:br w:type="page"/>
      </w:r>
      <w:bookmarkStart w:id="25" w:name="_Toc17540"/>
      <w:bookmarkStart w:id="26" w:name="_Toc106030860"/>
      <w:bookmarkStart w:id="27" w:name="_Toc22691"/>
      <w:bookmarkStart w:id="28" w:name="_Toc102227313"/>
      <w:bookmarkStart w:id="29" w:name="_Toc14015"/>
      <w:r>
        <w:rPr>
          <w:rFonts w:hint="eastAsia" w:ascii="方正仿宋_GBK" w:eastAsia="方正仿宋_GBK"/>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30" w:name="_Toc102227314"/>
      <w:bookmarkStart w:id="31" w:name="_Toc179714294"/>
      <w:bookmarkStart w:id="32" w:name="_Toc106030861"/>
      <w:bookmarkStart w:id="33" w:name="_Toc18291"/>
      <w:bookmarkStart w:id="34" w:name="_Toc12115"/>
      <w:bookmarkStart w:id="35" w:name="_Toc25259"/>
      <w:r>
        <w:rPr>
          <w:rFonts w:hint="eastAsia" w:ascii="方正仿宋_GBK" w:hAnsi="宋体" w:eastAsia="方正仿宋_GBK"/>
          <w:sz w:val="24"/>
          <w:szCs w:val="24"/>
        </w:rPr>
        <w:t>一、采购相关费用</w:t>
      </w:r>
      <w:bookmarkEnd w:id="30"/>
      <w:bookmarkEnd w:id="31"/>
      <w:bookmarkEnd w:id="32"/>
      <w:bookmarkEnd w:id="33"/>
      <w:bookmarkEnd w:id="34"/>
      <w:bookmarkEnd w:id="35"/>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参与采购的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36" w:name="_Toc179714295"/>
      <w:bookmarkStart w:id="37" w:name="_Toc1963"/>
      <w:bookmarkStart w:id="38" w:name="_Toc106030862"/>
      <w:bookmarkStart w:id="39" w:name="_Toc102227316"/>
      <w:bookmarkStart w:id="40" w:name="_Toc14416"/>
      <w:bookmarkStart w:id="41" w:name="_Toc21627"/>
      <w:r>
        <w:rPr>
          <w:rFonts w:hint="eastAsia" w:ascii="方正仿宋_GBK" w:hAnsi="宋体" w:eastAsia="方正仿宋_GBK"/>
          <w:sz w:val="24"/>
          <w:szCs w:val="24"/>
        </w:rPr>
        <w:t>二、供应商资质</w:t>
      </w:r>
      <w:bookmarkEnd w:id="36"/>
      <w:bookmarkEnd w:id="37"/>
      <w:bookmarkEnd w:id="38"/>
      <w:bookmarkEnd w:id="39"/>
      <w:bookmarkEnd w:id="40"/>
      <w:bookmarkEnd w:id="41"/>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pStyle w:val="77"/>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（二）本项目的特定资格</w:t>
      </w:r>
      <w:r>
        <w:rPr>
          <w:rFonts w:hint="eastAsia" w:ascii="方正仿宋_GBK" w:hAnsi="宋体" w:eastAsia="方正仿宋_GBK"/>
          <w:color w:val="auto"/>
          <w:sz w:val="24"/>
          <w:szCs w:val="24"/>
        </w:rPr>
        <w:t>要求：</w:t>
      </w:r>
      <w:r>
        <w:rPr>
          <w:rFonts w:hint="eastAsia" w:ascii="方正仿宋_GBK" w:hAnsi="宋体" w:eastAsia="方正仿宋_GBK"/>
          <w:sz w:val="24"/>
          <w:szCs w:val="24"/>
          <w:lang w:val="en-US" w:eastAsia="zh-CN"/>
        </w:rPr>
        <w:t>无</w:t>
      </w:r>
      <w:r>
        <w:rPr>
          <w:rFonts w:hint="eastAsia" w:ascii="方正仿宋_GBK" w:hAnsi="宋体" w:eastAsia="方正仿宋_GBK"/>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42" w:name="_Toc102227317"/>
      <w:bookmarkStart w:id="43" w:name="_Toc179714296"/>
      <w:bookmarkStart w:id="44" w:name="_Toc7510"/>
      <w:bookmarkStart w:id="45" w:name="_Toc27842"/>
      <w:bookmarkStart w:id="46" w:name="_Toc106030863"/>
      <w:bookmarkStart w:id="47" w:name="_Toc10350"/>
      <w:r>
        <w:rPr>
          <w:rFonts w:hint="eastAsia" w:ascii="方正仿宋_GBK" w:hAnsi="宋体" w:eastAsia="方正仿宋_GBK"/>
          <w:sz w:val="24"/>
          <w:szCs w:val="24"/>
        </w:rPr>
        <w:t>三、</w:t>
      </w:r>
      <w:bookmarkEnd w:id="42"/>
      <w:bookmarkEnd w:id="43"/>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文件</w:t>
      </w:r>
      <w:bookmarkEnd w:id="44"/>
      <w:bookmarkEnd w:id="45"/>
      <w:bookmarkEnd w:id="46"/>
      <w:bookmarkEnd w:id="47"/>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文件由采购邀请书、单一来源采购须知、项目采购需求、商务需求</w:t>
      </w:r>
      <w:r>
        <w:rPr>
          <w:rFonts w:hint="eastAsia" w:ascii="方正仿宋_GBK" w:hAnsi="宋体" w:eastAsia="方正仿宋_GBK"/>
          <w:sz w:val="24"/>
          <w:szCs w:val="24"/>
          <w:lang w:val="en-US" w:eastAsia="zh-CN"/>
        </w:rPr>
        <w:t>和</w:t>
      </w:r>
      <w:r>
        <w:rPr>
          <w:rFonts w:hint="eastAsia" w:ascii="方正仿宋_GBK" w:hAnsi="宋体" w:eastAsia="方正仿宋_GBK"/>
          <w:sz w:val="24"/>
          <w:szCs w:val="24"/>
        </w:rPr>
        <w:t>响应文件格式要求</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部分组成。</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所作出的一切书面通知、修改、补充说明、答疑等内容，都是</w:t>
      </w:r>
      <w:r>
        <w:rPr>
          <w:rFonts w:hint="eastAsia" w:ascii="方正仿宋_GBK" w:hAnsi="宋体" w:eastAsia="方正仿宋_GBK"/>
          <w:sz w:val="24"/>
          <w:szCs w:val="24"/>
          <w:lang w:val="en-US" w:eastAsia="zh-CN"/>
        </w:rPr>
        <w:t>单一来源采购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如对本</w:t>
      </w:r>
      <w:r>
        <w:rPr>
          <w:rFonts w:hint="eastAsia" w:ascii="方正仿宋_GBK" w:hAnsi="宋体" w:eastAsia="方正仿宋_GBK"/>
          <w:sz w:val="24"/>
          <w:szCs w:val="24"/>
          <w:lang w:val="en-US" w:eastAsia="zh-CN"/>
        </w:rPr>
        <w:t>采购文件</w:t>
      </w:r>
      <w:r>
        <w:rPr>
          <w:rFonts w:hint="eastAsia" w:ascii="方正仿宋_GBK" w:hAnsi="宋体" w:eastAsia="方正仿宋_GBK"/>
          <w:sz w:val="24"/>
          <w:szCs w:val="24"/>
        </w:rPr>
        <w:t>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提出质疑，并须将该质疑文件纸质版（须加盖提出质疑单位的公章确认）在预定开标时间前至少24小时送达重庆医科大学附属儿童医院招标办公室，否则即视为完全放弃对本</w:t>
      </w:r>
      <w:r>
        <w:rPr>
          <w:rFonts w:hint="eastAsia" w:ascii="方正仿宋_GBK" w:hAnsi="宋体" w:eastAsia="方正仿宋_GBK"/>
          <w:sz w:val="24"/>
          <w:szCs w:val="24"/>
          <w:lang w:val="en-US" w:eastAsia="zh-CN"/>
        </w:rPr>
        <w:t>采购文件</w:t>
      </w:r>
      <w:r>
        <w:rPr>
          <w:rFonts w:hint="eastAsia" w:ascii="方正仿宋_GBK" w:hAnsi="宋体" w:eastAsia="方正仿宋_GBK"/>
          <w:sz w:val="24"/>
          <w:szCs w:val="24"/>
        </w:rPr>
        <w:t>的质疑权利。如</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认为上述质疑有回复必要，将以书面形式</w:t>
      </w:r>
      <w:r>
        <w:rPr>
          <w:rFonts w:hint="eastAsia" w:ascii="方正仿宋_GBK" w:hAnsi="宋体" w:eastAsia="方正仿宋_GBK"/>
          <w:sz w:val="24"/>
          <w:szCs w:val="24"/>
          <w:lang w:val="en-US" w:eastAsia="zh-CN"/>
        </w:rPr>
        <w:t>进行</w:t>
      </w:r>
      <w:r>
        <w:rPr>
          <w:rFonts w:hint="eastAsia" w:ascii="方正仿宋_GBK" w:hAnsi="宋体" w:eastAsia="方正仿宋_GBK"/>
          <w:sz w:val="24"/>
          <w:szCs w:val="24"/>
        </w:rPr>
        <w:t>回复。</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应仔细阅读和检查</w:t>
      </w:r>
      <w:r>
        <w:rPr>
          <w:rFonts w:hint="eastAsia" w:ascii="方正仿宋_GBK" w:hAnsi="宋体" w:eastAsia="方正仿宋_GBK"/>
          <w:sz w:val="24"/>
          <w:szCs w:val="24"/>
          <w:lang w:val="en-US" w:eastAsia="zh-CN"/>
        </w:rPr>
        <w:t>采购文件</w:t>
      </w:r>
      <w:r>
        <w:rPr>
          <w:rFonts w:hint="eastAsia" w:ascii="方正仿宋_GBK" w:hAnsi="宋体" w:eastAsia="方正仿宋_GBK"/>
          <w:sz w:val="24"/>
          <w:szCs w:val="24"/>
        </w:rPr>
        <w:t>的全部内容。如发现缺页或附件不全，应及时提出，以便补齐。如有疑问，请在投标截止日前向</w:t>
      </w:r>
      <w:r>
        <w:rPr>
          <w:rFonts w:hint="eastAsia" w:ascii="方正仿宋_GBK" w:hAnsi="宋体" w:eastAsia="方正仿宋_GBK"/>
          <w:sz w:val="24"/>
          <w:szCs w:val="24"/>
          <w:lang w:val="en-US" w:eastAsia="zh-CN"/>
        </w:rPr>
        <w:t>招标办</w:t>
      </w:r>
      <w:r>
        <w:rPr>
          <w:rFonts w:hint="eastAsia" w:ascii="方正仿宋_GBK" w:hAnsi="宋体" w:eastAsia="方正仿宋_GBK"/>
          <w:sz w:val="24"/>
          <w:szCs w:val="24"/>
        </w:rPr>
        <w:t>提出，超过此时间规定，</w:t>
      </w:r>
      <w:r>
        <w:rPr>
          <w:rFonts w:hint="eastAsia" w:ascii="方正仿宋_GBK" w:hAnsi="宋体" w:eastAsia="方正仿宋_GBK"/>
          <w:sz w:val="24"/>
          <w:szCs w:val="24"/>
          <w:lang w:val="en-US" w:eastAsia="zh-CN"/>
        </w:rPr>
        <w:t>招标办</w:t>
      </w:r>
      <w:r>
        <w:rPr>
          <w:rFonts w:hint="eastAsia" w:ascii="方正仿宋_GBK" w:hAnsi="宋体" w:eastAsia="方正仿宋_GBK"/>
          <w:sz w:val="24"/>
          <w:szCs w:val="24"/>
        </w:rPr>
        <w:t>不再受理对于</w:t>
      </w:r>
      <w:r>
        <w:rPr>
          <w:rFonts w:hint="eastAsia" w:ascii="方正仿宋_GBK" w:hAnsi="宋体" w:eastAsia="方正仿宋_GBK"/>
          <w:sz w:val="24"/>
          <w:szCs w:val="24"/>
          <w:lang w:val="en-US" w:eastAsia="zh-CN"/>
        </w:rPr>
        <w:t>采购文件</w:t>
      </w:r>
      <w:r>
        <w:rPr>
          <w:rFonts w:hint="eastAsia" w:ascii="方正仿宋_GBK" w:hAnsi="宋体" w:eastAsia="方正仿宋_GBK"/>
          <w:sz w:val="24"/>
          <w:szCs w:val="24"/>
        </w:rPr>
        <w:t>的疑问。</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48" w:name="_Toc106030864"/>
      <w:bookmarkStart w:id="49" w:name="_Toc4463"/>
      <w:bookmarkStart w:id="50" w:name="_Toc179714297"/>
      <w:bookmarkStart w:id="51" w:name="_Toc16607"/>
      <w:bookmarkStart w:id="52" w:name="_Toc17019"/>
      <w:bookmarkStart w:id="53" w:name="_Toc102227318"/>
      <w:r>
        <w:rPr>
          <w:rFonts w:hint="eastAsia" w:ascii="方正仿宋_GBK" w:hAnsi="宋体" w:eastAsia="方正仿宋_GBK"/>
          <w:sz w:val="24"/>
          <w:szCs w:val="24"/>
        </w:rPr>
        <w:t>四、响应文件要求</w:t>
      </w:r>
      <w:bookmarkEnd w:id="48"/>
      <w:bookmarkEnd w:id="49"/>
      <w:bookmarkEnd w:id="50"/>
      <w:bookmarkEnd w:id="51"/>
      <w:bookmarkEnd w:id="52"/>
      <w:bookmarkEnd w:id="53"/>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提交的响应文件由以下部分和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所作的一切有效补充、修改和承诺等文件组成。包括以下内容：</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开标一览表</w:t>
      </w:r>
      <w:r>
        <w:rPr>
          <w:rFonts w:hint="eastAsia" w:ascii="方正仿宋_GBK" w:hAnsi="宋体" w:eastAsia="方正仿宋_GBK"/>
          <w:sz w:val="24"/>
          <w:szCs w:val="24"/>
        </w:rPr>
        <w:cr/>
      </w:r>
      <w:r>
        <w:rPr>
          <w:rFonts w:hint="eastAsia" w:ascii="方正仿宋_GBK" w:hAnsi="宋体" w:eastAsia="方正仿宋_GBK"/>
          <w:sz w:val="24"/>
          <w:szCs w:val="24"/>
        </w:rPr>
        <w:t>2.明细报价表</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rPr>
        <w:t>3.采购需求应答</w:t>
      </w:r>
      <w:r>
        <w:rPr>
          <w:rFonts w:hint="eastAsia" w:ascii="方正仿宋_GBK" w:hAnsi="宋体" w:eastAsia="方正仿宋_GBK"/>
          <w:sz w:val="24"/>
          <w:szCs w:val="24"/>
        </w:rPr>
        <w:cr/>
      </w:r>
      <w:r>
        <w:rPr>
          <w:rFonts w:hint="eastAsia" w:ascii="方正仿宋_GBK" w:hAnsi="宋体" w:eastAsia="方正仿宋_GBK"/>
          <w:sz w:val="24"/>
          <w:szCs w:val="24"/>
        </w:rPr>
        <w:t>4.商务需求承诺</w:t>
      </w:r>
      <w:r>
        <w:rPr>
          <w:rFonts w:hint="eastAsia" w:ascii="方正仿宋_GBK" w:hAnsi="宋体" w:eastAsia="方正仿宋_GBK"/>
          <w:sz w:val="24"/>
          <w:szCs w:val="24"/>
        </w:rPr>
        <w:cr/>
      </w: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.技术及商务偏离表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价格依据（包括但不限于</w:t>
      </w:r>
      <w:r>
        <w:rPr>
          <w:rFonts w:hint="eastAsia" w:ascii="方正仿宋_GBK" w:hAnsi="宋体" w:eastAsia="方正仿宋_GBK"/>
          <w:sz w:val="24"/>
          <w:szCs w:val="24"/>
        </w:rPr>
        <w:t>同类项目合同复印件</w:t>
      </w:r>
      <w:r>
        <w:rPr>
          <w:rFonts w:hint="eastAsia" w:ascii="方正仿宋_GBK" w:hAnsi="宋体" w:eastAsia="方正仿宋_GBK"/>
          <w:sz w:val="24"/>
          <w:szCs w:val="24"/>
          <w:lang w:eastAsia="zh-CN"/>
        </w:rPr>
        <w:t>）</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lang w:val="en-US" w:eastAsia="zh-CN"/>
        </w:rPr>
        <w:t>7</w:t>
      </w:r>
      <w:r>
        <w:rPr>
          <w:rFonts w:hint="eastAsia" w:ascii="方正仿宋_GBK" w:hAnsi="宋体" w:eastAsia="方正仿宋_GBK"/>
          <w:sz w:val="24"/>
          <w:szCs w:val="24"/>
        </w:rPr>
        <w:t>.相关专利、专有技术等情况说明（如果有）</w:t>
      </w:r>
      <w:r>
        <w:rPr>
          <w:rFonts w:hint="eastAsia" w:ascii="方正仿宋_GBK" w:hAnsi="宋体" w:eastAsia="方正仿宋_GBK"/>
          <w:sz w:val="24"/>
          <w:szCs w:val="24"/>
        </w:rPr>
        <w:cr/>
      </w: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.其它优惠承诺（如果有）</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.相关资格条件证明材料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.1营业执照或事业单位法人证书（副本）或个体工商户营业执照或有效的自然人身份证明或社会团体法人登记证书复印件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.2法定代表人身份证明</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.3法定代表人授权委托书</w:t>
      </w:r>
    </w:p>
    <w:p>
      <w:pPr>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.4</w:t>
      </w:r>
      <w:r>
        <w:rPr>
          <w:rFonts w:hint="eastAsia" w:ascii="方正仿宋_GBK" w:hAnsi="宋体" w:eastAsia="方正仿宋_GBK"/>
          <w:sz w:val="24"/>
          <w:szCs w:val="24"/>
          <w:lang w:val="en-US" w:eastAsia="zh-CN"/>
        </w:rPr>
        <w:t>投标函（格式）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9.5</w:t>
      </w:r>
      <w:r>
        <w:rPr>
          <w:rFonts w:hint="eastAsia" w:ascii="方正仿宋_GBK" w:hAnsi="宋体" w:eastAsia="方正仿宋_GBK"/>
          <w:sz w:val="24"/>
          <w:szCs w:val="24"/>
        </w:rPr>
        <w:t>基本资格条件承诺函（格式）</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特定资格要求（如果有）</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0</w:t>
      </w:r>
      <w:r>
        <w:rPr>
          <w:rFonts w:hint="eastAsia" w:ascii="方正仿宋_GBK" w:hAnsi="宋体" w:eastAsia="方正仿宋_GBK"/>
          <w:sz w:val="24"/>
          <w:szCs w:val="24"/>
        </w:rPr>
        <w:t>.其他与项目有关的资料</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以上条款基本格式见本文件第</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篇“响应文件格式要求”，</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也可在基本格式基础上对表格进行扩展。未规定格式的由</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自定格式。</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（二）单一来源采购有效期：响应文件及有关承诺文件有效期为协商开始时间起90天。</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（三）提交响应文件的份数和签署</w:t>
      </w:r>
    </w:p>
    <w:p>
      <w:pPr>
        <w:pStyle w:val="77"/>
        <w:spacing w:line="400" w:lineRule="exact"/>
        <w:ind w:firstLine="480" w:firstLineChars="200"/>
        <w:rPr>
          <w:rFonts w:hint="eastAsia" w:ascii="方正仿宋_GBK" w:hAnsi="宋体" w:eastAsia="方正仿宋_GBK"/>
          <w:sz w:val="24"/>
          <w:szCs w:val="24"/>
          <w:u w:val="none"/>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正本PDF版上传到电子招投标平台，无需在开标现场提交</w:t>
      </w:r>
      <w:r>
        <w:rPr>
          <w:rFonts w:hint="eastAsia" w:ascii="方正仿宋_GBK" w:hAnsi="宋体" w:eastAsia="方正仿宋_GBK"/>
          <w:sz w:val="24"/>
          <w:szCs w:val="24"/>
        </w:rPr>
        <w:t>）一份；副本可为正本的复印件，应与正本一致，如出现不一致情况以正本为准。</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（四）响应文件语言：简体中文</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供应商</w:t>
      </w:r>
      <w:r>
        <w:rPr>
          <w:rFonts w:hint="eastAsia" w:ascii="方正仿宋_GBK" w:hAnsi="宋体" w:eastAsia="方正仿宋_GBK"/>
          <w:sz w:val="24"/>
          <w:szCs w:val="24"/>
        </w:rPr>
        <w:t>参与人员</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供应商</w:t>
      </w:r>
      <w:r>
        <w:rPr>
          <w:rFonts w:hint="eastAsia" w:ascii="方正仿宋_GBK" w:hAnsi="宋体" w:eastAsia="方正仿宋_GBK"/>
          <w:sz w:val="24"/>
          <w:szCs w:val="24"/>
        </w:rPr>
        <w:t>可派1-2名代表参与</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，至少1人应为</w:t>
      </w:r>
      <w:r>
        <w:rPr>
          <w:rFonts w:hint="eastAsia" w:ascii="方正仿宋_GBK" w:hAnsi="宋体" w:eastAsia="方正仿宋_GBK"/>
          <w:sz w:val="24"/>
          <w:szCs w:val="24"/>
          <w:lang w:val="en-US" w:eastAsia="zh-CN"/>
        </w:rPr>
        <w:t>供应商</w:t>
      </w:r>
      <w:r>
        <w:rPr>
          <w:rFonts w:hint="eastAsia" w:ascii="方正仿宋_GBK" w:hAnsi="宋体" w:eastAsia="方正仿宋_GBK"/>
          <w:sz w:val="24"/>
          <w:szCs w:val="24"/>
        </w:rPr>
        <w:t>法定代表人或具有法定代表人授权委托书的授权代表</w:t>
      </w:r>
      <w:r>
        <w:rPr>
          <w:rFonts w:hint="eastAsia" w:ascii="方正仿宋_GBK" w:hAnsi="宋体" w:eastAsia="方正仿宋_GBK"/>
          <w:color w:val="auto"/>
          <w:sz w:val="24"/>
          <w:szCs w:val="24"/>
          <w:lang w:eastAsia="zh-CN"/>
        </w:rPr>
        <w:t>，参与谈判人员应熟悉项目技术及商务需求</w:t>
      </w:r>
      <w:r>
        <w:rPr>
          <w:rFonts w:hint="eastAsia" w:ascii="方正仿宋_GBK" w:hAnsi="宋体" w:eastAsia="方正仿宋_GBK"/>
          <w:color w:val="auto"/>
          <w:sz w:val="24"/>
          <w:szCs w:val="24"/>
        </w:rPr>
        <w:t>。</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54" w:name="_Toc179714298"/>
      <w:bookmarkStart w:id="55" w:name="_Toc28312"/>
      <w:bookmarkStart w:id="56" w:name="_Toc106030865"/>
      <w:bookmarkStart w:id="57" w:name="_Toc27232"/>
      <w:bookmarkStart w:id="58" w:name="_Toc102227319"/>
      <w:bookmarkStart w:id="59" w:name="_Toc8778"/>
      <w:r>
        <w:rPr>
          <w:rFonts w:hint="eastAsia" w:ascii="方正仿宋_GBK" w:hAnsi="宋体" w:eastAsia="方正仿宋_GBK"/>
          <w:sz w:val="24"/>
          <w:szCs w:val="24"/>
        </w:rPr>
        <w:t>五、</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程序</w:t>
      </w:r>
      <w:bookmarkEnd w:id="54"/>
      <w:bookmarkEnd w:id="55"/>
      <w:bookmarkEnd w:id="56"/>
      <w:bookmarkEnd w:id="57"/>
      <w:bookmarkEnd w:id="58"/>
      <w:bookmarkEnd w:id="59"/>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（一）采购人组织的</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按</w:t>
      </w:r>
      <w:r>
        <w:rPr>
          <w:rFonts w:hint="eastAsia" w:ascii="方正仿宋_GBK" w:hAnsi="宋体" w:eastAsia="方正仿宋_GBK"/>
          <w:sz w:val="24"/>
          <w:szCs w:val="24"/>
          <w:lang w:eastAsia="zh-CN"/>
        </w:rPr>
        <w:t>采购文件</w:t>
      </w:r>
      <w:r>
        <w:rPr>
          <w:rFonts w:hint="eastAsia" w:ascii="方正仿宋_GBK" w:hAnsi="宋体" w:eastAsia="方正仿宋_GBK"/>
          <w:sz w:val="24"/>
          <w:szCs w:val="24"/>
        </w:rPr>
        <w:t>规定的时间和地点进行。供应商须有法定代表人或法定代表人授权代表参加。</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（二）由采购小组与供应商进行协商。</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过程中，如</w:t>
      </w:r>
      <w:r>
        <w:rPr>
          <w:rFonts w:hint="eastAsia" w:ascii="方正仿宋_GBK" w:hAnsi="宋体" w:eastAsia="方正仿宋_GBK"/>
          <w:sz w:val="24"/>
          <w:szCs w:val="24"/>
          <w:lang w:eastAsia="zh-CN"/>
        </w:rPr>
        <w:t>采购文件</w:t>
      </w:r>
      <w:r>
        <w:rPr>
          <w:rFonts w:hint="eastAsia" w:ascii="方正仿宋_GBK" w:hAnsi="宋体" w:eastAsia="方正仿宋_GBK"/>
          <w:sz w:val="24"/>
          <w:szCs w:val="24"/>
        </w:rPr>
        <w:t>有实质性变动的，采购小组须通知供应商。</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（四）供应商在</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时作出的所有书面承诺须由供应商法定代表人或授权代表签字。</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eastAsia="zh-CN"/>
        </w:rPr>
        <w:t>单一来源采购</w:t>
      </w:r>
      <w:r>
        <w:rPr>
          <w:rFonts w:hint="eastAsia" w:ascii="方正仿宋_GBK" w:hAnsi="宋体" w:eastAsia="方正仿宋_GBK"/>
          <w:sz w:val="24"/>
          <w:szCs w:val="24"/>
        </w:rPr>
        <w:t>结束后，采购小组要求供应商在规定的时间内书面提出最优惠的报价及有关承诺，并据此确定是否成交。采购小组视情况要求供应商在规定时间进行报价，以供应商的最后报价为准（填写《最后报价表》）。</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60" w:name="_Toc102227320"/>
      <w:bookmarkStart w:id="61" w:name="_Toc1945"/>
      <w:bookmarkStart w:id="62" w:name="_Toc17141"/>
      <w:bookmarkStart w:id="63" w:name="_Toc106030866"/>
      <w:bookmarkStart w:id="64" w:name="_Toc19921"/>
      <w:r>
        <w:rPr>
          <w:rFonts w:hint="eastAsia" w:ascii="方正仿宋_GBK" w:hAnsi="宋体" w:eastAsia="方正仿宋_GBK"/>
          <w:sz w:val="24"/>
          <w:szCs w:val="24"/>
        </w:rPr>
        <w:t>六、成交</w:t>
      </w:r>
      <w:bookmarkEnd w:id="60"/>
      <w:r>
        <w:rPr>
          <w:rFonts w:hint="eastAsia" w:ascii="方正仿宋_GBK" w:hAnsi="宋体" w:eastAsia="方正仿宋_GBK"/>
          <w:sz w:val="24"/>
          <w:szCs w:val="24"/>
        </w:rPr>
        <w:t>原则</w:t>
      </w:r>
      <w:bookmarkEnd w:id="61"/>
      <w:bookmarkEnd w:id="62"/>
      <w:bookmarkEnd w:id="63"/>
      <w:bookmarkEnd w:id="64"/>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（一）采购小组应通过协商保证采购项目质量，并商定合理的采购价格。</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）出现下列情形之一的，应当终止采购活动。</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1.因情况变化，不再符合规定的单一来源采购方式适用情形的；</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2.出现影响采购公正的违法、违规行为的；</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3.报价超过采购预算的。</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65" w:name="_Toc496028822"/>
      <w:bookmarkStart w:id="66" w:name="_Toc106030868"/>
      <w:bookmarkStart w:id="67" w:name="_Toc102227321"/>
      <w:bookmarkStart w:id="68" w:name="_Toc496542651"/>
      <w:bookmarkStart w:id="69" w:name="_Toc13562"/>
      <w:bookmarkStart w:id="70" w:name="_Toc496088675"/>
      <w:bookmarkStart w:id="71" w:name="_Toc22322"/>
      <w:bookmarkStart w:id="72" w:name="_Toc6734"/>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、成交通知</w:t>
      </w:r>
      <w:bookmarkEnd w:id="65"/>
      <w:bookmarkEnd w:id="66"/>
      <w:bookmarkEnd w:id="67"/>
      <w:bookmarkEnd w:id="68"/>
      <w:bookmarkEnd w:id="69"/>
      <w:bookmarkEnd w:id="70"/>
      <w:bookmarkEnd w:id="71"/>
      <w:bookmarkEnd w:id="72"/>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（一）成交供应商确定后，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并在</w:t>
      </w:r>
      <w:r>
        <w:rPr>
          <w:rFonts w:hint="eastAsia" w:ascii="方正仿宋_GBK" w:hAnsi="宋体" w:eastAsia="方正仿宋_GBK"/>
          <w:sz w:val="24"/>
          <w:szCs w:val="24"/>
        </w:rPr>
        <w:t>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pStyle w:val="77"/>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73" w:name="_Toc102227322"/>
      <w:bookmarkStart w:id="74" w:name="_Toc496028823"/>
      <w:bookmarkStart w:id="75" w:name="_Toc10223"/>
      <w:bookmarkStart w:id="76" w:name="_Toc4700"/>
      <w:bookmarkStart w:id="77" w:name="_Toc496542652"/>
      <w:bookmarkStart w:id="78" w:name="_Toc496088676"/>
      <w:bookmarkStart w:id="79" w:name="_Toc19549"/>
      <w:bookmarkStart w:id="80" w:name="_Toc106030869"/>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、签订</w:t>
      </w:r>
      <w:bookmarkEnd w:id="73"/>
      <w:r>
        <w:rPr>
          <w:rFonts w:hint="eastAsia" w:ascii="方正仿宋_GBK" w:hAnsi="宋体" w:eastAsia="方正仿宋_GBK"/>
          <w:sz w:val="24"/>
          <w:szCs w:val="24"/>
        </w:rPr>
        <w:t>合同</w:t>
      </w:r>
      <w:bookmarkEnd w:id="74"/>
      <w:bookmarkEnd w:id="75"/>
      <w:bookmarkEnd w:id="76"/>
      <w:bookmarkEnd w:id="77"/>
      <w:bookmarkEnd w:id="78"/>
      <w:bookmarkEnd w:id="79"/>
      <w:bookmarkEnd w:id="80"/>
    </w:p>
    <w:p>
      <w:pPr>
        <w:spacing w:line="400" w:lineRule="exact"/>
        <w:ind w:firstLine="480" w:firstLineChars="200"/>
        <w:rPr>
          <w:rFonts w:ascii="方正仿宋_GBK" w:hAnsi="方正仿宋_GBK" w:eastAsia="方正仿宋_GBK"/>
          <w:color w:val="0000FF"/>
          <w:sz w:val="24"/>
        </w:rPr>
      </w:pPr>
      <w:r>
        <w:rPr>
          <w:rFonts w:hint="eastAsia" w:ascii="方正仿宋_GBK" w:hAnsi="方正仿宋_GBK" w:eastAsia="方正仿宋_GBK"/>
          <w:color w:val="0000FF"/>
          <w:sz w:val="24"/>
        </w:rPr>
        <w:t>（一）</w:t>
      </w:r>
      <w:r>
        <w:rPr>
          <w:rFonts w:hint="eastAsia" w:ascii="方正仿宋_GBK" w:hAnsi="方正仿宋_GBK" w:eastAsia="方正仿宋_GBK"/>
          <w:color w:val="0000FF"/>
          <w:sz w:val="24"/>
          <w:lang w:val="en-US" w:eastAsia="zh-CN"/>
        </w:rPr>
        <w:t>成交供应商</w:t>
      </w:r>
      <w:r>
        <w:rPr>
          <w:rFonts w:hint="eastAsia" w:ascii="方正仿宋_GBK" w:hAnsi="方正仿宋_GBK" w:eastAsia="方正仿宋_GBK"/>
          <w:color w:val="0000FF"/>
          <w:sz w:val="24"/>
        </w:rPr>
        <w:t>应于收到中标通知书之日起5个工作日内，按照中标项目的招标文件与投标文件递交采购合同。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w:t>
      </w:r>
      <w:r>
        <w:rPr>
          <w:rFonts w:hint="eastAsia" w:ascii="方正仿宋_GBK" w:hAnsi="方正仿宋_GBK" w:eastAsia="方正仿宋_GBK"/>
          <w:color w:val="0000FF"/>
          <w:sz w:val="24"/>
          <w:lang w:val="en-US" w:eastAsia="zh-CN"/>
        </w:rPr>
        <w:t>成交供应商</w:t>
      </w:r>
      <w:r>
        <w:rPr>
          <w:rFonts w:hint="eastAsia" w:ascii="方正仿宋_GBK" w:hAnsi="方正仿宋_GBK" w:eastAsia="方正仿宋_GBK"/>
          <w:sz w:val="24"/>
        </w:rPr>
        <w:t>未在规定时间内递交合同或放弃中标资格，则招标人将有充分的理由废除授标，将</w:t>
      </w:r>
      <w:r>
        <w:rPr>
          <w:rFonts w:hint="eastAsia" w:ascii="方正仿宋_GBK" w:hAnsi="方正仿宋_GBK" w:eastAsia="方正仿宋_GBK"/>
          <w:color w:val="0000FF"/>
          <w:sz w:val="24"/>
          <w:lang w:val="en-US" w:eastAsia="zh-CN"/>
        </w:rPr>
        <w:t>成交供应商</w:t>
      </w:r>
      <w:r>
        <w:rPr>
          <w:rFonts w:hint="eastAsia" w:ascii="方正仿宋_GBK" w:hAnsi="方正仿宋_GBK" w:eastAsia="方正仿宋_GBK"/>
          <w:sz w:val="24"/>
        </w:rPr>
        <w:t>纳入医院失信</w:t>
      </w:r>
      <w:r>
        <w:rPr>
          <w:rFonts w:hint="eastAsia" w:ascii="方正仿宋_GBK" w:hAnsi="方正仿宋_GBK" w:eastAsia="方正仿宋_GBK"/>
          <w:sz w:val="24"/>
          <w:lang w:eastAsia="zh-CN"/>
        </w:rPr>
        <w:t>投标人</w:t>
      </w:r>
      <w:r>
        <w:rPr>
          <w:rFonts w:hint="eastAsia" w:ascii="方正仿宋_GBK" w:hAnsi="方正仿宋_GBK" w:eastAsia="方正仿宋_GBK"/>
          <w:sz w:val="24"/>
        </w:rPr>
        <w:t>名单并扣除该项目的投标保证金，两年之内不得参与医院任何级别的招标项目。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pStyle w:val="25"/>
        <w:rPr>
          <w:rFonts w:hint="eastAsia" w:ascii="方正仿宋_GBK" w:hAnsi="宋体" w:eastAsia="方正仿宋_GBK"/>
          <w:sz w:val="24"/>
          <w:szCs w:val="24"/>
        </w:r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p>
    <w:p>
      <w:pPr>
        <w:pStyle w:val="25"/>
        <w:rPr>
          <w:rFonts w:hint="eastAsia"/>
        </w:rPr>
      </w:pPr>
    </w:p>
    <w:p>
      <w:pPr>
        <w:pStyle w:val="3"/>
        <w:tabs>
          <w:tab w:val="left" w:pos="3360"/>
        </w:tabs>
        <w:spacing w:line="240" w:lineRule="auto"/>
        <w:jc w:val="center"/>
        <w:rPr>
          <w:rFonts w:hint="eastAsia" w:ascii="方正仿宋_GBK" w:eastAsia="方正仿宋_GBK"/>
          <w:b/>
          <w:sz w:val="44"/>
        </w:rPr>
      </w:pPr>
      <w:r>
        <w:rPr>
          <w:rFonts w:hint="eastAsia" w:ascii="方正仿宋_GBK" w:hAnsi="宋体" w:eastAsia="方正仿宋_GBK"/>
          <w:b/>
          <w:szCs w:val="28"/>
        </w:rPr>
        <w:br w:type="page"/>
      </w:r>
      <w:bookmarkStart w:id="81" w:name="_Toc31944"/>
      <w:bookmarkStart w:id="82" w:name="_Toc106030870"/>
      <w:bookmarkStart w:id="83" w:name="_Toc15311"/>
      <w:bookmarkStart w:id="84" w:name="_Toc7577"/>
      <w:r>
        <w:rPr>
          <w:rFonts w:hint="eastAsia" w:ascii="方正仿宋_GBK" w:eastAsia="方正仿宋_GBK"/>
          <w:b/>
          <w:sz w:val="44"/>
        </w:rPr>
        <w:t>第三篇  项目</w:t>
      </w:r>
      <w:r>
        <w:rPr>
          <w:rFonts w:hint="eastAsia" w:ascii="方正仿宋_GBK" w:eastAsia="方正仿宋_GBK"/>
          <w:b/>
          <w:sz w:val="44"/>
          <w:lang w:val="en-US" w:eastAsia="zh-CN"/>
        </w:rPr>
        <w:t>技术</w:t>
      </w:r>
      <w:r>
        <w:rPr>
          <w:rFonts w:hint="eastAsia" w:ascii="方正仿宋_GBK" w:eastAsia="方正仿宋_GBK"/>
          <w:b/>
          <w:sz w:val="44"/>
        </w:rPr>
        <w:t>需求</w:t>
      </w:r>
      <w:bookmarkEnd w:id="81"/>
      <w:bookmarkEnd w:id="82"/>
      <w:bookmarkEnd w:id="83"/>
      <w:bookmarkEnd w:id="84"/>
    </w:p>
    <w:p>
      <w:pPr>
        <w:pStyle w:val="4"/>
        <w:adjustRightInd w:val="0"/>
        <w:snapToGrid w:val="0"/>
        <w:spacing w:before="0" w:after="0" w:line="240" w:lineRule="auto"/>
        <w:rPr>
          <w:rFonts w:hint="eastAsia" w:ascii="方正仿宋_GBK" w:hAnsi="宋体" w:eastAsia="方正仿宋_GBK"/>
          <w:sz w:val="24"/>
          <w:szCs w:val="24"/>
        </w:rPr>
      </w:pPr>
      <w:bookmarkStart w:id="85" w:name="_Toc14344"/>
      <w:bookmarkStart w:id="86" w:name="_Toc21991"/>
      <w:bookmarkStart w:id="87" w:name="_Toc106030871"/>
      <w:bookmarkStart w:id="88" w:name="_Toc6844"/>
      <w:bookmarkStart w:id="89" w:name="_Toc12789058"/>
      <w:r>
        <w:rPr>
          <w:rFonts w:hint="eastAsia" w:ascii="方正仿宋_GBK" w:hAnsi="宋体" w:eastAsia="方正仿宋_GBK"/>
          <w:sz w:val="24"/>
          <w:szCs w:val="24"/>
        </w:rPr>
        <w:t>一、项目一览表</w:t>
      </w:r>
      <w:bookmarkEnd w:id="85"/>
      <w:bookmarkEnd w:id="86"/>
      <w:bookmarkEnd w:id="87"/>
      <w:bookmarkEnd w:id="88"/>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6"/>
        <w:gridCol w:w="4770"/>
        <w:gridCol w:w="1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976" w:type="dxa"/>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4"/>
                <w:szCs w:val="24"/>
              </w:rPr>
            </w:pPr>
            <w:r>
              <w:rPr>
                <w:rFonts w:hint="eastAsia" w:ascii="方正仿宋_GBK" w:hAnsi="宋体" w:eastAsia="方正仿宋_GBK" w:cs="宋体"/>
                <w:b/>
                <w:bCs/>
                <w:kern w:val="0"/>
                <w:sz w:val="24"/>
                <w:szCs w:val="24"/>
              </w:rPr>
              <w:t>项目名称</w:t>
            </w:r>
          </w:p>
        </w:tc>
        <w:tc>
          <w:tcPr>
            <w:tcW w:w="4770" w:type="dxa"/>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4"/>
                <w:szCs w:val="24"/>
                <w:lang w:eastAsia="zh-CN"/>
              </w:rPr>
            </w:pPr>
            <w:r>
              <w:rPr>
                <w:rFonts w:hint="eastAsia" w:ascii="方正仿宋_GBK" w:hAnsi="宋体" w:eastAsia="方正仿宋_GBK" w:cs="宋体"/>
                <w:b/>
                <w:bCs/>
                <w:kern w:val="0"/>
                <w:sz w:val="24"/>
                <w:szCs w:val="24"/>
                <w:lang w:val="en-US" w:eastAsia="zh-CN"/>
              </w:rPr>
              <w:t>服务时间</w:t>
            </w:r>
          </w:p>
        </w:tc>
        <w:tc>
          <w:tcPr>
            <w:tcW w:w="1874" w:type="dxa"/>
            <w:tcBorders>
              <w:top w:val="single" w:color="auto" w:sz="4" w:space="0"/>
              <w:left w:val="single" w:color="auto" w:sz="4" w:space="0"/>
              <w:right w:val="single" w:color="auto" w:sz="4" w:space="0"/>
            </w:tcBorders>
            <w:noWrap w:val="0"/>
            <w:vAlign w:val="center"/>
          </w:tcPr>
          <w:p>
            <w:pPr>
              <w:jc w:val="center"/>
              <w:rPr>
                <w:rFonts w:hint="default" w:ascii="方正仿宋_GBK" w:hAnsi="宋体" w:eastAsia="方正仿宋_GBK" w:cs="宋体"/>
                <w:b/>
                <w:bCs/>
                <w:kern w:val="0"/>
                <w:sz w:val="24"/>
                <w:szCs w:val="24"/>
                <w:lang w:val="en-US" w:eastAsia="zh-CN"/>
              </w:rPr>
            </w:pPr>
            <w:r>
              <w:rPr>
                <w:rFonts w:hint="eastAsia" w:ascii="方正仿宋_GBK" w:hAnsi="宋体" w:eastAsia="方正仿宋_GBK" w:cs="宋体"/>
                <w:b/>
                <w:bCs/>
                <w:kern w:val="0"/>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976" w:type="dxa"/>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b w:val="0"/>
                <w:bCs w:val="0"/>
                <w:kern w:val="0"/>
                <w:sz w:val="24"/>
                <w:szCs w:val="24"/>
                <w:lang w:val="en-US" w:eastAsia="zh-CN"/>
              </w:rPr>
            </w:pPr>
            <w:r>
              <w:rPr>
                <w:rFonts w:hint="eastAsia" w:ascii="方正仿宋_GBK" w:hAnsi="宋体" w:eastAsia="方正仿宋_GBK" w:cs="Times New Roman"/>
                <w:kern w:val="2"/>
                <w:sz w:val="24"/>
                <w:szCs w:val="24"/>
                <w:lang w:val="en-US" w:eastAsia="zh-CN" w:bidi="ar-SA"/>
              </w:rPr>
              <w:t>移动护理及护理管理维护</w:t>
            </w:r>
          </w:p>
        </w:tc>
        <w:tc>
          <w:tcPr>
            <w:tcW w:w="4770" w:type="dxa"/>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2024年6月1日至2026年5月31日</w:t>
            </w:r>
          </w:p>
        </w:tc>
        <w:tc>
          <w:tcPr>
            <w:tcW w:w="1874" w:type="dxa"/>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b w:val="0"/>
                <w:bCs w:val="0"/>
                <w:sz w:val="24"/>
                <w:szCs w:val="24"/>
                <w:lang w:val="en-US" w:eastAsia="zh-CN"/>
              </w:rPr>
            </w:pPr>
          </w:p>
        </w:tc>
      </w:tr>
    </w:tbl>
    <w:p>
      <w:pPr>
        <w:pStyle w:val="4"/>
        <w:adjustRightInd w:val="0"/>
        <w:snapToGrid w:val="0"/>
        <w:spacing w:before="0" w:after="0" w:line="400" w:lineRule="exact"/>
        <w:rPr>
          <w:rFonts w:hint="default" w:ascii="方正仿宋_GBK" w:hAnsi="宋体" w:eastAsia="方正仿宋_GBK"/>
          <w:sz w:val="24"/>
          <w:szCs w:val="24"/>
          <w:lang w:val="en-US"/>
        </w:rPr>
      </w:pPr>
      <w:bookmarkStart w:id="90" w:name="_Toc106030872"/>
      <w:bookmarkStart w:id="91" w:name="_Toc22102"/>
      <w:bookmarkStart w:id="92" w:name="_Toc4698"/>
      <w:bookmarkStart w:id="93" w:name="_Toc4446"/>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项目内容与</w:t>
      </w:r>
      <w:bookmarkEnd w:id="90"/>
      <w:bookmarkEnd w:id="91"/>
      <w:bookmarkEnd w:id="92"/>
      <w:r>
        <w:rPr>
          <w:rFonts w:hint="eastAsia" w:ascii="方正仿宋_GBK" w:hAnsi="宋体" w:eastAsia="方正仿宋_GBK"/>
          <w:sz w:val="24"/>
          <w:szCs w:val="24"/>
          <w:lang w:val="en-US" w:eastAsia="zh-CN"/>
        </w:rPr>
        <w:t>维保要求</w:t>
      </w:r>
      <w:bookmarkEnd w:id="93"/>
    </w:p>
    <w:p>
      <w:pPr>
        <w:pStyle w:val="25"/>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（一）项目内容</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本项目主要是对我院（渝中及两江院区）移动护理系统、护理管理系统软件及相关数据库、服务器、PDA等提供为期2年、移动医生查房系统提供为期7个月的运行监控、定期巡检、故障解决、岗前培训、需求响应、定制开发等维保服务，保证全年业务持续稳定运行。</w:t>
      </w:r>
    </w:p>
    <w:p>
      <w:pPr>
        <w:pStyle w:val="25"/>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（二）维保要求</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1驻场维护服务内容要求及范围</w:t>
      </w:r>
    </w:p>
    <w:p>
      <w:pPr>
        <w:pStyle w:val="25"/>
        <w:ind w:firstLine="480" w:firstLineChars="200"/>
        <w:rPr>
          <w:rFonts w:hint="eastAsia" w:ascii="方正仿宋_GBK" w:hAnsi="方正仿宋_GBK" w:eastAsia="方正仿宋_GBK"/>
          <w:sz w:val="24"/>
          <w:lang w:val="zh-CN" w:eastAsia="zh-CN"/>
        </w:rPr>
      </w:pPr>
      <w:r>
        <w:rPr>
          <w:rFonts w:hint="eastAsia" w:ascii="方正仿宋_GBK" w:hAnsi="方正仿宋_GBK" w:eastAsia="方正仿宋_GBK"/>
          <w:sz w:val="24"/>
          <w:lang w:val="en-US" w:eastAsia="zh-CN"/>
        </w:rPr>
        <w:t>对全院移动护理系统、护理管理系统软件及相关数据库、服务器、PDA等提供为期2年、移动医生查房系统提供为期7个月的运行监控、定期巡检、故障解决、岗前培训、需求响应、定制开发等维保服务；对于突发紧急事件，必要时要求服务人员2小时内</w:t>
      </w:r>
      <w:r>
        <w:rPr>
          <w:rFonts w:hint="eastAsia" w:ascii="方正仿宋_GBK" w:hAnsi="方正仿宋_GBK" w:eastAsia="方正仿宋_GBK"/>
          <w:sz w:val="24"/>
          <w:lang w:val="zh-CN" w:eastAsia="zh-CN"/>
        </w:rPr>
        <w:t>抵达现场处理；全年业务中断不超</w:t>
      </w:r>
      <w:r>
        <w:rPr>
          <w:rFonts w:hint="eastAsia" w:ascii="方正仿宋_GBK" w:hAnsi="方正仿宋_GBK" w:eastAsia="方正仿宋_GBK"/>
          <w:sz w:val="24"/>
          <w:lang w:val="en-US" w:eastAsia="zh-CN"/>
        </w:rPr>
        <w:t>过</w:t>
      </w:r>
      <w:r>
        <w:rPr>
          <w:rFonts w:hint="eastAsia" w:ascii="方正仿宋_GBK" w:hAnsi="方正仿宋_GBK" w:eastAsia="方正仿宋_GBK"/>
          <w:sz w:val="24"/>
          <w:lang w:val="zh-CN" w:eastAsia="zh-CN"/>
        </w:rPr>
        <w:t>12小时。具体服务内容及技术范围请见附件。</w:t>
      </w:r>
    </w:p>
    <w:p>
      <w:pPr>
        <w:pStyle w:val="25"/>
        <w:ind w:firstLine="480" w:firstLineChars="200"/>
        <w:rPr>
          <w:rFonts w:hint="eastAsia" w:ascii="方正仿宋_GBK" w:hAnsi="方正仿宋_GBK" w:eastAsia="方正仿宋_GBK"/>
          <w:sz w:val="24"/>
          <w:lang w:val="zh-CN" w:eastAsia="zh-CN"/>
        </w:rPr>
      </w:pPr>
      <w:r>
        <w:rPr>
          <w:rFonts w:hint="eastAsia" w:ascii="方正仿宋_GBK" w:hAnsi="方正仿宋_GBK" w:eastAsia="方正仿宋_GBK"/>
          <w:sz w:val="24"/>
          <w:lang w:val="zh-CN" w:eastAsia="zh-CN"/>
        </w:rPr>
        <w:t>2驻场服务形式</w:t>
      </w:r>
    </w:p>
    <w:p>
      <w:pPr>
        <w:pStyle w:val="25"/>
        <w:ind w:firstLine="480" w:firstLineChars="200"/>
        <w:rPr>
          <w:rFonts w:hint="eastAsia" w:ascii="方正仿宋_GBK" w:hAnsi="方正仿宋_GBK" w:eastAsia="方正仿宋_GBK"/>
          <w:sz w:val="24"/>
          <w:lang w:val="zh-CN" w:eastAsia="zh-CN"/>
        </w:rPr>
      </w:pPr>
      <w:r>
        <w:rPr>
          <w:rFonts w:hint="eastAsia" w:ascii="方正仿宋_GBK" w:hAnsi="方正仿宋_GBK" w:eastAsia="方正仿宋_GBK"/>
          <w:sz w:val="24"/>
          <w:lang w:val="zh-CN" w:eastAsia="zh-CN"/>
        </w:rPr>
        <w:t>（</w:t>
      </w:r>
      <w:r>
        <w:rPr>
          <w:rFonts w:hint="eastAsia" w:ascii="方正仿宋_GBK" w:hAnsi="方正仿宋_GBK" w:eastAsia="方正仿宋_GBK"/>
          <w:sz w:val="24"/>
          <w:lang w:val="en-US" w:eastAsia="zh-CN"/>
        </w:rPr>
        <w:t>1</w:t>
      </w:r>
      <w:r>
        <w:rPr>
          <w:rFonts w:hint="eastAsia" w:ascii="方正仿宋_GBK" w:hAnsi="方正仿宋_GBK" w:eastAsia="方正仿宋_GBK"/>
          <w:sz w:val="24"/>
          <w:lang w:val="zh-CN" w:eastAsia="zh-CN"/>
        </w:rPr>
        <w:t>）服务时限</w:t>
      </w:r>
    </w:p>
    <w:p>
      <w:pPr>
        <w:pStyle w:val="25"/>
        <w:ind w:firstLine="480" w:firstLineChars="200"/>
        <w:rPr>
          <w:rFonts w:hint="eastAsia" w:ascii="方正仿宋_GBK" w:hAnsi="方正仿宋_GBK" w:eastAsia="方正仿宋_GBK"/>
          <w:sz w:val="24"/>
          <w:lang w:val="zh-CN" w:eastAsia="zh-CN"/>
        </w:rPr>
      </w:pPr>
      <w:r>
        <w:rPr>
          <w:rFonts w:hint="eastAsia" w:ascii="方正仿宋_GBK" w:hAnsi="方正仿宋_GBK" w:eastAsia="方正仿宋_GBK"/>
          <w:sz w:val="24"/>
          <w:lang w:val="zh-CN" w:eastAsia="zh-CN"/>
        </w:rPr>
        <w:t>要求</w:t>
      </w:r>
      <w:r>
        <w:rPr>
          <w:rFonts w:hint="eastAsia" w:ascii="方正仿宋_GBK" w:hAnsi="方正仿宋_GBK" w:eastAsia="方正仿宋_GBK"/>
          <w:sz w:val="24"/>
          <w:lang w:val="en-US" w:eastAsia="zh-CN"/>
        </w:rPr>
        <w:t>全年</w:t>
      </w:r>
      <w:r>
        <w:rPr>
          <w:rFonts w:hint="eastAsia" w:ascii="方正仿宋_GBK" w:hAnsi="方正仿宋_GBK" w:eastAsia="方正仿宋_GBK"/>
          <w:sz w:val="24"/>
          <w:lang w:val="zh-CN" w:eastAsia="zh-CN"/>
        </w:rPr>
        <w:t>不间断服务；公司派驻2名经验丰富的</w:t>
      </w:r>
      <w:r>
        <w:rPr>
          <w:rFonts w:hint="eastAsia" w:ascii="方正仿宋_GBK" w:hAnsi="方正仿宋_GBK" w:eastAsia="方正仿宋_GBK"/>
          <w:sz w:val="24"/>
          <w:lang w:val="en-US" w:eastAsia="zh-CN"/>
        </w:rPr>
        <w:t>移动护理系统</w:t>
      </w:r>
      <w:r>
        <w:rPr>
          <w:rFonts w:hint="eastAsia" w:ascii="方正仿宋_GBK" w:hAnsi="方正仿宋_GBK" w:eastAsia="方正仿宋_GBK"/>
          <w:sz w:val="24"/>
          <w:lang w:val="zh-CN" w:eastAsia="zh-CN"/>
        </w:rPr>
        <w:t>工程师提供驻场服务</w:t>
      </w:r>
      <w:r>
        <w:rPr>
          <w:rFonts w:hint="eastAsia" w:ascii="方正仿宋_GBK" w:hAnsi="方正仿宋_GBK" w:eastAsia="方正仿宋_GBK"/>
          <w:sz w:val="24"/>
          <w:lang w:val="en-US" w:eastAsia="zh-CN"/>
        </w:rPr>
        <w:t>(渝中</w:t>
      </w:r>
      <w:r>
        <w:rPr>
          <w:rFonts w:hint="eastAsia" w:ascii="方正仿宋_GBK" w:hAnsi="方正仿宋_GBK" w:eastAsia="方正仿宋_GBK"/>
          <w:sz w:val="24"/>
          <w:lang w:val="zh-CN" w:eastAsia="zh-CN"/>
        </w:rPr>
        <w:t>、两江</w:t>
      </w:r>
      <w:r>
        <w:rPr>
          <w:rFonts w:hint="eastAsia" w:ascii="方正仿宋_GBK" w:hAnsi="方正仿宋_GBK" w:eastAsia="方正仿宋_GBK"/>
          <w:sz w:val="24"/>
          <w:lang w:val="en-US" w:eastAsia="zh-CN"/>
        </w:rPr>
        <w:t>院区</w:t>
      </w:r>
      <w:r>
        <w:rPr>
          <w:rFonts w:hint="eastAsia" w:ascii="方正仿宋_GBK" w:hAnsi="方正仿宋_GBK" w:eastAsia="方正仿宋_GBK"/>
          <w:sz w:val="24"/>
          <w:lang w:val="zh-CN" w:eastAsia="zh-CN"/>
        </w:rPr>
        <w:t>各1名</w:t>
      </w:r>
      <w:r>
        <w:rPr>
          <w:rFonts w:hint="eastAsia" w:ascii="方正仿宋_GBK" w:hAnsi="方正仿宋_GBK" w:eastAsia="方正仿宋_GBK"/>
          <w:sz w:val="24"/>
          <w:lang w:val="en-US" w:eastAsia="zh-CN"/>
        </w:rPr>
        <w:t>驻场工程师)</w:t>
      </w:r>
      <w:r>
        <w:rPr>
          <w:rFonts w:hint="eastAsia" w:ascii="方正仿宋_GBK" w:hAnsi="方正仿宋_GBK" w:eastAsia="方正仿宋_GBK"/>
          <w:sz w:val="24"/>
          <w:lang w:val="zh-CN" w:eastAsia="zh-CN"/>
        </w:rPr>
        <w:t>，工作时间</w:t>
      </w:r>
      <w:r>
        <w:rPr>
          <w:rFonts w:hint="eastAsia" w:ascii="方正仿宋_GBK" w:hAnsi="方正仿宋_GBK" w:eastAsia="方正仿宋_GBK"/>
          <w:sz w:val="24"/>
          <w:lang w:val="en-US" w:eastAsia="zh-CN"/>
        </w:rPr>
        <w:t>与我院行政职能部门同步</w:t>
      </w:r>
      <w:r>
        <w:rPr>
          <w:rFonts w:hint="eastAsia" w:ascii="方正仿宋_GBK" w:hAnsi="方正仿宋_GBK" w:eastAsia="方正仿宋_GBK"/>
          <w:sz w:val="24"/>
          <w:lang w:val="zh-CN" w:eastAsia="zh-CN"/>
        </w:rPr>
        <w:t>，</w:t>
      </w:r>
      <w:r>
        <w:rPr>
          <w:rFonts w:hint="eastAsia" w:ascii="方正仿宋_GBK" w:hAnsi="方正仿宋_GBK" w:eastAsia="方正仿宋_GBK"/>
          <w:sz w:val="24"/>
          <w:lang w:val="en-US" w:eastAsia="zh-CN"/>
        </w:rPr>
        <w:t>节假日、</w:t>
      </w:r>
      <w:r>
        <w:rPr>
          <w:rFonts w:hint="eastAsia" w:ascii="方正仿宋_GBK" w:hAnsi="方正仿宋_GBK" w:eastAsia="方正仿宋_GBK"/>
          <w:sz w:val="24"/>
          <w:lang w:val="zh-CN" w:eastAsia="zh-CN"/>
        </w:rPr>
        <w:t>夜间可采用电话或远程方式；正常休假，如年假、病假将安排临时人员顶替或用院方认可的紧急情况加班、临时工作任务等加班</w:t>
      </w:r>
      <w:r>
        <w:rPr>
          <w:rFonts w:hint="eastAsia" w:ascii="方正仿宋_GBK" w:hAnsi="方正仿宋_GBK" w:eastAsia="方正仿宋_GBK"/>
          <w:sz w:val="24"/>
          <w:lang w:val="en-US" w:eastAsia="zh-CN"/>
        </w:rPr>
        <w:t>方式</w:t>
      </w:r>
      <w:r>
        <w:rPr>
          <w:rFonts w:hint="eastAsia" w:ascii="方正仿宋_GBK" w:hAnsi="方正仿宋_GBK" w:eastAsia="方正仿宋_GBK"/>
          <w:sz w:val="24"/>
          <w:lang w:val="zh-CN" w:eastAsia="zh-CN"/>
        </w:rPr>
        <w:t>抵消；</w:t>
      </w:r>
      <w:r>
        <w:rPr>
          <w:rFonts w:hint="eastAsia" w:ascii="方正仿宋_GBK" w:hAnsi="方正仿宋_GBK" w:eastAsia="方正仿宋_GBK"/>
          <w:sz w:val="24"/>
          <w:lang w:val="en-US" w:eastAsia="zh-CN"/>
        </w:rPr>
        <w:t>要求护理管理系统工程师每年至少到我院现场服务2次</w:t>
      </w:r>
      <w:r>
        <w:rPr>
          <w:rFonts w:hint="eastAsia" w:ascii="方正仿宋_GBK" w:hAnsi="方正仿宋_GBK" w:eastAsia="方正仿宋_GBK"/>
          <w:sz w:val="24"/>
          <w:lang w:val="zh-CN" w:eastAsia="zh-CN"/>
        </w:rPr>
        <w:t>。</w:t>
      </w:r>
    </w:p>
    <w:p>
      <w:pPr>
        <w:pStyle w:val="25"/>
        <w:ind w:firstLine="480" w:firstLineChars="200"/>
        <w:rPr>
          <w:rFonts w:hint="eastAsia" w:ascii="方正仿宋_GBK" w:hAnsi="方正仿宋_GBK" w:eastAsia="方正仿宋_GBK"/>
          <w:sz w:val="24"/>
          <w:lang w:val="zh-CN" w:eastAsia="zh-CN"/>
        </w:rPr>
      </w:pPr>
      <w:r>
        <w:rPr>
          <w:rFonts w:hint="eastAsia" w:ascii="方正仿宋_GBK" w:hAnsi="方正仿宋_GBK" w:eastAsia="方正仿宋_GBK"/>
          <w:sz w:val="24"/>
          <w:lang w:val="zh-CN" w:eastAsia="zh-CN"/>
        </w:rPr>
        <w:t>（</w:t>
      </w:r>
      <w:r>
        <w:rPr>
          <w:rFonts w:hint="eastAsia" w:ascii="方正仿宋_GBK" w:hAnsi="方正仿宋_GBK" w:eastAsia="方正仿宋_GBK"/>
          <w:sz w:val="24"/>
          <w:lang w:val="en-US" w:eastAsia="zh-CN"/>
        </w:rPr>
        <w:t>2</w:t>
      </w:r>
      <w:r>
        <w:rPr>
          <w:rFonts w:hint="eastAsia" w:ascii="方正仿宋_GBK" w:hAnsi="方正仿宋_GBK" w:eastAsia="方正仿宋_GBK"/>
          <w:sz w:val="24"/>
          <w:lang w:val="zh-CN" w:eastAsia="zh-CN"/>
        </w:rPr>
        <w:t>）人员支持情况</w:t>
      </w:r>
    </w:p>
    <w:p>
      <w:pPr>
        <w:pStyle w:val="25"/>
        <w:ind w:firstLine="480" w:firstLineChars="200"/>
        <w:rPr>
          <w:rFonts w:hint="eastAsia" w:ascii="方正仿宋_GBK" w:hAnsi="方正仿宋_GBK" w:eastAsia="方正仿宋_GBK"/>
          <w:sz w:val="24"/>
          <w:lang w:val="zh-CN" w:eastAsia="zh-CN"/>
        </w:rPr>
      </w:pPr>
      <w:r>
        <w:rPr>
          <w:rFonts w:hint="eastAsia" w:ascii="方正仿宋_GBK" w:hAnsi="方正仿宋_GBK" w:eastAsia="方正仿宋_GBK"/>
          <w:sz w:val="24"/>
          <w:lang w:val="zh-CN" w:eastAsia="zh-CN"/>
        </w:rPr>
        <w:t>在合同期间，将会保证运维人员的稳定，除离职外，一般不进行人员调整，如果有因离职等特殊原因引起的调整，将提前一个月告知院方，并安排工作方面的交接，如院方对运维人员不满意，则进行更换。在驻场服务期间，驻场工程师由医院和公司共同管理；服务期间的各类应答文件均需要医院签字，例如：出勤率、故障应答率等。在本年度的维保服务中，提供不超过10个人连续工作1天的总工作量（80个工作小时）的功能完善服务，而超过10人天工作量（80个工作小时）的</w:t>
      </w:r>
      <w:r>
        <w:rPr>
          <w:rFonts w:hint="eastAsia" w:ascii="方正仿宋_GBK" w:hAnsi="方正仿宋_GBK" w:eastAsia="方正仿宋_GBK"/>
          <w:sz w:val="24"/>
          <w:lang w:val="en-US" w:eastAsia="zh-CN"/>
        </w:rPr>
        <w:t>部分</w:t>
      </w:r>
      <w:r>
        <w:rPr>
          <w:rFonts w:hint="eastAsia" w:ascii="方正仿宋_GBK" w:hAnsi="方正仿宋_GBK" w:eastAsia="方正仿宋_GBK"/>
          <w:sz w:val="24"/>
          <w:lang w:val="zh-CN" w:eastAsia="zh-CN"/>
        </w:rPr>
        <w:t>，将按照行业标准收取一定费用，具体费用由双方协商决定。</w:t>
      </w:r>
    </w:p>
    <w:p>
      <w:pPr>
        <w:pStyle w:val="25"/>
        <w:ind w:firstLine="480" w:firstLineChars="200"/>
        <w:rPr>
          <w:rFonts w:hint="eastAsia" w:ascii="方正仿宋_GBK" w:hAnsi="方正仿宋_GBK" w:eastAsia="方正仿宋_GBK"/>
          <w:sz w:val="24"/>
          <w:lang w:val="zh-CN" w:eastAsia="zh-CN"/>
        </w:rPr>
      </w:pPr>
      <w:r>
        <w:rPr>
          <w:rFonts w:hint="eastAsia" w:ascii="方正仿宋_GBK" w:hAnsi="方正仿宋_GBK" w:eastAsia="方正仿宋_GBK"/>
          <w:sz w:val="24"/>
          <w:lang w:val="zh-CN" w:eastAsia="zh-CN"/>
        </w:rPr>
        <w:t>（</w:t>
      </w:r>
      <w:r>
        <w:rPr>
          <w:rFonts w:hint="eastAsia" w:ascii="方正仿宋_GBK" w:hAnsi="方正仿宋_GBK" w:eastAsia="方正仿宋_GBK"/>
          <w:sz w:val="24"/>
          <w:lang w:val="en-US" w:eastAsia="zh-CN"/>
        </w:rPr>
        <w:t>3</w:t>
      </w:r>
      <w:r>
        <w:rPr>
          <w:rFonts w:hint="eastAsia" w:ascii="方正仿宋_GBK" w:hAnsi="方正仿宋_GBK" w:eastAsia="方正仿宋_GBK"/>
          <w:sz w:val="24"/>
          <w:lang w:val="zh-CN" w:eastAsia="zh-CN"/>
        </w:rPr>
        <w:t>）业务持续稳定承诺</w:t>
      </w:r>
    </w:p>
    <w:p>
      <w:pPr>
        <w:pStyle w:val="25"/>
        <w:ind w:firstLine="480" w:firstLineChars="200"/>
        <w:rPr>
          <w:rFonts w:hint="eastAsia" w:ascii="方正仿宋_GBK" w:hAnsi="方正仿宋_GBK" w:eastAsia="方正仿宋_GBK"/>
          <w:sz w:val="24"/>
          <w:lang w:val="zh-CN" w:eastAsia="zh-CN"/>
        </w:rPr>
      </w:pPr>
      <w:r>
        <w:rPr>
          <w:rFonts w:hint="eastAsia" w:ascii="方正仿宋_GBK" w:hAnsi="方正仿宋_GBK" w:eastAsia="方正仿宋_GBK"/>
          <w:sz w:val="24"/>
          <w:lang w:val="zh-CN" w:eastAsia="zh-CN"/>
        </w:rPr>
        <w:t>为保证全年业务持续稳定，全年业务中断不超12小时。</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3.驻场工程师派驻服务工作内容</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（1）</w:t>
      </w:r>
      <w:r>
        <w:rPr>
          <w:rFonts w:hint="eastAsia" w:ascii="方正仿宋_GBK" w:hAnsi="方正仿宋_GBK" w:eastAsia="方正仿宋_GBK"/>
          <w:sz w:val="24"/>
          <w:lang w:val="en-US" w:eastAsia="zh-CN"/>
        </w:rPr>
        <w:fldChar w:fldCharType="begin"/>
      </w:r>
      <w:r>
        <w:rPr>
          <w:rFonts w:hint="eastAsia" w:ascii="方正仿宋_GBK" w:hAnsi="方正仿宋_GBK" w:eastAsia="方正仿宋_GBK"/>
          <w:sz w:val="24"/>
          <w:lang w:val="en-US" w:eastAsia="zh-CN"/>
        </w:rPr>
        <w:instrText xml:space="preserve"> HYPERLINK \l "_系统概述" </w:instrText>
      </w:r>
      <w:r>
        <w:rPr>
          <w:rFonts w:hint="eastAsia" w:ascii="方正仿宋_GBK" w:hAnsi="方正仿宋_GBK" w:eastAsia="方正仿宋_GBK"/>
          <w:sz w:val="24"/>
          <w:lang w:val="en-US" w:eastAsia="zh-CN"/>
        </w:rPr>
        <w:fldChar w:fldCharType="separate"/>
      </w:r>
      <w:r>
        <w:rPr>
          <w:rFonts w:hint="eastAsia" w:ascii="方正仿宋_GBK" w:hAnsi="方正仿宋_GBK" w:eastAsia="方正仿宋_GBK"/>
          <w:sz w:val="24"/>
          <w:lang w:val="en-US" w:eastAsia="zh-CN"/>
        </w:rPr>
        <w:t>产品使用支持</w:t>
      </w:r>
      <w:r>
        <w:rPr>
          <w:rFonts w:hint="eastAsia" w:ascii="方正仿宋_GBK" w:hAnsi="方正仿宋_GBK" w:eastAsia="方正仿宋_GBK"/>
          <w:sz w:val="24"/>
          <w:lang w:val="en-US" w:eastAsia="zh-CN"/>
        </w:rPr>
        <w:fldChar w:fldCharType="end"/>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①软件更新</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服务期内提供系统软件的更新，远程或现场对系统软件各个模块功能进行升级更新。</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②功能咨询</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提供软件功能的应用咨询，包括功能使用、功能配置、功能设置等；定期将在其他客户处提升的产品功能介绍给我院，请我院确认是否满足我院业务需要。</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③故障排除</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协助查找、排除我院在软件应用过程中出现软件错误或缺陷，及表2中的模块的故障，保证系统功能正常运行，满足临床实际需要。</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④数据调整</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提供数据调整服务，因我院操作不当或其它原因造成患者数据出现部分或全部错误（包括但不限于查找不到患者信息、不能编辑病历信息等），协助我院系统维护人员查找原因，并对错误数据进行调整，为确保我院数据安全，不得转让、买卖我院数据。</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⑤数据恢复</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提供数据恢复服务，因我院操作不当或其它原因导致病历中数据丢失（包括但不限于患者的所有病历数据），协助我院系统维护人员查找原因，恢复病历数据。</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⑥岗前培训</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公司提供系统管理培训服务，根据我院需求，可对我院的高级管理人员或全权负责人，以及各岗位计算机管理系统维护管理人员进行岗前的技术培训。了解软件系统内包含的管理思想、管理流程及操作步骤。（注：我院现场，无频率要求）</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公司提供系统维护培训服务，包括我院新进人员、岗位调动、系统维护人员的岗前培训工作。（注：我院现场，无频率要求）</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⑦完善相关制度和规范</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公司帮助我院建立日常维护记录制度和系统管理规范。</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⑧解答技术疑难</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公司解答我院关于系统和数据库的疑难问题并提供解决方案。</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（2）技术开发类</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①接口升级</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配合信息中心和护理部完成更换新HIS系统、物联网生命体征监测仪、六级电子病历评级等接口升级、改造工作。</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②</w:t>
      </w:r>
      <w:r>
        <w:rPr>
          <w:rFonts w:hint="eastAsia" w:ascii="方正仿宋_GBK" w:hAnsi="方正仿宋_GBK" w:eastAsia="方正仿宋_GBK"/>
          <w:sz w:val="24"/>
          <w:lang w:val="zh-CN" w:eastAsia="zh-CN"/>
        </w:rPr>
        <w:t>功能</w:t>
      </w:r>
      <w:r>
        <w:rPr>
          <w:rFonts w:hint="eastAsia" w:ascii="方正仿宋_GBK" w:hAnsi="方正仿宋_GBK" w:eastAsia="方正仿宋_GBK"/>
          <w:sz w:val="24"/>
          <w:lang w:val="en-US" w:eastAsia="zh-CN"/>
        </w:rPr>
        <w:t>改进</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驻场工程师每月进行一次主动各业务科室需求反馈巡查，巡查各业务科室使用移动护理信息系统、护理管理系统情况，及现有模块使用功能提升需求；</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驻场工程师与业务科室需求提出人确认需求功能后向我院信息中心负责人汇报，并确认功能可行性，如可能确认需求实现方案，根据责任划分分别由公司驻场开发工程师或后台研发部门实现；</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驻场工程师需求确认在3个工作日内以邮件及书面反馈报告方式向我院信息中心项目负责人和护理部汇报开发进度和预计完成日期；</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售后研发部完成需求开发及相应测试后会将程序以邮件形式发给我院移动护理信息系统、护理管理系统、医生查房系统负责人和驻场工程师，由驻场工程师配合我院移动护理信息系统、护理管理系统、医生查房系统负责人进行测试机测试，如测试无误，进行正式服务器升级；</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驻场工程师负责持续观察提升需求对最终使用业务科室使用情况，并进行需求反馈及提升功能对业务科室使用情况提升调查；</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如有不能或近期不能实现的功能，公司会提出书面解释原因，并由驻场工程师向我院移动护理信息系统、护理管理系统、医生查房系统负责人进行答复。</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③需求调研</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驻场工程师负责现场需求调研，要求公司派架构师、咨询师每年2次赴我院现场沟通需求，并结合我院服务记录对移动护理信息系统、护理管理系统、医生查房系统提出改进建议和配套的解决方案；</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驻场工程师根据我院未来移动护理信息系统、护理管理系统、医生查房系统功能提升要求，提请公司及售后部门提供移动护理信息系统、护理管理系统、医生查房系统全国医院客户间较优的功能推荐，向我院介绍；</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售后部门根据客户需求及服务情况分析，推荐适合我院的新功能、产品，提升信息化建设；</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公司售后部门提供全国移动护理信息系统、护理管理系统、医生查房系统客户清单，以便客户进行使用调研。</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④</w:t>
      </w:r>
      <w:r>
        <w:rPr>
          <w:rFonts w:hint="eastAsia" w:ascii="方正仿宋_GBK" w:hAnsi="方正仿宋_GBK" w:eastAsia="方正仿宋_GBK"/>
          <w:sz w:val="24"/>
          <w:lang w:val="zh-CN" w:eastAsia="zh-CN"/>
        </w:rPr>
        <w:t>报表维护</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协助我院进行现有工作报表格式、数据调整、修改以及医院提出的新增报表需求；</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提供满足国家及重庆市卫健委报表制度所需的报表功能，产出报表如需我院其他厂商信息系统提供数据，工作量需另行评估。其他报表原则上由医院自行编制，但公司必须提供外部报表挂接功能或协助外部报表挂接。</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（3）</w:t>
      </w:r>
      <w:r>
        <w:rPr>
          <w:rFonts w:hint="eastAsia" w:ascii="方正仿宋_GBK" w:hAnsi="方正仿宋_GBK" w:eastAsia="方正仿宋_GBK"/>
          <w:sz w:val="24"/>
          <w:lang w:val="en-US" w:eastAsia="zh-CN"/>
        </w:rPr>
        <w:fldChar w:fldCharType="begin"/>
      </w:r>
      <w:r>
        <w:rPr>
          <w:rFonts w:hint="eastAsia" w:ascii="方正仿宋_GBK" w:hAnsi="方正仿宋_GBK" w:eastAsia="方正仿宋_GBK"/>
          <w:sz w:val="24"/>
          <w:lang w:val="en-US" w:eastAsia="zh-CN"/>
        </w:rPr>
        <w:instrText xml:space="preserve"> HYPERLINK \l "_系统概述" </w:instrText>
      </w:r>
      <w:r>
        <w:rPr>
          <w:rFonts w:hint="eastAsia" w:ascii="方正仿宋_GBK" w:hAnsi="方正仿宋_GBK" w:eastAsia="方正仿宋_GBK"/>
          <w:sz w:val="24"/>
          <w:lang w:val="en-US" w:eastAsia="zh-CN"/>
        </w:rPr>
        <w:fldChar w:fldCharType="separate"/>
      </w:r>
      <w:r>
        <w:rPr>
          <w:rFonts w:hint="eastAsia" w:ascii="方正仿宋_GBK" w:hAnsi="方正仿宋_GBK" w:eastAsia="方正仿宋_GBK"/>
          <w:sz w:val="24"/>
          <w:lang w:val="en-US" w:eastAsia="zh-CN"/>
        </w:rPr>
        <w:t>运行状态检查</w:t>
      </w:r>
      <w:r>
        <w:rPr>
          <w:rFonts w:hint="eastAsia" w:ascii="方正仿宋_GBK" w:hAnsi="方正仿宋_GBK" w:eastAsia="方正仿宋_GBK"/>
          <w:sz w:val="24"/>
          <w:lang w:val="en-US" w:eastAsia="zh-CN"/>
        </w:rPr>
        <w:fldChar w:fldCharType="end"/>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①客户端运行情况检查</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临床科室巡检，查看客户端运行情况，确保业务人员正常使用；</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临床科室巡检，查看客户端版本情况，升级低版本客户端，确保业务人员正常使用。</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②数据安全检查</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数据监测</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查看病历文件数据增长量，是否存在异常数据；</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查看数据库文件数据增长量，是否存在异常数据；</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结合剩余磁盘空间情况，数据溢出风险前向客户汇报，并提供数据迁移方案，需要时调用公司售后或公司技术资源，现场进行支持。</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接口监测</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查看接口程序是否正常运行；</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查看数据库是否正常同步；</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查看业务数据是异常，如有异常，及时处理。</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③巡检服务</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驻场工程师每月进行业务科室巡查回访，收集操作人员意见，包括系统性能、功能模块、操作流程、常见问题等；要求驻场工程师在3个工作日内对以上巡检情况以邮件及书面巡检报告方式向我院信息中心项目负责人和护理部提出优化建议。</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④其他服务</w:t>
      </w:r>
    </w:p>
    <w:p>
      <w:pPr>
        <w:pStyle w:val="25"/>
        <w:ind w:firstLine="480" w:firstLineChars="200"/>
        <w:rPr>
          <w:rFonts w:hint="eastAsia" w:ascii="方正仿宋_GBK" w:hAnsi="方正仿宋_GBK" w:eastAsia="方正仿宋_GBK"/>
          <w:sz w:val="24"/>
          <w:lang w:val="en-US" w:eastAsia="zh-CN"/>
        </w:rPr>
      </w:pPr>
      <w:r>
        <w:rPr>
          <w:rFonts w:hint="eastAsia" w:ascii="方正仿宋_GBK" w:hAnsi="方正仿宋_GBK" w:eastAsia="方正仿宋_GBK"/>
          <w:sz w:val="24"/>
          <w:lang w:val="en-US" w:eastAsia="zh-CN"/>
        </w:rPr>
        <w:t>提供灾难解决办法，系统灾难发生时，公司承诺立即响应，必要时人员以最快速度到达现场，以减少数据损失，降低灾难对整个系统正常运行的影响；</w:t>
      </w:r>
    </w:p>
    <w:p>
      <w:pPr>
        <w:pStyle w:val="25"/>
        <w:ind w:firstLine="480" w:firstLineChars="200"/>
        <w:rPr>
          <w:rFonts w:hint="default" w:ascii="方正仿宋_GBK" w:hAnsi="方正仿宋_GBK" w:eastAsia="方正仿宋_GBK"/>
          <w:sz w:val="24"/>
          <w:lang w:val="en-US" w:eastAsia="zh-CN"/>
        </w:rPr>
      </w:pPr>
      <w:r>
        <w:rPr>
          <w:rFonts w:hint="eastAsia" w:ascii="方正仿宋_GBK" w:hAnsi="方正仿宋_GBK" w:eastAsia="方正仿宋_GBK"/>
          <w:sz w:val="24"/>
          <w:lang w:val="en-US" w:eastAsia="zh-CN"/>
        </w:rPr>
        <w:t>两个院区内若有PDA损坏（包含移动护理软件和PDA硬件），由驻场工程师通知PDA厂家及时维修。</w:t>
      </w:r>
    </w:p>
    <w:p>
      <w:pPr>
        <w:pStyle w:val="3"/>
        <w:tabs>
          <w:tab w:val="left" w:pos="3360"/>
        </w:tabs>
        <w:spacing w:line="360" w:lineRule="auto"/>
        <w:jc w:val="center"/>
        <w:rPr>
          <w:rFonts w:hint="eastAsia" w:ascii="方正仿宋_GBK" w:eastAsia="方正仿宋_GBK"/>
          <w:b/>
          <w:sz w:val="44"/>
        </w:rPr>
      </w:pPr>
      <w:r>
        <w:rPr>
          <w:rFonts w:ascii="方正仿宋_GBK" w:hAnsi="宋体" w:eastAsia="方正仿宋_GBK" w:cs="Arial"/>
          <w:szCs w:val="28"/>
        </w:rPr>
        <w:br w:type="page"/>
      </w:r>
      <w:bookmarkStart w:id="94" w:name="_Toc21067"/>
      <w:bookmarkStart w:id="95" w:name="_Toc4762"/>
      <w:bookmarkStart w:id="96" w:name="_Toc25173"/>
      <w:bookmarkStart w:id="97" w:name="_Toc106030873"/>
      <w:r>
        <w:rPr>
          <w:rFonts w:hint="eastAsia" w:ascii="方正仿宋_GBK" w:eastAsia="方正仿宋_GBK"/>
          <w:b/>
          <w:sz w:val="44"/>
        </w:rPr>
        <w:t xml:space="preserve">第四篇   </w:t>
      </w:r>
      <w:bookmarkEnd w:id="89"/>
      <w:r>
        <w:rPr>
          <w:rFonts w:hint="eastAsia" w:ascii="方正仿宋_GBK" w:eastAsia="方正仿宋_GBK"/>
          <w:b/>
          <w:sz w:val="44"/>
        </w:rPr>
        <w:t>商务需求</w:t>
      </w:r>
      <w:bookmarkEnd w:id="94"/>
      <w:bookmarkEnd w:id="95"/>
      <w:bookmarkEnd w:id="96"/>
      <w:bookmarkEnd w:id="97"/>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98" w:name="_Toc3"/>
      <w:bookmarkStart w:id="99" w:name="_Toc12789061"/>
      <w:bookmarkStart w:id="100" w:name="_Toc106030874"/>
      <w:bookmarkStart w:id="101" w:name="_Toc11641055"/>
      <w:bookmarkStart w:id="102" w:name="_Toc12789059"/>
    </w:p>
    <w:tbl>
      <w:tblPr>
        <w:tblStyle w:val="44"/>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77"/>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7"/>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服务期限、</w:t>
            </w:r>
            <w:r>
              <w:rPr>
                <w:rFonts w:hint="eastAsia" w:ascii="方正仿宋_GBK" w:hAnsi="宋体" w:eastAsia="方正仿宋_GBK" w:cs="Times New Roman"/>
                <w:b/>
                <w:bCs/>
                <w:color w:val="333333"/>
                <w:kern w:val="2"/>
                <w:sz w:val="24"/>
                <w:szCs w:val="24"/>
                <w:lang w:val="en-US" w:eastAsia="zh-CN" w:bidi="ar-SA"/>
              </w:rPr>
              <w:t>服务</w:t>
            </w:r>
            <w:r>
              <w:rPr>
                <w:rFonts w:hint="eastAsia" w:ascii="方正仿宋_GBK" w:hAnsi="宋体" w:eastAsia="方正仿宋_GBK" w:cs="Times New Roman"/>
                <w:b/>
                <w:bCs/>
                <w:color w:val="333333"/>
                <w:kern w:val="2"/>
                <w:sz w:val="24"/>
                <w:szCs w:val="24"/>
                <w:lang w:val="en-US" w:eastAsia="zh-CN"/>
              </w:rPr>
              <w:t>地点及验收方式</w:t>
            </w:r>
          </w:p>
        </w:tc>
        <w:tc>
          <w:tcPr>
            <w:tcW w:w="4277" w:type="pct"/>
            <w:vAlign w:val="center"/>
          </w:tcPr>
          <w:p>
            <w:pPr>
              <w:pStyle w:val="77"/>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服务期限：</w:t>
            </w:r>
            <w:r>
              <w:rPr>
                <w:rFonts w:hint="eastAsia" w:ascii="方正仿宋_GBK" w:hAnsi="宋体" w:eastAsia="方正仿宋_GBK" w:cs="Times New Roman"/>
                <w:kern w:val="2"/>
                <w:sz w:val="24"/>
                <w:szCs w:val="24"/>
                <w:lang w:val="en-US" w:eastAsia="zh-CN" w:bidi="ar-SA"/>
              </w:rPr>
              <w:t>2024年6月1日至2026年5月31日</w:t>
            </w:r>
          </w:p>
          <w:p>
            <w:pPr>
              <w:pStyle w:val="77"/>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服务地点：重庆医科大学附属儿童医院两江院区、渝中院区</w:t>
            </w:r>
          </w:p>
          <w:p>
            <w:pPr>
              <w:pStyle w:val="77"/>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color w:val="333333"/>
                <w:kern w:val="2"/>
                <w:sz w:val="24"/>
                <w:szCs w:val="24"/>
                <w:lang w:val="en-US" w:eastAsia="zh-CN"/>
              </w:rPr>
            </w:pPr>
            <w:r>
              <w:rPr>
                <w:rFonts w:hint="eastAsia" w:ascii="方正仿宋_GBK" w:hAnsi="宋体" w:eastAsia="方正仿宋_GBK" w:cs="Times New Roman"/>
                <w:b w:val="0"/>
                <w:bCs w:val="0"/>
                <w:color w:val="333333"/>
                <w:kern w:val="2"/>
                <w:sz w:val="24"/>
                <w:szCs w:val="24"/>
                <w:lang w:val="en-US" w:eastAsia="zh-CN" w:bidi="ar-SA"/>
              </w:rPr>
              <w:t>验收方式：使用科室与职能部门根据合同约定内容进行验收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7"/>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报价要求</w:t>
            </w:r>
          </w:p>
        </w:tc>
        <w:tc>
          <w:tcPr>
            <w:tcW w:w="4277" w:type="pct"/>
            <w:vAlign w:val="center"/>
          </w:tcPr>
          <w:p>
            <w:pPr>
              <w:pStyle w:val="77"/>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该项目</w:t>
            </w:r>
            <w:r>
              <w:rPr>
                <w:rFonts w:hint="eastAsia" w:ascii="方正仿宋_GBK" w:hAnsi="宋体" w:eastAsia="方正仿宋_GBK" w:cs="Times New Roman"/>
                <w:sz w:val="24"/>
                <w:szCs w:val="24"/>
              </w:rPr>
              <w:t>报价</w:t>
            </w:r>
            <w:r>
              <w:rPr>
                <w:rFonts w:hint="eastAsia" w:ascii="方正仿宋_GBK" w:hAnsi="宋体" w:eastAsia="方正仿宋_GBK" w:cs="Times New Roman"/>
                <w:sz w:val="24"/>
                <w:szCs w:val="24"/>
                <w:lang w:val="en-US" w:eastAsia="zh-CN"/>
              </w:rPr>
              <w:t>应按每年维保费用报价</w:t>
            </w:r>
            <w:r>
              <w:rPr>
                <w:rFonts w:hint="eastAsia" w:ascii="方正仿宋_GBK" w:hAnsi="宋体" w:eastAsia="方正仿宋_GBK" w:cs="Times New Roman"/>
                <w:sz w:val="24"/>
                <w:szCs w:val="24"/>
              </w:rPr>
              <w:t>，包括</w:t>
            </w:r>
            <w:r>
              <w:rPr>
                <w:rFonts w:hint="eastAsia" w:ascii="方正仿宋_GBK" w:hAnsi="宋体" w:eastAsia="方正仿宋_GBK" w:cs="Times New Roman"/>
                <w:sz w:val="24"/>
                <w:szCs w:val="24"/>
                <w:lang w:val="en-US" w:eastAsia="zh-CN"/>
              </w:rPr>
              <w:t>但不限于维保服务、配件更换、人工</w:t>
            </w:r>
            <w:r>
              <w:rPr>
                <w:rFonts w:hint="eastAsia" w:ascii="方正仿宋_GBK" w:hAnsi="宋体" w:eastAsia="方正仿宋_GBK" w:cs="Times New Roman"/>
                <w:sz w:val="24"/>
                <w:szCs w:val="24"/>
              </w:rPr>
              <w:t>等</w:t>
            </w:r>
            <w:r>
              <w:rPr>
                <w:rFonts w:hint="eastAsia" w:ascii="方正仿宋_GBK" w:hAnsi="宋体" w:eastAsia="方正仿宋_GBK" w:cs="Times New Roman"/>
                <w:sz w:val="24"/>
                <w:szCs w:val="24"/>
                <w:lang w:val="en-US" w:eastAsia="zh-CN"/>
              </w:rPr>
              <w:t>履行中标义务而产生的</w:t>
            </w:r>
            <w:r>
              <w:rPr>
                <w:rFonts w:hint="eastAsia" w:ascii="方正仿宋_GBK" w:hAnsi="宋体" w:eastAsia="方正仿宋_GBK" w:cs="Times New Roman"/>
                <w:sz w:val="24"/>
                <w:szCs w:val="24"/>
              </w:rPr>
              <w:t>所有</w:t>
            </w:r>
            <w:r>
              <w:rPr>
                <w:rFonts w:hint="eastAsia" w:ascii="方正仿宋_GBK" w:hAnsi="宋体" w:eastAsia="方正仿宋_GBK" w:cs="Times New Roman"/>
                <w:sz w:val="24"/>
                <w:szCs w:val="24"/>
                <w:lang w:val="en-US" w:eastAsia="zh-CN"/>
              </w:rPr>
              <w:t>费用</w:t>
            </w:r>
            <w:r>
              <w:rPr>
                <w:rFonts w:hint="eastAsia" w:ascii="方正仿宋_GBK" w:hAnsi="宋体" w:eastAsia="方正仿宋_GBK" w:cs="Times New Roman"/>
                <w:sz w:val="24"/>
                <w:szCs w:val="24"/>
              </w:rPr>
              <w:t>。因供应商自身原因造成漏报、少报皆由其自行承担责任，采购人不再补偿。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722" w:type="pct"/>
            <w:vAlign w:val="center"/>
          </w:tcPr>
          <w:p>
            <w:pPr>
              <w:pStyle w:val="25"/>
              <w:jc w:val="center"/>
              <w:rPr>
                <w:rFonts w:hint="eastAsia"/>
                <w:lang w:val="en-US" w:eastAsia="zh-CN"/>
              </w:rPr>
            </w:pPr>
            <w:r>
              <w:rPr>
                <w:rFonts w:hint="eastAsia" w:ascii="方正仿宋_GBK" w:hAnsi="宋体" w:eastAsia="方正仿宋_GBK" w:cs="Times New Roman"/>
                <w:b/>
                <w:bCs/>
                <w:color w:val="333333"/>
                <w:kern w:val="2"/>
                <w:sz w:val="24"/>
                <w:szCs w:val="24"/>
                <w:lang w:val="en-US" w:eastAsia="zh-CN"/>
              </w:rPr>
              <w:t>付款方式</w:t>
            </w:r>
          </w:p>
        </w:tc>
        <w:tc>
          <w:tcPr>
            <w:tcW w:w="4277" w:type="pct"/>
            <w:vAlign w:val="center"/>
          </w:tcPr>
          <w:p>
            <w:pPr>
              <w:pStyle w:val="77"/>
              <w:spacing w:after="0" w:line="400" w:lineRule="exact"/>
              <w:ind w:firstLine="0" w:firstLineChars="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rPr>
              <w:t>自开始进入维保期，满足维保标准后按时间进度每年验收一次，每一维护周期到期后且</w:t>
            </w:r>
            <w:r>
              <w:rPr>
                <w:rFonts w:hint="eastAsia" w:ascii="方正仿宋_GBK" w:hAnsi="宋体" w:eastAsia="方正仿宋_GBK" w:cs="Times New Roman"/>
                <w:sz w:val="24"/>
                <w:szCs w:val="24"/>
                <w:lang w:val="en-US" w:eastAsia="zh-CN"/>
              </w:rPr>
              <w:t>成交供应商</w:t>
            </w:r>
            <w:r>
              <w:rPr>
                <w:rFonts w:hint="eastAsia" w:ascii="方正仿宋_GBK" w:hAnsi="宋体" w:eastAsia="方正仿宋_GBK" w:cs="Times New Roman"/>
                <w:sz w:val="24"/>
                <w:szCs w:val="24"/>
              </w:rPr>
              <w:t>完全履行维保义务即向采购人开具上一维护周期维保费全额发票，采购人收到付款材料后2个月内支付上一维护周期全额维保费。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77"/>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知识产权</w:t>
            </w:r>
          </w:p>
        </w:tc>
        <w:tc>
          <w:tcPr>
            <w:tcW w:w="4277" w:type="pct"/>
            <w:vAlign w:val="center"/>
          </w:tcPr>
          <w:p>
            <w:pPr>
              <w:pStyle w:val="77"/>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77"/>
              <w:widowControl/>
              <w:adjustRightInd w:val="0"/>
              <w:snapToGrid w:val="0"/>
              <w:spacing w:line="400" w:lineRule="exact"/>
              <w:ind w:firstLine="0" w:firstLineChars="0"/>
              <w:jc w:val="center"/>
              <w:rPr>
                <w:rFonts w:hint="default"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培训</w:t>
            </w:r>
          </w:p>
        </w:tc>
        <w:tc>
          <w:tcPr>
            <w:tcW w:w="4277" w:type="pct"/>
            <w:vAlign w:val="center"/>
          </w:tcPr>
          <w:p>
            <w:pPr>
              <w:pStyle w:val="77"/>
              <w:spacing w:after="0"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驻场工程师</w:t>
            </w:r>
            <w:r>
              <w:rPr>
                <w:rFonts w:hint="eastAsia" w:ascii="方正仿宋_GBK" w:hAnsi="宋体" w:eastAsia="方正仿宋_GBK" w:cs="Times New Roman"/>
                <w:sz w:val="24"/>
                <w:szCs w:val="24"/>
              </w:rPr>
              <w:t>负责</w:t>
            </w:r>
            <w:r>
              <w:rPr>
                <w:rFonts w:hint="eastAsia" w:ascii="方正仿宋_GBK" w:hAnsi="宋体" w:eastAsia="方正仿宋_GBK" w:cs="Times New Roman"/>
                <w:sz w:val="24"/>
                <w:szCs w:val="24"/>
                <w:lang w:val="en-US" w:eastAsia="zh-CN"/>
              </w:rPr>
              <w:t>对我院</w:t>
            </w:r>
            <w:r>
              <w:rPr>
                <w:rFonts w:hint="eastAsia" w:ascii="方正仿宋_GBK" w:hAnsi="宋体" w:eastAsia="方正仿宋_GBK" w:cs="Times New Roman"/>
                <w:sz w:val="24"/>
                <w:szCs w:val="24"/>
              </w:rPr>
              <w:t>所有人员进行必要的业务系统操作培训</w:t>
            </w:r>
            <w:r>
              <w:rPr>
                <w:rFonts w:hint="eastAsia" w:ascii="方正仿宋_GBK" w:hAnsi="宋体" w:eastAsia="方正仿宋_GBK" w:cs="Times New Roman"/>
                <w:sz w:val="24"/>
                <w:szCs w:val="24"/>
                <w:lang w:val="en-US" w:eastAsia="zh-CN"/>
              </w:rPr>
              <w:t>和编写操作手册</w:t>
            </w:r>
            <w:r>
              <w:rPr>
                <w:rFonts w:hint="eastAsia" w:ascii="方正仿宋_GBK" w:hAnsi="宋体" w:eastAsia="方正仿宋_GBK" w:cs="Times New Roman"/>
                <w:sz w:val="24"/>
                <w:szCs w:val="24"/>
              </w:rPr>
              <w:t>，包括但不限于移动护理系统、护理管理系统、CA电子签名等使用培训（注：我院现场，无频率要求）。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7"/>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其他</w:t>
            </w:r>
          </w:p>
        </w:tc>
        <w:tc>
          <w:tcPr>
            <w:tcW w:w="4277" w:type="pct"/>
            <w:vAlign w:val="center"/>
          </w:tcPr>
          <w:p>
            <w:pPr>
              <w:pStyle w:val="77"/>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1.</w:t>
            </w:r>
            <w:r>
              <w:rPr>
                <w:rFonts w:hint="eastAsia" w:ascii="方正仿宋_GBK" w:hAnsi="宋体" w:eastAsia="方正仿宋_GBK" w:cs="Times New Roman"/>
                <w:sz w:val="24"/>
                <w:szCs w:val="24"/>
              </w:rPr>
              <w:t>供应商必须在响应文件中对以上条款和服务承诺明确列出，承诺内容必须达到本篇及</w:t>
            </w:r>
            <w:r>
              <w:rPr>
                <w:rFonts w:hint="eastAsia" w:ascii="方正仿宋_GBK" w:hAnsi="宋体" w:eastAsia="方正仿宋_GBK" w:cs="Times New Roman"/>
                <w:sz w:val="24"/>
                <w:szCs w:val="24"/>
                <w:lang w:val="en-US" w:eastAsia="zh-CN"/>
              </w:rPr>
              <w:t>采购文件</w:t>
            </w:r>
            <w:r>
              <w:rPr>
                <w:rFonts w:hint="eastAsia" w:ascii="方正仿宋_GBK" w:hAnsi="宋体" w:eastAsia="方正仿宋_GBK" w:cs="Times New Roman"/>
                <w:sz w:val="24"/>
                <w:szCs w:val="24"/>
              </w:rPr>
              <w:t>其他条款的要求。</w:t>
            </w:r>
          </w:p>
          <w:p>
            <w:pPr>
              <w:pStyle w:val="77"/>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sz w:val="24"/>
                <w:szCs w:val="24"/>
                <w:lang w:val="en-US" w:eastAsia="zh-CN"/>
              </w:rPr>
              <w:t>2.</w:t>
            </w:r>
            <w:r>
              <w:rPr>
                <w:rFonts w:hint="eastAsia" w:ascii="方正仿宋_GBK" w:hAnsi="宋体" w:eastAsia="方正仿宋_GBK" w:cs="Times New Roman"/>
                <w:sz w:val="24"/>
                <w:szCs w:val="24"/>
              </w:rPr>
              <w:t>其他未尽事宜由供需双方在采购合同中详细约定。</w:t>
            </w:r>
          </w:p>
        </w:tc>
      </w:tr>
    </w:tbl>
    <w:p>
      <w:pPr>
        <w:rPr>
          <w:rFonts w:hint="eastAsia"/>
        </w:rPr>
      </w:pPr>
    </w:p>
    <w:bookmarkEnd w:id="98"/>
    <w:bookmarkEnd w:id="99"/>
    <w:bookmarkEnd w:id="100"/>
    <w:p>
      <w:pPr>
        <w:snapToGrid w:val="0"/>
        <w:spacing w:line="400" w:lineRule="exact"/>
        <w:ind w:firstLine="540"/>
        <w:rPr>
          <w:rFonts w:ascii="方正仿宋_GBK" w:hAnsi="宋体" w:eastAsia="方正仿宋_GBK"/>
          <w:sz w:val="24"/>
          <w:szCs w:val="24"/>
        </w:rPr>
      </w:pPr>
    </w:p>
    <w:p>
      <w:pPr>
        <w:spacing w:line="360" w:lineRule="auto"/>
        <w:jc w:val="center"/>
      </w:pPr>
      <w:r>
        <w:br w:type="page"/>
      </w:r>
      <w:bookmarkStart w:id="103" w:name="_Toc106030879"/>
    </w:p>
    <w:p>
      <w:pPr>
        <w:snapToGrid w:val="0"/>
        <w:spacing w:line="440" w:lineRule="exact"/>
        <w:ind w:firstLine="0" w:firstLineChars="0"/>
        <w:rPr>
          <w:rFonts w:ascii="方正仿宋_GBK" w:hAnsi="Courier New" w:eastAsia="方正仿宋_GBK"/>
          <w:szCs w:val="28"/>
        </w:rPr>
      </w:pPr>
    </w:p>
    <w:p>
      <w:pPr>
        <w:pStyle w:val="3"/>
        <w:tabs>
          <w:tab w:val="left" w:pos="3360"/>
        </w:tabs>
        <w:spacing w:line="360" w:lineRule="auto"/>
        <w:jc w:val="center"/>
        <w:rPr>
          <w:rFonts w:hint="eastAsia" w:ascii="方正仿宋_GBK" w:eastAsia="方正仿宋_GBK"/>
          <w:b/>
          <w:sz w:val="44"/>
        </w:rPr>
      </w:pPr>
      <w:bookmarkStart w:id="104" w:name="_Toc9246"/>
      <w:bookmarkStart w:id="105" w:name="_Toc17503"/>
      <w:bookmarkStart w:id="106" w:name="_Toc17389"/>
      <w:r>
        <w:rPr>
          <w:rFonts w:hint="eastAsia" w:ascii="方正仿宋_GBK" w:eastAsia="方正仿宋_GBK"/>
          <w:b/>
          <w:sz w:val="44"/>
        </w:rPr>
        <w:t>第</w:t>
      </w:r>
      <w:r>
        <w:rPr>
          <w:rFonts w:hint="eastAsia" w:ascii="方正仿宋_GBK" w:eastAsia="方正仿宋_GBK"/>
          <w:b/>
          <w:sz w:val="44"/>
          <w:lang w:val="en-US" w:eastAsia="zh-CN"/>
        </w:rPr>
        <w:t>五</w:t>
      </w:r>
      <w:r>
        <w:rPr>
          <w:rFonts w:hint="eastAsia" w:ascii="方正仿宋_GBK" w:eastAsia="方正仿宋_GBK"/>
          <w:b/>
          <w:sz w:val="44"/>
        </w:rPr>
        <w:t>篇</w:t>
      </w:r>
      <w:bookmarkEnd w:id="101"/>
      <w:bookmarkEnd w:id="102"/>
      <w:bookmarkEnd w:id="103"/>
      <w:bookmarkStart w:id="107" w:name="_Toc106030880"/>
      <w:bookmarkStart w:id="108" w:name="_Toc12789072"/>
      <w:r>
        <w:rPr>
          <w:rFonts w:hint="eastAsia" w:ascii="方正仿宋_GBK" w:eastAsia="方正仿宋_GBK"/>
          <w:b/>
          <w:sz w:val="44"/>
          <w:lang w:val="en-US" w:eastAsia="zh-CN"/>
        </w:rPr>
        <w:t xml:space="preserve">  </w:t>
      </w:r>
      <w:r>
        <w:rPr>
          <w:rFonts w:hint="eastAsia" w:ascii="方正仿宋_GBK" w:eastAsia="方正仿宋_GBK"/>
          <w:b/>
          <w:sz w:val="44"/>
        </w:rPr>
        <w:t>响应文件格式要求</w:t>
      </w:r>
      <w:bookmarkEnd w:id="104"/>
      <w:bookmarkEnd w:id="105"/>
      <w:bookmarkEnd w:id="106"/>
      <w:bookmarkEnd w:id="107"/>
      <w:bookmarkEnd w:id="108"/>
    </w:p>
    <w:p>
      <w:pPr>
        <w:spacing w:line="400" w:lineRule="exact"/>
        <w:ind w:left="482" w:leftChars="172"/>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lang w:val="en-US" w:eastAsia="zh-CN"/>
        </w:rPr>
        <w:t>二、分项</w:t>
      </w:r>
      <w:r>
        <w:rPr>
          <w:rFonts w:hint="eastAsia" w:ascii="方正仿宋_GBK" w:hAnsi="宋体" w:eastAsia="方正仿宋_GBK"/>
          <w:sz w:val="24"/>
          <w:szCs w:val="24"/>
        </w:rPr>
        <w:t>明细报价表</w:t>
      </w:r>
    </w:p>
    <w:p>
      <w:pPr>
        <w:spacing w:line="400" w:lineRule="exact"/>
        <w:ind w:left="482" w:leftChars="172"/>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三、开标现场最终报价表</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技术及商务偏离表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价格依据（</w:t>
      </w:r>
      <w:r>
        <w:rPr>
          <w:rFonts w:hint="eastAsia" w:ascii="方正仿宋_GBK" w:hAnsi="宋体" w:eastAsia="方正仿宋_GBK"/>
          <w:sz w:val="24"/>
          <w:szCs w:val="24"/>
        </w:rPr>
        <w:t>同类项目合同复印件</w:t>
      </w:r>
      <w:r>
        <w:rPr>
          <w:rFonts w:hint="eastAsia" w:ascii="方正仿宋_GBK" w:hAnsi="宋体" w:eastAsia="方正仿宋_GBK"/>
          <w:sz w:val="24"/>
          <w:szCs w:val="24"/>
          <w:lang w:val="en-US" w:eastAsia="zh-CN"/>
        </w:rPr>
        <w:t>不少于3份，如无合同需出具其他价格依据</w:t>
      </w:r>
      <w:r>
        <w:rPr>
          <w:rFonts w:hint="eastAsia" w:ascii="方正仿宋_GBK" w:hAnsi="宋体" w:eastAsia="方正仿宋_GBK"/>
          <w:sz w:val="24"/>
          <w:szCs w:val="24"/>
        </w:rPr>
        <w:t>）</w:t>
      </w:r>
    </w:p>
    <w:p>
      <w:pPr>
        <w:spacing w:line="400" w:lineRule="exact"/>
        <w:ind w:left="482" w:leftChars="172"/>
        <w:rPr>
          <w:rFonts w:hint="eastAsia" w:ascii="方正仿宋_GBK" w:hAnsi="宋体" w:eastAsia="方正仿宋_GBK"/>
          <w:sz w:val="24"/>
          <w:szCs w:val="24"/>
        </w:rPr>
      </w:pP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、相关专利、专有技术等情况说明（如果有）</w:t>
      </w:r>
      <w:r>
        <w:rPr>
          <w:rFonts w:hint="eastAsia" w:ascii="方正仿宋_GBK" w:hAnsi="宋体" w:eastAsia="方正仿宋_GBK"/>
          <w:sz w:val="24"/>
          <w:szCs w:val="24"/>
        </w:rPr>
        <w:cr/>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、其它优惠承诺（如果有）</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、相关资格条件证明材料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w:t>
      </w:r>
    </w:p>
    <w:p>
      <w:pPr>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）特定资格要求（如果有）</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九</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ascii="方正仿宋_GBK" w:hAnsi="宋体" w:eastAsia="方正仿宋_GBK"/>
          <w:sz w:val="24"/>
          <w:szCs w:val="24"/>
        </w:rPr>
        <w:sectPr>
          <w:pgSz w:w="11907" w:h="16840"/>
          <w:pgMar w:top="1134" w:right="1191" w:bottom="1134" w:left="1304" w:header="851" w:footer="992" w:gutter="0"/>
          <w:pgNumType w:fmt="decimal"/>
          <w:cols w:space="720" w:num="1"/>
          <w:docGrid w:linePitch="380" w:charSpace="-5735"/>
        </w:sectPr>
      </w:pPr>
      <w:r>
        <w:rPr>
          <w:rFonts w:ascii="方正仿宋_GBK" w:hAnsi="宋体" w:eastAsia="方正仿宋_GBK"/>
          <w:sz w:val="24"/>
          <w:szCs w:val="24"/>
        </w:rPr>
        <w:br w:type="page"/>
      </w:r>
      <w:bookmarkStart w:id="109" w:name="_Toc13512"/>
      <w:bookmarkStart w:id="110" w:name="_Toc106030881"/>
    </w:p>
    <w:p>
      <w:pPr>
        <w:spacing w:line="240" w:lineRule="auto"/>
        <w:jc w:val="both"/>
        <w:outlineLvl w:val="0"/>
        <w:rPr>
          <w:rFonts w:hint="eastAsia" w:ascii="方正黑体_GBK" w:hAnsi="宋体" w:eastAsia="方正黑体_GBK"/>
          <w:sz w:val="24"/>
          <w:szCs w:val="24"/>
          <w:lang w:val="en-US" w:eastAsia="zh-CN"/>
        </w:rPr>
      </w:pPr>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eastAsia="zh-CN"/>
        </w:rPr>
        <w:t>单一来源采购</w:t>
      </w:r>
      <w:r>
        <w:rPr>
          <w:rFonts w:hint="eastAsia" w:ascii="方正黑体_GBK" w:hAnsi="宋体" w:eastAsia="方正黑体_GBK"/>
          <w:sz w:val="130"/>
          <w:szCs w:val="130"/>
        </w:rPr>
        <w:t xml:space="preserve"> 文 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r>
        <w:rPr>
          <w:rFonts w:hint="eastAsia" w:ascii="方正小标宋_GBK" w:hAnsi="宋体" w:eastAsia="方正小标宋_GBK"/>
          <w:sz w:val="36"/>
          <w:szCs w:val="36"/>
          <w:u w:val="non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投标人法定代表人（或授权代理人）：</w:t>
      </w:r>
      <w:r>
        <w:rPr>
          <w:rFonts w:hint="eastAsia" w:ascii="方正小标宋_GBK" w:hAnsi="宋体" w:eastAsia="方正小标宋_GBK"/>
          <w:sz w:val="28"/>
          <w:szCs w:val="28"/>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9" w:type="first"/>
          <w:footerReference r:id="rId12" w:type="first"/>
          <w:headerReference r:id="rId8" w:type="default"/>
          <w:footerReference r:id="rId10" w:type="default"/>
          <w:footerReference r:id="rId11" w:type="even"/>
          <w:pgSz w:w="11907" w:h="16840"/>
          <w:pgMar w:top="1134" w:right="1191" w:bottom="1134" w:left="1304" w:header="851" w:footer="992" w:gutter="0"/>
          <w:pgNumType w:fmt="decimal" w:start="0"/>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bookmarkEnd w:id="109"/>
    <w:bookmarkEnd w:id="110"/>
    <w:p>
      <w:pPr>
        <w:pStyle w:val="4"/>
        <w:adjustRightInd w:val="0"/>
        <w:snapToGrid w:val="0"/>
        <w:spacing w:before="0" w:after="0" w:line="400" w:lineRule="exact"/>
        <w:ind w:firstLine="0" w:firstLineChars="0"/>
        <w:rPr>
          <w:rFonts w:hint="eastAsia" w:ascii="方正仿宋_GBK" w:hAnsi="宋体" w:eastAsia="方正仿宋_GBK"/>
          <w:sz w:val="24"/>
          <w:szCs w:val="24"/>
          <w:lang w:eastAsia="zh-CN"/>
        </w:rPr>
      </w:pPr>
      <w:bookmarkStart w:id="111" w:name="_Toc16444"/>
      <w:bookmarkStart w:id="112" w:name="_Toc1248"/>
      <w:bookmarkStart w:id="113" w:name="_Toc7062"/>
      <w:bookmarkStart w:id="114" w:name="_Toc106030886"/>
      <w:bookmarkStart w:id="115" w:name="_Toc19095"/>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bookmarkEnd w:id="111"/>
      <w:bookmarkEnd w:id="112"/>
    </w:p>
    <w:p>
      <w:pPr>
        <w:snapToGrid/>
        <w:spacing w:line="400" w:lineRule="exact"/>
        <w:ind w:firstLine="480" w:firstLineChars="200"/>
        <w:jc w:val="left"/>
        <w:rPr>
          <w:rFonts w:hint="eastAsia" w:ascii="方正仿宋_GBK" w:hAnsi="宋体" w:eastAsia="方正仿宋_GBK" w:cs="Times New Roman"/>
          <w:b w:val="0"/>
          <w:sz w:val="24"/>
          <w:szCs w:val="24"/>
        </w:rPr>
      </w:pPr>
    </w:p>
    <w:p>
      <w:pPr>
        <w:snapToGrid/>
        <w:spacing w:line="400" w:lineRule="exact"/>
        <w:ind w:firstLine="600" w:firstLineChars="200"/>
        <w:jc w:val="center"/>
        <w:rPr>
          <w:rFonts w:hint="eastAsia" w:ascii="方正仿宋_GBK" w:hAnsi="宋体" w:eastAsia="方正仿宋_GBK" w:cs="Times New Roman"/>
          <w:b/>
          <w:bCs/>
          <w:color w:val="auto"/>
          <w:sz w:val="30"/>
          <w:szCs w:val="30"/>
        </w:rPr>
      </w:pPr>
      <w:r>
        <w:rPr>
          <w:rFonts w:hint="eastAsia" w:ascii="方正仿宋_GBK" w:hAnsi="宋体" w:eastAsia="方正仿宋_GBK" w:cs="Times New Roman"/>
          <w:b/>
          <w:bCs/>
          <w:color w:val="auto"/>
          <w:sz w:val="30"/>
          <w:szCs w:val="30"/>
        </w:rPr>
        <w:t>开标一览表</w:t>
      </w:r>
    </w:p>
    <w:p>
      <w:pPr>
        <w:spacing w:line="400" w:lineRule="exact"/>
        <w:ind w:firstLine="480" w:firstLineChars="200"/>
        <w:rPr>
          <w:rFonts w:hint="eastAsia" w:ascii="方正仿宋_GBK" w:hAnsi="宋体" w:eastAsia="方正仿宋_GBK" w:cs="Times New Roman"/>
          <w:sz w:val="24"/>
          <w:szCs w:val="24"/>
        </w:rPr>
      </w:pPr>
    </w:p>
    <w:p>
      <w:pPr>
        <w:spacing w:line="400" w:lineRule="exact"/>
        <w:ind w:firstLine="0" w:firstLineChars="0"/>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招标项目名称：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3"/>
        <w:gridCol w:w="7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ind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名称</w:t>
            </w:r>
          </w:p>
        </w:tc>
        <w:tc>
          <w:tcPr>
            <w:tcW w:w="7675" w:type="dxa"/>
            <w:noWrap w:val="0"/>
            <w:vAlign w:val="center"/>
          </w:tcPr>
          <w:p>
            <w:pPr>
              <w:spacing w:line="400" w:lineRule="exact"/>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ind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投标单价（小写）</w:t>
            </w:r>
          </w:p>
        </w:tc>
        <w:tc>
          <w:tcPr>
            <w:tcW w:w="767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总价（小写）</w:t>
            </w:r>
          </w:p>
        </w:tc>
        <w:tc>
          <w:tcPr>
            <w:tcW w:w="767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方正仿宋_GBK" w:hAnsi="宋体" w:eastAsia="方正仿宋_GBK" w:cs="Times New Roman"/>
                <w:color w:val="auto"/>
                <w:kern w:val="2"/>
                <w:sz w:val="24"/>
                <w:szCs w:val="24"/>
                <w:lang w:val="en-US" w:eastAsia="zh-CN" w:bidi="ar-SA"/>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价格（大写）</w:t>
            </w:r>
          </w:p>
        </w:tc>
        <w:tc>
          <w:tcPr>
            <w:tcW w:w="7675"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服务期限</w:t>
            </w:r>
          </w:p>
        </w:tc>
        <w:tc>
          <w:tcPr>
            <w:tcW w:w="767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kern w:val="2"/>
                <w:sz w:val="24"/>
                <w:szCs w:val="24"/>
                <w:lang w:val="en-US" w:eastAsia="zh-CN" w:bidi="ar-SA"/>
              </w:rPr>
              <w:t>2024年6月1日至2026年5月31日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响应所有</w:t>
            </w:r>
          </w:p>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商务需求</w:t>
            </w:r>
          </w:p>
        </w:tc>
        <w:tc>
          <w:tcPr>
            <w:tcW w:w="767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adjustRightInd w:val="0"/>
        <w:snapToGrid w:val="0"/>
        <w:spacing w:before="0" w:after="0" w:line="400" w:lineRule="exact"/>
        <w:ind w:firstLine="480" w:firstLineChars="200"/>
        <w:rPr>
          <w:rFonts w:hint="eastAsia" w:ascii="方正仿宋_GBK" w:hAnsi="宋体" w:eastAsia="方正仿宋_GBK" w:cs="Times New Roman"/>
          <w:sz w:val="24"/>
          <w:szCs w:val="24"/>
        </w:rPr>
      </w:pPr>
      <w:bookmarkStart w:id="116" w:name="_Toc106030882"/>
      <w:bookmarkStart w:id="117" w:name="_Toc10120"/>
    </w:p>
    <w:p>
      <w:pPr>
        <w:pStyle w:val="4"/>
        <w:adjustRightInd w:val="0"/>
        <w:snapToGrid w:val="0"/>
        <w:spacing w:before="0" w:after="0" w:line="400" w:lineRule="exact"/>
        <w:ind w:firstLine="480" w:firstLineChars="200"/>
        <w:rPr>
          <w:rFonts w:ascii="方正仿宋_GBK" w:hAnsi="宋体" w:eastAsia="方正仿宋_GBK"/>
          <w:sz w:val="24"/>
          <w:szCs w:val="24"/>
        </w:rPr>
      </w:pPr>
    </w:p>
    <w:p>
      <w:pPr>
        <w:rPr>
          <w:rFonts w:ascii="方正仿宋_GBK" w:hAnsi="宋体" w:eastAsia="方正仿宋_GBK"/>
          <w:sz w:val="24"/>
          <w:szCs w:val="24"/>
        </w:rPr>
      </w:pPr>
    </w:p>
    <w:p>
      <w:pPr>
        <w:pStyle w:val="54"/>
      </w:pPr>
    </w:p>
    <w:p>
      <w:pPr>
        <w:pStyle w:val="55"/>
        <w:rPr>
          <w:rFonts w:ascii="方正仿宋_GBK" w:hAnsi="宋体" w:eastAsia="方正仿宋_GBK"/>
          <w:sz w:val="24"/>
          <w:szCs w:val="24"/>
        </w:rPr>
      </w:pPr>
    </w:p>
    <w:p>
      <w:pPr>
        <w:rPr>
          <w:rFonts w:hint="eastAsia" w:ascii="方正仿宋_GBK" w:hAnsi="宋体" w:eastAsia="方正仿宋_GBK"/>
          <w:sz w:val="24"/>
          <w:szCs w:val="24"/>
        </w:rPr>
      </w:pPr>
      <w:bookmarkStart w:id="118" w:name="_Toc25974"/>
      <w:r>
        <w:rPr>
          <w:rFonts w:hint="eastAsia" w:ascii="方正仿宋_GBK" w:hAnsi="宋体" w:eastAsia="方正仿宋_GBK"/>
          <w:sz w:val="24"/>
          <w:szCs w:val="24"/>
        </w:rPr>
        <w:br w:type="page"/>
      </w:r>
    </w:p>
    <w:p>
      <w:pPr>
        <w:pStyle w:val="4"/>
        <w:adjustRightInd w:val="0"/>
        <w:snapToGrid w:val="0"/>
        <w:spacing w:before="0" w:after="0" w:line="400" w:lineRule="exact"/>
        <w:ind w:firstLine="0" w:firstLineChars="0"/>
        <w:rPr>
          <w:rFonts w:hint="eastAsia" w:ascii="方正仿宋_GBK" w:hAnsi="宋体" w:eastAsia="方正仿宋_GBK"/>
          <w:sz w:val="24"/>
          <w:szCs w:val="24"/>
        </w:rPr>
      </w:pPr>
      <w:bookmarkStart w:id="119" w:name="_Toc19550"/>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分项</w:t>
      </w:r>
      <w:r>
        <w:rPr>
          <w:rFonts w:hint="eastAsia" w:ascii="方正仿宋_GBK" w:hAnsi="宋体" w:eastAsia="方正仿宋_GBK"/>
          <w:sz w:val="24"/>
          <w:szCs w:val="24"/>
        </w:rPr>
        <w:t>明细报价表</w:t>
      </w:r>
      <w:bookmarkEnd w:id="116"/>
      <w:bookmarkEnd w:id="117"/>
      <w:bookmarkEnd w:id="118"/>
      <w:bookmarkEnd w:id="119"/>
    </w:p>
    <w:p>
      <w:pPr>
        <w:spacing w:line="400" w:lineRule="exact"/>
        <w:jc w:val="center"/>
        <w:rPr>
          <w:rFonts w:hint="eastAsia" w:ascii="方正仿宋_GBK" w:eastAsia="方正仿宋_GBK"/>
          <w:b/>
          <w:szCs w:val="28"/>
        </w:rPr>
      </w:pPr>
    </w:p>
    <w:p>
      <w:pPr>
        <w:spacing w:line="400" w:lineRule="exact"/>
        <w:jc w:val="center"/>
        <w:rPr>
          <w:rFonts w:hint="eastAsia" w:ascii="方正仿宋_GBK" w:eastAsia="方正仿宋_GBK"/>
          <w:b/>
          <w:szCs w:val="28"/>
        </w:rPr>
      </w:pPr>
      <w:r>
        <w:rPr>
          <w:rFonts w:hint="eastAsia" w:ascii="方正仿宋_GBK" w:eastAsia="方正仿宋_GBK"/>
          <w:b/>
          <w:szCs w:val="28"/>
        </w:rPr>
        <w:t>明  细  报  价  表</w:t>
      </w:r>
    </w:p>
    <w:p>
      <w:pPr>
        <w:spacing w:line="400" w:lineRule="exact"/>
        <w:rPr>
          <w:rFonts w:hint="eastAsia" w:ascii="方正仿宋_GBK" w:eastAsia="方正仿宋_GBK"/>
          <w:sz w:val="24"/>
          <w:szCs w:val="24"/>
        </w:rPr>
      </w:pPr>
      <w:r>
        <w:rPr>
          <w:rFonts w:hint="eastAsia" w:ascii="方正仿宋_GBK" w:eastAsia="方正仿宋_GBK"/>
          <w:sz w:val="24"/>
          <w:szCs w:val="24"/>
        </w:rPr>
        <w:t>项目号：</w:t>
      </w:r>
    </w:p>
    <w:p>
      <w:pPr>
        <w:spacing w:line="400" w:lineRule="exact"/>
        <w:rPr>
          <w:rFonts w:hint="eastAsia" w:ascii="方正仿宋_GBK" w:eastAsia="方正仿宋_GBK"/>
          <w:sz w:val="24"/>
          <w:szCs w:val="24"/>
        </w:rPr>
      </w:pPr>
      <w:r>
        <w:rPr>
          <w:rFonts w:hint="eastAsia" w:ascii="方正仿宋_GBK" w:eastAsia="方正仿宋_GBK"/>
          <w:sz w:val="24"/>
          <w:szCs w:val="24"/>
        </w:rPr>
        <w:t>单一来源项目名称：</w:t>
      </w:r>
    </w:p>
    <w:tbl>
      <w:tblPr>
        <w:tblStyle w:val="44"/>
        <w:tblW w:w="0" w:type="auto"/>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860"/>
        <w:gridCol w:w="4635"/>
        <w:gridCol w:w="990"/>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48" w:type="dxa"/>
            <w:noWrap w:val="0"/>
            <w:vAlign w:val="center"/>
          </w:tcPr>
          <w:p>
            <w:pPr>
              <w:snapToGrid w:val="0"/>
              <w:spacing w:line="360" w:lineRule="atLeast"/>
              <w:jc w:val="center"/>
              <w:rPr>
                <w:rFonts w:hint="eastAsia" w:ascii="方正仿宋_GBK" w:eastAsia="方正仿宋_GBK"/>
                <w:sz w:val="21"/>
                <w:szCs w:val="21"/>
              </w:rPr>
            </w:pPr>
            <w:r>
              <w:rPr>
                <w:rFonts w:hint="eastAsia" w:ascii="方正仿宋_GBK" w:eastAsia="方正仿宋_GBK"/>
                <w:sz w:val="21"/>
                <w:szCs w:val="21"/>
              </w:rPr>
              <w:t>序号</w:t>
            </w:r>
          </w:p>
        </w:tc>
        <w:tc>
          <w:tcPr>
            <w:tcW w:w="1860" w:type="dxa"/>
            <w:noWrap w:val="0"/>
            <w:vAlign w:val="center"/>
          </w:tcPr>
          <w:p>
            <w:pPr>
              <w:snapToGrid w:val="0"/>
              <w:spacing w:line="360" w:lineRule="atLeast"/>
              <w:jc w:val="center"/>
              <w:rPr>
                <w:rFonts w:hint="default" w:ascii="方正仿宋_GBK" w:eastAsia="方正仿宋_GBK"/>
                <w:sz w:val="21"/>
                <w:szCs w:val="21"/>
                <w:lang w:val="en-US" w:eastAsia="zh-CN"/>
              </w:rPr>
            </w:pPr>
            <w:r>
              <w:rPr>
                <w:rFonts w:hint="eastAsia" w:ascii="方正仿宋_GBK" w:eastAsia="方正仿宋_GBK"/>
                <w:sz w:val="21"/>
                <w:szCs w:val="21"/>
                <w:lang w:val="en-US" w:eastAsia="zh-CN"/>
              </w:rPr>
              <w:t>维修项目</w:t>
            </w:r>
          </w:p>
        </w:tc>
        <w:tc>
          <w:tcPr>
            <w:tcW w:w="4635" w:type="dxa"/>
            <w:noWrap w:val="0"/>
            <w:vAlign w:val="center"/>
          </w:tcPr>
          <w:p>
            <w:pPr>
              <w:snapToGrid w:val="0"/>
              <w:spacing w:line="360" w:lineRule="atLeast"/>
              <w:jc w:val="center"/>
              <w:rPr>
                <w:rFonts w:hint="eastAsia" w:ascii="方正仿宋_GBK" w:eastAsia="方正仿宋_GBK"/>
                <w:sz w:val="21"/>
                <w:szCs w:val="21"/>
                <w:lang w:eastAsia="zh-CN"/>
              </w:rPr>
            </w:pPr>
            <w:r>
              <w:rPr>
                <w:rFonts w:hint="eastAsia" w:ascii="方正仿宋_GBK" w:eastAsia="方正仿宋_GBK"/>
                <w:sz w:val="21"/>
                <w:szCs w:val="21"/>
                <w:lang w:val="en-US" w:eastAsia="zh-CN"/>
              </w:rPr>
              <w:t>详细描述（品牌规格型号）</w:t>
            </w:r>
          </w:p>
        </w:tc>
        <w:tc>
          <w:tcPr>
            <w:tcW w:w="990" w:type="dxa"/>
            <w:noWrap w:val="0"/>
            <w:vAlign w:val="center"/>
          </w:tcPr>
          <w:p>
            <w:pPr>
              <w:snapToGrid w:val="0"/>
              <w:spacing w:line="360" w:lineRule="atLeast"/>
              <w:jc w:val="center"/>
              <w:rPr>
                <w:rFonts w:hint="eastAsia" w:ascii="方正仿宋_GBK" w:eastAsia="方正仿宋_GBK"/>
                <w:sz w:val="21"/>
                <w:szCs w:val="21"/>
                <w:lang w:eastAsia="zh-CN"/>
              </w:rPr>
            </w:pPr>
            <w:r>
              <w:rPr>
                <w:rFonts w:hint="eastAsia" w:ascii="方正仿宋_GBK" w:eastAsia="方正仿宋_GBK"/>
                <w:sz w:val="21"/>
                <w:szCs w:val="21"/>
                <w:lang w:val="en-US" w:eastAsia="zh-CN"/>
              </w:rPr>
              <w:t>单位</w:t>
            </w:r>
          </w:p>
        </w:tc>
        <w:tc>
          <w:tcPr>
            <w:tcW w:w="1500" w:type="dxa"/>
            <w:noWrap w:val="0"/>
            <w:vAlign w:val="center"/>
          </w:tcPr>
          <w:p>
            <w:pPr>
              <w:snapToGrid w:val="0"/>
              <w:spacing w:line="360" w:lineRule="atLeast"/>
              <w:jc w:val="center"/>
              <w:rPr>
                <w:rFonts w:hint="eastAsia" w:ascii="方正仿宋_GBK" w:eastAsia="方正仿宋_GBK"/>
                <w:sz w:val="21"/>
                <w:szCs w:val="21"/>
                <w:lang w:eastAsia="zh-CN"/>
              </w:rPr>
            </w:pPr>
            <w:r>
              <w:rPr>
                <w:rFonts w:hint="eastAsia" w:ascii="方正仿宋_GBK" w:eastAsia="方正仿宋_GBK"/>
                <w:sz w:val="21"/>
                <w:szCs w:val="21"/>
                <w:lang w:val="en-US" w:eastAsia="zh-CN"/>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648" w:type="dxa"/>
            <w:noWrap w:val="0"/>
            <w:vAlign w:val="center"/>
          </w:tcPr>
          <w:p>
            <w:pPr>
              <w:snapToGrid w:val="0"/>
              <w:spacing w:line="360" w:lineRule="atLeast"/>
              <w:jc w:val="center"/>
              <w:rPr>
                <w:rFonts w:hint="eastAsia" w:ascii="方正仿宋_GBK" w:eastAsia="方正仿宋_GBK"/>
                <w:sz w:val="21"/>
                <w:szCs w:val="21"/>
              </w:rPr>
            </w:pPr>
          </w:p>
        </w:tc>
        <w:tc>
          <w:tcPr>
            <w:tcW w:w="1860" w:type="dxa"/>
            <w:noWrap w:val="0"/>
            <w:vAlign w:val="center"/>
          </w:tcPr>
          <w:p>
            <w:pPr>
              <w:snapToGrid w:val="0"/>
              <w:spacing w:line="360" w:lineRule="atLeast"/>
              <w:jc w:val="center"/>
              <w:rPr>
                <w:rFonts w:hint="eastAsia" w:ascii="方正仿宋_GBK" w:eastAsia="方正仿宋_GBK"/>
                <w:sz w:val="21"/>
                <w:szCs w:val="21"/>
              </w:rPr>
            </w:pPr>
          </w:p>
        </w:tc>
        <w:tc>
          <w:tcPr>
            <w:tcW w:w="4635" w:type="dxa"/>
            <w:noWrap w:val="0"/>
            <w:vAlign w:val="center"/>
          </w:tcPr>
          <w:p>
            <w:pPr>
              <w:pStyle w:val="3"/>
              <w:rPr>
                <w:rFonts w:hint="eastAsia" w:ascii="方正仿宋_GBK" w:eastAsia="方正仿宋_GBK"/>
                <w:sz w:val="21"/>
                <w:szCs w:val="21"/>
              </w:rPr>
            </w:pPr>
          </w:p>
        </w:tc>
        <w:tc>
          <w:tcPr>
            <w:tcW w:w="990" w:type="dxa"/>
            <w:noWrap w:val="0"/>
            <w:vAlign w:val="center"/>
          </w:tcPr>
          <w:p>
            <w:pPr>
              <w:snapToGrid w:val="0"/>
              <w:spacing w:line="360" w:lineRule="atLeast"/>
              <w:jc w:val="center"/>
              <w:rPr>
                <w:rFonts w:hint="eastAsia" w:ascii="方正仿宋_GBK" w:eastAsia="方正仿宋_GBK"/>
                <w:sz w:val="21"/>
                <w:szCs w:val="21"/>
              </w:rPr>
            </w:pPr>
          </w:p>
        </w:tc>
        <w:tc>
          <w:tcPr>
            <w:tcW w:w="1500" w:type="dxa"/>
            <w:noWrap w:val="0"/>
            <w:vAlign w:val="center"/>
          </w:tcPr>
          <w:p>
            <w:pPr>
              <w:snapToGrid w:val="0"/>
              <w:spacing w:line="360" w:lineRule="atLeast"/>
              <w:jc w:val="center"/>
              <w:rPr>
                <w:rFonts w:hint="eastAsia" w:ascii="方正仿宋_GBK"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648" w:type="dxa"/>
            <w:noWrap w:val="0"/>
            <w:vAlign w:val="center"/>
          </w:tcPr>
          <w:p>
            <w:pPr>
              <w:snapToGrid w:val="0"/>
              <w:spacing w:line="360" w:lineRule="atLeast"/>
              <w:jc w:val="center"/>
              <w:rPr>
                <w:rFonts w:hint="eastAsia" w:ascii="方正仿宋_GBK" w:eastAsia="方正仿宋_GBK"/>
                <w:sz w:val="21"/>
                <w:szCs w:val="21"/>
              </w:rPr>
            </w:pPr>
          </w:p>
        </w:tc>
        <w:tc>
          <w:tcPr>
            <w:tcW w:w="1860" w:type="dxa"/>
            <w:noWrap w:val="0"/>
            <w:vAlign w:val="center"/>
          </w:tcPr>
          <w:p>
            <w:pPr>
              <w:snapToGrid w:val="0"/>
              <w:spacing w:line="360" w:lineRule="atLeast"/>
              <w:jc w:val="center"/>
              <w:rPr>
                <w:rFonts w:hint="eastAsia" w:ascii="方正仿宋_GBK" w:eastAsia="方正仿宋_GBK"/>
                <w:sz w:val="21"/>
                <w:szCs w:val="21"/>
              </w:rPr>
            </w:pPr>
          </w:p>
        </w:tc>
        <w:tc>
          <w:tcPr>
            <w:tcW w:w="4635" w:type="dxa"/>
            <w:noWrap w:val="0"/>
            <w:vAlign w:val="center"/>
          </w:tcPr>
          <w:p>
            <w:pPr>
              <w:snapToGrid w:val="0"/>
              <w:spacing w:line="360" w:lineRule="atLeast"/>
              <w:rPr>
                <w:rFonts w:hint="eastAsia" w:ascii="方正仿宋_GBK" w:eastAsia="方正仿宋_GBK"/>
                <w:sz w:val="21"/>
                <w:szCs w:val="21"/>
              </w:rPr>
            </w:pPr>
          </w:p>
        </w:tc>
        <w:tc>
          <w:tcPr>
            <w:tcW w:w="990" w:type="dxa"/>
            <w:noWrap w:val="0"/>
            <w:vAlign w:val="center"/>
          </w:tcPr>
          <w:p>
            <w:pPr>
              <w:snapToGrid w:val="0"/>
              <w:spacing w:line="360" w:lineRule="atLeast"/>
              <w:jc w:val="center"/>
              <w:rPr>
                <w:rFonts w:hint="eastAsia" w:ascii="方正仿宋_GBK" w:eastAsia="方正仿宋_GBK"/>
                <w:sz w:val="21"/>
                <w:szCs w:val="21"/>
              </w:rPr>
            </w:pPr>
          </w:p>
        </w:tc>
        <w:tc>
          <w:tcPr>
            <w:tcW w:w="1500" w:type="dxa"/>
            <w:noWrap w:val="0"/>
            <w:vAlign w:val="center"/>
          </w:tcPr>
          <w:p>
            <w:pPr>
              <w:snapToGrid w:val="0"/>
              <w:spacing w:line="360" w:lineRule="atLeast"/>
              <w:jc w:val="center"/>
              <w:rPr>
                <w:rFonts w:hint="eastAsia" w:ascii="方正仿宋_GBK"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648" w:type="dxa"/>
            <w:noWrap w:val="0"/>
            <w:vAlign w:val="center"/>
          </w:tcPr>
          <w:p>
            <w:pPr>
              <w:snapToGrid w:val="0"/>
              <w:spacing w:line="360" w:lineRule="atLeast"/>
              <w:jc w:val="center"/>
              <w:rPr>
                <w:rFonts w:hint="eastAsia" w:ascii="方正仿宋_GBK" w:eastAsia="方正仿宋_GBK"/>
                <w:sz w:val="21"/>
                <w:szCs w:val="21"/>
              </w:rPr>
            </w:pPr>
          </w:p>
        </w:tc>
        <w:tc>
          <w:tcPr>
            <w:tcW w:w="1860" w:type="dxa"/>
            <w:noWrap w:val="0"/>
            <w:vAlign w:val="center"/>
          </w:tcPr>
          <w:p>
            <w:pPr>
              <w:snapToGrid w:val="0"/>
              <w:spacing w:line="360" w:lineRule="atLeast"/>
              <w:jc w:val="center"/>
              <w:rPr>
                <w:rFonts w:hint="eastAsia" w:ascii="方正仿宋_GBK" w:eastAsia="方正仿宋_GBK"/>
                <w:sz w:val="21"/>
                <w:szCs w:val="21"/>
              </w:rPr>
            </w:pPr>
          </w:p>
        </w:tc>
        <w:tc>
          <w:tcPr>
            <w:tcW w:w="4635" w:type="dxa"/>
            <w:noWrap w:val="0"/>
            <w:vAlign w:val="center"/>
          </w:tcPr>
          <w:p>
            <w:pPr>
              <w:pStyle w:val="3"/>
              <w:rPr>
                <w:rFonts w:hint="eastAsia" w:ascii="方正仿宋_GBK" w:eastAsia="方正仿宋_GBK"/>
                <w:sz w:val="21"/>
                <w:szCs w:val="21"/>
              </w:rPr>
            </w:pPr>
          </w:p>
        </w:tc>
        <w:tc>
          <w:tcPr>
            <w:tcW w:w="990" w:type="dxa"/>
            <w:noWrap w:val="0"/>
            <w:vAlign w:val="center"/>
          </w:tcPr>
          <w:p>
            <w:pPr>
              <w:snapToGrid w:val="0"/>
              <w:spacing w:line="360" w:lineRule="atLeast"/>
              <w:jc w:val="center"/>
              <w:rPr>
                <w:rFonts w:hint="eastAsia" w:ascii="方正仿宋_GBK" w:eastAsia="方正仿宋_GBK"/>
                <w:sz w:val="21"/>
                <w:szCs w:val="21"/>
              </w:rPr>
            </w:pPr>
          </w:p>
        </w:tc>
        <w:tc>
          <w:tcPr>
            <w:tcW w:w="1500" w:type="dxa"/>
            <w:noWrap w:val="0"/>
            <w:vAlign w:val="center"/>
          </w:tcPr>
          <w:p>
            <w:pPr>
              <w:snapToGrid w:val="0"/>
              <w:spacing w:line="360" w:lineRule="atLeast"/>
              <w:jc w:val="center"/>
              <w:rPr>
                <w:rFonts w:hint="eastAsia" w:ascii="方正仿宋_GBK"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648" w:type="dxa"/>
            <w:noWrap w:val="0"/>
            <w:vAlign w:val="center"/>
          </w:tcPr>
          <w:p>
            <w:pPr>
              <w:snapToGrid w:val="0"/>
              <w:spacing w:line="360" w:lineRule="atLeast"/>
              <w:jc w:val="center"/>
              <w:rPr>
                <w:rFonts w:hint="eastAsia" w:ascii="方正仿宋_GBK" w:eastAsia="方正仿宋_GBK"/>
                <w:sz w:val="21"/>
                <w:szCs w:val="21"/>
              </w:rPr>
            </w:pPr>
          </w:p>
        </w:tc>
        <w:tc>
          <w:tcPr>
            <w:tcW w:w="1860" w:type="dxa"/>
            <w:noWrap w:val="0"/>
            <w:vAlign w:val="center"/>
          </w:tcPr>
          <w:p>
            <w:pPr>
              <w:snapToGrid w:val="0"/>
              <w:spacing w:line="360" w:lineRule="atLeast"/>
              <w:jc w:val="center"/>
              <w:rPr>
                <w:rFonts w:hint="eastAsia" w:ascii="方正仿宋_GBK" w:eastAsia="方正仿宋_GBK"/>
                <w:sz w:val="21"/>
                <w:szCs w:val="21"/>
              </w:rPr>
            </w:pPr>
          </w:p>
        </w:tc>
        <w:tc>
          <w:tcPr>
            <w:tcW w:w="4635" w:type="dxa"/>
            <w:noWrap w:val="0"/>
            <w:vAlign w:val="center"/>
          </w:tcPr>
          <w:p>
            <w:pPr>
              <w:pStyle w:val="3"/>
              <w:rPr>
                <w:rFonts w:hint="eastAsia" w:ascii="方正仿宋_GBK" w:eastAsia="方正仿宋_GBK"/>
                <w:sz w:val="21"/>
                <w:szCs w:val="21"/>
              </w:rPr>
            </w:pPr>
          </w:p>
        </w:tc>
        <w:tc>
          <w:tcPr>
            <w:tcW w:w="990" w:type="dxa"/>
            <w:noWrap w:val="0"/>
            <w:vAlign w:val="center"/>
          </w:tcPr>
          <w:p>
            <w:pPr>
              <w:snapToGrid w:val="0"/>
              <w:spacing w:line="360" w:lineRule="atLeast"/>
              <w:jc w:val="center"/>
              <w:rPr>
                <w:rFonts w:hint="eastAsia" w:ascii="方正仿宋_GBK" w:eastAsia="方正仿宋_GBK"/>
                <w:sz w:val="21"/>
                <w:szCs w:val="21"/>
              </w:rPr>
            </w:pPr>
          </w:p>
        </w:tc>
        <w:tc>
          <w:tcPr>
            <w:tcW w:w="1500" w:type="dxa"/>
            <w:noWrap w:val="0"/>
            <w:vAlign w:val="center"/>
          </w:tcPr>
          <w:p>
            <w:pPr>
              <w:snapToGrid w:val="0"/>
              <w:spacing w:line="360" w:lineRule="atLeast"/>
              <w:jc w:val="center"/>
              <w:rPr>
                <w:rFonts w:hint="eastAsia" w:ascii="方正仿宋_GBK" w:eastAsia="方正仿宋_GBK"/>
                <w:sz w:val="21"/>
                <w:szCs w:val="21"/>
              </w:rPr>
            </w:pPr>
          </w:p>
        </w:tc>
      </w:tr>
    </w:tbl>
    <w:p>
      <w:pPr>
        <w:snapToGrid w:val="0"/>
        <w:spacing w:line="360" w:lineRule="auto"/>
        <w:rPr>
          <w:rFonts w:hint="eastAsia" w:ascii="方正仿宋_GBK" w:eastAsia="方正仿宋_GBK"/>
          <w:sz w:val="24"/>
          <w:szCs w:val="24"/>
        </w:rPr>
      </w:pPr>
    </w:p>
    <w:p>
      <w:pPr>
        <w:snapToGrid w:val="0"/>
        <w:spacing w:line="360" w:lineRule="auto"/>
        <w:rPr>
          <w:rFonts w:hint="eastAsia" w:ascii="方正仿宋_GBK" w:eastAsia="方正仿宋_GBK"/>
          <w:sz w:val="24"/>
          <w:szCs w:val="24"/>
          <w:bdr w:val="single" w:color="auto" w:sz="4" w:space="0"/>
        </w:rPr>
      </w:pPr>
      <w:r>
        <w:rPr>
          <w:rFonts w:hint="eastAsia" w:ascii="方正仿宋_GBK" w:eastAsia="方正仿宋_GBK"/>
          <w:sz w:val="24"/>
          <w:szCs w:val="24"/>
        </w:rPr>
        <w:t>（此表格内容</w:t>
      </w:r>
      <w:r>
        <w:rPr>
          <w:rFonts w:hint="eastAsia" w:ascii="方正仿宋_GBK" w:eastAsia="方正仿宋_GBK"/>
          <w:sz w:val="24"/>
          <w:szCs w:val="24"/>
          <w:lang w:val="en-US" w:eastAsia="zh-CN"/>
        </w:rPr>
        <w:t>可根据投标实际情况增减行</w:t>
      </w:r>
      <w:r>
        <w:rPr>
          <w:rFonts w:hint="eastAsia" w:ascii="方正仿宋_GBK" w:eastAsia="方正仿宋_GBK"/>
          <w:sz w:val="24"/>
          <w:szCs w:val="24"/>
        </w:rPr>
        <w:t>）</w:t>
      </w:r>
    </w:p>
    <w:p>
      <w:pPr>
        <w:pStyle w:val="31"/>
        <w:rPr>
          <w:rFonts w:hint="eastAsia" w:ascii="方正仿宋_GBK"/>
          <w:sz w:val="24"/>
          <w:szCs w:val="24"/>
        </w:rPr>
      </w:pPr>
      <w:r>
        <w:rPr>
          <w:rFonts w:hint="eastAsia" w:ascii="方正仿宋_GBK"/>
          <w:sz w:val="24"/>
          <w:szCs w:val="24"/>
        </w:rPr>
        <w:t xml:space="preserve">            </w:t>
      </w:r>
    </w:p>
    <w:p>
      <w:pPr>
        <w:pStyle w:val="31"/>
        <w:rPr>
          <w:rFonts w:hint="eastAsia" w:ascii="方正仿宋_GBK"/>
          <w:sz w:val="24"/>
          <w:szCs w:val="24"/>
        </w:rPr>
      </w:pPr>
      <w:r>
        <w:rPr>
          <w:rFonts w:hint="eastAsia" w:ascii="方正仿宋_GBK"/>
          <w:sz w:val="24"/>
          <w:szCs w:val="24"/>
        </w:rPr>
        <w:t xml:space="preserve">                               </w:t>
      </w:r>
      <w:r>
        <w:rPr>
          <w:rFonts w:hint="eastAsia" w:ascii="方正仿宋_GBK"/>
          <w:sz w:val="24"/>
          <w:szCs w:val="24"/>
          <w:lang w:val="en-US" w:eastAsia="zh-CN"/>
        </w:rPr>
        <w:t>投标单位</w:t>
      </w:r>
      <w:r>
        <w:rPr>
          <w:rFonts w:hint="eastAsia" w:ascii="方正仿宋_GBK"/>
          <w:sz w:val="24"/>
          <w:szCs w:val="24"/>
        </w:rPr>
        <w:t>名称（公章）：</w:t>
      </w:r>
    </w:p>
    <w:p>
      <w:pPr>
        <w:rPr>
          <w:rFonts w:hint="eastAsia" w:ascii="方正仿宋_GBK" w:eastAsia="方正仿宋_GBK"/>
          <w:sz w:val="24"/>
          <w:szCs w:val="24"/>
        </w:rPr>
      </w:pPr>
    </w:p>
    <w:p>
      <w:pPr>
        <w:snapToGrid/>
        <w:spacing w:line="240" w:lineRule="auto"/>
        <w:ind w:right="560" w:firstLine="5040" w:firstLineChars="2100"/>
        <w:rPr>
          <w:rFonts w:hint="eastAsia" w:ascii="方正仿宋_GBK" w:hAnsi="宋体" w:eastAsia="方正仿宋_GBK"/>
          <w:sz w:val="24"/>
          <w:szCs w:val="24"/>
        </w:rPr>
        <w:sectPr>
          <w:footerReference r:id="rId13" w:type="default"/>
          <w:pgSz w:w="11907" w:h="16840"/>
          <w:pgMar w:top="1134" w:right="1191" w:bottom="1134" w:left="1304" w:header="851" w:footer="992" w:gutter="0"/>
          <w:pgNumType w:fmt="decimal" w:start="11"/>
          <w:cols w:space="720" w:num="1"/>
          <w:docGrid w:linePitch="380" w:charSpace="-5735"/>
        </w:sectPr>
      </w:pPr>
      <w:r>
        <w:rPr>
          <w:rFonts w:hint="eastAsia" w:ascii="方正仿宋_GBK" w:eastAsia="方正仿宋_GBK"/>
          <w:sz w:val="24"/>
          <w:szCs w:val="24"/>
        </w:rPr>
        <w:t>年     月    日</w:t>
      </w:r>
    </w:p>
    <w:p>
      <w:pPr>
        <w:pStyle w:val="4"/>
        <w:adjustRightInd w:val="0"/>
        <w:snapToGrid w:val="0"/>
        <w:spacing w:before="0" w:after="0" w:line="400" w:lineRule="exact"/>
        <w:ind w:firstLine="0" w:firstLineChars="0"/>
        <w:rPr>
          <w:rFonts w:hint="eastAsia" w:ascii="方正仿宋_GBK" w:hAnsi="宋体" w:eastAsia="方正仿宋_GBK"/>
          <w:sz w:val="24"/>
          <w:szCs w:val="24"/>
          <w:lang w:val="en-US" w:eastAsia="zh-CN"/>
        </w:rPr>
      </w:pPr>
      <w:bookmarkStart w:id="120" w:name="_Toc1720"/>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bookmarkEnd w:id="120"/>
    </w:p>
    <w:p>
      <w:pPr>
        <w:pStyle w:val="4"/>
        <w:adjustRightInd w:val="0"/>
        <w:snapToGrid w:val="0"/>
        <w:spacing w:before="0" w:after="0" w:line="400" w:lineRule="exact"/>
        <w:ind w:firstLine="0" w:firstLineChars="0"/>
        <w:rPr>
          <w:rFonts w:hint="eastAsia" w:ascii="方正仿宋_GBK" w:hAnsi="宋体" w:eastAsia="方正仿宋_GBK"/>
          <w:sz w:val="24"/>
          <w:szCs w:val="24"/>
        </w:rPr>
      </w:pPr>
    </w:p>
    <w:p>
      <w:pPr>
        <w:snapToGrid/>
        <w:spacing w:line="400" w:lineRule="exact"/>
        <w:ind w:firstLine="600" w:firstLineChars="200"/>
        <w:jc w:val="center"/>
        <w:rPr>
          <w:rFonts w:hint="default" w:ascii="方正仿宋_GBK" w:hAnsi="宋体" w:eastAsia="方正仿宋_GBK" w:cs="Times New Roman"/>
          <w:b/>
          <w:bCs/>
          <w:color w:val="auto"/>
          <w:sz w:val="30"/>
          <w:szCs w:val="30"/>
          <w:lang w:val="en-US" w:eastAsia="zh-CN"/>
        </w:rPr>
      </w:pPr>
      <w:r>
        <w:rPr>
          <w:rFonts w:hint="eastAsia" w:ascii="方正仿宋_GBK" w:hAnsi="宋体" w:eastAsia="方正仿宋_GBK" w:cs="Times New Roman"/>
          <w:b/>
          <w:bCs/>
          <w:color w:val="auto"/>
          <w:sz w:val="30"/>
          <w:szCs w:val="30"/>
        </w:rPr>
        <w:t>开标</w:t>
      </w:r>
      <w:r>
        <w:rPr>
          <w:rFonts w:hint="eastAsia" w:ascii="方正仿宋_GBK" w:hAnsi="宋体" w:eastAsia="方正仿宋_GBK" w:cs="Times New Roman"/>
          <w:b/>
          <w:bCs/>
          <w:color w:val="auto"/>
          <w:sz w:val="30"/>
          <w:szCs w:val="30"/>
          <w:lang w:val="en-US" w:eastAsia="zh-CN"/>
        </w:rPr>
        <w:t>现场最终报价表</w:t>
      </w:r>
    </w:p>
    <w:p>
      <w:pPr>
        <w:spacing w:line="400" w:lineRule="exact"/>
        <w:ind w:firstLine="480" w:firstLineChars="200"/>
        <w:rPr>
          <w:rFonts w:hint="eastAsia" w:ascii="方正仿宋_GBK" w:hAnsi="宋体" w:eastAsia="方正仿宋_GBK" w:cs="Times New Roman"/>
          <w:sz w:val="24"/>
          <w:szCs w:val="24"/>
        </w:rPr>
      </w:pPr>
    </w:p>
    <w:p>
      <w:pPr>
        <w:spacing w:line="400" w:lineRule="exact"/>
        <w:ind w:firstLine="0" w:firstLineChars="0"/>
        <w:rPr>
          <w:rFonts w:hint="eastAsia" w:ascii="方正仿宋_GBK" w:hAnsi="宋体" w:eastAsia="方正仿宋_GBK" w:cs="Times New Roman"/>
          <w:color w:val="auto"/>
          <w:sz w:val="24"/>
          <w:szCs w:val="24"/>
          <w:lang w:val="en-US" w:eastAsia="zh-CN"/>
        </w:rPr>
      </w:pPr>
    </w:p>
    <w:p>
      <w:pPr>
        <w:spacing w:line="400" w:lineRule="exact"/>
        <w:ind w:firstLine="0" w:firstLineChars="0"/>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招标项目名称：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3"/>
        <w:gridCol w:w="7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ind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投标单位</w:t>
            </w:r>
            <w:r>
              <w:rPr>
                <w:rFonts w:hint="eastAsia" w:ascii="方正仿宋_GBK" w:hAnsi="宋体" w:eastAsia="方正仿宋_GBK" w:cs="Times New Roman"/>
                <w:color w:val="auto"/>
                <w:sz w:val="24"/>
                <w:szCs w:val="24"/>
              </w:rPr>
              <w:t>名称</w:t>
            </w:r>
          </w:p>
        </w:tc>
        <w:tc>
          <w:tcPr>
            <w:tcW w:w="7675" w:type="dxa"/>
            <w:noWrap w:val="0"/>
            <w:vAlign w:val="center"/>
          </w:tcPr>
          <w:p>
            <w:pPr>
              <w:spacing w:line="400" w:lineRule="exact"/>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ind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投标单价（小写）</w:t>
            </w:r>
          </w:p>
        </w:tc>
        <w:tc>
          <w:tcPr>
            <w:tcW w:w="767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总价（小写）</w:t>
            </w:r>
          </w:p>
        </w:tc>
        <w:tc>
          <w:tcPr>
            <w:tcW w:w="767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方正仿宋_GBK" w:hAnsi="宋体" w:eastAsia="方正仿宋_GBK" w:cs="Times New Roman"/>
                <w:color w:val="auto"/>
                <w:kern w:val="2"/>
                <w:sz w:val="24"/>
                <w:szCs w:val="24"/>
                <w:lang w:val="en-US" w:eastAsia="zh-CN" w:bidi="ar-SA"/>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价格（大写）</w:t>
            </w:r>
          </w:p>
        </w:tc>
        <w:tc>
          <w:tcPr>
            <w:tcW w:w="7675"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服务期限</w:t>
            </w:r>
          </w:p>
        </w:tc>
        <w:tc>
          <w:tcPr>
            <w:tcW w:w="767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kern w:val="2"/>
                <w:sz w:val="24"/>
                <w:szCs w:val="24"/>
                <w:lang w:val="en-US" w:eastAsia="zh-CN" w:bidi="ar-SA"/>
              </w:rPr>
              <w:t>2024年6月1日至2026年5月31日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响应所有</w:t>
            </w:r>
          </w:p>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商务需求</w:t>
            </w:r>
          </w:p>
        </w:tc>
        <w:tc>
          <w:tcPr>
            <w:tcW w:w="7675" w:type="dxa"/>
            <w:noWrap w:val="0"/>
            <w:vAlign w:val="center"/>
          </w:tcPr>
          <w:p>
            <w:pPr>
              <w:spacing w:line="400" w:lineRule="exact"/>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spacing w:line="400" w:lineRule="exact"/>
        <w:ind w:firstLine="480" w:firstLineChars="200"/>
        <w:rPr>
          <w:rFonts w:hint="eastAsia" w:ascii="方正仿宋_GBK" w:hAnsi="宋体" w:eastAsia="方正仿宋_GBK" w:cs="Times New Roman"/>
          <w:color w:val="auto"/>
          <w:sz w:val="24"/>
          <w:szCs w:val="24"/>
        </w:rPr>
      </w:pPr>
    </w:p>
    <w:p>
      <w:pPr>
        <w:spacing w:line="400" w:lineRule="exact"/>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spacing w:line="400" w:lineRule="exact"/>
        <w:ind w:firstLine="480" w:firstLineChars="200"/>
        <w:rPr>
          <w:rFonts w:hint="eastAsia" w:ascii="方正仿宋_GBK" w:hAnsi="宋体" w:eastAsia="方正仿宋_GBK" w:cs="Times New Roman"/>
          <w:color w:val="auto"/>
          <w:sz w:val="24"/>
          <w:szCs w:val="24"/>
        </w:rPr>
      </w:pPr>
    </w:p>
    <w:p>
      <w:pPr>
        <w:adjustRightInd w:val="0"/>
        <w:snapToGrid w:val="0"/>
        <w:spacing w:before="0" w:after="0" w:line="400" w:lineRule="exact"/>
        <w:ind w:firstLine="480" w:firstLineChars="200"/>
        <w:rPr>
          <w:rFonts w:hint="eastAsia" w:ascii="方正仿宋_GBK" w:hAnsi="宋体" w:eastAsia="方正仿宋_GBK" w:cs="Times New Roman"/>
          <w:sz w:val="24"/>
          <w:szCs w:val="24"/>
        </w:rPr>
      </w:pPr>
    </w:p>
    <w:p>
      <w:pPr>
        <w:pStyle w:val="4"/>
        <w:adjustRightInd w:val="0"/>
        <w:snapToGrid w:val="0"/>
        <w:spacing w:before="0" w:after="0" w:line="400" w:lineRule="exact"/>
        <w:ind w:firstLine="0" w:firstLineChars="0"/>
        <w:rPr>
          <w:rFonts w:hint="eastAsia" w:ascii="方正仿宋_GBK" w:hAnsi="宋体" w:eastAsia="方正仿宋_GBK"/>
          <w:sz w:val="24"/>
          <w:szCs w:val="24"/>
        </w:rPr>
      </w:pPr>
    </w:p>
    <w:p>
      <w:pPr>
        <w:pStyle w:val="54"/>
        <w:numPr>
          <w:ilvl w:val="-1"/>
          <w:numId w:val="0"/>
        </w:numPr>
        <w:rPr>
          <w:rFonts w:hint="eastAsia"/>
        </w:rPr>
      </w:pPr>
      <w:r>
        <w:rPr>
          <w:rFonts w:hint="eastAsia" w:ascii="宋体" w:hAnsi="宋体"/>
          <w:color w:val="FF0000"/>
          <w:szCs w:val="21"/>
        </w:rPr>
        <w:t>注：该表</w:t>
      </w:r>
      <w:r>
        <w:rPr>
          <w:rFonts w:hint="eastAsia" w:ascii="宋体" w:hAnsi="宋体"/>
          <w:color w:val="FF0000"/>
          <w:szCs w:val="21"/>
          <w:lang w:val="en-US" w:eastAsia="zh-CN"/>
        </w:rPr>
        <w:t>无须单独打印，</w:t>
      </w:r>
      <w:r>
        <w:rPr>
          <w:rFonts w:hint="eastAsia" w:ascii="宋体" w:hAnsi="宋体"/>
          <w:color w:val="FF0000"/>
          <w:szCs w:val="21"/>
        </w:rPr>
        <w:t>于现场</w:t>
      </w:r>
      <w:r>
        <w:rPr>
          <w:rFonts w:hint="eastAsia" w:ascii="宋体" w:hAnsi="宋体"/>
          <w:color w:val="FF0000"/>
          <w:szCs w:val="21"/>
          <w:lang w:val="en-US" w:eastAsia="zh-CN"/>
        </w:rPr>
        <w:t>协商后由投标人</w:t>
      </w:r>
      <w:r>
        <w:rPr>
          <w:rFonts w:hint="eastAsia" w:ascii="宋体" w:hAnsi="宋体"/>
          <w:color w:val="FF0000"/>
          <w:szCs w:val="21"/>
        </w:rPr>
        <w:t>填写并提交。</w:t>
      </w:r>
    </w:p>
    <w:p>
      <w:pPr>
        <w:pStyle w:val="55"/>
        <w:rPr>
          <w:rFonts w:hint="eastAsia"/>
        </w:rPr>
      </w:pPr>
    </w:p>
    <w:p>
      <w:pPr>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br w:type="page"/>
      </w:r>
    </w:p>
    <w:p>
      <w:pPr>
        <w:pStyle w:val="4"/>
        <w:adjustRightInd w:val="0"/>
        <w:snapToGrid w:val="0"/>
        <w:spacing w:before="0" w:after="0" w:line="400" w:lineRule="exact"/>
        <w:ind w:firstLine="0" w:firstLineChars="0"/>
        <w:rPr>
          <w:rFonts w:hint="eastAsia" w:ascii="方正仿宋_GBK" w:hAnsi="宋体" w:eastAsia="方正仿宋_GBK"/>
          <w:sz w:val="24"/>
          <w:szCs w:val="24"/>
        </w:rPr>
      </w:pPr>
      <w:bookmarkStart w:id="121" w:name="_Toc21912"/>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技术及商务偏离表</w:t>
      </w:r>
      <w:bookmarkEnd w:id="113"/>
      <w:bookmarkEnd w:id="114"/>
      <w:bookmarkEnd w:id="115"/>
      <w:bookmarkEnd w:id="121"/>
    </w:p>
    <w:p>
      <w:pPr>
        <w:spacing w:line="400" w:lineRule="exact"/>
        <w:jc w:val="center"/>
        <w:rPr>
          <w:rFonts w:hint="eastAsia" w:ascii="方正仿宋_GBK" w:eastAsia="方正仿宋_GBK"/>
          <w:b/>
          <w:szCs w:val="28"/>
        </w:rPr>
      </w:pPr>
      <w:r>
        <w:rPr>
          <w:rFonts w:hint="eastAsia" w:ascii="方正仿宋_GBK" w:eastAsia="方正仿宋_GBK"/>
          <w:b/>
          <w:szCs w:val="28"/>
        </w:rPr>
        <w:t>技术/商务偏离表</w:t>
      </w:r>
    </w:p>
    <w:p>
      <w:pPr>
        <w:snapToGrid w:val="0"/>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 xml:space="preserve">    对于</w:t>
      </w:r>
      <w:r>
        <w:rPr>
          <w:rFonts w:hint="eastAsia" w:ascii="方正仿宋_GBK" w:hAnsi="宋体" w:eastAsia="方正仿宋_GBK"/>
          <w:sz w:val="24"/>
          <w:szCs w:val="24"/>
          <w:lang w:eastAsia="zh-CN"/>
        </w:rPr>
        <w:t>采购文件</w:t>
      </w:r>
      <w:r>
        <w:rPr>
          <w:rFonts w:hint="eastAsia" w:ascii="方正仿宋_GBK" w:hAnsi="宋体" w:eastAsia="方正仿宋_GBK"/>
          <w:sz w:val="24"/>
          <w:szCs w:val="24"/>
        </w:rPr>
        <w:t>的技术和商务需求，如有任何偏离请如实填写下表：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2705"/>
        <w:gridCol w:w="2808"/>
        <w:gridCol w:w="2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r>
              <w:rPr>
                <w:rFonts w:hint="eastAsia" w:ascii="方正仿宋_GBK" w:eastAsia="方正仿宋_GBK"/>
              </w:rPr>
              <w:t>序号</w:t>
            </w: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r>
              <w:rPr>
                <w:rFonts w:hint="eastAsia" w:ascii="方正仿宋_GBK" w:eastAsia="方正仿宋_GBK"/>
              </w:rPr>
              <w:t>协商项目需求</w:t>
            </w: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r>
              <w:rPr>
                <w:rFonts w:hint="eastAsia" w:ascii="方正仿宋_GBK" w:eastAsia="方正仿宋_GBK"/>
              </w:rPr>
              <w:t>协商应答</w:t>
            </w: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r>
              <w:rPr>
                <w:rFonts w:hint="eastAsia" w:ascii="方正仿宋_GBK" w:eastAsia="方正仿宋_GBK"/>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705"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08" w:type="dxa"/>
            <w:noWrap w:val="0"/>
            <w:vAlign w:val="center"/>
          </w:tcPr>
          <w:p>
            <w:pPr>
              <w:tabs>
                <w:tab w:val="left" w:pos="6300"/>
              </w:tabs>
              <w:snapToGrid w:val="0"/>
              <w:spacing w:line="460" w:lineRule="exact"/>
              <w:jc w:val="center"/>
              <w:outlineLvl w:val="0"/>
              <w:rPr>
                <w:rFonts w:hint="eastAsia" w:ascii="方正仿宋_GBK" w:eastAsia="方正仿宋_GBK"/>
              </w:rPr>
            </w:pPr>
          </w:p>
        </w:tc>
        <w:tc>
          <w:tcPr>
            <w:tcW w:w="2829" w:type="dxa"/>
            <w:noWrap w:val="0"/>
            <w:vAlign w:val="center"/>
          </w:tcPr>
          <w:p>
            <w:pPr>
              <w:tabs>
                <w:tab w:val="left" w:pos="6300"/>
              </w:tabs>
              <w:snapToGrid w:val="0"/>
              <w:spacing w:line="460" w:lineRule="exact"/>
              <w:jc w:val="center"/>
              <w:outlineLvl w:val="0"/>
              <w:rPr>
                <w:rFonts w:hint="eastAsia" w:ascii="方正仿宋_GBK" w:eastAsia="方正仿宋_GBK"/>
              </w:rPr>
            </w:pPr>
          </w:p>
        </w:tc>
      </w:tr>
    </w:tbl>
    <w:p>
      <w:pPr>
        <w:pStyle w:val="31"/>
        <w:rPr>
          <w:rFonts w:hint="eastAsia"/>
        </w:rPr>
      </w:pPr>
      <w:r>
        <w:rPr>
          <w:rFonts w:hint="eastAsia"/>
        </w:rPr>
        <w:t xml:space="preserve">   </w:t>
      </w:r>
    </w:p>
    <w:p>
      <w:pPr>
        <w:pStyle w:val="31"/>
        <w:spacing w:line="400" w:lineRule="exact"/>
        <w:rPr>
          <w:rFonts w:hint="eastAsia"/>
          <w:sz w:val="24"/>
          <w:szCs w:val="24"/>
        </w:rPr>
      </w:pPr>
    </w:p>
    <w:p>
      <w:pPr>
        <w:pStyle w:val="31"/>
        <w:spacing w:line="400" w:lineRule="exact"/>
        <w:rPr>
          <w:rFonts w:hint="eastAsia" w:ascii="方正仿宋_GBK"/>
          <w:sz w:val="24"/>
          <w:szCs w:val="24"/>
        </w:rPr>
      </w:pPr>
      <w:r>
        <w:rPr>
          <w:rFonts w:hint="eastAsia" w:ascii="方正仿宋_GBK"/>
          <w:sz w:val="24"/>
          <w:szCs w:val="24"/>
        </w:rPr>
        <w:t xml:space="preserve">                                   </w:t>
      </w:r>
      <w:r>
        <w:rPr>
          <w:rFonts w:hint="eastAsia" w:ascii="方正仿宋_GBK"/>
          <w:sz w:val="24"/>
          <w:szCs w:val="24"/>
          <w:lang w:val="en-US" w:eastAsia="zh-CN"/>
        </w:rPr>
        <w:t>投标单位</w:t>
      </w:r>
      <w:r>
        <w:rPr>
          <w:rFonts w:hint="eastAsia" w:ascii="方正仿宋_GBK"/>
          <w:sz w:val="24"/>
          <w:szCs w:val="24"/>
        </w:rPr>
        <w:t>名称（公章）：</w:t>
      </w:r>
    </w:p>
    <w:p>
      <w:pPr>
        <w:spacing w:line="400" w:lineRule="exact"/>
        <w:rPr>
          <w:rFonts w:hint="eastAsia" w:ascii="方正仿宋_GBK" w:eastAsia="方正仿宋_GBK"/>
          <w:sz w:val="24"/>
          <w:szCs w:val="24"/>
        </w:rPr>
      </w:pPr>
    </w:p>
    <w:p>
      <w:pPr>
        <w:spacing w:line="400" w:lineRule="exact"/>
        <w:ind w:firstLine="5760" w:firstLineChars="2400"/>
        <w:rPr>
          <w:rFonts w:hint="eastAsia"/>
          <w:sz w:val="24"/>
          <w:szCs w:val="24"/>
        </w:rPr>
      </w:pPr>
      <w:r>
        <w:rPr>
          <w:rFonts w:hint="eastAsia" w:ascii="方正仿宋_GBK" w:eastAsia="方正仿宋_GBK"/>
          <w:sz w:val="24"/>
          <w:szCs w:val="24"/>
        </w:rPr>
        <w:t>年     月    日</w:t>
      </w:r>
    </w:p>
    <w:p>
      <w:pPr>
        <w:pStyle w:val="4"/>
        <w:adjustRightInd w:val="0"/>
        <w:snapToGrid w:val="0"/>
        <w:spacing w:before="0" w:after="0" w:line="400" w:lineRule="exact"/>
        <w:ind w:firstLine="480" w:firstLineChars="200"/>
        <w:rPr>
          <w:rFonts w:hint="eastAsia" w:ascii="方正仿宋_GBK" w:hAnsi="宋体" w:eastAsia="方正仿宋_GBK"/>
          <w:sz w:val="24"/>
          <w:szCs w:val="24"/>
        </w:rPr>
      </w:pPr>
      <w:r>
        <w:rPr>
          <w:rFonts w:ascii="方正仿宋_GBK" w:hAnsi="宋体" w:eastAsia="方正仿宋_GBK"/>
          <w:sz w:val="24"/>
          <w:szCs w:val="24"/>
        </w:rPr>
        <w:br w:type="page"/>
      </w:r>
      <w:bookmarkStart w:id="122" w:name="_Toc30461"/>
      <w:bookmarkStart w:id="123" w:name="_Toc24736"/>
      <w:bookmarkStart w:id="124" w:name="_Toc23733"/>
      <w:bookmarkStart w:id="125" w:name="_Toc106030887"/>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价格依据（</w:t>
      </w:r>
      <w:r>
        <w:rPr>
          <w:rFonts w:hint="eastAsia" w:ascii="方正仿宋_GBK" w:hAnsi="宋体" w:eastAsia="方正仿宋_GBK"/>
          <w:sz w:val="24"/>
          <w:szCs w:val="24"/>
        </w:rPr>
        <w:t>同类项目合同复印件</w:t>
      </w:r>
      <w:r>
        <w:rPr>
          <w:rFonts w:hint="eastAsia" w:ascii="方正仿宋_GBK" w:hAnsi="宋体" w:eastAsia="方正仿宋_GBK"/>
          <w:sz w:val="24"/>
          <w:szCs w:val="24"/>
          <w:lang w:val="en-US" w:eastAsia="zh-CN"/>
        </w:rPr>
        <w:t>提供至少3份，若无则需提供其他价格依据</w:t>
      </w:r>
      <w:r>
        <w:rPr>
          <w:rFonts w:hint="eastAsia" w:ascii="方正仿宋_GBK" w:hAnsi="宋体" w:eastAsia="方正仿宋_GBK"/>
          <w:sz w:val="24"/>
          <w:szCs w:val="24"/>
        </w:rPr>
        <w:t>）</w:t>
      </w:r>
      <w:bookmarkEnd w:id="122"/>
      <w:bookmarkEnd w:id="123"/>
      <w:bookmarkEnd w:id="124"/>
      <w:bookmarkEnd w:id="125"/>
    </w:p>
    <w:p>
      <w:pPr>
        <w:tabs>
          <w:tab w:val="left" w:pos="6300"/>
        </w:tabs>
        <w:snapToGrid w:val="0"/>
        <w:spacing w:line="400" w:lineRule="atLeast"/>
        <w:rPr>
          <w:rFonts w:hint="eastAsia" w:ascii="方正仿宋_GBK" w:eastAsia="方正仿宋_GBK"/>
        </w:rPr>
      </w:pP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126" w:name="_Toc17473"/>
      <w:bookmarkStart w:id="127" w:name="_Toc6945"/>
      <w:bookmarkStart w:id="128" w:name="_Toc17817"/>
      <w:bookmarkStart w:id="129" w:name="_Toc106030888"/>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、相关专利、专有技术等情况说明（如果有）</w:t>
      </w:r>
      <w:bookmarkEnd w:id="126"/>
      <w:bookmarkEnd w:id="127"/>
      <w:bookmarkEnd w:id="128"/>
      <w:bookmarkEnd w:id="129"/>
    </w:p>
    <w:p>
      <w:pPr>
        <w:tabs>
          <w:tab w:val="left" w:pos="6300"/>
        </w:tabs>
        <w:snapToGrid w:val="0"/>
        <w:spacing w:line="400" w:lineRule="atLeast"/>
        <w:rPr>
          <w:rFonts w:hint="eastAsia" w:ascii="方正仿宋_GBK" w:eastAsia="方正仿宋_GBK"/>
        </w:rPr>
      </w:pPr>
    </w:p>
    <w:p>
      <w:pPr>
        <w:pStyle w:val="4"/>
        <w:adjustRightInd w:val="0"/>
        <w:snapToGrid w:val="0"/>
        <w:spacing w:before="0" w:after="0" w:line="400" w:lineRule="exact"/>
        <w:ind w:firstLine="480" w:firstLineChars="200"/>
        <w:rPr>
          <w:rFonts w:hint="eastAsia" w:ascii="方正仿宋_GBK" w:hAnsi="宋体" w:eastAsia="方正仿宋_GBK"/>
          <w:sz w:val="24"/>
          <w:szCs w:val="24"/>
        </w:rPr>
      </w:pPr>
      <w:bookmarkStart w:id="130" w:name="_Toc20198"/>
      <w:bookmarkStart w:id="131" w:name="_Toc106030889"/>
      <w:bookmarkStart w:id="132" w:name="_Toc2079"/>
      <w:bookmarkStart w:id="133" w:name="_Toc15517"/>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、其它优惠承诺（如果有）</w:t>
      </w:r>
      <w:bookmarkEnd w:id="130"/>
      <w:bookmarkEnd w:id="131"/>
      <w:bookmarkEnd w:id="132"/>
      <w:bookmarkEnd w:id="133"/>
    </w:p>
    <w:p>
      <w:pPr>
        <w:pStyle w:val="4"/>
        <w:adjustRightInd w:val="0"/>
        <w:snapToGrid w:val="0"/>
        <w:spacing w:before="0" w:after="0" w:line="400" w:lineRule="exact"/>
        <w:ind w:firstLine="0" w:firstLineChars="0"/>
        <w:rPr>
          <w:rFonts w:hint="eastAsia" w:ascii="方正仿宋_GBK" w:hAnsi="宋体" w:eastAsia="方正仿宋_GBK"/>
          <w:sz w:val="24"/>
          <w:szCs w:val="24"/>
        </w:rPr>
      </w:pPr>
      <w:r>
        <w:rPr>
          <w:rFonts w:ascii="方正仿宋_GBK" w:hAnsi="宋体" w:eastAsia="方正仿宋_GBK"/>
          <w:sz w:val="24"/>
          <w:szCs w:val="24"/>
        </w:rPr>
        <w:br w:type="page"/>
      </w:r>
      <w:bookmarkStart w:id="134" w:name="_Toc23452"/>
      <w:bookmarkStart w:id="135" w:name="_Toc14707"/>
      <w:bookmarkStart w:id="136" w:name="_Toc106030890"/>
      <w:bookmarkStart w:id="137" w:name="_Toc16897"/>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、相关资格条件证明材料</w:t>
      </w:r>
      <w:bookmarkEnd w:id="134"/>
      <w:bookmarkEnd w:id="135"/>
      <w:bookmarkEnd w:id="136"/>
      <w:bookmarkEnd w:id="13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方正仿宋_GBK" w:hAnsi="宋体" w:eastAsia="方正仿宋_GBK"/>
          <w:sz w:val="24"/>
          <w:szCs w:val="24"/>
        </w:rPr>
      </w:pPr>
    </w:p>
    <w:p>
      <w:pPr>
        <w:spacing w:line="440" w:lineRule="exact"/>
        <w:ind w:firstLine="560" w:firstLineChars="200"/>
        <w:rPr>
          <w:rFonts w:hint="eastAsia" w:ascii="方正仿宋_GBK" w:hAnsi="宋体" w:eastAsia="方正仿宋_GBK"/>
          <w:szCs w:val="28"/>
        </w:rPr>
        <w:sectPr>
          <w:footerReference r:id="rId14" w:type="default"/>
          <w:pgSz w:w="11907" w:h="16840"/>
          <w:pgMar w:top="1134" w:right="1191" w:bottom="1134" w:left="1304" w:header="851" w:footer="992" w:gutter="0"/>
          <w:pgNumType w:fmt="decimal"/>
          <w:cols w:space="720" w:num="1"/>
          <w:docGrid w:linePitch="380" w:charSpace="-5735"/>
        </w:sectPr>
      </w:pP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w:t>
      </w:r>
    </w:p>
    <w:p>
      <w:pPr>
        <w:spacing w:line="440" w:lineRule="exact"/>
        <w:rPr>
          <w:rFonts w:hint="eastAsia" w:ascii="方正仿宋_GBK" w:hAnsi="宋体" w:eastAsia="方正仿宋_GBK"/>
          <w:sz w:val="24"/>
          <w:szCs w:val="24"/>
        </w:rPr>
      </w:pPr>
    </w:p>
    <w:p>
      <w:pPr>
        <w:spacing w:line="440" w:lineRule="exact"/>
        <w:jc w:val="center"/>
        <w:rPr>
          <w:rFonts w:hint="eastAsia" w:ascii="方正仿宋_GBK" w:hAnsi="宋体" w:eastAsia="方正仿宋_GBK"/>
          <w:sz w:val="24"/>
          <w:szCs w:val="24"/>
        </w:rPr>
      </w:pPr>
      <w:r>
        <w:rPr>
          <w:rFonts w:hint="eastAsia" w:ascii="方正仿宋_GBK" w:hAnsi="宋体" w:eastAsia="方正仿宋_GBK"/>
          <w:sz w:val="24"/>
          <w:szCs w:val="24"/>
        </w:rPr>
        <w:t>法定代表人身份证明书（格式）</w:t>
      </w:r>
    </w:p>
    <w:p>
      <w:pPr>
        <w:tabs>
          <w:tab w:val="left" w:pos="6300"/>
        </w:tabs>
        <w:snapToGrid w:val="0"/>
        <w:spacing w:line="500" w:lineRule="atLeast"/>
        <w:rPr>
          <w:rFonts w:hint="eastAsia" w:ascii="方正仿宋_GBK" w:eastAsia="方正仿宋_GBK"/>
          <w:sz w:val="24"/>
          <w:szCs w:val="24"/>
        </w:rPr>
      </w:pPr>
    </w:p>
    <w:p>
      <w:pPr>
        <w:tabs>
          <w:tab w:val="left" w:pos="6300"/>
        </w:tabs>
        <w:snapToGrid w:val="0"/>
        <w:spacing w:line="360" w:lineRule="auto"/>
        <w:ind w:firstLine="640" w:firstLineChars="267"/>
        <w:rPr>
          <w:rFonts w:hint="eastAsia" w:ascii="方正仿宋_GBK" w:eastAsia="方正仿宋_GBK"/>
          <w:sz w:val="24"/>
          <w:szCs w:val="24"/>
        </w:rPr>
      </w:pPr>
      <w:r>
        <w:rPr>
          <w:rFonts w:hint="eastAsia" w:ascii="方正仿宋_GBK" w:eastAsia="方正仿宋_GBK"/>
          <w:sz w:val="24"/>
          <w:szCs w:val="24"/>
          <w:u w:val="single"/>
        </w:rPr>
        <w:t xml:space="preserve">        </w:t>
      </w:r>
      <w:r>
        <w:rPr>
          <w:rFonts w:hint="eastAsia" w:ascii="方正仿宋_GBK" w:eastAsia="方正仿宋_GBK"/>
          <w:sz w:val="24"/>
          <w:szCs w:val="24"/>
        </w:rPr>
        <w:t>（法定代表人姓名）在</w:t>
      </w:r>
      <w:r>
        <w:rPr>
          <w:rFonts w:hint="eastAsia" w:ascii="方正仿宋_GBK" w:eastAsia="方正仿宋_GBK"/>
          <w:sz w:val="24"/>
          <w:szCs w:val="24"/>
          <w:u w:val="single"/>
        </w:rPr>
        <w:t xml:space="preserve">                     </w:t>
      </w:r>
      <w:r>
        <w:rPr>
          <w:rFonts w:hint="eastAsia" w:ascii="方正仿宋_GBK" w:eastAsia="方正仿宋_GBK"/>
          <w:sz w:val="24"/>
          <w:szCs w:val="24"/>
        </w:rPr>
        <w:t>（供应商名称）任</w:t>
      </w:r>
      <w:r>
        <w:rPr>
          <w:rFonts w:hint="eastAsia" w:ascii="方正仿宋_GBK" w:eastAsia="方正仿宋_GBK"/>
          <w:sz w:val="24"/>
          <w:szCs w:val="24"/>
          <w:u w:val="single"/>
        </w:rPr>
        <w:t xml:space="preserve">        </w:t>
      </w:r>
      <w:r>
        <w:rPr>
          <w:rFonts w:hint="eastAsia" w:ascii="方正仿宋_GBK" w:eastAsia="方正仿宋_GBK"/>
          <w:sz w:val="24"/>
          <w:szCs w:val="24"/>
        </w:rPr>
        <w:t>（职务名称）职务，是</w:t>
      </w:r>
      <w:r>
        <w:rPr>
          <w:rFonts w:hint="eastAsia" w:ascii="方正仿宋_GBK" w:eastAsia="方正仿宋_GBK"/>
          <w:sz w:val="24"/>
          <w:szCs w:val="24"/>
          <w:u w:val="single"/>
        </w:rPr>
        <w:t xml:space="preserve">                   </w:t>
      </w:r>
      <w:r>
        <w:rPr>
          <w:rFonts w:hint="eastAsia" w:ascii="方正仿宋_GBK" w:eastAsia="方正仿宋_GBK"/>
          <w:sz w:val="24"/>
          <w:szCs w:val="24"/>
        </w:rPr>
        <w:t>（供应商名称）的法定代表人。</w:t>
      </w:r>
    </w:p>
    <w:p>
      <w:pPr>
        <w:tabs>
          <w:tab w:val="left" w:pos="6300"/>
        </w:tabs>
        <w:snapToGrid w:val="0"/>
        <w:spacing w:line="500" w:lineRule="atLeast"/>
        <w:ind w:firstLine="573"/>
        <w:rPr>
          <w:rFonts w:hint="eastAsia" w:ascii="方正仿宋_GBK" w:eastAsia="方正仿宋_GBK"/>
          <w:sz w:val="24"/>
          <w:szCs w:val="24"/>
        </w:rPr>
      </w:pPr>
    </w:p>
    <w:p>
      <w:pPr>
        <w:tabs>
          <w:tab w:val="left" w:pos="6300"/>
        </w:tabs>
        <w:snapToGrid w:val="0"/>
        <w:spacing w:line="360" w:lineRule="auto"/>
        <w:ind w:firstLine="640" w:firstLineChars="267"/>
        <w:rPr>
          <w:rFonts w:hint="eastAsia" w:ascii="方正仿宋_GBK" w:eastAsia="方正仿宋_GBK"/>
          <w:sz w:val="24"/>
          <w:szCs w:val="24"/>
        </w:rPr>
      </w:pPr>
      <w:r>
        <w:rPr>
          <w:rFonts w:hint="eastAsia" w:ascii="方正仿宋_GBK" w:eastAsia="方正仿宋_GBK"/>
          <w:sz w:val="24"/>
          <w:szCs w:val="24"/>
        </w:rPr>
        <w:t>特此证明。</w:t>
      </w: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p>
    <w:p>
      <w:pPr>
        <w:tabs>
          <w:tab w:val="left" w:pos="6300"/>
        </w:tabs>
        <w:snapToGrid w:val="0"/>
        <w:spacing w:line="400" w:lineRule="atLeast"/>
        <w:rPr>
          <w:rFonts w:hint="eastAsia" w:ascii="方正仿宋_GBK" w:eastAsia="方正仿宋_GBK"/>
          <w:sz w:val="24"/>
          <w:szCs w:val="24"/>
        </w:rPr>
      </w:pPr>
      <w:r>
        <w:rPr>
          <w:rFonts w:hint="eastAsia" w:ascii="方正仿宋_GBK" w:eastAsia="方正仿宋_GBK"/>
          <w:sz w:val="24"/>
          <w:szCs w:val="24"/>
        </w:rPr>
        <w:t xml:space="preserve">                                            （</w:t>
      </w:r>
      <w:r>
        <w:rPr>
          <w:rFonts w:hint="eastAsia" w:ascii="方正仿宋_GBK" w:eastAsia="方正仿宋_GBK"/>
          <w:sz w:val="24"/>
          <w:szCs w:val="24"/>
          <w:lang w:val="en-US" w:eastAsia="zh-CN"/>
        </w:rPr>
        <w:t>投标单位</w:t>
      </w:r>
      <w:r>
        <w:rPr>
          <w:rFonts w:hint="eastAsia" w:ascii="方正仿宋_GBK" w:eastAsia="方正仿宋_GBK"/>
          <w:sz w:val="24"/>
          <w:szCs w:val="24"/>
        </w:rPr>
        <w:t>全称）</w:t>
      </w:r>
    </w:p>
    <w:p>
      <w:pPr>
        <w:tabs>
          <w:tab w:val="left" w:pos="6300"/>
        </w:tabs>
        <w:snapToGrid w:val="0"/>
        <w:spacing w:line="400" w:lineRule="atLeast"/>
        <w:rPr>
          <w:rFonts w:hint="eastAsia" w:ascii="方正仿宋_GBK" w:eastAsia="方正仿宋_GBK"/>
          <w:sz w:val="24"/>
          <w:szCs w:val="24"/>
        </w:rPr>
      </w:pPr>
      <w:r>
        <w:rPr>
          <w:rFonts w:hint="eastAsia" w:ascii="方正仿宋_GBK" w:eastAsia="方正仿宋_GBK"/>
          <w:sz w:val="24"/>
          <w:szCs w:val="24"/>
        </w:rPr>
        <w:t xml:space="preserve">                                             年   月   日</w:t>
      </w:r>
    </w:p>
    <w:p>
      <w:pPr>
        <w:tabs>
          <w:tab w:val="left" w:pos="6300"/>
        </w:tabs>
        <w:snapToGrid w:val="0"/>
        <w:spacing w:line="400" w:lineRule="atLeast"/>
        <w:rPr>
          <w:rFonts w:hint="eastAsia" w:ascii="方正仿宋_GBK" w:eastAsia="方正仿宋_GBK"/>
          <w:sz w:val="24"/>
          <w:szCs w:val="24"/>
        </w:rPr>
      </w:pPr>
      <w:r>
        <w:rPr>
          <w:rFonts w:hint="eastAsia" w:ascii="方正仿宋_GBK" w:eastAsia="方正仿宋_GBK"/>
          <w:sz w:val="24"/>
          <w:szCs w:val="24"/>
        </w:rPr>
        <w:t xml:space="preserve">                                                （公章）</w:t>
      </w:r>
    </w:p>
    <w:p>
      <w:pPr>
        <w:tabs>
          <w:tab w:val="left" w:pos="6300"/>
        </w:tabs>
        <w:snapToGrid w:val="0"/>
        <w:spacing w:line="400" w:lineRule="atLeast"/>
        <w:rPr>
          <w:rFonts w:hint="eastAsia" w:ascii="方正仿宋_GBK" w:eastAsia="方正仿宋_GBK"/>
        </w:rPr>
      </w:pPr>
    </w:p>
    <w:p>
      <w:pPr>
        <w:tabs>
          <w:tab w:val="left" w:pos="6300"/>
        </w:tabs>
        <w:snapToGrid w:val="0"/>
        <w:spacing w:line="400" w:lineRule="atLeast"/>
        <w:rPr>
          <w:rFonts w:hint="eastAsia" w:ascii="方正仿宋_GBK" w:eastAsia="方正仿宋_GBK"/>
        </w:rPr>
      </w:pPr>
    </w:p>
    <w:p>
      <w:pPr>
        <w:spacing w:line="400" w:lineRule="exact"/>
        <w:ind w:firstLine="560" w:firstLineChars="200"/>
        <w:rPr>
          <w:rFonts w:hint="eastAsia" w:ascii="方正仿宋_GBK" w:hAnsi="宋体" w:eastAsia="方正仿宋_GBK"/>
          <w:sz w:val="24"/>
          <w:szCs w:val="24"/>
        </w:rPr>
      </w:pPr>
      <w:r>
        <w:rPr>
          <w:rFonts w:ascii="方正仿宋_GBK" w:hAnsi="宋体" w:eastAsia="方正仿宋_GBK"/>
          <w:szCs w:val="28"/>
        </w:rPr>
        <w:br w:type="page"/>
      </w:r>
      <w:r>
        <w:rPr>
          <w:rFonts w:hint="eastAsia" w:ascii="方正仿宋_GBK" w:hAnsi="宋体" w:eastAsia="方正仿宋_GBK"/>
          <w:sz w:val="24"/>
          <w:szCs w:val="24"/>
        </w:rPr>
        <w:t>（三）法定代表人授权委托书</w:t>
      </w:r>
    </w:p>
    <w:p>
      <w:pPr>
        <w:spacing w:line="440" w:lineRule="exact"/>
        <w:rPr>
          <w:rFonts w:hint="eastAsia" w:ascii="方正仿宋_GBK" w:hAnsi="宋体" w:eastAsia="方正仿宋_GBK"/>
          <w:sz w:val="24"/>
          <w:szCs w:val="24"/>
        </w:rPr>
      </w:pPr>
    </w:p>
    <w:p>
      <w:pPr>
        <w:spacing w:line="440" w:lineRule="exact"/>
        <w:jc w:val="center"/>
        <w:rPr>
          <w:rFonts w:hint="eastAsia" w:ascii="方正仿宋_GBK" w:hAnsi="宋体" w:eastAsia="方正仿宋_GBK"/>
          <w:sz w:val="24"/>
          <w:szCs w:val="24"/>
        </w:rPr>
      </w:pPr>
      <w:r>
        <w:rPr>
          <w:rFonts w:hint="eastAsia" w:ascii="方正仿宋_GBK" w:hAnsi="宋体" w:eastAsia="方正仿宋_GBK"/>
          <w:sz w:val="24"/>
          <w:szCs w:val="24"/>
        </w:rPr>
        <w:t>法定代表人授权委托书（格式）</w:t>
      </w:r>
    </w:p>
    <w:p>
      <w:pPr>
        <w:pStyle w:val="26"/>
        <w:tabs>
          <w:tab w:val="left" w:pos="6300"/>
        </w:tabs>
        <w:snapToGrid w:val="0"/>
        <w:spacing w:line="400" w:lineRule="atLeast"/>
        <w:rPr>
          <w:rFonts w:hint="eastAsia" w:ascii="方正仿宋_GBK" w:eastAsia="方正仿宋_GBK"/>
          <w:sz w:val="24"/>
          <w:szCs w:val="24"/>
        </w:rPr>
      </w:pPr>
      <w:r>
        <w:rPr>
          <w:rFonts w:hint="eastAsia" w:ascii="方正仿宋_GBK" w:eastAsia="方正仿宋_GBK"/>
          <w:sz w:val="24"/>
          <w:szCs w:val="24"/>
        </w:rPr>
        <w:t xml:space="preserve">    </w:t>
      </w: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单一来源项目名称：_______________</w:t>
      </w: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日    期：_______________</w:t>
      </w: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致：</w:t>
      </w:r>
      <w:r>
        <w:rPr>
          <w:rFonts w:hint="eastAsia" w:ascii="方正仿宋_GBK" w:hAnsi="宋体" w:eastAsia="方正仿宋_GBK"/>
          <w:sz w:val="24"/>
          <w:szCs w:val="24"/>
          <w:u w:val="single"/>
          <w:lang w:val="en-US" w:eastAsia="zh-CN"/>
        </w:rPr>
        <w:t>重庆医科大学附属儿童医院</w:t>
      </w:r>
    </w:p>
    <w:p>
      <w:pPr>
        <w:tabs>
          <w:tab w:val="left" w:pos="6300"/>
        </w:tabs>
        <w:snapToGrid w:val="0"/>
        <w:spacing w:line="600" w:lineRule="atLeast"/>
        <w:ind w:firstLine="555"/>
        <w:rPr>
          <w:rFonts w:hint="eastAsia" w:ascii="方正仿宋_GBK" w:eastAsia="方正仿宋_GBK"/>
          <w:sz w:val="24"/>
          <w:szCs w:val="24"/>
        </w:rPr>
      </w:pPr>
      <w:r>
        <w:rPr>
          <w:rFonts w:hint="eastAsia" w:ascii="方正仿宋_GBK" w:eastAsia="方正仿宋_GBK"/>
          <w:sz w:val="24"/>
          <w:szCs w:val="24"/>
        </w:rPr>
        <w:t>_____________________（供应商名称）是中华人民共和国合法企业，法定地址______________________________。</w:t>
      </w:r>
    </w:p>
    <w:p>
      <w:pPr>
        <w:tabs>
          <w:tab w:val="left" w:pos="6300"/>
        </w:tabs>
        <w:snapToGrid w:val="0"/>
        <w:spacing w:line="600" w:lineRule="atLeast"/>
        <w:ind w:firstLine="555"/>
        <w:rPr>
          <w:rFonts w:hint="eastAsia" w:ascii="方正仿宋_GBK" w:eastAsia="方正仿宋_GBK"/>
          <w:sz w:val="24"/>
          <w:szCs w:val="24"/>
        </w:rPr>
      </w:pPr>
      <w:r>
        <w:rPr>
          <w:rFonts w:hint="eastAsia" w:ascii="方正仿宋_GBK" w:eastAsia="方正仿宋_GBK"/>
          <w:sz w:val="24"/>
          <w:szCs w:val="24"/>
        </w:rPr>
        <w:t xml:space="preserve"> _________（供应商法定代表人姓名）特授权_________（被授权人姓名及身份证代码）代表我单位全权办理对上述项目的协商、签约等具体工作，并签署全部有关的文件、协议及合同。</w:t>
      </w:r>
    </w:p>
    <w:p>
      <w:pPr>
        <w:tabs>
          <w:tab w:val="left" w:pos="6300"/>
        </w:tabs>
        <w:snapToGrid w:val="0"/>
        <w:spacing w:line="600" w:lineRule="atLeast"/>
        <w:ind w:firstLine="555"/>
        <w:rPr>
          <w:rFonts w:hint="eastAsia" w:ascii="方正仿宋_GBK" w:eastAsia="方正仿宋_GBK"/>
          <w:sz w:val="24"/>
          <w:szCs w:val="24"/>
        </w:rPr>
      </w:pPr>
      <w:r>
        <w:rPr>
          <w:rFonts w:hint="eastAsia" w:ascii="方正仿宋_GBK" w:eastAsia="方正仿宋_GBK"/>
          <w:sz w:val="24"/>
          <w:szCs w:val="24"/>
        </w:rPr>
        <w:t>我单位对被授权人的签名负全部责任。</w:t>
      </w:r>
    </w:p>
    <w:p>
      <w:pPr>
        <w:tabs>
          <w:tab w:val="left" w:pos="6300"/>
        </w:tabs>
        <w:snapToGrid w:val="0"/>
        <w:spacing w:line="600" w:lineRule="atLeast"/>
        <w:ind w:firstLine="555"/>
        <w:rPr>
          <w:rFonts w:hint="eastAsia" w:ascii="方正仿宋_GBK" w:eastAsia="方正仿宋_GBK"/>
          <w:sz w:val="24"/>
          <w:szCs w:val="24"/>
        </w:rPr>
      </w:pPr>
      <w:r>
        <w:rPr>
          <w:rFonts w:hint="eastAsia" w:ascii="方正仿宋_GBK" w:eastAsia="方正仿宋_GBK"/>
          <w:sz w:val="24"/>
          <w:szCs w:val="24"/>
        </w:rPr>
        <w:t>在撤消授权的书面通知以前，本授权书一直有效。被授权人签署的所有文件（在授权书有效期内签署的）不因授权的撤消而失效。</w:t>
      </w:r>
    </w:p>
    <w:p>
      <w:pPr>
        <w:tabs>
          <w:tab w:val="left" w:pos="6300"/>
        </w:tabs>
        <w:snapToGrid w:val="0"/>
        <w:spacing w:line="600" w:lineRule="atLeast"/>
        <w:rPr>
          <w:rFonts w:hint="eastAsia" w:ascii="方正仿宋_GBK" w:eastAsia="方正仿宋_GBK"/>
          <w:sz w:val="24"/>
          <w:szCs w:val="24"/>
        </w:rPr>
      </w:pPr>
    </w:p>
    <w:p>
      <w:pPr>
        <w:tabs>
          <w:tab w:val="left" w:pos="6300"/>
        </w:tabs>
        <w:snapToGrid w:val="0"/>
        <w:spacing w:line="600" w:lineRule="atLeast"/>
        <w:rPr>
          <w:rFonts w:hint="eastAsia" w:ascii="方正仿宋_GBK" w:eastAsia="方正仿宋_GBK"/>
          <w:sz w:val="24"/>
          <w:szCs w:val="24"/>
        </w:rPr>
      </w:pP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被授权人签字：                    法定代表人签字：</w:t>
      </w:r>
    </w:p>
    <w:p>
      <w:pPr>
        <w:tabs>
          <w:tab w:val="left" w:pos="6300"/>
        </w:tabs>
        <w:snapToGrid w:val="0"/>
        <w:spacing w:line="600" w:lineRule="atLeast"/>
        <w:rPr>
          <w:rFonts w:hint="eastAsia" w:ascii="方正仿宋_GBK" w:eastAsia="方正仿宋_GBK"/>
          <w:sz w:val="24"/>
          <w:szCs w:val="24"/>
        </w:rPr>
      </w:pPr>
      <w:r>
        <w:rPr>
          <w:rFonts w:hint="eastAsia" w:ascii="方正仿宋_GBK" w:eastAsia="方正仿宋_GBK"/>
          <w:sz w:val="24"/>
          <w:szCs w:val="24"/>
        </w:rPr>
        <w:t xml:space="preserve">      职  务：                            职  务：</w:t>
      </w:r>
    </w:p>
    <w:p>
      <w:pPr>
        <w:tabs>
          <w:tab w:val="left" w:pos="6300"/>
        </w:tabs>
        <w:snapToGrid w:val="0"/>
        <w:spacing w:line="600" w:lineRule="atLeast"/>
        <w:rPr>
          <w:rFonts w:hint="eastAsia" w:ascii="方正仿宋_GBK" w:eastAsia="方正仿宋_GBK"/>
          <w:sz w:val="24"/>
          <w:szCs w:val="24"/>
        </w:rPr>
      </w:pPr>
    </w:p>
    <w:p>
      <w:pPr>
        <w:tabs>
          <w:tab w:val="left" w:pos="6300"/>
        </w:tabs>
        <w:snapToGrid w:val="0"/>
        <w:spacing w:line="600" w:lineRule="atLeast"/>
        <w:rPr>
          <w:rFonts w:hint="eastAsia" w:ascii="方正仿宋_GBK" w:eastAsia="方正仿宋_GBK"/>
          <w:sz w:val="24"/>
          <w:szCs w:val="24"/>
        </w:rPr>
      </w:pPr>
    </w:p>
    <w:p>
      <w:pPr>
        <w:tabs>
          <w:tab w:val="left" w:pos="6300"/>
        </w:tabs>
        <w:snapToGrid w:val="0"/>
        <w:spacing w:line="600" w:lineRule="atLeast"/>
        <w:ind w:firstLine="4680" w:firstLineChars="1950"/>
        <w:rPr>
          <w:rFonts w:hint="eastAsia" w:ascii="方正仿宋_GBK" w:eastAsia="方正仿宋_GBK"/>
          <w:sz w:val="24"/>
          <w:szCs w:val="24"/>
        </w:rPr>
      </w:pPr>
      <w:r>
        <w:rPr>
          <w:rFonts w:hint="eastAsia" w:ascii="方正仿宋_GBK" w:eastAsia="方正仿宋_GBK"/>
          <w:sz w:val="24"/>
          <w:szCs w:val="24"/>
          <w:lang w:val="en-US" w:eastAsia="zh-CN"/>
        </w:rPr>
        <w:t>投标单位</w:t>
      </w:r>
      <w:r>
        <w:rPr>
          <w:rFonts w:hint="eastAsia" w:ascii="方正仿宋_GBK" w:eastAsia="方正仿宋_GBK"/>
          <w:sz w:val="24"/>
          <w:szCs w:val="24"/>
        </w:rPr>
        <w:t>公章：</w:t>
      </w:r>
    </w:p>
    <w:p>
      <w:pPr>
        <w:rPr>
          <w:rFonts w:hint="eastAsia" w:ascii="方正仿宋_GBK" w:eastAsia="方正仿宋_GBK"/>
        </w:rPr>
      </w:pPr>
      <w:r>
        <w:rPr>
          <w:rFonts w:hint="eastAsia" w:ascii="方正仿宋_GBK" w:hAnsi="宋体" w:eastAsia="方正仿宋_GBK"/>
          <w:sz w:val="24"/>
        </w:rPr>
        <w:t>（附：被授权人身份证正反面复印件）</w:t>
      </w:r>
    </w:p>
    <w:p>
      <w:pPr>
        <w:widowControl/>
        <w:spacing w:line="400" w:lineRule="exact"/>
        <w:ind w:firstLine="0" w:firstLineChars="0"/>
        <w:jc w:val="left"/>
        <w:rPr>
          <w:rFonts w:hint="eastAsia" w:ascii="方正仿宋_GBK" w:hAnsi="宋体" w:eastAsia="方正仿宋_GBK"/>
          <w:sz w:val="24"/>
          <w:szCs w:val="24"/>
          <w:lang w:val="en-US" w:eastAsia="zh-CN"/>
        </w:rPr>
      </w:pPr>
      <w:r>
        <w:rPr>
          <w:rFonts w:ascii="方正仿宋_GBK" w:hAnsi="宋体" w:eastAsia="方正仿宋_GBK"/>
          <w:szCs w:val="28"/>
        </w:rPr>
        <w:br w:type="page"/>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widowControl/>
        <w:spacing w:line="400" w:lineRule="exact"/>
        <w:ind w:firstLine="0" w:firstLineChars="0"/>
        <w:jc w:val="left"/>
        <w:rPr>
          <w:rFonts w:hint="eastAsia" w:ascii="方正仿宋_GBK" w:hAnsi="宋体" w:eastAsia="方正仿宋_GBK"/>
          <w:sz w:val="24"/>
          <w:szCs w:val="24"/>
        </w:rPr>
      </w:pP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color w:val="auto"/>
          <w:sz w:val="30"/>
          <w:szCs w:val="30"/>
        </w:rPr>
      </w:pPr>
      <w:r>
        <w:rPr>
          <w:rFonts w:hint="eastAsia" w:ascii="方正仿宋_GBK" w:hAnsi="Times New Roman" w:eastAsia="方正仿宋_GBK" w:cs="Times New Roman"/>
          <w:b/>
          <w:bCs/>
          <w:color w:val="auto"/>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color w:val="auto"/>
          <w:sz w:val="24"/>
          <w:szCs w:val="24"/>
        </w:rPr>
      </w:pPr>
      <w:bookmarkStart w:id="138" w:name="_Hlk42092924"/>
    </w:p>
    <w:p>
      <w:pPr>
        <w:tabs>
          <w:tab w:val="left" w:pos="6300"/>
        </w:tabs>
        <w:snapToGrid w:val="0"/>
        <w:spacing w:line="276" w:lineRule="auto"/>
        <w:ind w:firstLine="556"/>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致：</w:t>
      </w:r>
      <w:r>
        <w:rPr>
          <w:rFonts w:hint="eastAsia" w:ascii="方正仿宋_GBK" w:hAnsi="Times New Roman" w:eastAsia="方正仿宋_GBK" w:cs="Times New Roman"/>
          <w:color w:val="auto"/>
          <w:sz w:val="24"/>
          <w:szCs w:val="24"/>
          <w:u w:val="none"/>
        </w:rPr>
        <w:t xml:space="preserve">  重庆医科大学附属儿童医院  </w:t>
      </w:r>
      <w:r>
        <w:rPr>
          <w:rFonts w:hint="eastAsia" w:ascii="方正仿宋_GBK" w:hAnsi="Times New Roman" w:eastAsia="方正仿宋_GBK" w:cs="Times New Roman"/>
          <w:color w:val="auto"/>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u w:val="single"/>
        </w:rPr>
        <w:t>（</w:t>
      </w:r>
      <w:r>
        <w:rPr>
          <w:rFonts w:hint="eastAsia" w:ascii="方正仿宋_GBK" w:hAnsi="Times New Roman" w:eastAsia="方正仿宋_GBK" w:cs="Times New Roman"/>
          <w:color w:val="auto"/>
          <w:sz w:val="24"/>
          <w:szCs w:val="24"/>
          <w:u w:val="single"/>
          <w:lang w:eastAsia="zh-CN"/>
        </w:rPr>
        <w:t>投标单位</w:t>
      </w:r>
      <w:r>
        <w:rPr>
          <w:rFonts w:hint="eastAsia" w:ascii="方正仿宋_GBK" w:hAnsi="Times New Roman" w:eastAsia="方正仿宋_GBK" w:cs="Times New Roman"/>
          <w:color w:val="auto"/>
          <w:sz w:val="24"/>
          <w:szCs w:val="24"/>
          <w:u w:val="single"/>
        </w:rPr>
        <w:t>名称）</w:t>
      </w:r>
      <w:r>
        <w:rPr>
          <w:rFonts w:hint="eastAsia" w:ascii="方正仿宋_GBK" w:hAnsi="Times New Roman" w:eastAsia="方正仿宋_GBK" w:cs="Times New Roman"/>
          <w:color w:val="auto"/>
          <w:sz w:val="24"/>
          <w:szCs w:val="24"/>
        </w:rPr>
        <w:t>系中华人民共和国合法企业，注册地址：</w:t>
      </w:r>
      <w:r>
        <w:rPr>
          <w:rFonts w:hint="eastAsia" w:ascii="方正仿宋_GBK" w:hAnsi="Times New Roman" w:eastAsia="方正仿宋_GBK" w:cs="Times New Roman"/>
          <w:color w:val="auto"/>
          <w:sz w:val="24"/>
          <w:szCs w:val="24"/>
          <w:u w:val="single"/>
        </w:rPr>
        <w:t xml:space="preserve">                      </w:t>
      </w:r>
      <w:r>
        <w:rPr>
          <w:rFonts w:hint="eastAsia" w:ascii="方正仿宋_GBK" w:hAnsi="Times New Roman" w:eastAsia="方正仿宋_GBK" w:cs="Times New Roman"/>
          <w:color w:val="auto"/>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二、我方完全满足该项目招标公告和邀标书中提出的合格</w:t>
      </w:r>
      <w:r>
        <w:rPr>
          <w:rFonts w:hint="eastAsia" w:ascii="方正仿宋_GBK" w:hAnsi="Times New Roman" w:eastAsia="方正仿宋_GBK" w:cs="Times New Roman"/>
          <w:color w:val="auto"/>
          <w:sz w:val="24"/>
          <w:szCs w:val="24"/>
          <w:lang w:eastAsia="zh-CN"/>
        </w:rPr>
        <w:t>投标单位</w:t>
      </w:r>
      <w:r>
        <w:rPr>
          <w:rFonts w:hint="eastAsia" w:ascii="方正仿宋_GBK" w:hAnsi="Times New Roman" w:eastAsia="方正仿宋_GBK" w:cs="Times New Roman"/>
          <w:color w:val="auto"/>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五、我方按招标文件要求提交的投标文件为：投标文件正本1份，副本</w:t>
      </w:r>
      <w:r>
        <w:rPr>
          <w:rFonts w:hint="eastAsia" w:ascii="方正仿宋_GBK" w:hAnsi="Times New Roman" w:eastAsia="方正仿宋_GBK" w:cs="Times New Roman"/>
          <w:color w:val="auto"/>
          <w:sz w:val="24"/>
          <w:szCs w:val="24"/>
          <w:u w:val="single"/>
        </w:rPr>
        <w:t xml:space="preserve">     </w:t>
      </w:r>
      <w:r>
        <w:rPr>
          <w:rFonts w:hint="eastAsia" w:ascii="方正仿宋_GBK" w:hAnsi="Times New Roman" w:eastAsia="方正仿宋_GBK" w:cs="Times New Roman"/>
          <w:color w:val="auto"/>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六、如果我方中标，我方将履行招标文件中规定的各项要求以及我方投标文件的各项承诺，按《政府采购法》、《</w:t>
      </w:r>
      <w:r>
        <w:rPr>
          <w:rFonts w:hint="eastAsia" w:ascii="方正仿宋_GBK" w:eastAsia="方正仿宋_GBK" w:cs="Times New Roman"/>
          <w:color w:val="auto"/>
          <w:sz w:val="24"/>
          <w:szCs w:val="24"/>
          <w:lang w:val="en-US" w:eastAsia="zh-CN"/>
        </w:rPr>
        <w:t>民法典</w:t>
      </w:r>
      <w:r>
        <w:rPr>
          <w:rFonts w:hint="eastAsia" w:ascii="方正仿宋_GBK" w:hAnsi="Times New Roman" w:eastAsia="方正仿宋_GBK" w:cs="Times New Roman"/>
          <w:color w:val="auto"/>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八、</w:t>
      </w:r>
      <w:r>
        <w:rPr>
          <w:rFonts w:hint="eastAsia" w:ascii="方正仿宋_GBK" w:hAnsi="Times New Roman" w:eastAsia="方正仿宋_GBK" w:cs="Times New Roman"/>
          <w:sz w:val="24"/>
          <w:szCs w:val="24"/>
        </w:rPr>
        <w:t>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十、</w:t>
      </w:r>
      <w:r>
        <w:rPr>
          <w:rFonts w:hint="eastAsia" w:ascii="方正仿宋_GBK" w:hAnsi="Times New Roman" w:eastAsia="方正仿宋_GBK" w:cs="Times New Roman"/>
          <w:sz w:val="24"/>
          <w:szCs w:val="24"/>
        </w:rPr>
        <w:t>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color w:val="auto"/>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w:t>
      </w:r>
      <w:r>
        <w:rPr>
          <w:rFonts w:hint="eastAsia" w:ascii="方正仿宋_GBK" w:hAnsi="Times New Roman" w:eastAsia="方正仿宋_GBK" w:cs="Times New Roman"/>
          <w:color w:val="auto"/>
          <w:sz w:val="24"/>
          <w:szCs w:val="24"/>
          <w:lang w:eastAsia="zh-CN"/>
        </w:rPr>
        <w:t>投标单位</w:t>
      </w:r>
      <w:r>
        <w:rPr>
          <w:rFonts w:hint="eastAsia" w:ascii="方正仿宋_GBK" w:hAnsi="Times New Roman" w:eastAsia="方正仿宋_GBK" w:cs="Times New Roman"/>
          <w:color w:val="auto"/>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color w:val="auto"/>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年    月   日</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widowControl/>
        <w:tabs>
          <w:tab w:val="left" w:pos="6300"/>
        </w:tabs>
        <w:snapToGrid w:val="0"/>
        <w:spacing w:line="600" w:lineRule="atLeast"/>
        <w:ind w:firstLine="555"/>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br w:type="page"/>
      </w:r>
    </w:p>
    <w:bookmarkEnd w:id="138"/>
    <w:p>
      <w:pPr>
        <w:widowControl/>
        <w:spacing w:line="400" w:lineRule="exact"/>
        <w:ind w:firstLine="0" w:firstLineChars="0"/>
        <w:jc w:val="left"/>
        <w:rPr>
          <w:rFonts w:hint="eastAsia" w:ascii="方正仿宋_GBK" w:hAnsi="宋体" w:eastAsia="方正仿宋_GBK"/>
          <w:sz w:val="24"/>
          <w:szCs w:val="24"/>
        </w:rPr>
      </w:pPr>
    </w:p>
    <w:p>
      <w:pPr>
        <w:widowControl/>
        <w:spacing w:line="400" w:lineRule="exact"/>
        <w:ind w:firstLine="0" w:firstLineChars="0"/>
        <w:jc w:val="lef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w:t>
      </w:r>
      <w:r>
        <w:rPr>
          <w:rFonts w:hint="eastAsia" w:ascii="方正仿宋_GBK" w:hAnsi="宋体" w:eastAsia="方正仿宋_GBK"/>
          <w:sz w:val="24"/>
          <w:szCs w:val="24"/>
          <w:u w:val="single"/>
          <w:lang w:val="en-US" w:eastAsia="zh-CN"/>
        </w:rPr>
        <w:t>重庆医科大学附属儿童医院</w:t>
      </w:r>
      <w:r>
        <w:rPr>
          <w:rFonts w:hint="eastAsia" w:ascii="方正仿宋_GBK" w:hAnsi="仿宋" w:eastAsia="方正仿宋_GBK"/>
          <w:sz w:val="24"/>
        </w:rPr>
        <w:t>：</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（供应商名称）郑重承诺：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3.我方在采购项目评审（评标）环节结束后，随时接受采购人、采购代理机构的检查验证，配合提供相关证明材料，证明符合《中华人民共和国政府采购法》规定的供应商基本资格条件。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spacing w:line="400" w:lineRule="exact"/>
        <w:ind w:firstLine="7680" w:firstLineChars="3200"/>
        <w:rPr>
          <w:rFonts w:hint="eastAsia" w:ascii="方正仿宋_GBK" w:hAnsi="Times New Roman" w:eastAsia="方正仿宋_GBK" w:cs="Times New Roman"/>
          <w:color w:val="auto"/>
          <w:sz w:val="24"/>
          <w:szCs w:val="24"/>
        </w:rPr>
      </w:pPr>
      <w:r>
        <w:rPr>
          <w:rFonts w:hint="eastAsia" w:ascii="方正仿宋_GBK" w:hAnsi="Times New Roman" w:eastAsia="方正仿宋_GBK" w:cs="Times New Roman"/>
          <w:color w:val="auto"/>
          <w:sz w:val="24"/>
          <w:szCs w:val="24"/>
        </w:rPr>
        <w:t>（</w:t>
      </w:r>
      <w:r>
        <w:rPr>
          <w:rFonts w:hint="eastAsia" w:ascii="方正仿宋_GBK" w:hAnsi="Times New Roman" w:eastAsia="方正仿宋_GBK" w:cs="Times New Roman"/>
          <w:color w:val="auto"/>
          <w:sz w:val="24"/>
          <w:szCs w:val="24"/>
          <w:lang w:eastAsia="zh-CN"/>
        </w:rPr>
        <w:t>投标单位</w:t>
      </w:r>
      <w:r>
        <w:rPr>
          <w:rFonts w:hint="eastAsia" w:ascii="方正仿宋_GBK" w:hAnsi="Times New Roman" w:eastAsia="方正仿宋_GBK" w:cs="Times New Roman"/>
          <w:color w:val="auto"/>
          <w:sz w:val="24"/>
          <w:szCs w:val="24"/>
        </w:rPr>
        <w:t>公章）</w:t>
      </w:r>
    </w:p>
    <w:p>
      <w:pPr>
        <w:spacing w:line="4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pacing w:line="400" w:lineRule="exact"/>
        <w:ind w:firstLine="480" w:firstLineChars="200"/>
        <w:rPr>
          <w:rFonts w:hint="eastAsia" w:ascii="方正仿宋_GBK" w:hAnsi="宋体" w:eastAsia="方正仿宋_GBK"/>
          <w:sz w:val="24"/>
          <w:szCs w:val="24"/>
        </w:rPr>
      </w:pPr>
      <w:r>
        <w:rPr>
          <w:rFonts w:ascii="方正仿宋_GBK" w:hAnsi="宋体" w:eastAsia="方正仿宋_GBK"/>
          <w:sz w:val="24"/>
          <w:szCs w:val="24"/>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）特定资格要求（如果有）</w:t>
      </w:r>
    </w:p>
    <w:p>
      <w:pPr>
        <w:spacing w:line="440" w:lineRule="exact"/>
        <w:rPr>
          <w:rFonts w:hint="eastAsia" w:ascii="方正仿宋_GBK" w:hAnsi="宋体" w:eastAsia="方正仿宋_GBK"/>
          <w:sz w:val="24"/>
          <w:szCs w:val="24"/>
        </w:rPr>
      </w:pPr>
    </w:p>
    <w:p>
      <w:pPr>
        <w:ind w:firstLine="6240" w:firstLineChars="2600"/>
        <w:rPr>
          <w:rFonts w:hint="eastAsia" w:ascii="方正仿宋_GBK" w:hAnsi="宋体" w:eastAsia="方正仿宋_GBK"/>
          <w:sz w:val="24"/>
          <w:szCs w:val="24"/>
        </w:rPr>
      </w:pPr>
    </w:p>
    <w:p>
      <w:pPr>
        <w:ind w:firstLine="7280" w:firstLineChars="2600"/>
        <w:rPr>
          <w:rFonts w:hint="eastAsia" w:ascii="方正仿宋_GBK" w:hAnsi="宋体" w:eastAsia="方正仿宋_GBK"/>
          <w:szCs w:val="28"/>
        </w:rPr>
      </w:pPr>
    </w:p>
    <w:p>
      <w:pPr>
        <w:ind w:firstLine="7280" w:firstLineChars="2600"/>
        <w:rPr>
          <w:rFonts w:hint="eastAsia" w:ascii="方正仿宋_GBK" w:hAnsi="宋体" w:eastAsia="方正仿宋_GBK"/>
          <w:szCs w:val="28"/>
        </w:rPr>
      </w:pPr>
    </w:p>
    <w:p>
      <w:pPr>
        <w:pStyle w:val="4"/>
        <w:adjustRightInd w:val="0"/>
        <w:snapToGrid w:val="0"/>
        <w:spacing w:before="0" w:after="0" w:line="400" w:lineRule="exact"/>
        <w:ind w:firstLine="640" w:firstLineChars="200"/>
        <w:rPr>
          <w:rFonts w:hint="eastAsia" w:ascii="方正仿宋_GBK" w:hAnsi="宋体" w:eastAsia="方正仿宋_GBK"/>
          <w:sz w:val="24"/>
          <w:szCs w:val="24"/>
        </w:rPr>
      </w:pPr>
      <w:r>
        <w:rPr>
          <w:rFonts w:ascii="方正仿宋_GBK" w:hAnsi="宋体" w:eastAsia="方正仿宋_GBK"/>
          <w:szCs w:val="28"/>
        </w:rPr>
        <w:br w:type="page"/>
      </w:r>
      <w:bookmarkStart w:id="139" w:name="_Toc11446"/>
      <w:bookmarkStart w:id="140" w:name="_Toc106030891"/>
      <w:bookmarkStart w:id="141" w:name="_Toc27353"/>
      <w:bookmarkStart w:id="142" w:name="_Toc4893"/>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、其他与项目有关的资料</w:t>
      </w:r>
      <w:bookmarkEnd w:id="139"/>
      <w:bookmarkEnd w:id="140"/>
      <w:bookmarkEnd w:id="141"/>
      <w:bookmarkEnd w:id="142"/>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p>
    <w:p>
      <w:pPr>
        <w:jc w:val="center"/>
        <w:rPr>
          <w:rFonts w:hint="eastAsia" w:ascii="方正仿宋_GBK" w:eastAsia="方正仿宋_GBK"/>
        </w:rPr>
      </w:pPr>
      <w:r>
        <w:rPr>
          <w:rFonts w:hint="eastAsia" w:ascii="方正仿宋_GBK" w:eastAsia="方正仿宋_GBK"/>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separate"/>
    </w:r>
    <w:r>
      <w:fldChar w:fldCharType="end"/>
    </w: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48"/>
      </w:rPr>
    </w:pPr>
  </w:p>
  <w:p>
    <w:pPr>
      <w:pStyle w:val="29"/>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separate"/>
    </w:r>
    <w:r>
      <w:fldChar w:fldCharType="end"/>
    </w:r>
  </w:p>
  <w:p>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4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rPr>
                              <w:rFonts w:hint="eastAsia"/>
                              <w:lang w:val="en-US" w:eastAsia="zh-CN"/>
                            </w:rPr>
                            <w:t>10</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9"/>
                    </w:pPr>
                    <w:r>
                      <w:rPr>
                        <w:rFonts w:hint="eastAsia"/>
                        <w:lang w:val="en-US" w:eastAsia="zh-CN"/>
                      </w:rPr>
                      <w:t>10</w:t>
                    </w:r>
                  </w:p>
                </w:txbxContent>
              </v:textbox>
            </v:shape>
          </w:pict>
        </mc:Fallback>
      </mc:AlternateContent>
    </w:r>
  </w:p>
  <w:p>
    <w:pPr>
      <w:pStyle w:val="29"/>
      <w:rPr>
        <w:rFonts w:hint="eastAsia" w:ascii="宋体" w:hAnsi="宋体"/>
        <w:sz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both"/>
      <w:rPr>
        <w:rFonts w:hint="eastAsia" w:ascii="方正仿宋_GBK" w:eastAsia="方正仿宋_GBK"/>
        <w:sz w:val="21"/>
      </w:rPr>
    </w:pPr>
    <w:r>
      <w:rPr>
        <w:rFonts w:hint="eastAsia" w:ascii="方正仿宋_GBK" w:eastAsia="方正仿宋_GBK"/>
        <w:sz w:val="21"/>
      </w:rPr>
      <w:t xml:space="preserve">                                                                      单一来源采购文件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03068"/>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56112A1"/>
    <w:rsid w:val="07D85DF2"/>
    <w:rsid w:val="08376605"/>
    <w:rsid w:val="0C794CCD"/>
    <w:rsid w:val="0DE45898"/>
    <w:rsid w:val="10AA4EEA"/>
    <w:rsid w:val="11E34F12"/>
    <w:rsid w:val="12CC2F2A"/>
    <w:rsid w:val="14530581"/>
    <w:rsid w:val="148A74A8"/>
    <w:rsid w:val="15F651C9"/>
    <w:rsid w:val="160B1561"/>
    <w:rsid w:val="17CD2EE4"/>
    <w:rsid w:val="18FB1A29"/>
    <w:rsid w:val="1B115D73"/>
    <w:rsid w:val="1C422D35"/>
    <w:rsid w:val="1D27582B"/>
    <w:rsid w:val="21BA780A"/>
    <w:rsid w:val="247704D9"/>
    <w:rsid w:val="25406FA4"/>
    <w:rsid w:val="2C3A38F5"/>
    <w:rsid w:val="2F9A7B1A"/>
    <w:rsid w:val="30853C7C"/>
    <w:rsid w:val="33B5554F"/>
    <w:rsid w:val="33FF55A6"/>
    <w:rsid w:val="34677F81"/>
    <w:rsid w:val="37AD1C33"/>
    <w:rsid w:val="39856968"/>
    <w:rsid w:val="3AD2115F"/>
    <w:rsid w:val="3BFA4D9F"/>
    <w:rsid w:val="3DEB7714"/>
    <w:rsid w:val="40B95021"/>
    <w:rsid w:val="43BF7C28"/>
    <w:rsid w:val="45194DA0"/>
    <w:rsid w:val="45590DCA"/>
    <w:rsid w:val="45B30831"/>
    <w:rsid w:val="47C97791"/>
    <w:rsid w:val="496A2ECC"/>
    <w:rsid w:val="4AC86D9C"/>
    <w:rsid w:val="53564AB5"/>
    <w:rsid w:val="536F072C"/>
    <w:rsid w:val="54B04448"/>
    <w:rsid w:val="54D46A27"/>
    <w:rsid w:val="55641CE0"/>
    <w:rsid w:val="55B17A43"/>
    <w:rsid w:val="583370E4"/>
    <w:rsid w:val="584F11E6"/>
    <w:rsid w:val="5C2404F9"/>
    <w:rsid w:val="5DF77C2F"/>
    <w:rsid w:val="609C278B"/>
    <w:rsid w:val="62995263"/>
    <w:rsid w:val="633E71D7"/>
    <w:rsid w:val="66822F83"/>
    <w:rsid w:val="67074698"/>
    <w:rsid w:val="6783139C"/>
    <w:rsid w:val="6D5B2665"/>
    <w:rsid w:val="6D762528"/>
    <w:rsid w:val="6D793CE4"/>
    <w:rsid w:val="6F6424D9"/>
    <w:rsid w:val="6F9A2515"/>
    <w:rsid w:val="70A728DC"/>
    <w:rsid w:val="716C3492"/>
    <w:rsid w:val="73437E4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6"/>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7"/>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58"/>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6">
    <w:name w:val="Default Paragraph Font"/>
    <w:qFormat/>
    <w:uiPriority w:val="0"/>
  </w:style>
  <w:style w:type="table" w:default="1" w:styleId="4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Document Map"/>
    <w:basedOn w:val="1"/>
    <w:qFormat/>
    <w:uiPriority w:val="0"/>
    <w:pPr>
      <w:shd w:val="clear" w:color="auto" w:fill="000080"/>
    </w:pPr>
  </w:style>
  <w:style w:type="paragraph" w:styleId="16">
    <w:name w:val="annotation text"/>
    <w:basedOn w:val="1"/>
    <w:link w:val="59"/>
    <w:qFormat/>
    <w:uiPriority w:val="0"/>
    <w:pPr>
      <w:jc w:val="left"/>
    </w:pPr>
  </w:style>
  <w:style w:type="paragraph" w:styleId="17">
    <w:name w:val="Body Text 3"/>
    <w:basedOn w:val="1"/>
    <w:qFormat/>
    <w:uiPriority w:val="0"/>
    <w:pPr>
      <w:adjustRightInd w:val="0"/>
      <w:snapToGrid w:val="0"/>
      <w:spacing w:after="120" w:afterLines="0" w:afterAutospacing="0" w:line="360" w:lineRule="auto"/>
    </w:pPr>
    <w:rPr>
      <w:sz w:val="16"/>
    </w:rPr>
  </w:style>
  <w:style w:type="paragraph" w:styleId="18">
    <w:name w:val="List Bullet 3"/>
    <w:basedOn w:val="1"/>
    <w:qFormat/>
    <w:uiPriority w:val="0"/>
    <w:pPr>
      <w:tabs>
        <w:tab w:val="left" w:pos="1200"/>
      </w:tabs>
      <w:adjustRightInd w:val="0"/>
      <w:snapToGrid w:val="0"/>
      <w:spacing w:line="360" w:lineRule="auto"/>
      <w:ind w:left="1200" w:hanging="360"/>
    </w:pPr>
    <w:rPr>
      <w:sz w:val="24"/>
    </w:rPr>
  </w:style>
  <w:style w:type="paragraph" w:styleId="19">
    <w:name w:val="Body Text Indent"/>
    <w:basedOn w:val="1"/>
    <w:qFormat/>
    <w:uiPriority w:val="0"/>
    <w:pPr>
      <w:spacing w:line="700" w:lineRule="exact"/>
      <w:ind w:left="960"/>
    </w:pPr>
    <w:rPr>
      <w:sz w:val="44"/>
    </w:rPr>
  </w:style>
  <w:style w:type="paragraph" w:styleId="20">
    <w:name w:val="List Number 3"/>
    <w:basedOn w:val="1"/>
    <w:qFormat/>
    <w:uiPriority w:val="0"/>
    <w:pPr>
      <w:tabs>
        <w:tab w:val="left" w:pos="2120"/>
      </w:tabs>
      <w:adjustRightInd w:val="0"/>
      <w:snapToGrid w:val="0"/>
      <w:spacing w:line="360" w:lineRule="auto"/>
      <w:ind w:left="2120" w:hanging="720"/>
    </w:pPr>
    <w:rPr>
      <w:sz w:val="24"/>
    </w:rPr>
  </w:style>
  <w:style w:type="paragraph" w:styleId="21">
    <w:name w:val="List 2"/>
    <w:basedOn w:val="1"/>
    <w:qFormat/>
    <w:uiPriority w:val="0"/>
    <w:pPr>
      <w:adjustRightInd w:val="0"/>
      <w:snapToGrid w:val="0"/>
      <w:spacing w:line="360" w:lineRule="auto"/>
      <w:ind w:left="100" w:leftChars="200" w:hanging="200" w:hangingChars="200"/>
    </w:pPr>
    <w:rPr>
      <w:sz w:val="24"/>
    </w:rPr>
  </w:style>
  <w:style w:type="paragraph" w:styleId="22">
    <w:name w:val="List Continue"/>
    <w:basedOn w:val="1"/>
    <w:qFormat/>
    <w:uiPriority w:val="0"/>
    <w:pPr>
      <w:adjustRightInd w:val="0"/>
      <w:snapToGrid w:val="0"/>
      <w:spacing w:after="120" w:afterLines="0" w:afterAutospacing="0" w:line="360" w:lineRule="auto"/>
      <w:ind w:left="420" w:leftChars="200"/>
    </w:pPr>
    <w:rPr>
      <w:sz w:val="24"/>
    </w:rPr>
  </w:style>
  <w:style w:type="paragraph" w:styleId="23">
    <w:name w:val="List Bullet 2"/>
    <w:basedOn w:val="1"/>
    <w:qFormat/>
    <w:uiPriority w:val="0"/>
    <w:pPr>
      <w:tabs>
        <w:tab w:val="left" w:pos="780"/>
      </w:tabs>
      <w:adjustRightInd w:val="0"/>
      <w:snapToGrid w:val="0"/>
      <w:spacing w:line="360" w:lineRule="auto"/>
      <w:ind w:left="780" w:hanging="360"/>
    </w:pPr>
    <w:rPr>
      <w:sz w:val="24"/>
    </w:rPr>
  </w:style>
  <w:style w:type="paragraph" w:styleId="24">
    <w:name w:val="toc 3"/>
    <w:basedOn w:val="1"/>
    <w:next w:val="1"/>
    <w:qFormat/>
    <w:uiPriority w:val="39"/>
    <w:pPr>
      <w:ind w:left="840" w:leftChars="400"/>
    </w:pPr>
  </w:style>
  <w:style w:type="paragraph" w:styleId="25">
    <w:name w:val="Plain Text"/>
    <w:basedOn w:val="1"/>
    <w:link w:val="60"/>
    <w:qFormat/>
    <w:uiPriority w:val="0"/>
    <w:rPr>
      <w:rFonts w:ascii="宋体" w:hAnsi="Courier New"/>
      <w:sz w:val="21"/>
    </w:rPr>
  </w:style>
  <w:style w:type="paragraph" w:styleId="26">
    <w:name w:val="Date"/>
    <w:basedOn w:val="1"/>
    <w:next w:val="1"/>
    <w:link w:val="61"/>
    <w:qFormat/>
    <w:uiPriority w:val="0"/>
  </w:style>
  <w:style w:type="paragraph" w:styleId="27">
    <w:name w:val="Body Text Indent 2"/>
    <w:basedOn w:val="1"/>
    <w:qFormat/>
    <w:uiPriority w:val="0"/>
    <w:pPr>
      <w:snapToGrid w:val="0"/>
      <w:spacing w:line="560" w:lineRule="atLeast"/>
      <w:ind w:firstLine="540"/>
    </w:pPr>
  </w:style>
  <w:style w:type="paragraph" w:styleId="28">
    <w:name w:val="Balloon Text"/>
    <w:basedOn w:val="1"/>
    <w:qFormat/>
    <w:uiPriority w:val="0"/>
    <w:rPr>
      <w:sz w:val="18"/>
    </w:rPr>
  </w:style>
  <w:style w:type="paragraph" w:styleId="29">
    <w:name w:val="footer"/>
    <w:basedOn w:val="1"/>
    <w:qFormat/>
    <w:uiPriority w:val="0"/>
    <w:pPr>
      <w:tabs>
        <w:tab w:val="center" w:pos="4153"/>
        <w:tab w:val="right" w:pos="8306"/>
      </w:tabs>
      <w:snapToGrid w:val="0"/>
      <w:jc w:val="left"/>
    </w:pPr>
    <w:rPr>
      <w:sz w:val="18"/>
    </w:rPr>
  </w:style>
  <w:style w:type="paragraph" w:styleId="30">
    <w:name w:val="header"/>
    <w:basedOn w:val="1"/>
    <w:qFormat/>
    <w:uiPriority w:val="0"/>
    <w:pPr>
      <w:pBdr>
        <w:bottom w:val="single" w:color="auto" w:sz="6" w:space="1"/>
      </w:pBdr>
      <w:tabs>
        <w:tab w:val="center" w:pos="4153"/>
        <w:tab w:val="right" w:pos="8306"/>
      </w:tabs>
      <w:snapToGrid w:val="0"/>
      <w:jc w:val="center"/>
    </w:pPr>
    <w:rPr>
      <w:sz w:val="18"/>
    </w:rPr>
  </w:style>
  <w:style w:type="paragraph" w:styleId="31">
    <w:name w:val="toc 1"/>
    <w:basedOn w:val="1"/>
    <w:next w:val="1"/>
    <w:qFormat/>
    <w:uiPriority w:val="39"/>
    <w:pPr>
      <w:spacing w:line="500" w:lineRule="exact"/>
      <w:jc w:val="center"/>
    </w:pPr>
    <w:rPr>
      <w:rFonts w:ascii="Times New Roman" w:hAnsi="Times New Roman" w:eastAsia="方正仿宋_GBK"/>
      <w:b/>
    </w:rPr>
  </w:style>
  <w:style w:type="paragraph" w:styleId="32">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3">
    <w:name w:val="List 5"/>
    <w:basedOn w:val="1"/>
    <w:qFormat/>
    <w:uiPriority w:val="0"/>
    <w:pPr>
      <w:adjustRightInd w:val="0"/>
      <w:snapToGrid w:val="0"/>
      <w:spacing w:line="360" w:lineRule="auto"/>
      <w:ind w:left="100" w:leftChars="800" w:hanging="200" w:hangingChars="200"/>
    </w:pPr>
    <w:rPr>
      <w:sz w:val="24"/>
    </w:rPr>
  </w:style>
  <w:style w:type="paragraph" w:styleId="34">
    <w:name w:val="Body Text Indent 3"/>
    <w:basedOn w:val="1"/>
    <w:qFormat/>
    <w:uiPriority w:val="0"/>
    <w:pPr>
      <w:spacing w:line="360" w:lineRule="auto"/>
      <w:ind w:firstLine="632"/>
    </w:pPr>
    <w:rPr>
      <w:rFonts w:ascii="黑体" w:eastAsia="黑体"/>
    </w:rPr>
  </w:style>
  <w:style w:type="paragraph" w:styleId="35">
    <w:name w:val="toc 2"/>
    <w:basedOn w:val="1"/>
    <w:next w:val="1"/>
    <w:qFormat/>
    <w:uiPriority w:val="39"/>
    <w:pPr>
      <w:ind w:left="420" w:leftChars="200"/>
    </w:pPr>
  </w:style>
  <w:style w:type="paragraph" w:styleId="36">
    <w:name w:val="Body Text 2"/>
    <w:basedOn w:val="1"/>
    <w:qFormat/>
    <w:uiPriority w:val="0"/>
    <w:pPr>
      <w:adjustRightInd w:val="0"/>
      <w:snapToGrid w:val="0"/>
      <w:spacing w:after="120" w:afterLines="0" w:afterAutospacing="0" w:line="480" w:lineRule="auto"/>
    </w:pPr>
    <w:rPr>
      <w:sz w:val="24"/>
    </w:rPr>
  </w:style>
  <w:style w:type="paragraph" w:styleId="37">
    <w:name w:val="List 4"/>
    <w:basedOn w:val="1"/>
    <w:qFormat/>
    <w:uiPriority w:val="0"/>
    <w:pPr>
      <w:adjustRightInd w:val="0"/>
      <w:snapToGrid w:val="0"/>
      <w:spacing w:line="360" w:lineRule="auto"/>
      <w:ind w:left="100" w:leftChars="600" w:hanging="200" w:hangingChars="200"/>
    </w:pPr>
    <w:rPr>
      <w:sz w:val="24"/>
    </w:rPr>
  </w:style>
  <w:style w:type="paragraph" w:styleId="38">
    <w:name w:val="List Continue 2"/>
    <w:basedOn w:val="1"/>
    <w:qFormat/>
    <w:uiPriority w:val="0"/>
    <w:pPr>
      <w:adjustRightInd w:val="0"/>
      <w:snapToGrid w:val="0"/>
      <w:spacing w:after="120" w:afterLines="0" w:afterAutospacing="0" w:line="360" w:lineRule="auto"/>
      <w:ind w:left="840" w:leftChars="400"/>
    </w:pPr>
    <w:rPr>
      <w:sz w:val="24"/>
    </w:rPr>
  </w:style>
  <w:style w:type="paragraph" w:styleId="3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0">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1">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2">
    <w:name w:val="annotation subject"/>
    <w:basedOn w:val="16"/>
    <w:next w:val="16"/>
    <w:link w:val="62"/>
    <w:qFormat/>
    <w:uiPriority w:val="0"/>
    <w:rPr>
      <w:b/>
      <w:bCs/>
    </w:rPr>
  </w:style>
  <w:style w:type="paragraph" w:styleId="43">
    <w:name w:val="Body Text First Indent"/>
    <w:basedOn w:val="1"/>
    <w:qFormat/>
    <w:uiPriority w:val="0"/>
    <w:pPr>
      <w:spacing w:line="360" w:lineRule="auto"/>
      <w:ind w:firstLine="420"/>
    </w:pPr>
    <w:rPr>
      <w:rFonts w:ascii="宋体" w:hAnsi="宋体"/>
      <w:sz w:val="24"/>
    </w:rPr>
  </w:style>
  <w:style w:type="table" w:styleId="45">
    <w:name w:val="Table Grid"/>
    <w:basedOn w:val="44"/>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rPr>
  </w:style>
  <w:style w:type="character" w:styleId="48">
    <w:name w:val="page number"/>
    <w:qFormat/>
    <w:uiPriority w:val="0"/>
  </w:style>
  <w:style w:type="character" w:styleId="49">
    <w:name w:val="FollowedHyperlink"/>
    <w:qFormat/>
    <w:uiPriority w:val="0"/>
    <w:rPr>
      <w:color w:val="333333"/>
      <w:u w:val="none"/>
    </w:rPr>
  </w:style>
  <w:style w:type="character" w:styleId="50">
    <w:name w:val="Emphasis"/>
    <w:qFormat/>
    <w:uiPriority w:val="0"/>
    <w:rPr>
      <w:i/>
    </w:rPr>
  </w:style>
  <w:style w:type="character" w:styleId="51">
    <w:name w:val="Hyperlink"/>
    <w:qFormat/>
    <w:uiPriority w:val="99"/>
    <w:rPr>
      <w:color w:val="333333"/>
      <w:u w:val="none"/>
    </w:rPr>
  </w:style>
  <w:style w:type="character" w:styleId="52">
    <w:name w:val="annotation reference"/>
    <w:qFormat/>
    <w:uiPriority w:val="0"/>
    <w:rPr>
      <w:sz w:val="21"/>
      <w:szCs w:val="21"/>
    </w:rPr>
  </w:style>
  <w:style w:type="character" w:styleId="53">
    <w:name w:val="footnote reference"/>
    <w:qFormat/>
    <w:uiPriority w:val="0"/>
    <w:rPr>
      <w:position w:val="6"/>
      <w:sz w:val="14"/>
      <w:vertAlign w:val="superscript"/>
    </w:rPr>
  </w:style>
  <w:style w:type="paragraph" w:customStyle="1" w:styleId="54">
    <w:name w:val="标题 5（有编号）（绿盟科技）"/>
    <w:basedOn w:val="1"/>
    <w:next w:val="5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5">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6">
    <w:name w:val="标题 2 Char"/>
    <w:link w:val="4"/>
    <w:qFormat/>
    <w:uiPriority w:val="0"/>
    <w:rPr>
      <w:rFonts w:ascii="Arial" w:hAnsi="Arial" w:eastAsia="黑体"/>
      <w:b/>
      <w:kern w:val="2"/>
      <w:sz w:val="32"/>
    </w:rPr>
  </w:style>
  <w:style w:type="character" w:customStyle="1" w:styleId="57">
    <w:name w:val="标题 3 Char1"/>
    <w:link w:val="5"/>
    <w:qFormat/>
    <w:uiPriority w:val="0"/>
    <w:rPr>
      <w:rFonts w:eastAsia="宋体"/>
      <w:b/>
      <w:kern w:val="2"/>
      <w:sz w:val="32"/>
      <w:lang w:val="en-US" w:eastAsia="zh-CN"/>
    </w:rPr>
  </w:style>
  <w:style w:type="character" w:customStyle="1" w:styleId="58">
    <w:name w:val="标题 4 Char"/>
    <w:link w:val="6"/>
    <w:qFormat/>
    <w:uiPriority w:val="0"/>
    <w:rPr>
      <w:rFonts w:ascii="Arial" w:hAnsi="Arial" w:eastAsia="黑体"/>
      <w:b/>
      <w:kern w:val="2"/>
      <w:sz w:val="28"/>
    </w:rPr>
  </w:style>
  <w:style w:type="character" w:customStyle="1" w:styleId="59">
    <w:name w:val="批注文字 Char"/>
    <w:link w:val="16"/>
    <w:qFormat/>
    <w:uiPriority w:val="0"/>
    <w:rPr>
      <w:kern w:val="2"/>
      <w:sz w:val="28"/>
    </w:rPr>
  </w:style>
  <w:style w:type="character" w:customStyle="1" w:styleId="60">
    <w:name w:val="纯文本 Char"/>
    <w:link w:val="25"/>
    <w:qFormat/>
    <w:uiPriority w:val="0"/>
    <w:rPr>
      <w:rFonts w:ascii="宋体" w:hAnsi="Courier New"/>
      <w:kern w:val="2"/>
      <w:sz w:val="21"/>
    </w:rPr>
  </w:style>
  <w:style w:type="character" w:customStyle="1" w:styleId="61">
    <w:name w:val="日期 Char"/>
    <w:link w:val="26"/>
    <w:qFormat/>
    <w:uiPriority w:val="0"/>
    <w:rPr>
      <w:kern w:val="2"/>
      <w:sz w:val="28"/>
    </w:rPr>
  </w:style>
  <w:style w:type="character" w:customStyle="1" w:styleId="62">
    <w:name w:val="批注主题 Char"/>
    <w:link w:val="42"/>
    <w:qFormat/>
    <w:uiPriority w:val="0"/>
    <w:rPr>
      <w:b/>
      <w:bCs/>
      <w:kern w:val="2"/>
      <w:sz w:val="28"/>
    </w:rPr>
  </w:style>
  <w:style w:type="character" w:customStyle="1" w:styleId="63">
    <w:name w:val="标书正文:  0.74 厘米 Char1"/>
    <w:qFormat/>
    <w:uiPriority w:val="0"/>
    <w:rPr>
      <w:rFonts w:eastAsia="宋体"/>
      <w:kern w:val="2"/>
      <w:sz w:val="24"/>
      <w:lang w:val="en-US" w:eastAsia="zh-CN"/>
    </w:rPr>
  </w:style>
  <w:style w:type="character" w:customStyle="1" w:styleId="64">
    <w:name w:val="标题 3 Char"/>
    <w:qFormat/>
    <w:uiPriority w:val="0"/>
    <w:rPr>
      <w:rFonts w:eastAsia="宋体"/>
      <w:b/>
      <w:kern w:val="2"/>
      <w:sz w:val="32"/>
      <w:lang w:val="en-US" w:eastAsia="zh-CN" w:bidi="ar-SA"/>
    </w:rPr>
  </w:style>
  <w:style w:type="character" w:customStyle="1" w:styleId="65">
    <w:name w:val="v151"/>
    <w:qFormat/>
    <w:uiPriority w:val="0"/>
    <w:rPr>
      <w:sz w:val="18"/>
    </w:rPr>
  </w:style>
  <w:style w:type="character" w:customStyle="1" w:styleId="66">
    <w:name w:val="未命名11"/>
    <w:qFormat/>
    <w:uiPriority w:val="0"/>
    <w:rPr>
      <w:color w:val="77FFFF"/>
      <w:sz w:val="24"/>
    </w:rPr>
  </w:style>
  <w:style w:type="character" w:customStyle="1" w:styleId="67">
    <w:name w:val="font1"/>
    <w:qFormat/>
    <w:uiPriority w:val="0"/>
    <w:rPr>
      <w:color w:val="000000"/>
      <w:sz w:val="18"/>
    </w:rPr>
  </w:style>
  <w:style w:type="character" w:customStyle="1" w:styleId="68">
    <w:name w:val="正文 + 三号 Char"/>
    <w:qFormat/>
    <w:uiPriority w:val="0"/>
    <w:rPr>
      <w:rFonts w:eastAsia="宋体"/>
      <w:kern w:val="2"/>
      <w:sz w:val="21"/>
      <w:lang w:val="en-US" w:eastAsia="zh-CN"/>
    </w:rPr>
  </w:style>
  <w:style w:type="character" w:customStyle="1" w:styleId="69">
    <w:name w:val="Table Text Char Char Char Char"/>
    <w:link w:val="70"/>
    <w:qFormat/>
    <w:uiPriority w:val="0"/>
    <w:rPr>
      <w:rFonts w:ascii="Arial" w:hAnsi="Arial"/>
      <w:kern w:val="2"/>
      <w:sz w:val="18"/>
      <w:lang w:val="en-US" w:eastAsia="zh-CN" w:bidi="ar-SA"/>
    </w:rPr>
  </w:style>
  <w:style w:type="paragraph" w:customStyle="1" w:styleId="70">
    <w:name w:val="Table Text"/>
    <w:link w:val="69"/>
    <w:qFormat/>
    <w:uiPriority w:val="0"/>
    <w:pPr>
      <w:snapToGrid w:val="0"/>
      <w:spacing w:before="80" w:after="80"/>
    </w:pPr>
    <w:rPr>
      <w:rFonts w:ascii="Arial" w:hAnsi="Arial" w:eastAsia="宋体" w:cs="Times New Roman"/>
      <w:kern w:val="2"/>
      <w:sz w:val="18"/>
      <w:lang w:val="en-US" w:eastAsia="zh-CN" w:bidi="ar-SA"/>
    </w:rPr>
  </w:style>
  <w:style w:type="character" w:customStyle="1" w:styleId="71">
    <w:name w:val="Table Heading Char Char"/>
    <w:qFormat/>
    <w:uiPriority w:val="0"/>
    <w:rPr>
      <w:rFonts w:ascii="Arial" w:hAnsi="Arial" w:eastAsia="黑体"/>
      <w:kern w:val="2"/>
      <w:sz w:val="18"/>
      <w:lang w:val="en-US" w:eastAsia="zh-CN"/>
    </w:rPr>
  </w:style>
  <w:style w:type="character" w:customStyle="1" w:styleId="72">
    <w:name w:val=" Char Char5"/>
    <w:qFormat/>
    <w:uiPriority w:val="0"/>
    <w:rPr>
      <w:rFonts w:ascii="Arial" w:hAnsi="Arial" w:eastAsia="宋体"/>
      <w:b/>
      <w:smallCaps/>
      <w:kern w:val="28"/>
      <w:sz w:val="36"/>
      <w:lang w:val="en-US" w:eastAsia="en-US"/>
    </w:rPr>
  </w:style>
  <w:style w:type="character" w:customStyle="1" w:styleId="73">
    <w:name w:val="top-det1"/>
    <w:qFormat/>
    <w:uiPriority w:val="0"/>
    <w:rPr>
      <w:b/>
      <w:color w:val="000000"/>
    </w:rPr>
  </w:style>
  <w:style w:type="character" w:customStyle="1" w:styleId="74">
    <w:name w:val="content-white1"/>
    <w:qFormat/>
    <w:uiPriority w:val="0"/>
    <w:rPr>
      <w:rFonts w:ascii="_x000B__x000C_" w:hAnsi="_x000B__x000C_"/>
      <w:color w:val="auto"/>
      <w:sz w:val="18"/>
      <w:u w:val="none"/>
    </w:rPr>
  </w:style>
  <w:style w:type="character" w:customStyle="1" w:styleId="75">
    <w:name w:val="crowed11"/>
    <w:qFormat/>
    <w:uiPriority w:val="0"/>
    <w:rPr>
      <w:rFonts w:hint="default" w:ascii="_x000B__x000C_" w:hAnsi="_x000B__x000C_"/>
      <w:sz w:val="24"/>
    </w:rPr>
  </w:style>
  <w:style w:type="character" w:customStyle="1" w:styleId="76">
    <w:name w:val="1 Char Char"/>
    <w:link w:val="77"/>
    <w:qFormat/>
    <w:uiPriority w:val="0"/>
    <w:rPr>
      <w:rFonts w:ascii="宋体" w:hAnsi="Courier New"/>
      <w:kern w:val="2"/>
      <w:sz w:val="21"/>
    </w:rPr>
  </w:style>
  <w:style w:type="paragraph" w:customStyle="1" w:styleId="77">
    <w:name w:val="1"/>
    <w:basedOn w:val="1"/>
    <w:next w:val="25"/>
    <w:link w:val="76"/>
    <w:qFormat/>
    <w:uiPriority w:val="0"/>
    <w:rPr>
      <w:rFonts w:ascii="宋体" w:hAnsi="Courier New"/>
      <w:sz w:val="21"/>
    </w:rPr>
  </w:style>
  <w:style w:type="character" w:customStyle="1" w:styleId="78">
    <w:name w:val="H2 Char"/>
    <w:qFormat/>
    <w:uiPriority w:val="0"/>
    <w:rPr>
      <w:rFonts w:ascii="Arial" w:hAnsi="Arial" w:eastAsia="宋体"/>
      <w:kern w:val="2"/>
      <w:sz w:val="28"/>
      <w:lang w:val="en-US" w:eastAsia="zh-CN"/>
    </w:rPr>
  </w:style>
  <w:style w:type="character" w:customStyle="1" w:styleId="79">
    <w:name w:val="【标题三】 Char"/>
    <w:link w:val="80"/>
    <w:qFormat/>
    <w:uiPriority w:val="0"/>
    <w:rPr>
      <w:rFonts w:ascii="Calibri" w:hAnsi="Calibri" w:eastAsia="仿宋"/>
      <w:b/>
      <w:kern w:val="2"/>
      <w:sz w:val="28"/>
      <w:szCs w:val="21"/>
    </w:rPr>
  </w:style>
  <w:style w:type="paragraph" w:customStyle="1" w:styleId="80">
    <w:name w:val="【标题三】"/>
    <w:basedOn w:val="1"/>
    <w:next w:val="1"/>
    <w:link w:val="79"/>
    <w:qFormat/>
    <w:uiPriority w:val="0"/>
    <w:pPr>
      <w:spacing w:line="560" w:lineRule="exact"/>
      <w:ind w:firstLine="200" w:firstLineChars="200"/>
      <w:outlineLvl w:val="2"/>
    </w:pPr>
    <w:rPr>
      <w:rFonts w:ascii="Calibri" w:hAnsi="Calibri" w:eastAsia="仿宋"/>
      <w:b/>
      <w:szCs w:val="21"/>
    </w:rPr>
  </w:style>
  <w:style w:type="character" w:customStyle="1" w:styleId="81">
    <w:name w:val="title_emph1"/>
    <w:qFormat/>
    <w:uiPriority w:val="0"/>
    <w:rPr>
      <w:rFonts w:hint="default" w:ascii="Arial" w:hAnsi="Arial"/>
      <w:b/>
      <w:sz w:val="20"/>
    </w:rPr>
  </w:style>
  <w:style w:type="paragraph" w:customStyle="1" w:styleId="82">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4">
    <w:name w:val="一级条标题"/>
    <w:basedOn w:val="85"/>
    <w:next w:val="86"/>
    <w:qFormat/>
    <w:uiPriority w:val="0"/>
    <w:pPr>
      <w:numPr>
        <w:ilvl w:val="0"/>
        <w:numId w:val="0"/>
      </w:numPr>
      <w:spacing w:before="0" w:beforeLines="0" w:beforeAutospacing="0" w:after="0" w:afterLines="0" w:afterAutospacing="0"/>
      <w:ind w:left="525"/>
      <w:outlineLvl w:val="2"/>
    </w:pPr>
    <w:rPr>
      <w:sz w:val="21"/>
    </w:rPr>
  </w:style>
  <w:style w:type="paragraph" w:customStyle="1" w:styleId="85">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7">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88">
    <w:name w:val="样式 正文缩进正文（首行缩进两字）表正文正文非缩进特点标题4段1 + 首行缩进:  2 字符"/>
    <w:basedOn w:val="14"/>
    <w:qFormat/>
    <w:uiPriority w:val="0"/>
    <w:pPr>
      <w:ind w:firstLine="480" w:firstLineChars="200"/>
    </w:pPr>
  </w:style>
  <w:style w:type="paragraph" w:customStyle="1" w:styleId="89">
    <w:name w:val="Title - Revision"/>
    <w:basedOn w:val="41"/>
    <w:qFormat/>
    <w:uiPriority w:val="0"/>
    <w:pPr>
      <w:spacing w:before="720" w:beforeLines="0" w:beforeAutospacing="0"/>
    </w:pPr>
  </w:style>
  <w:style w:type="paragraph" w:customStyle="1" w:styleId="90">
    <w:name w:val="关键词"/>
    <w:basedOn w:val="1"/>
    <w:next w:val="1"/>
    <w:qFormat/>
    <w:uiPriority w:val="0"/>
    <w:pPr>
      <w:spacing w:line="360" w:lineRule="auto"/>
    </w:pPr>
    <w:rPr>
      <w:rFonts w:eastAsia="黑体"/>
      <w:sz w:val="20"/>
    </w:rPr>
  </w:style>
  <w:style w:type="paragraph" w:customStyle="1" w:styleId="91">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2">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93">
    <w:name w:val="表格内文字"/>
    <w:basedOn w:val="25"/>
    <w:qFormat/>
    <w:uiPriority w:val="0"/>
    <w:pPr>
      <w:adjustRightInd w:val="0"/>
    </w:pPr>
    <w:rPr>
      <w:color w:val="000000"/>
      <w:lang w:val="en-GB"/>
    </w:rPr>
  </w:style>
  <w:style w:type="paragraph" w:customStyle="1" w:styleId="9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5">
    <w:name w:val="首行缩进 1"/>
    <w:basedOn w:val="1"/>
    <w:qFormat/>
    <w:uiPriority w:val="0"/>
    <w:pPr>
      <w:spacing w:after="120" w:afterLines="0" w:afterAutospacing="0" w:line="360" w:lineRule="auto"/>
      <w:ind w:firstLine="200" w:firstLineChars="200"/>
    </w:pPr>
    <w:rPr>
      <w:sz w:val="24"/>
    </w:rPr>
  </w:style>
  <w:style w:type="paragraph" w:customStyle="1" w:styleId="9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7">
    <w:name w:val="样式 首行缩进:  0.74 厘米"/>
    <w:basedOn w:val="1"/>
    <w:qFormat/>
    <w:uiPriority w:val="0"/>
    <w:pPr>
      <w:spacing w:line="360" w:lineRule="auto"/>
      <w:ind w:firstLine="420"/>
    </w:pPr>
    <w:rPr>
      <w:sz w:val="24"/>
    </w:rPr>
  </w:style>
  <w:style w:type="paragraph" w:customStyle="1" w:styleId="98">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99">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0">
    <w:name w:val=" Char2 Char Char Char Char Char Char"/>
    <w:basedOn w:val="1"/>
    <w:qFormat/>
    <w:uiPriority w:val="0"/>
    <w:rPr>
      <w:rFonts w:ascii="仿宋_GB2312"/>
      <w:b/>
      <w:sz w:val="30"/>
    </w:rPr>
  </w:style>
  <w:style w:type="paragraph" w:customStyle="1" w:styleId="101">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3">
    <w:name w:val="表头样式"/>
    <w:basedOn w:val="1"/>
    <w:qFormat/>
    <w:uiPriority w:val="0"/>
    <w:pPr>
      <w:autoSpaceDE w:val="0"/>
      <w:autoSpaceDN w:val="0"/>
      <w:adjustRightInd w:val="0"/>
      <w:spacing w:line="360" w:lineRule="auto"/>
      <w:jc w:val="left"/>
    </w:pPr>
    <w:rPr>
      <w:b/>
      <w:kern w:val="0"/>
      <w:sz w:val="21"/>
    </w:rPr>
  </w:style>
  <w:style w:type="paragraph" w:customStyle="1" w:styleId="104">
    <w:name w:val="摘要"/>
    <w:basedOn w:val="1"/>
    <w:next w:val="4"/>
    <w:qFormat/>
    <w:uiPriority w:val="0"/>
    <w:pPr>
      <w:spacing w:line="360" w:lineRule="auto"/>
    </w:pPr>
    <w:rPr>
      <w:rFonts w:eastAsia="黑体"/>
      <w:sz w:val="20"/>
    </w:rPr>
  </w:style>
  <w:style w:type="paragraph" w:customStyle="1" w:styleId="10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6">
    <w:name w:val=" Char Char Char Char Char Char"/>
    <w:basedOn w:val="1"/>
    <w:qFormat/>
    <w:uiPriority w:val="0"/>
    <w:pPr>
      <w:widowControl/>
      <w:spacing w:after="160" w:afterLines="0" w:line="240" w:lineRule="exact"/>
      <w:jc w:val="left"/>
    </w:pPr>
  </w:style>
  <w:style w:type="paragraph" w:customStyle="1" w:styleId="107">
    <w:name w:val=" Char Char Char Char Char Char Char Char Char Char Char Char Char Char Char Char"/>
    <w:basedOn w:val="1"/>
    <w:qFormat/>
    <w:uiPriority w:val="0"/>
    <w:pPr>
      <w:tabs>
        <w:tab w:val="left" w:pos="360"/>
      </w:tabs>
    </w:pPr>
    <w:rPr>
      <w:sz w:val="24"/>
    </w:rPr>
  </w:style>
  <w:style w:type="paragraph" w:customStyle="1" w:styleId="108">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09">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1">
    <w:name w:val="样式 样式 首行缩进:  2 字符 + 首行缩进:  2 字符"/>
    <w:basedOn w:val="1"/>
    <w:qFormat/>
    <w:uiPriority w:val="0"/>
    <w:pPr>
      <w:spacing w:line="360" w:lineRule="auto"/>
      <w:ind w:firstLine="480" w:firstLineChars="200"/>
    </w:pPr>
    <w:rPr>
      <w:sz w:val="24"/>
    </w:rPr>
  </w:style>
  <w:style w:type="paragraph" w:customStyle="1" w:styleId="112">
    <w:name w:val="正文 + 三号"/>
    <w:basedOn w:val="1"/>
    <w:qFormat/>
    <w:uiPriority w:val="0"/>
    <w:rPr>
      <w:sz w:val="21"/>
    </w:rPr>
  </w:style>
  <w:style w:type="paragraph" w:customStyle="1" w:styleId="11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4">
    <w:name w:val="首行缩进"/>
    <w:basedOn w:val="1"/>
    <w:qFormat/>
    <w:uiPriority w:val="0"/>
    <w:pPr>
      <w:tabs>
        <w:tab w:val="left" w:pos="540"/>
      </w:tabs>
      <w:spacing w:line="360" w:lineRule="auto"/>
      <w:ind w:left="540"/>
    </w:pPr>
    <w:rPr>
      <w:rFonts w:eastAsia="仿宋_GB2312"/>
    </w:rPr>
  </w:style>
  <w:style w:type="paragraph" w:customStyle="1" w:styleId="115">
    <w:name w:val="标题无"/>
    <w:basedOn w:val="1"/>
    <w:qFormat/>
    <w:uiPriority w:val="0"/>
    <w:pPr>
      <w:spacing w:line="360" w:lineRule="auto"/>
    </w:pPr>
    <w:rPr>
      <w:sz w:val="24"/>
    </w:rPr>
  </w:style>
  <w:style w:type="paragraph" w:customStyle="1" w:styleId="116">
    <w:name w:val="IN Feature"/>
    <w:next w:val="117"/>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7">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18">
    <w:name w:val="Char"/>
    <w:basedOn w:val="1"/>
    <w:qFormat/>
    <w:uiPriority w:val="0"/>
    <w:pPr>
      <w:spacing w:line="240" w:lineRule="atLeast"/>
      <w:ind w:left="420" w:firstLine="420"/>
    </w:pPr>
    <w:rPr>
      <w:kern w:val="0"/>
      <w:sz w:val="21"/>
    </w:rPr>
  </w:style>
  <w:style w:type="paragraph" w:customStyle="1" w:styleId="119">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0">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表头文本"/>
    <w:qFormat/>
    <w:uiPriority w:val="0"/>
    <w:pPr>
      <w:jc w:val="center"/>
    </w:pPr>
    <w:rPr>
      <w:rFonts w:ascii="Arial" w:hAnsi="Arial" w:eastAsia="宋体" w:cs="Times New Roman"/>
      <w:b/>
      <w:sz w:val="21"/>
      <w:lang w:val="en-US" w:eastAsia="zh-CN" w:bidi="ar-SA"/>
    </w:rPr>
  </w:style>
  <w:style w:type="paragraph" w:customStyle="1" w:styleId="124">
    <w:name w:val="样式 行距: 1.5 倍行距1"/>
    <w:basedOn w:val="1"/>
    <w:qFormat/>
    <w:uiPriority w:val="0"/>
    <w:pPr>
      <w:snapToGrid w:val="0"/>
    </w:pPr>
    <w:rPr>
      <w:sz w:val="21"/>
    </w:rPr>
  </w:style>
  <w:style w:type="paragraph" w:customStyle="1" w:styleId="125">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6">
    <w:name w:val="Title - Date"/>
    <w:basedOn w:val="41"/>
    <w:next w:val="1"/>
    <w:qFormat/>
    <w:uiPriority w:val="0"/>
    <w:pPr>
      <w:spacing w:before="240" w:beforeLines="0" w:beforeAutospacing="0" w:after="720" w:afterLines="0" w:afterAutospacing="0"/>
    </w:pPr>
    <w:rPr>
      <w:sz w:val="28"/>
    </w:rPr>
  </w:style>
  <w:style w:type="paragraph" w:customStyle="1" w:styleId="127">
    <w:name w:val="样式4"/>
    <w:basedOn w:val="6"/>
    <w:qFormat/>
    <w:uiPriority w:val="0"/>
    <w:pPr>
      <w:adjustRightInd w:val="0"/>
      <w:snapToGrid w:val="0"/>
    </w:pPr>
  </w:style>
  <w:style w:type="paragraph" w:customStyle="1" w:styleId="128">
    <w:name w:val="表格文本"/>
    <w:qFormat/>
    <w:uiPriority w:val="0"/>
    <w:pPr>
      <w:tabs>
        <w:tab w:val="decimal" w:pos="0"/>
      </w:tabs>
    </w:pPr>
    <w:rPr>
      <w:rFonts w:ascii="Arial" w:hAnsi="Arial" w:eastAsia="宋体" w:cs="Times New Roman"/>
      <w:sz w:val="21"/>
      <w:lang w:val="en-US" w:eastAsia="zh-CN" w:bidi="ar-SA"/>
    </w:rPr>
  </w:style>
  <w:style w:type="paragraph" w:customStyle="1" w:styleId="129">
    <w:name w:val="图片文字"/>
    <w:basedOn w:val="1"/>
    <w:qFormat/>
    <w:uiPriority w:val="0"/>
    <w:pPr>
      <w:spacing w:line="240" w:lineRule="atLeast"/>
      <w:jc w:val="center"/>
    </w:pPr>
    <w:rPr>
      <w:sz w:val="21"/>
    </w:rPr>
  </w:style>
  <w:style w:type="paragraph" w:customStyle="1" w:styleId="130">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1">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2">
    <w:name w:val="Note"/>
    <w:basedOn w:val="1"/>
    <w:qFormat/>
    <w:uiPriority w:val="0"/>
    <w:pPr>
      <w:pBdr>
        <w:top w:val="single" w:color="auto" w:sz="12" w:space="3"/>
        <w:bottom w:val="single" w:color="auto" w:sz="12" w:space="3"/>
      </w:pBdr>
      <w:spacing w:line="360" w:lineRule="auto"/>
    </w:pPr>
    <w:rPr>
      <w:sz w:val="24"/>
    </w:rPr>
  </w:style>
  <w:style w:type="paragraph" w:customStyle="1" w:styleId="133">
    <w:name w:val="List Paragraph"/>
    <w:basedOn w:val="1"/>
    <w:qFormat/>
    <w:uiPriority w:val="0"/>
    <w:pPr>
      <w:ind w:firstLine="420" w:firstLineChars="200"/>
    </w:pPr>
    <w:rPr>
      <w:sz w:val="21"/>
      <w:szCs w:val="24"/>
    </w:rPr>
  </w:style>
  <w:style w:type="paragraph" w:customStyle="1" w:styleId="13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5">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6">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38">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39">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0">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1">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2">
    <w:name w:val="文章正文"/>
    <w:basedOn w:val="1"/>
    <w:qFormat/>
    <w:uiPriority w:val="0"/>
    <w:pPr>
      <w:ind w:firstLine="560" w:firstLineChars="200"/>
    </w:pPr>
    <w:rPr>
      <w:rFonts w:ascii="仿宋_GB2312" w:hAnsi="宋体" w:eastAsia="仿宋_GB2312"/>
      <w:color w:val="000000"/>
    </w:rPr>
  </w:style>
  <w:style w:type="paragraph" w:customStyle="1" w:styleId="143">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4">
    <w:name w:val=" Char1"/>
    <w:basedOn w:val="1"/>
    <w:qFormat/>
    <w:uiPriority w:val="0"/>
    <w:rPr>
      <w:sz w:val="21"/>
    </w:rPr>
  </w:style>
  <w:style w:type="paragraph" w:customStyle="1" w:styleId="145">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6">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7">
    <w:name w:val="可研正文"/>
    <w:basedOn w:val="2"/>
    <w:qFormat/>
    <w:uiPriority w:val="0"/>
    <w:pPr>
      <w:adjustRightInd w:val="0"/>
      <w:snapToGrid w:val="0"/>
      <w:spacing w:line="440" w:lineRule="exact"/>
      <w:ind w:firstLine="567"/>
    </w:pPr>
    <w:rPr>
      <w:sz w:val="28"/>
    </w:rPr>
  </w:style>
  <w:style w:type="paragraph" w:customStyle="1" w:styleId="148">
    <w:name w:val=" Char Char Char"/>
    <w:basedOn w:val="1"/>
    <w:qFormat/>
    <w:uiPriority w:val="0"/>
    <w:rPr>
      <w:rFonts w:ascii="Tahoma" w:hAnsi="Tahoma"/>
      <w:sz w:val="24"/>
    </w:rPr>
  </w:style>
  <w:style w:type="paragraph" w:customStyle="1" w:styleId="149">
    <w:name w:val="_Style 146"/>
    <w:semiHidden/>
    <w:qFormat/>
    <w:uiPriority w:val="99"/>
    <w:rPr>
      <w:rFonts w:ascii="Times New Roman" w:hAnsi="Times New Roman" w:eastAsia="宋体" w:cs="Times New Roman"/>
      <w:kern w:val="2"/>
      <w:sz w:val="28"/>
      <w:lang w:val="en-US" w:eastAsia="zh-CN" w:bidi="ar-SA"/>
    </w:rPr>
  </w:style>
  <w:style w:type="paragraph" w:customStyle="1" w:styleId="15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1">
    <w:name w:val="二级条标题"/>
    <w:basedOn w:val="84"/>
    <w:next w:val="86"/>
    <w:qFormat/>
    <w:uiPriority w:val="0"/>
    <w:pPr>
      <w:ind w:left="840"/>
      <w:outlineLvl w:val="3"/>
    </w:p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5">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6">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7">
    <w:name w:val="正文1"/>
    <w:basedOn w:val="1"/>
    <w:qFormat/>
    <w:uiPriority w:val="0"/>
    <w:pPr>
      <w:spacing w:line="300" w:lineRule="auto"/>
      <w:ind w:firstLine="200" w:firstLineChars="200"/>
    </w:pPr>
    <w:rPr>
      <w:sz w:val="24"/>
    </w:rPr>
  </w:style>
  <w:style w:type="paragraph" w:customStyle="1" w:styleId="15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59">
    <w:name w:val="默认段落字体 Para Char Char Char Char Char Char Char"/>
    <w:basedOn w:val="1"/>
    <w:qFormat/>
    <w:uiPriority w:val="0"/>
    <w:rPr>
      <w:rFonts w:ascii="Tahoma" w:hAnsi="Tahoma"/>
      <w:sz w:val="24"/>
    </w:rPr>
  </w:style>
  <w:style w:type="paragraph" w:customStyle="1" w:styleId="16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1">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2">
    <w:name w:val=" Char1 Char Char Char"/>
    <w:basedOn w:val="1"/>
    <w:qFormat/>
    <w:uiPriority w:val="0"/>
    <w:rPr>
      <w:rFonts w:ascii="Tahoma" w:hAnsi="Tahoma"/>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标题3——2"/>
    <w:basedOn w:val="5"/>
    <w:next w:val="43"/>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5">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6">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7">
    <w:name w:val="af"/>
    <w:basedOn w:val="1"/>
    <w:qFormat/>
    <w:uiPriority w:val="0"/>
    <w:pPr>
      <w:widowControl/>
      <w:spacing w:line="300" w:lineRule="atLeast"/>
      <w:jc w:val="left"/>
    </w:pPr>
    <w:rPr>
      <w:rFonts w:ascii="宋体" w:hAnsi="宋体"/>
      <w:kern w:val="0"/>
      <w:sz w:val="18"/>
    </w:rPr>
  </w:style>
  <w:style w:type="paragraph" w:customStyle="1" w:styleId="168">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9">
    <w:name w:val="简单回函地址"/>
    <w:basedOn w:val="1"/>
    <w:qFormat/>
    <w:uiPriority w:val="0"/>
    <w:pPr>
      <w:adjustRightInd w:val="0"/>
      <w:snapToGrid w:val="0"/>
      <w:spacing w:line="360" w:lineRule="auto"/>
    </w:pPr>
    <w:rPr>
      <w:sz w:val="24"/>
    </w:rPr>
  </w:style>
  <w:style w:type="paragraph" w:customStyle="1" w:styleId="170">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1">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2">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3">
    <w:name w:val="正文表格"/>
    <w:basedOn w:val="1"/>
    <w:qFormat/>
    <w:uiPriority w:val="0"/>
    <w:pPr>
      <w:adjustRightInd w:val="0"/>
      <w:spacing w:before="40" w:beforeLines="0" w:beforeAutospacing="0" w:after="40" w:afterLines="0" w:afterAutospacing="0"/>
    </w:pPr>
    <w:rPr>
      <w:sz w:val="24"/>
    </w:rPr>
  </w:style>
  <w:style w:type="paragraph" w:customStyle="1" w:styleId="174">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5">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6">
    <w:name w:val="文本1"/>
    <w:basedOn w:val="1"/>
    <w:qFormat/>
    <w:uiPriority w:val="0"/>
    <w:pPr>
      <w:adjustRightInd w:val="0"/>
      <w:spacing w:line="312" w:lineRule="atLeast"/>
      <w:jc w:val="center"/>
      <w:textAlignment w:val="baseline"/>
    </w:pPr>
    <w:rPr>
      <w:kern w:val="0"/>
      <w:sz w:val="18"/>
    </w:rPr>
  </w:style>
  <w:style w:type="paragraph" w:customStyle="1" w:styleId="177">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78">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0">
    <w:name w:val="标书正文:  0.74 厘米"/>
    <w:basedOn w:val="1"/>
    <w:qFormat/>
    <w:uiPriority w:val="0"/>
    <w:pPr>
      <w:snapToGrid w:val="0"/>
      <w:spacing w:line="360" w:lineRule="auto"/>
      <w:ind w:firstLine="420"/>
    </w:pPr>
    <w:rPr>
      <w:sz w:val="24"/>
    </w:rPr>
  </w:style>
  <w:style w:type="paragraph" w:customStyle="1" w:styleId="181">
    <w:name w:val="Char1 Char Char Char"/>
    <w:basedOn w:val="1"/>
    <w:qFormat/>
    <w:uiPriority w:val="0"/>
    <w:rPr>
      <w:rFonts w:ascii="Tahoma" w:hAnsi="Tahoma"/>
      <w:sz w:val="30"/>
    </w:rPr>
  </w:style>
  <w:style w:type="paragraph" w:customStyle="1" w:styleId="182">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3">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4">
    <w:name w:val="正文（首行不缩进）"/>
    <w:basedOn w:val="1"/>
    <w:qFormat/>
    <w:uiPriority w:val="0"/>
    <w:pPr>
      <w:autoSpaceDE w:val="0"/>
      <w:autoSpaceDN w:val="0"/>
      <w:adjustRightInd w:val="0"/>
      <w:spacing w:line="360" w:lineRule="auto"/>
      <w:jc w:val="left"/>
    </w:pPr>
    <w:rPr>
      <w:kern w:val="0"/>
      <w:sz w:val="21"/>
    </w:rPr>
  </w:style>
  <w:style w:type="paragraph" w:customStyle="1" w:styleId="185">
    <w:name w:val=" Char"/>
    <w:basedOn w:val="1"/>
    <w:qFormat/>
    <w:uiPriority w:val="0"/>
    <w:pPr>
      <w:spacing w:line="240" w:lineRule="atLeast"/>
      <w:ind w:left="420" w:firstLine="420"/>
    </w:pPr>
    <w:rPr>
      <w:kern w:val="0"/>
      <w:sz w:val="21"/>
    </w:rPr>
  </w:style>
  <w:style w:type="paragraph" w:customStyle="1" w:styleId="186">
    <w:name w:val="Body Text Indent 2"/>
    <w:basedOn w:val="1"/>
    <w:qFormat/>
    <w:uiPriority w:val="0"/>
    <w:pPr>
      <w:adjustRightInd w:val="0"/>
      <w:spacing w:before="120" w:beforeLines="0" w:beforeAutospacing="0"/>
      <w:ind w:firstLine="420"/>
      <w:textAlignment w:val="baseline"/>
    </w:pPr>
    <w:rPr>
      <w:sz w:val="24"/>
    </w:rPr>
  </w:style>
  <w:style w:type="paragraph" w:customStyle="1" w:styleId="187">
    <w:name w:val="内容标题"/>
    <w:basedOn w:val="15"/>
    <w:qFormat/>
    <w:uiPriority w:val="0"/>
    <w:rPr>
      <w:rFonts w:ascii="Tahoma" w:hAnsi="Tahoma"/>
      <w:sz w:val="24"/>
    </w:rPr>
  </w:style>
  <w:style w:type="paragraph" w:customStyle="1" w:styleId="188">
    <w:name w:val="列表段落1"/>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89">
    <w:name w:val="_Style 10"/>
    <w:basedOn w:val="1"/>
    <w:next w:val="133"/>
    <w:qFormat/>
    <w:uiPriority w:val="99"/>
    <w:pPr>
      <w:ind w:firstLine="420" w:firstLineChars="200"/>
    </w:pPr>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0</TotalTime>
  <ScaleCrop>false</ScaleCrop>
  <LinksUpToDate>false</LinksUpToDate>
  <CharactersWithSpaces>6482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周洋</cp:lastModifiedBy>
  <cp:lastPrinted>2022-06-08T03:39:00Z</cp:lastPrinted>
  <dcterms:modified xsi:type="dcterms:W3CDTF">2024-04-09T07:12:05Z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7B25730E41944485AA079924F70293DA</vt:lpwstr>
  </property>
</Properties>
</file>