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0D3CA">
      <w:pPr>
        <w:jc w:val="center"/>
        <w:rPr>
          <w:b/>
          <w:bCs/>
          <w:sz w:val="32"/>
          <w:szCs w:val="40"/>
        </w:rPr>
      </w:pPr>
      <w:r>
        <w:rPr>
          <w:rFonts w:hint="eastAsia"/>
          <w:b/>
          <w:bCs/>
          <w:sz w:val="32"/>
          <w:szCs w:val="40"/>
        </w:rPr>
        <w:t>重庆医科大学附属儿童医院</w:t>
      </w:r>
    </w:p>
    <w:p w14:paraId="0E385701">
      <w:pPr>
        <w:jc w:val="center"/>
        <w:rPr>
          <w:b/>
          <w:bCs/>
          <w:sz w:val="32"/>
          <w:szCs w:val="40"/>
        </w:rPr>
      </w:pPr>
      <w:r>
        <w:rPr>
          <w:rFonts w:hint="eastAsia"/>
          <w:b/>
          <w:bCs/>
          <w:sz w:val="32"/>
          <w:szCs w:val="40"/>
        </w:rPr>
        <w:t>两江院区门诊楼门禁系统改造及管理系统开发</w:t>
      </w:r>
    </w:p>
    <w:p w14:paraId="2FB6D4E5">
      <w:pPr>
        <w:jc w:val="center"/>
        <w:rPr>
          <w:b/>
          <w:bCs/>
          <w:sz w:val="32"/>
          <w:szCs w:val="40"/>
        </w:rPr>
      </w:pPr>
      <w:r>
        <w:rPr>
          <w:rFonts w:hint="eastAsia"/>
          <w:b/>
          <w:bCs/>
          <w:sz w:val="32"/>
          <w:szCs w:val="40"/>
        </w:rPr>
        <w:t>市场调查公告</w:t>
      </w:r>
    </w:p>
    <w:p w14:paraId="77B2DBE8">
      <w:pPr>
        <w:spacing w:line="360" w:lineRule="auto"/>
        <w:ind w:firstLine="480" w:firstLineChars="200"/>
        <w:rPr>
          <w:sz w:val="24"/>
          <w:szCs w:val="32"/>
        </w:rPr>
      </w:pPr>
      <w:r>
        <w:rPr>
          <w:sz w:val="24"/>
          <w:szCs w:val="32"/>
        </w:rPr>
        <w:t>我院拟对</w:t>
      </w:r>
      <w:r>
        <w:rPr>
          <w:rFonts w:hint="eastAsia"/>
          <w:sz w:val="24"/>
          <w:szCs w:val="32"/>
        </w:rPr>
        <w:t>两江院区门诊楼门禁系统改造及管理系统开发项目</w:t>
      </w:r>
      <w:r>
        <w:rPr>
          <w:rFonts w:hint="eastAsia" w:ascii="宋体" w:hAnsi="宋体"/>
          <w:sz w:val="24"/>
        </w:rPr>
        <w:t>开展市场调查</w:t>
      </w:r>
      <w:r>
        <w:rPr>
          <w:sz w:val="24"/>
          <w:szCs w:val="32"/>
        </w:rPr>
        <w:t>，现将有关事项公告如下：</w:t>
      </w:r>
      <w:r>
        <w:rPr>
          <w:rFonts w:hint="eastAsia"/>
          <w:sz w:val="24"/>
          <w:szCs w:val="32"/>
        </w:rPr>
        <w:br w:type="textWrapping"/>
      </w:r>
      <w:r>
        <w:rPr>
          <w:rFonts w:hint="eastAsia"/>
          <w:b/>
          <w:bCs/>
          <w:sz w:val="24"/>
          <w:szCs w:val="32"/>
        </w:rPr>
        <w:t>一、调查范围</w:t>
      </w:r>
      <w:r>
        <w:rPr>
          <w:rFonts w:hint="eastAsia"/>
          <w:sz w:val="24"/>
          <w:szCs w:val="32"/>
        </w:rPr>
        <w:br w:type="textWrapping"/>
      </w:r>
      <w:r>
        <w:rPr>
          <w:rFonts w:hint="eastAsia"/>
          <w:sz w:val="24"/>
          <w:szCs w:val="32"/>
        </w:rPr>
        <w:t xml:space="preserve">    重庆医科大学附属儿童医院两江院区门诊楼门禁系统改造及管理系统开发。</w:t>
      </w:r>
    </w:p>
    <w:p w14:paraId="14A0FF47">
      <w:pPr>
        <w:spacing w:line="360" w:lineRule="auto"/>
        <w:rPr>
          <w:b/>
          <w:bCs/>
          <w:sz w:val="24"/>
          <w:szCs w:val="32"/>
        </w:rPr>
      </w:pPr>
      <w:r>
        <w:rPr>
          <w:rFonts w:hint="eastAsia"/>
          <w:b/>
          <w:bCs/>
          <w:sz w:val="24"/>
          <w:szCs w:val="32"/>
        </w:rPr>
        <w:t>二、项目要求</w:t>
      </w:r>
    </w:p>
    <w:p w14:paraId="2B49FD86">
      <w:pPr>
        <w:numPr>
          <w:ilvl w:val="0"/>
          <w:numId w:val="1"/>
        </w:numPr>
        <w:spacing w:line="360" w:lineRule="auto"/>
        <w:rPr>
          <w:sz w:val="24"/>
          <w:szCs w:val="32"/>
        </w:rPr>
      </w:pPr>
      <w:r>
        <w:rPr>
          <w:rFonts w:hint="eastAsia"/>
          <w:sz w:val="24"/>
          <w:szCs w:val="32"/>
        </w:rPr>
        <w:t>两江院区门诊楼门禁系统改造：</w:t>
      </w:r>
    </w:p>
    <w:p w14:paraId="508FD220">
      <w:pPr>
        <w:numPr>
          <w:ilvl w:val="0"/>
          <w:numId w:val="2"/>
        </w:numPr>
        <w:spacing w:line="360" w:lineRule="auto"/>
        <w:ind w:firstLine="480" w:firstLineChars="200"/>
        <w:rPr>
          <w:sz w:val="24"/>
          <w:szCs w:val="32"/>
        </w:rPr>
      </w:pPr>
      <w:r>
        <w:rPr>
          <w:rFonts w:hint="eastAsia"/>
          <w:sz w:val="24"/>
          <w:szCs w:val="32"/>
        </w:rPr>
        <w:t>改造范围：拆除门诊楼全部老旧门禁主机和电源，更换107台门禁主机。</w:t>
      </w:r>
    </w:p>
    <w:p w14:paraId="387CEFCD">
      <w:pPr>
        <w:numPr>
          <w:ilvl w:val="0"/>
          <w:numId w:val="2"/>
        </w:numPr>
        <w:spacing w:line="360" w:lineRule="auto"/>
        <w:ind w:firstLine="480" w:firstLineChars="200"/>
        <w:rPr>
          <w:sz w:val="24"/>
          <w:szCs w:val="32"/>
        </w:rPr>
      </w:pPr>
      <w:r>
        <w:rPr>
          <w:rFonts w:hint="eastAsia"/>
          <w:sz w:val="24"/>
          <w:szCs w:val="32"/>
        </w:rPr>
        <w:t>兼容性要求：更换的门禁主机需支持国密加密及TCP/IP网络通讯，支持门禁国际标准协议，兼容原有磁力锁、刷卡器、出门按钮，门禁主机需接入原有供电系统和消防联动系统，保留监控中心消防主机远程操作门禁一键断电功能。</w:t>
      </w:r>
    </w:p>
    <w:p w14:paraId="2C086949">
      <w:pPr>
        <w:numPr>
          <w:ilvl w:val="0"/>
          <w:numId w:val="2"/>
        </w:numPr>
        <w:spacing w:line="360" w:lineRule="auto"/>
        <w:ind w:firstLine="480" w:firstLineChars="200"/>
        <w:rPr>
          <w:sz w:val="24"/>
          <w:szCs w:val="32"/>
        </w:rPr>
      </w:pPr>
      <w:r>
        <w:rPr>
          <w:rFonts w:hint="eastAsia"/>
          <w:sz w:val="24"/>
          <w:szCs w:val="32"/>
        </w:rPr>
        <w:t>扩展性要求：门禁设备需接入医院现有门禁系统，并保留未来扩展其他设备的能力，提供门禁系统完整开发接口，预留物联网接口，未来可无缝接入智慧医院相关子系统。</w:t>
      </w:r>
    </w:p>
    <w:p w14:paraId="59BBD8E1">
      <w:pPr>
        <w:numPr>
          <w:ilvl w:val="0"/>
          <w:numId w:val="2"/>
        </w:numPr>
        <w:spacing w:line="360" w:lineRule="auto"/>
        <w:ind w:firstLine="480" w:firstLineChars="200"/>
        <w:rPr>
          <w:sz w:val="24"/>
          <w:szCs w:val="32"/>
        </w:rPr>
      </w:pPr>
      <w:r>
        <w:rPr>
          <w:rFonts w:hint="eastAsia"/>
          <w:sz w:val="24"/>
          <w:szCs w:val="32"/>
        </w:rPr>
        <w:t>其他：完成门诊楼人员信息登记及授权。</w:t>
      </w:r>
    </w:p>
    <w:p w14:paraId="47E0BDE4">
      <w:pPr>
        <w:spacing w:line="360" w:lineRule="auto"/>
        <w:ind w:firstLine="424" w:firstLineChars="177"/>
        <w:rPr>
          <w:sz w:val="24"/>
          <w:szCs w:val="32"/>
        </w:rPr>
      </w:pPr>
      <w:r>
        <w:rPr>
          <w:rFonts w:hint="eastAsia"/>
          <w:sz w:val="24"/>
          <w:szCs w:val="32"/>
        </w:rPr>
        <w:t>（二）门禁</w:t>
      </w:r>
      <w:r>
        <w:rPr>
          <w:sz w:val="24"/>
          <w:szCs w:val="32"/>
        </w:rPr>
        <w:t>管理系统开发</w:t>
      </w:r>
      <w:r>
        <w:rPr>
          <w:rFonts w:hint="eastAsia"/>
          <w:sz w:val="24"/>
          <w:szCs w:val="32"/>
        </w:rPr>
        <w:t>。</w:t>
      </w:r>
    </w:p>
    <w:p w14:paraId="37BE32FC">
      <w:pPr>
        <w:spacing w:line="360" w:lineRule="auto"/>
        <w:ind w:firstLine="424" w:firstLineChars="177"/>
        <w:rPr>
          <w:sz w:val="24"/>
          <w:szCs w:val="32"/>
        </w:rPr>
      </w:pPr>
      <w:r>
        <w:rPr>
          <w:sz w:val="24"/>
          <w:szCs w:val="32"/>
        </w:rPr>
        <w:t>完成渝中院区和两江院区所有门禁的统一管理</w:t>
      </w:r>
      <w:r>
        <w:rPr>
          <w:rFonts w:hint="eastAsia"/>
          <w:sz w:val="24"/>
          <w:szCs w:val="32"/>
        </w:rPr>
        <w:t>，并与医院HRP系统，“智慧后勤”微信公众号深度对接，</w:t>
      </w:r>
      <w:r>
        <w:rPr>
          <w:sz w:val="24"/>
          <w:szCs w:val="32"/>
        </w:rPr>
        <w:t>实现以下功能</w:t>
      </w:r>
      <w:r>
        <w:rPr>
          <w:rFonts w:hint="eastAsia"/>
          <w:sz w:val="24"/>
          <w:szCs w:val="32"/>
        </w:rPr>
        <w:t>：</w:t>
      </w:r>
    </w:p>
    <w:p w14:paraId="5ABF6C7C">
      <w:pPr>
        <w:numPr>
          <w:ilvl w:val="0"/>
          <w:numId w:val="3"/>
        </w:numPr>
        <w:spacing w:line="360" w:lineRule="auto"/>
        <w:ind w:firstLine="480" w:firstLineChars="200"/>
        <w:rPr>
          <w:sz w:val="24"/>
          <w:szCs w:val="32"/>
        </w:rPr>
      </w:pPr>
      <w:r>
        <w:rPr>
          <w:rFonts w:hint="eastAsia"/>
          <w:sz w:val="24"/>
          <w:szCs w:val="32"/>
        </w:rPr>
        <w:t>授权时一次可覆盖院内所有门禁（含人脸）系统等，无需人工多系统重复操作。</w:t>
      </w:r>
    </w:p>
    <w:p w14:paraId="2AD1DB2C">
      <w:pPr>
        <w:numPr>
          <w:ilvl w:val="0"/>
          <w:numId w:val="3"/>
        </w:numPr>
        <w:spacing w:line="360" w:lineRule="auto"/>
        <w:ind w:firstLine="480" w:firstLineChars="200"/>
        <w:rPr>
          <w:sz w:val="24"/>
          <w:szCs w:val="32"/>
        </w:rPr>
      </w:pPr>
      <w:r>
        <w:rPr>
          <w:rFonts w:hint="eastAsia"/>
          <w:sz w:val="24"/>
          <w:szCs w:val="32"/>
        </w:rPr>
        <w:t>实现两院区人员信息统一管理，一人一卡，支持在线挂失、注销、更换组织，杜绝一人多卡、无个人信息白卡、过期卡等现象。符合国家信息安全等级保护要求，杜绝门禁权限滥用风险。</w:t>
      </w:r>
    </w:p>
    <w:p w14:paraId="6EA9576D">
      <w:pPr>
        <w:numPr>
          <w:ilvl w:val="0"/>
          <w:numId w:val="3"/>
        </w:numPr>
        <w:spacing w:line="360" w:lineRule="auto"/>
        <w:ind w:firstLine="480" w:firstLineChars="200"/>
        <w:rPr>
          <w:sz w:val="24"/>
          <w:szCs w:val="32"/>
        </w:rPr>
      </w:pPr>
      <w:r>
        <w:rPr>
          <w:rFonts w:hint="eastAsia"/>
          <w:sz w:val="24"/>
          <w:szCs w:val="32"/>
        </w:rPr>
        <w:t>实现人员信息自动同步，根据身份自动授予相应门禁权限，支持门禁权限分组、分级授权，支持划分门禁设备管理部门，基础权限自人员及卡片信息初始登记后自动下发，HRP系统人员调岗、离职、退休、离院时，门禁管理系统自动处理其权限，无需人工操作，人员换卡后门禁管理系统自动更新其权限，无需人工逐个系统手动操作。</w:t>
      </w:r>
    </w:p>
    <w:p w14:paraId="009CDA49">
      <w:pPr>
        <w:numPr>
          <w:ilvl w:val="0"/>
          <w:numId w:val="3"/>
        </w:numPr>
        <w:spacing w:line="360" w:lineRule="auto"/>
        <w:ind w:firstLine="480" w:firstLineChars="200"/>
        <w:rPr>
          <w:sz w:val="24"/>
          <w:szCs w:val="32"/>
        </w:rPr>
      </w:pPr>
      <w:r>
        <w:rPr>
          <w:rFonts w:hint="eastAsia"/>
          <w:sz w:val="24"/>
          <w:szCs w:val="32"/>
        </w:rPr>
        <w:t>通过医院“智慧后勤”微信小程序开发完成门禁权限申请（新增或删除）、审批、驳回、自动下发等操作流程，实现授权流程电子化。</w:t>
      </w:r>
    </w:p>
    <w:p w14:paraId="18FADC46">
      <w:pPr>
        <w:numPr>
          <w:ilvl w:val="0"/>
          <w:numId w:val="3"/>
        </w:numPr>
        <w:spacing w:line="360" w:lineRule="auto"/>
        <w:ind w:firstLine="480" w:firstLineChars="200"/>
        <w:rPr>
          <w:sz w:val="24"/>
          <w:szCs w:val="32"/>
        </w:rPr>
      </w:pPr>
      <w:r>
        <w:rPr>
          <w:rFonts w:hint="eastAsia"/>
          <w:sz w:val="24"/>
          <w:szCs w:val="32"/>
        </w:rPr>
        <w:t>实现门禁管理系统对两院区门禁分组管理，支持单个门禁远程控制（常开、常关、开门、关门），支持按楼层或楼栋门禁远程控制（常开、常关、开门、关门），常开或常关可手动取消，操作记录存储不低于180天。</w:t>
      </w:r>
    </w:p>
    <w:p w14:paraId="2631D39A">
      <w:pPr>
        <w:numPr>
          <w:ilvl w:val="0"/>
          <w:numId w:val="3"/>
        </w:numPr>
        <w:spacing w:line="360" w:lineRule="auto"/>
        <w:ind w:firstLine="480" w:firstLineChars="200"/>
        <w:rPr>
          <w:sz w:val="24"/>
          <w:szCs w:val="32"/>
        </w:rPr>
      </w:pPr>
      <w:r>
        <w:rPr>
          <w:rFonts w:hint="eastAsia"/>
          <w:sz w:val="24"/>
          <w:szCs w:val="32"/>
        </w:rPr>
        <w:t>门禁管理系统添加门禁数量、人员数量无限制，后续门禁系统新增、更换设备自动纳入门禁管理系统进行管理，无需额外收取软件费，系统能自动识别门禁设备类型并进行门禁分组、分级授权、确认主管部门及人员，基础权限自动下发。</w:t>
      </w:r>
    </w:p>
    <w:p w14:paraId="11D0324B">
      <w:pPr>
        <w:numPr>
          <w:ilvl w:val="0"/>
          <w:numId w:val="3"/>
        </w:numPr>
        <w:spacing w:line="360" w:lineRule="auto"/>
        <w:ind w:firstLine="480" w:firstLineChars="200"/>
        <w:rPr>
          <w:sz w:val="24"/>
          <w:szCs w:val="32"/>
        </w:rPr>
      </w:pPr>
      <w:r>
        <w:rPr>
          <w:rFonts w:hint="eastAsia"/>
          <w:sz w:val="24"/>
          <w:szCs w:val="32"/>
        </w:rPr>
        <w:t>门禁管理系统能够对两院区门禁系统运行数据进行实时监视与控制，显示运行状态、通行数据，设备离线时自动提示并存储记录（不低于180天），支持对门禁系统各类数据进行汇聚、分析及处理，能够在可视化大屏进行数据展示。</w:t>
      </w:r>
    </w:p>
    <w:p w14:paraId="29B9EBCC">
      <w:pPr>
        <w:numPr>
          <w:ilvl w:val="0"/>
          <w:numId w:val="3"/>
        </w:numPr>
        <w:spacing w:line="360" w:lineRule="auto"/>
        <w:ind w:firstLine="480" w:firstLineChars="200"/>
        <w:rPr>
          <w:sz w:val="24"/>
          <w:szCs w:val="32"/>
        </w:rPr>
      </w:pPr>
      <w:r>
        <w:rPr>
          <w:rFonts w:hint="eastAsia"/>
          <w:sz w:val="24"/>
          <w:szCs w:val="32"/>
        </w:rPr>
        <w:t>门禁管理系统支持对系统管理人员、操作人员、维保人员的权限进行设定及授权、删除。</w:t>
      </w:r>
    </w:p>
    <w:p w14:paraId="057F124A">
      <w:pPr>
        <w:numPr>
          <w:ilvl w:val="0"/>
          <w:numId w:val="3"/>
        </w:numPr>
        <w:spacing w:line="360" w:lineRule="auto"/>
        <w:ind w:firstLine="480" w:firstLineChars="200"/>
        <w:rPr>
          <w:sz w:val="24"/>
          <w:szCs w:val="32"/>
        </w:rPr>
      </w:pPr>
      <w:r>
        <w:rPr>
          <w:rFonts w:hint="eastAsia"/>
          <w:sz w:val="24"/>
          <w:szCs w:val="32"/>
        </w:rPr>
        <w:t>门禁管理系统支持门禁常用数据的汇总、自定义查询、报表导出，系统所有自动操作记录，支持筛选查询、导出，存储不低于180天。</w:t>
      </w:r>
    </w:p>
    <w:p w14:paraId="398B27D6">
      <w:pPr>
        <w:spacing w:line="360" w:lineRule="auto"/>
        <w:ind w:left="480" w:leftChars="-1" w:hanging="482" w:hangingChars="200"/>
        <w:rPr>
          <w:sz w:val="24"/>
          <w:szCs w:val="32"/>
        </w:rPr>
      </w:pPr>
      <w:r>
        <w:rPr>
          <w:rFonts w:hint="eastAsia"/>
          <w:b/>
          <w:bCs/>
          <w:sz w:val="24"/>
          <w:szCs w:val="32"/>
        </w:rPr>
        <w:t>三、资格要求</w:t>
      </w:r>
      <w:r>
        <w:rPr>
          <w:rFonts w:hint="eastAsia"/>
          <w:sz w:val="24"/>
          <w:szCs w:val="32"/>
        </w:rPr>
        <w:br w:type="textWrapping"/>
      </w:r>
      <w:r>
        <w:rPr>
          <w:rFonts w:hint="eastAsia"/>
          <w:sz w:val="24"/>
          <w:szCs w:val="32"/>
        </w:rPr>
        <w:t>（一）基本资格条件</w:t>
      </w:r>
      <w:r>
        <w:rPr>
          <w:rFonts w:hint="eastAsia"/>
          <w:sz w:val="24"/>
          <w:szCs w:val="32"/>
        </w:rPr>
        <w:br w:type="textWrapping"/>
      </w:r>
      <w:r>
        <w:rPr>
          <w:rFonts w:hint="eastAsia"/>
          <w:sz w:val="24"/>
          <w:szCs w:val="32"/>
        </w:rPr>
        <w:t>1.具有独立承担民事责任的能力；</w:t>
      </w:r>
      <w:r>
        <w:rPr>
          <w:rFonts w:hint="eastAsia"/>
          <w:sz w:val="24"/>
          <w:szCs w:val="32"/>
        </w:rPr>
        <w:br w:type="textWrapping"/>
      </w:r>
      <w:r>
        <w:rPr>
          <w:rFonts w:hint="eastAsia"/>
          <w:sz w:val="24"/>
          <w:szCs w:val="32"/>
        </w:rPr>
        <w:t>2.具有良好的商业信誉和健全的财务会计制度；</w:t>
      </w:r>
      <w:r>
        <w:rPr>
          <w:rFonts w:hint="eastAsia"/>
          <w:sz w:val="24"/>
          <w:szCs w:val="32"/>
        </w:rPr>
        <w:br w:type="textWrapping"/>
      </w:r>
      <w:r>
        <w:rPr>
          <w:rFonts w:hint="eastAsia"/>
          <w:sz w:val="24"/>
          <w:szCs w:val="32"/>
        </w:rPr>
        <w:t>3.具有履行合同所必需的设备和专业技术能力；</w:t>
      </w:r>
      <w:r>
        <w:rPr>
          <w:rFonts w:hint="eastAsia"/>
          <w:sz w:val="24"/>
          <w:szCs w:val="32"/>
        </w:rPr>
        <w:br w:type="textWrapping"/>
      </w:r>
      <w:r>
        <w:rPr>
          <w:rFonts w:hint="eastAsia"/>
          <w:sz w:val="24"/>
          <w:szCs w:val="32"/>
        </w:rPr>
        <w:t>4.有依法缴纳税收和社会保障资金的良好记录；</w:t>
      </w:r>
      <w:r>
        <w:rPr>
          <w:rFonts w:hint="eastAsia"/>
          <w:sz w:val="24"/>
          <w:szCs w:val="32"/>
        </w:rPr>
        <w:br w:type="textWrapping"/>
      </w:r>
      <w:r>
        <w:rPr>
          <w:rFonts w:hint="eastAsia"/>
          <w:sz w:val="24"/>
          <w:szCs w:val="32"/>
        </w:rPr>
        <w:t>5.参与采购活动及在经营中没有重大违法违规记录；</w:t>
      </w:r>
      <w:r>
        <w:rPr>
          <w:rFonts w:hint="eastAsia"/>
          <w:sz w:val="24"/>
          <w:szCs w:val="32"/>
        </w:rPr>
        <w:br w:type="textWrapping"/>
      </w:r>
      <w:r>
        <w:rPr>
          <w:rFonts w:hint="eastAsia"/>
          <w:sz w:val="24"/>
          <w:szCs w:val="32"/>
        </w:rPr>
        <w:t>6.法律、行政法规规定的其他条件。</w:t>
      </w:r>
      <w:r>
        <w:rPr>
          <w:rFonts w:hint="eastAsia"/>
          <w:sz w:val="24"/>
          <w:szCs w:val="32"/>
        </w:rPr>
        <w:br w:type="textWrapping"/>
      </w:r>
      <w:r>
        <w:rPr>
          <w:rFonts w:hint="eastAsia"/>
          <w:sz w:val="24"/>
          <w:szCs w:val="32"/>
        </w:rPr>
        <w:t>（二）特定资格条件</w:t>
      </w:r>
    </w:p>
    <w:p w14:paraId="0CDEE41C">
      <w:pPr>
        <w:spacing w:line="360" w:lineRule="auto"/>
        <w:ind w:firstLine="480" w:firstLineChars="200"/>
        <w:rPr>
          <w:sz w:val="24"/>
          <w:szCs w:val="32"/>
        </w:rPr>
      </w:pPr>
      <w:r>
        <w:rPr>
          <w:rFonts w:hint="eastAsia"/>
          <w:sz w:val="24"/>
          <w:szCs w:val="32"/>
        </w:rPr>
        <w:t>具有有效的电子与智能化工程专业承包二级及以上资质，具有安全生产许可证，营业执照经营范围包括软件开发或计算机软、硬件开发。</w:t>
      </w:r>
    </w:p>
    <w:p w14:paraId="4B9780CD">
      <w:pPr>
        <w:spacing w:line="360" w:lineRule="auto"/>
        <w:ind w:left="723" w:hanging="723" w:hangingChars="300"/>
        <w:rPr>
          <w:b/>
          <w:bCs/>
          <w:sz w:val="24"/>
          <w:szCs w:val="32"/>
        </w:rPr>
      </w:pPr>
      <w:r>
        <w:rPr>
          <w:rFonts w:hint="eastAsia"/>
          <w:b/>
          <w:bCs/>
          <w:sz w:val="24"/>
          <w:szCs w:val="32"/>
        </w:rPr>
        <w:t>四、报名时间及方式</w:t>
      </w:r>
    </w:p>
    <w:p w14:paraId="6E638F15">
      <w:pPr>
        <w:spacing w:line="360" w:lineRule="auto"/>
        <w:ind w:firstLine="480" w:firstLineChars="200"/>
        <w:rPr>
          <w:sz w:val="24"/>
          <w:szCs w:val="32"/>
        </w:rPr>
      </w:pPr>
      <w:r>
        <w:rPr>
          <w:rFonts w:hint="eastAsia"/>
          <w:sz w:val="24"/>
          <w:szCs w:val="32"/>
        </w:rPr>
        <w:t>（一）报名时间</w:t>
      </w:r>
    </w:p>
    <w:p w14:paraId="7998BCB6">
      <w:pPr>
        <w:spacing w:line="360" w:lineRule="auto"/>
        <w:ind w:firstLine="480" w:firstLineChars="200"/>
        <w:rPr>
          <w:sz w:val="24"/>
          <w:szCs w:val="32"/>
        </w:rPr>
      </w:pPr>
      <w:r>
        <w:rPr>
          <w:rFonts w:hint="eastAsia"/>
          <w:sz w:val="24"/>
          <w:szCs w:val="32"/>
        </w:rPr>
        <w:t>2025年</w:t>
      </w:r>
      <w:r>
        <w:rPr>
          <w:rFonts w:hint="eastAsia"/>
          <w:sz w:val="24"/>
          <w:szCs w:val="32"/>
          <w:lang w:val="en-US" w:eastAsia="zh-CN"/>
        </w:rPr>
        <w:t>7</w:t>
      </w:r>
      <w:r>
        <w:rPr>
          <w:rFonts w:hint="eastAsia"/>
          <w:sz w:val="24"/>
          <w:szCs w:val="32"/>
        </w:rPr>
        <w:t>月</w:t>
      </w:r>
      <w:r>
        <w:rPr>
          <w:rFonts w:hint="eastAsia"/>
          <w:sz w:val="24"/>
          <w:szCs w:val="32"/>
          <w:lang w:val="en-US" w:eastAsia="zh-CN"/>
        </w:rPr>
        <w:t>3</w:t>
      </w:r>
      <w:r>
        <w:rPr>
          <w:rFonts w:hint="eastAsia"/>
          <w:sz w:val="24"/>
          <w:szCs w:val="32"/>
        </w:rPr>
        <w:t>日—</w:t>
      </w:r>
      <w:r>
        <w:rPr>
          <w:rFonts w:hint="eastAsia"/>
          <w:sz w:val="24"/>
          <w:szCs w:val="32"/>
          <w:lang w:val="en-US" w:eastAsia="zh-CN"/>
        </w:rPr>
        <w:t>7</w:t>
      </w:r>
      <w:r>
        <w:rPr>
          <w:rFonts w:hint="eastAsia"/>
          <w:sz w:val="24"/>
          <w:szCs w:val="32"/>
        </w:rPr>
        <w:t>月</w:t>
      </w:r>
      <w:r>
        <w:rPr>
          <w:rFonts w:hint="eastAsia"/>
          <w:sz w:val="24"/>
          <w:szCs w:val="32"/>
          <w:lang w:val="en-US" w:eastAsia="zh-CN"/>
        </w:rPr>
        <w:t>9</w:t>
      </w:r>
      <w:r>
        <w:rPr>
          <w:rFonts w:hint="eastAsia"/>
          <w:sz w:val="24"/>
          <w:szCs w:val="32"/>
        </w:rPr>
        <w:t>日（</w:t>
      </w:r>
      <w:r>
        <w:rPr>
          <w:rFonts w:hint="eastAsia"/>
          <w:sz w:val="24"/>
          <w:szCs w:val="32"/>
          <w:lang w:val="en-US" w:eastAsia="zh-CN"/>
        </w:rPr>
        <w:t>工作日</w:t>
      </w:r>
      <w:r>
        <w:rPr>
          <w:rFonts w:hint="eastAsia"/>
          <w:sz w:val="24"/>
          <w:szCs w:val="32"/>
        </w:rPr>
        <w:t>8:00-11:00、14:00—17:00）。</w:t>
      </w:r>
    </w:p>
    <w:p w14:paraId="32A74DA8">
      <w:pPr>
        <w:spacing w:line="360" w:lineRule="auto"/>
        <w:ind w:firstLine="480" w:firstLineChars="200"/>
        <w:rPr>
          <w:sz w:val="24"/>
          <w:szCs w:val="32"/>
        </w:rPr>
      </w:pPr>
      <w:r>
        <w:rPr>
          <w:rFonts w:hint="eastAsia"/>
          <w:sz w:val="24"/>
          <w:szCs w:val="32"/>
        </w:rPr>
        <w:t>（二）报名方式</w:t>
      </w:r>
    </w:p>
    <w:p w14:paraId="10DD05D5">
      <w:pPr>
        <w:spacing w:line="360" w:lineRule="auto"/>
        <w:ind w:firstLine="480" w:firstLineChars="200"/>
        <w:rPr>
          <w:sz w:val="24"/>
          <w:szCs w:val="32"/>
        </w:rPr>
      </w:pPr>
      <w:r>
        <w:rPr>
          <w:rFonts w:hint="eastAsia"/>
          <w:sz w:val="24"/>
          <w:szCs w:val="32"/>
        </w:rPr>
        <w:t>通过网上或现场提交报名材料，包括营业执照复印件（盖鲜章）、资质证书复印件（盖鲜章）等相关证明材料，现场提交资料地址：重庆医科大学附属儿童医院两江院区医技楼LG层保卫处办公室。</w:t>
      </w:r>
    </w:p>
    <w:p w14:paraId="4D6A5223">
      <w:pPr>
        <w:numPr>
          <w:ilvl w:val="0"/>
          <w:numId w:val="1"/>
        </w:numPr>
        <w:spacing w:line="360" w:lineRule="auto"/>
        <w:rPr>
          <w:sz w:val="24"/>
          <w:szCs w:val="32"/>
        </w:rPr>
      </w:pPr>
      <w:r>
        <w:rPr>
          <w:rFonts w:hint="eastAsia"/>
          <w:sz w:val="24"/>
          <w:szCs w:val="32"/>
        </w:rPr>
        <w:t>联系人：</w:t>
      </w:r>
      <w:r>
        <w:rPr>
          <w:rFonts w:hint="eastAsia"/>
          <w:sz w:val="24"/>
          <w:szCs w:val="32"/>
          <w:lang w:val="en-US" w:eastAsia="zh-CN"/>
        </w:rPr>
        <w:t>张</w:t>
      </w:r>
      <w:r>
        <w:rPr>
          <w:rFonts w:hint="eastAsia"/>
          <w:sz w:val="24"/>
          <w:szCs w:val="32"/>
        </w:rPr>
        <w:t>老师，电话：023-68370996。</w:t>
      </w:r>
    </w:p>
    <w:p w14:paraId="329313F1">
      <w:pPr>
        <w:spacing w:line="360" w:lineRule="auto"/>
        <w:rPr>
          <w:sz w:val="24"/>
          <w:szCs w:val="32"/>
        </w:rPr>
      </w:pPr>
    </w:p>
    <w:p w14:paraId="20711D8F">
      <w:pPr>
        <w:spacing w:line="360" w:lineRule="auto"/>
        <w:rPr>
          <w:sz w:val="24"/>
          <w:szCs w:val="32"/>
        </w:rPr>
      </w:pPr>
      <w:bookmarkStart w:id="0" w:name="_GoBack"/>
      <w:bookmarkEnd w:id="0"/>
    </w:p>
    <w:p w14:paraId="7B058DAA">
      <w:pPr>
        <w:spacing w:line="360" w:lineRule="auto"/>
        <w:rPr>
          <w:sz w:val="24"/>
          <w:szCs w:val="32"/>
        </w:rPr>
      </w:pPr>
    </w:p>
    <w:p w14:paraId="2C424B97">
      <w:pPr>
        <w:spacing w:line="360" w:lineRule="auto"/>
        <w:rPr>
          <w:sz w:val="24"/>
          <w:szCs w:val="32"/>
        </w:rPr>
      </w:pPr>
    </w:p>
    <w:p w14:paraId="55C474F3">
      <w:pPr>
        <w:spacing w:line="360" w:lineRule="auto"/>
        <w:rPr>
          <w:sz w:val="24"/>
          <w:szCs w:val="32"/>
        </w:rPr>
      </w:pPr>
    </w:p>
    <w:p w14:paraId="2F536A5F">
      <w:pPr>
        <w:spacing w:line="360" w:lineRule="auto"/>
        <w:rPr>
          <w:sz w:val="24"/>
          <w:szCs w:val="32"/>
        </w:rPr>
      </w:pPr>
    </w:p>
    <w:p w14:paraId="46E2D376">
      <w:pPr>
        <w:spacing w:line="360" w:lineRule="auto"/>
        <w:rPr>
          <w:sz w:val="24"/>
          <w:szCs w:val="32"/>
        </w:rPr>
      </w:pPr>
    </w:p>
    <w:p w14:paraId="5DB5BF8B">
      <w:pPr>
        <w:spacing w:line="360" w:lineRule="auto"/>
        <w:rPr>
          <w:sz w:val="24"/>
          <w:szCs w:val="32"/>
        </w:rPr>
      </w:pPr>
    </w:p>
    <w:p w14:paraId="43168F53">
      <w:pPr>
        <w:spacing w:line="360" w:lineRule="auto"/>
        <w:rPr>
          <w:sz w:val="24"/>
          <w:szCs w:val="32"/>
        </w:rPr>
      </w:pPr>
    </w:p>
    <w:p w14:paraId="7DF4E6C0">
      <w:pPr>
        <w:spacing w:line="360" w:lineRule="auto"/>
        <w:rPr>
          <w:sz w:val="24"/>
          <w:szCs w:val="32"/>
        </w:rPr>
      </w:pPr>
    </w:p>
    <w:p w14:paraId="6EEA570F">
      <w:pPr>
        <w:spacing w:line="360" w:lineRule="auto"/>
        <w:rPr>
          <w:sz w:val="24"/>
          <w:szCs w:val="32"/>
        </w:rPr>
      </w:pPr>
    </w:p>
    <w:p w14:paraId="611CA570">
      <w:pPr>
        <w:spacing w:line="360" w:lineRule="auto"/>
        <w:rPr>
          <w:sz w:val="24"/>
          <w:szCs w:val="32"/>
        </w:rPr>
      </w:pPr>
    </w:p>
    <w:p w14:paraId="6DCE11C2">
      <w:pPr>
        <w:spacing w:line="360" w:lineRule="auto"/>
        <w:rPr>
          <w:sz w:val="24"/>
          <w:szCs w:val="32"/>
        </w:rPr>
      </w:pPr>
    </w:p>
    <w:p w14:paraId="26C3BA61">
      <w:pPr>
        <w:spacing w:line="360" w:lineRule="auto"/>
        <w:rPr>
          <w:sz w:val="24"/>
          <w:szCs w:val="32"/>
        </w:rPr>
      </w:pPr>
    </w:p>
    <w:p w14:paraId="6BC63F22">
      <w:pPr>
        <w:spacing w:line="360" w:lineRule="auto"/>
        <w:rPr>
          <w:sz w:val="24"/>
          <w:szCs w:val="32"/>
        </w:rPr>
      </w:pPr>
    </w:p>
    <w:p w14:paraId="58352F08">
      <w:pPr>
        <w:spacing w:line="360" w:lineRule="auto"/>
        <w:rPr>
          <w:sz w:val="24"/>
          <w:szCs w:val="32"/>
        </w:rPr>
      </w:pPr>
    </w:p>
    <w:p w14:paraId="4E4A7209">
      <w:pPr>
        <w:spacing w:line="360" w:lineRule="auto"/>
        <w:rPr>
          <w:sz w:val="24"/>
          <w:szCs w:val="32"/>
        </w:rPr>
      </w:pPr>
    </w:p>
    <w:p w14:paraId="1905AEA5">
      <w:pPr>
        <w:spacing w:line="360" w:lineRule="auto"/>
        <w:rPr>
          <w:sz w:val="24"/>
          <w:szCs w:val="32"/>
        </w:rPr>
      </w:pPr>
    </w:p>
    <w:p w14:paraId="0A09AE96">
      <w:pPr>
        <w:spacing w:line="360" w:lineRule="auto"/>
        <w:rPr>
          <w:sz w:val="24"/>
          <w:szCs w:val="32"/>
        </w:rPr>
      </w:pPr>
    </w:p>
    <w:p w14:paraId="70AF5A36">
      <w:pPr>
        <w:spacing w:line="360" w:lineRule="auto"/>
        <w:rPr>
          <w:sz w:val="24"/>
          <w:szCs w:val="32"/>
        </w:rPr>
      </w:pPr>
    </w:p>
    <w:p w14:paraId="2CEC7D88">
      <w:pPr>
        <w:pStyle w:val="5"/>
        <w:widowControl/>
        <w:spacing w:before="0" w:beforeAutospacing="0" w:after="75" w:afterAutospacing="0" w:line="435" w:lineRule="atLeast"/>
        <w:jc w:val="center"/>
        <w:rPr>
          <w:rStyle w:val="10"/>
          <w:rFonts w:ascii="宋体" w:hAnsi="宋体" w:cs="宋体"/>
          <w:bCs/>
          <w:sz w:val="28"/>
          <w:szCs w:val="28"/>
        </w:rPr>
      </w:pPr>
      <w:r>
        <w:rPr>
          <w:rStyle w:val="10"/>
          <w:rFonts w:hint="eastAsia" w:ascii="宋体" w:hAnsi="宋体" w:cs="宋体"/>
          <w:bCs/>
          <w:sz w:val="28"/>
          <w:szCs w:val="28"/>
        </w:rPr>
        <w:t>重庆医科大学附属儿童医院门禁管理系统开发</w:t>
      </w:r>
    </w:p>
    <w:p w14:paraId="577E9196">
      <w:pPr>
        <w:pStyle w:val="5"/>
        <w:widowControl/>
        <w:spacing w:before="0" w:beforeAutospacing="0" w:after="75" w:afterAutospacing="0" w:line="435" w:lineRule="atLeast"/>
        <w:jc w:val="center"/>
        <w:rPr>
          <w:rStyle w:val="10"/>
          <w:rFonts w:ascii="宋体" w:hAnsi="宋体" w:cs="宋体"/>
          <w:bCs/>
          <w:sz w:val="28"/>
          <w:szCs w:val="28"/>
        </w:rPr>
      </w:pPr>
      <w:r>
        <w:rPr>
          <w:rStyle w:val="10"/>
          <w:rFonts w:hint="eastAsia" w:ascii="宋体" w:hAnsi="宋体" w:cs="宋体"/>
          <w:bCs/>
          <w:sz w:val="28"/>
          <w:szCs w:val="28"/>
        </w:rPr>
        <w:t>及两江院区门诊楼门禁系统改造</w:t>
      </w:r>
      <w:r>
        <w:rPr>
          <w:rFonts w:hint="eastAsia" w:ascii="宋体"/>
          <w:b/>
          <w:sz w:val="28"/>
          <w:szCs w:val="28"/>
        </w:rPr>
        <w:t>项目</w:t>
      </w:r>
      <w:r>
        <w:rPr>
          <w:rStyle w:val="10"/>
          <w:rFonts w:hint="eastAsia" w:ascii="宋体" w:hAnsi="宋体" w:cs="宋体"/>
          <w:bCs/>
          <w:sz w:val="28"/>
          <w:szCs w:val="28"/>
        </w:rPr>
        <w:t>市场调查询价函</w:t>
      </w:r>
    </w:p>
    <w:tbl>
      <w:tblPr>
        <w:tblStyle w:val="8"/>
        <w:tblW w:w="9630" w:type="dxa"/>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575"/>
        <w:gridCol w:w="1080"/>
        <w:gridCol w:w="1725"/>
        <w:gridCol w:w="1176"/>
        <w:gridCol w:w="945"/>
        <w:gridCol w:w="1185"/>
        <w:gridCol w:w="1185"/>
      </w:tblGrid>
      <w:tr w14:paraId="5202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13A20578">
            <w:pPr>
              <w:jc w:val="center"/>
              <w:rPr>
                <w:rFonts w:ascii="宋体" w:hAnsi="宋体"/>
                <w:sz w:val="24"/>
              </w:rPr>
            </w:pPr>
            <w:r>
              <w:rPr>
                <w:rFonts w:hint="eastAsia" w:ascii="宋体" w:hAnsi="宋体"/>
                <w:sz w:val="24"/>
              </w:rPr>
              <w:t>序号</w:t>
            </w:r>
          </w:p>
        </w:tc>
        <w:tc>
          <w:tcPr>
            <w:tcW w:w="1575" w:type="dxa"/>
            <w:vAlign w:val="center"/>
          </w:tcPr>
          <w:p w14:paraId="26BBE035">
            <w:pPr>
              <w:jc w:val="center"/>
              <w:rPr>
                <w:rFonts w:ascii="宋体" w:hAnsi="宋体"/>
                <w:sz w:val="24"/>
              </w:rPr>
            </w:pPr>
            <w:r>
              <w:rPr>
                <w:rFonts w:hint="eastAsia" w:ascii="宋体" w:hAnsi="宋体"/>
                <w:sz w:val="24"/>
              </w:rPr>
              <w:t>产品/服务</w:t>
            </w:r>
          </w:p>
          <w:p w14:paraId="5FFE1B4E">
            <w:pPr>
              <w:jc w:val="center"/>
              <w:rPr>
                <w:rFonts w:ascii="宋体" w:hAnsi="宋体"/>
                <w:sz w:val="24"/>
              </w:rPr>
            </w:pPr>
            <w:r>
              <w:rPr>
                <w:rFonts w:hint="eastAsia" w:ascii="宋体" w:hAnsi="宋体"/>
                <w:sz w:val="24"/>
              </w:rPr>
              <w:t>名称</w:t>
            </w:r>
          </w:p>
        </w:tc>
        <w:tc>
          <w:tcPr>
            <w:tcW w:w="1080" w:type="dxa"/>
            <w:vAlign w:val="center"/>
          </w:tcPr>
          <w:p w14:paraId="431C5A31">
            <w:pPr>
              <w:jc w:val="center"/>
              <w:rPr>
                <w:rFonts w:ascii="宋体" w:hAnsi="宋体"/>
                <w:sz w:val="24"/>
              </w:rPr>
            </w:pPr>
            <w:r>
              <w:rPr>
                <w:rFonts w:hint="eastAsia" w:ascii="宋体" w:hAnsi="宋体"/>
                <w:sz w:val="24"/>
              </w:rPr>
              <w:t>品牌</w:t>
            </w:r>
          </w:p>
        </w:tc>
        <w:tc>
          <w:tcPr>
            <w:tcW w:w="1725" w:type="dxa"/>
            <w:vAlign w:val="center"/>
          </w:tcPr>
          <w:p w14:paraId="76F98359">
            <w:pPr>
              <w:jc w:val="center"/>
              <w:rPr>
                <w:rFonts w:ascii="宋体" w:hAnsi="宋体"/>
                <w:sz w:val="24"/>
              </w:rPr>
            </w:pPr>
            <w:r>
              <w:rPr>
                <w:rFonts w:hint="eastAsia" w:ascii="宋体" w:hAnsi="宋体"/>
                <w:sz w:val="24"/>
              </w:rPr>
              <w:t>规格型号</w:t>
            </w:r>
          </w:p>
        </w:tc>
        <w:tc>
          <w:tcPr>
            <w:tcW w:w="1176" w:type="dxa"/>
            <w:vAlign w:val="center"/>
          </w:tcPr>
          <w:p w14:paraId="509ACF74">
            <w:pPr>
              <w:jc w:val="center"/>
              <w:rPr>
                <w:rFonts w:ascii="宋体" w:hAnsi="宋体"/>
                <w:sz w:val="24"/>
              </w:rPr>
            </w:pPr>
            <w:r>
              <w:rPr>
                <w:rFonts w:hint="eastAsia" w:ascii="宋体" w:hAnsi="宋体"/>
                <w:sz w:val="24"/>
              </w:rPr>
              <w:t>数量</w:t>
            </w:r>
          </w:p>
        </w:tc>
        <w:tc>
          <w:tcPr>
            <w:tcW w:w="945" w:type="dxa"/>
            <w:vAlign w:val="center"/>
          </w:tcPr>
          <w:p w14:paraId="21603F55">
            <w:pPr>
              <w:jc w:val="center"/>
              <w:rPr>
                <w:rFonts w:ascii="宋体" w:hAnsi="宋体"/>
                <w:sz w:val="24"/>
              </w:rPr>
            </w:pPr>
            <w:r>
              <w:rPr>
                <w:rFonts w:hint="eastAsia" w:ascii="宋体" w:hAnsi="宋体"/>
                <w:sz w:val="24"/>
              </w:rPr>
              <w:t>单位</w:t>
            </w:r>
          </w:p>
        </w:tc>
        <w:tc>
          <w:tcPr>
            <w:tcW w:w="1185" w:type="dxa"/>
            <w:vAlign w:val="center"/>
          </w:tcPr>
          <w:p w14:paraId="7BECE10E">
            <w:pPr>
              <w:jc w:val="center"/>
              <w:rPr>
                <w:rFonts w:ascii="宋体" w:hAnsi="宋体"/>
                <w:sz w:val="24"/>
              </w:rPr>
            </w:pPr>
            <w:r>
              <w:rPr>
                <w:rFonts w:hint="eastAsia" w:ascii="宋体" w:hAnsi="宋体"/>
                <w:sz w:val="24"/>
              </w:rPr>
              <w:t>单价（元）</w:t>
            </w:r>
          </w:p>
        </w:tc>
        <w:tc>
          <w:tcPr>
            <w:tcW w:w="1185" w:type="dxa"/>
            <w:vAlign w:val="center"/>
          </w:tcPr>
          <w:p w14:paraId="79C2C90E">
            <w:pPr>
              <w:jc w:val="center"/>
              <w:rPr>
                <w:rFonts w:ascii="宋体" w:hAnsi="宋体"/>
                <w:sz w:val="24"/>
              </w:rPr>
            </w:pPr>
            <w:r>
              <w:rPr>
                <w:rFonts w:hint="eastAsia" w:ascii="宋体" w:hAnsi="宋体"/>
                <w:sz w:val="24"/>
              </w:rPr>
              <w:t>金额（元）</w:t>
            </w:r>
          </w:p>
        </w:tc>
      </w:tr>
      <w:tr w14:paraId="0BDB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502C5D47">
            <w:pPr>
              <w:jc w:val="center"/>
              <w:rPr>
                <w:rFonts w:ascii="宋体" w:hAnsi="宋体"/>
                <w:sz w:val="24"/>
              </w:rPr>
            </w:pPr>
            <w:r>
              <w:rPr>
                <w:rFonts w:hint="eastAsia" w:ascii="宋体" w:hAnsi="宋体"/>
                <w:sz w:val="24"/>
              </w:rPr>
              <w:t>1</w:t>
            </w:r>
          </w:p>
        </w:tc>
        <w:tc>
          <w:tcPr>
            <w:tcW w:w="1575" w:type="dxa"/>
            <w:vAlign w:val="center"/>
          </w:tcPr>
          <w:p w14:paraId="2D8709C4">
            <w:pPr>
              <w:jc w:val="center"/>
              <w:rPr>
                <w:rFonts w:ascii="宋体" w:hAnsi="宋体"/>
                <w:sz w:val="24"/>
              </w:rPr>
            </w:pPr>
            <w:r>
              <w:rPr>
                <w:rFonts w:hint="eastAsia" w:ascii="宋体" w:hAnsi="宋体"/>
                <w:sz w:val="24"/>
              </w:rPr>
              <w:t>单门主机</w:t>
            </w:r>
          </w:p>
        </w:tc>
        <w:tc>
          <w:tcPr>
            <w:tcW w:w="1080" w:type="dxa"/>
            <w:vAlign w:val="center"/>
          </w:tcPr>
          <w:p w14:paraId="0B81D4CC">
            <w:pPr>
              <w:jc w:val="center"/>
              <w:rPr>
                <w:rFonts w:ascii="宋体" w:hAnsi="宋体"/>
                <w:sz w:val="24"/>
              </w:rPr>
            </w:pPr>
          </w:p>
        </w:tc>
        <w:tc>
          <w:tcPr>
            <w:tcW w:w="1725" w:type="dxa"/>
            <w:vAlign w:val="center"/>
          </w:tcPr>
          <w:p w14:paraId="566588CB">
            <w:pPr>
              <w:jc w:val="center"/>
              <w:rPr>
                <w:rFonts w:ascii="宋体" w:hAnsi="宋体"/>
                <w:sz w:val="24"/>
              </w:rPr>
            </w:pPr>
          </w:p>
        </w:tc>
        <w:tc>
          <w:tcPr>
            <w:tcW w:w="1176" w:type="dxa"/>
            <w:vAlign w:val="center"/>
          </w:tcPr>
          <w:p w14:paraId="5ED65A31">
            <w:pPr>
              <w:jc w:val="center"/>
              <w:rPr>
                <w:rFonts w:ascii="宋体" w:hAnsi="宋体"/>
                <w:sz w:val="24"/>
              </w:rPr>
            </w:pPr>
            <w:r>
              <w:rPr>
                <w:rFonts w:hint="eastAsia" w:ascii="宋体" w:hAnsi="宋体"/>
                <w:sz w:val="24"/>
              </w:rPr>
              <w:t>30</w:t>
            </w:r>
          </w:p>
        </w:tc>
        <w:tc>
          <w:tcPr>
            <w:tcW w:w="945" w:type="dxa"/>
            <w:vAlign w:val="center"/>
          </w:tcPr>
          <w:p w14:paraId="4759E097">
            <w:pPr>
              <w:jc w:val="center"/>
              <w:rPr>
                <w:rFonts w:ascii="宋体" w:hAnsi="宋体"/>
                <w:sz w:val="24"/>
              </w:rPr>
            </w:pPr>
            <w:r>
              <w:rPr>
                <w:rFonts w:hint="eastAsia" w:ascii="宋体" w:hAnsi="宋体"/>
                <w:sz w:val="24"/>
              </w:rPr>
              <w:t>台</w:t>
            </w:r>
          </w:p>
        </w:tc>
        <w:tc>
          <w:tcPr>
            <w:tcW w:w="1185" w:type="dxa"/>
            <w:vAlign w:val="center"/>
          </w:tcPr>
          <w:p w14:paraId="226AF739">
            <w:pPr>
              <w:jc w:val="center"/>
              <w:rPr>
                <w:rFonts w:ascii="宋体" w:hAnsi="宋体"/>
                <w:sz w:val="24"/>
              </w:rPr>
            </w:pPr>
          </w:p>
        </w:tc>
        <w:tc>
          <w:tcPr>
            <w:tcW w:w="1185" w:type="dxa"/>
            <w:vAlign w:val="center"/>
          </w:tcPr>
          <w:p w14:paraId="2DA6BFD6">
            <w:pPr>
              <w:jc w:val="center"/>
              <w:rPr>
                <w:rFonts w:ascii="宋体" w:hAnsi="宋体"/>
                <w:sz w:val="24"/>
              </w:rPr>
            </w:pPr>
          </w:p>
        </w:tc>
      </w:tr>
      <w:tr w14:paraId="6865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5453F263">
            <w:pPr>
              <w:jc w:val="center"/>
              <w:rPr>
                <w:rFonts w:ascii="宋体" w:hAnsi="宋体"/>
                <w:sz w:val="24"/>
              </w:rPr>
            </w:pPr>
            <w:r>
              <w:rPr>
                <w:rFonts w:hint="eastAsia" w:ascii="宋体" w:hAnsi="宋体"/>
                <w:sz w:val="24"/>
              </w:rPr>
              <w:t>2</w:t>
            </w:r>
          </w:p>
        </w:tc>
        <w:tc>
          <w:tcPr>
            <w:tcW w:w="1575" w:type="dxa"/>
            <w:vAlign w:val="center"/>
          </w:tcPr>
          <w:p w14:paraId="58968F0C">
            <w:pPr>
              <w:jc w:val="center"/>
              <w:rPr>
                <w:rFonts w:ascii="宋体" w:hAnsi="宋体"/>
                <w:sz w:val="24"/>
              </w:rPr>
            </w:pPr>
            <w:r>
              <w:rPr>
                <w:rFonts w:hint="eastAsia" w:ascii="宋体" w:hAnsi="宋体"/>
                <w:sz w:val="24"/>
              </w:rPr>
              <w:t>双门主机</w:t>
            </w:r>
          </w:p>
        </w:tc>
        <w:tc>
          <w:tcPr>
            <w:tcW w:w="1080" w:type="dxa"/>
            <w:vAlign w:val="center"/>
          </w:tcPr>
          <w:p w14:paraId="05338679">
            <w:pPr>
              <w:jc w:val="center"/>
              <w:rPr>
                <w:rFonts w:ascii="宋体" w:hAnsi="宋体"/>
                <w:sz w:val="24"/>
              </w:rPr>
            </w:pPr>
          </w:p>
        </w:tc>
        <w:tc>
          <w:tcPr>
            <w:tcW w:w="1725" w:type="dxa"/>
            <w:vAlign w:val="center"/>
          </w:tcPr>
          <w:p w14:paraId="5B57D48D">
            <w:pPr>
              <w:jc w:val="center"/>
              <w:rPr>
                <w:rFonts w:ascii="宋体" w:hAnsi="宋体"/>
                <w:sz w:val="24"/>
              </w:rPr>
            </w:pPr>
          </w:p>
        </w:tc>
        <w:tc>
          <w:tcPr>
            <w:tcW w:w="1176" w:type="dxa"/>
            <w:vAlign w:val="center"/>
          </w:tcPr>
          <w:p w14:paraId="5DC38CF2">
            <w:pPr>
              <w:jc w:val="center"/>
              <w:rPr>
                <w:rFonts w:ascii="宋体" w:hAnsi="宋体"/>
                <w:sz w:val="24"/>
              </w:rPr>
            </w:pPr>
            <w:r>
              <w:rPr>
                <w:rFonts w:hint="eastAsia" w:ascii="宋体" w:hAnsi="宋体"/>
                <w:sz w:val="24"/>
              </w:rPr>
              <w:t>67</w:t>
            </w:r>
          </w:p>
        </w:tc>
        <w:tc>
          <w:tcPr>
            <w:tcW w:w="945" w:type="dxa"/>
            <w:vAlign w:val="center"/>
          </w:tcPr>
          <w:p w14:paraId="76E184B3">
            <w:pPr>
              <w:jc w:val="center"/>
              <w:rPr>
                <w:rFonts w:ascii="宋体" w:hAnsi="宋体"/>
                <w:sz w:val="24"/>
              </w:rPr>
            </w:pPr>
            <w:r>
              <w:rPr>
                <w:rFonts w:hint="eastAsia" w:ascii="宋体" w:hAnsi="宋体"/>
                <w:sz w:val="24"/>
              </w:rPr>
              <w:t>台</w:t>
            </w:r>
          </w:p>
        </w:tc>
        <w:tc>
          <w:tcPr>
            <w:tcW w:w="1185" w:type="dxa"/>
            <w:vAlign w:val="center"/>
          </w:tcPr>
          <w:p w14:paraId="34999B96">
            <w:pPr>
              <w:jc w:val="center"/>
              <w:rPr>
                <w:rFonts w:ascii="宋体" w:hAnsi="宋体"/>
                <w:sz w:val="24"/>
              </w:rPr>
            </w:pPr>
          </w:p>
        </w:tc>
        <w:tc>
          <w:tcPr>
            <w:tcW w:w="1185" w:type="dxa"/>
            <w:vAlign w:val="center"/>
          </w:tcPr>
          <w:p w14:paraId="1C7029EB">
            <w:pPr>
              <w:jc w:val="center"/>
              <w:rPr>
                <w:rFonts w:ascii="宋体" w:hAnsi="宋体"/>
                <w:sz w:val="24"/>
              </w:rPr>
            </w:pPr>
          </w:p>
        </w:tc>
      </w:tr>
      <w:tr w14:paraId="3F6E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5AB854D9">
            <w:pPr>
              <w:jc w:val="center"/>
              <w:rPr>
                <w:rFonts w:ascii="宋体" w:hAnsi="宋体"/>
                <w:sz w:val="24"/>
              </w:rPr>
            </w:pPr>
            <w:r>
              <w:rPr>
                <w:rFonts w:hint="eastAsia" w:ascii="宋体" w:hAnsi="宋体"/>
                <w:sz w:val="24"/>
              </w:rPr>
              <w:t>3</w:t>
            </w:r>
          </w:p>
        </w:tc>
        <w:tc>
          <w:tcPr>
            <w:tcW w:w="1575" w:type="dxa"/>
            <w:vAlign w:val="center"/>
          </w:tcPr>
          <w:p w14:paraId="446BBD24">
            <w:pPr>
              <w:jc w:val="center"/>
              <w:rPr>
                <w:rFonts w:ascii="宋体" w:hAnsi="宋体"/>
                <w:sz w:val="24"/>
              </w:rPr>
            </w:pPr>
            <w:r>
              <w:rPr>
                <w:rFonts w:hint="eastAsia" w:ascii="宋体" w:hAnsi="宋体"/>
                <w:sz w:val="24"/>
              </w:rPr>
              <w:t>四门主机</w:t>
            </w:r>
          </w:p>
        </w:tc>
        <w:tc>
          <w:tcPr>
            <w:tcW w:w="1080" w:type="dxa"/>
            <w:vAlign w:val="center"/>
          </w:tcPr>
          <w:p w14:paraId="36B1D1D5">
            <w:pPr>
              <w:jc w:val="center"/>
              <w:rPr>
                <w:rFonts w:ascii="宋体" w:hAnsi="宋体"/>
                <w:sz w:val="24"/>
              </w:rPr>
            </w:pPr>
          </w:p>
        </w:tc>
        <w:tc>
          <w:tcPr>
            <w:tcW w:w="1725" w:type="dxa"/>
            <w:vAlign w:val="center"/>
          </w:tcPr>
          <w:p w14:paraId="3DF445A0">
            <w:pPr>
              <w:jc w:val="center"/>
              <w:rPr>
                <w:rFonts w:ascii="宋体" w:hAnsi="宋体"/>
                <w:sz w:val="24"/>
              </w:rPr>
            </w:pPr>
          </w:p>
        </w:tc>
        <w:tc>
          <w:tcPr>
            <w:tcW w:w="1176" w:type="dxa"/>
            <w:vAlign w:val="center"/>
          </w:tcPr>
          <w:p w14:paraId="14D23C7A">
            <w:pPr>
              <w:jc w:val="center"/>
              <w:rPr>
                <w:rFonts w:ascii="宋体" w:hAnsi="宋体"/>
                <w:sz w:val="24"/>
              </w:rPr>
            </w:pPr>
            <w:r>
              <w:rPr>
                <w:rFonts w:hint="eastAsia" w:ascii="宋体" w:hAnsi="宋体"/>
                <w:sz w:val="24"/>
              </w:rPr>
              <w:t>10</w:t>
            </w:r>
          </w:p>
        </w:tc>
        <w:tc>
          <w:tcPr>
            <w:tcW w:w="945" w:type="dxa"/>
            <w:vAlign w:val="center"/>
          </w:tcPr>
          <w:p w14:paraId="4D19A43C">
            <w:pPr>
              <w:jc w:val="center"/>
              <w:rPr>
                <w:rFonts w:ascii="宋体" w:hAnsi="宋体"/>
                <w:sz w:val="24"/>
              </w:rPr>
            </w:pPr>
            <w:r>
              <w:rPr>
                <w:rFonts w:hint="eastAsia" w:ascii="宋体" w:hAnsi="宋体"/>
                <w:sz w:val="24"/>
              </w:rPr>
              <w:t>台</w:t>
            </w:r>
          </w:p>
        </w:tc>
        <w:tc>
          <w:tcPr>
            <w:tcW w:w="1185" w:type="dxa"/>
            <w:vAlign w:val="center"/>
          </w:tcPr>
          <w:p w14:paraId="67D7ACDA">
            <w:pPr>
              <w:jc w:val="center"/>
              <w:rPr>
                <w:rFonts w:ascii="宋体" w:hAnsi="宋体"/>
                <w:sz w:val="24"/>
              </w:rPr>
            </w:pPr>
          </w:p>
        </w:tc>
        <w:tc>
          <w:tcPr>
            <w:tcW w:w="1185" w:type="dxa"/>
            <w:vAlign w:val="center"/>
          </w:tcPr>
          <w:p w14:paraId="083A1DFB">
            <w:pPr>
              <w:jc w:val="center"/>
              <w:rPr>
                <w:rFonts w:ascii="宋体" w:hAnsi="宋体"/>
                <w:sz w:val="24"/>
              </w:rPr>
            </w:pPr>
          </w:p>
        </w:tc>
      </w:tr>
      <w:tr w14:paraId="73E6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18D4C346">
            <w:pPr>
              <w:jc w:val="center"/>
              <w:rPr>
                <w:rFonts w:ascii="宋体" w:hAnsi="宋体"/>
                <w:sz w:val="24"/>
              </w:rPr>
            </w:pPr>
            <w:r>
              <w:rPr>
                <w:rFonts w:hint="eastAsia" w:ascii="宋体" w:hAnsi="宋体"/>
                <w:sz w:val="24"/>
              </w:rPr>
              <w:t>4</w:t>
            </w:r>
          </w:p>
        </w:tc>
        <w:tc>
          <w:tcPr>
            <w:tcW w:w="1575" w:type="dxa"/>
            <w:vAlign w:val="center"/>
          </w:tcPr>
          <w:p w14:paraId="23D18ED6">
            <w:pPr>
              <w:jc w:val="center"/>
              <w:rPr>
                <w:rFonts w:ascii="宋体" w:hAnsi="宋体"/>
                <w:sz w:val="24"/>
              </w:rPr>
            </w:pPr>
            <w:r>
              <w:rPr>
                <w:rFonts w:hint="eastAsia" w:ascii="宋体" w:hAnsi="宋体"/>
                <w:sz w:val="24"/>
              </w:rPr>
              <w:t>软件费</w:t>
            </w:r>
          </w:p>
        </w:tc>
        <w:tc>
          <w:tcPr>
            <w:tcW w:w="1080" w:type="dxa"/>
            <w:vAlign w:val="center"/>
          </w:tcPr>
          <w:p w14:paraId="7AE1AC81">
            <w:pPr>
              <w:jc w:val="center"/>
              <w:rPr>
                <w:rFonts w:ascii="宋体" w:hAnsi="宋体"/>
                <w:sz w:val="24"/>
              </w:rPr>
            </w:pPr>
          </w:p>
        </w:tc>
        <w:tc>
          <w:tcPr>
            <w:tcW w:w="1725" w:type="dxa"/>
            <w:vAlign w:val="center"/>
          </w:tcPr>
          <w:p w14:paraId="461C6B59">
            <w:pPr>
              <w:jc w:val="center"/>
              <w:rPr>
                <w:rFonts w:ascii="宋体" w:hAnsi="宋体"/>
                <w:sz w:val="24"/>
              </w:rPr>
            </w:pPr>
          </w:p>
        </w:tc>
        <w:tc>
          <w:tcPr>
            <w:tcW w:w="1176" w:type="dxa"/>
            <w:shd w:val="clear" w:color="auto" w:fill="auto"/>
            <w:vAlign w:val="center"/>
          </w:tcPr>
          <w:p w14:paraId="337A4FC2">
            <w:pPr>
              <w:jc w:val="center"/>
              <w:rPr>
                <w:rFonts w:ascii="宋体" w:hAnsi="宋体"/>
                <w:sz w:val="24"/>
              </w:rPr>
            </w:pPr>
            <w:r>
              <w:rPr>
                <w:rFonts w:hint="eastAsia" w:ascii="宋体" w:hAnsi="宋体"/>
                <w:sz w:val="24"/>
              </w:rPr>
              <w:t>1</w:t>
            </w:r>
          </w:p>
        </w:tc>
        <w:tc>
          <w:tcPr>
            <w:tcW w:w="945" w:type="dxa"/>
            <w:shd w:val="clear" w:color="auto" w:fill="auto"/>
            <w:vAlign w:val="center"/>
          </w:tcPr>
          <w:p w14:paraId="3EA32F8A">
            <w:pPr>
              <w:jc w:val="center"/>
              <w:rPr>
                <w:rFonts w:ascii="宋体" w:hAnsi="宋体"/>
                <w:sz w:val="24"/>
              </w:rPr>
            </w:pPr>
            <w:r>
              <w:rPr>
                <w:rFonts w:hint="eastAsia" w:ascii="宋体" w:hAnsi="宋体"/>
                <w:sz w:val="24"/>
              </w:rPr>
              <w:t>项</w:t>
            </w:r>
          </w:p>
        </w:tc>
        <w:tc>
          <w:tcPr>
            <w:tcW w:w="1185" w:type="dxa"/>
            <w:vAlign w:val="center"/>
          </w:tcPr>
          <w:p w14:paraId="12A6342F">
            <w:pPr>
              <w:jc w:val="center"/>
              <w:rPr>
                <w:rFonts w:ascii="宋体" w:hAnsi="宋体"/>
                <w:sz w:val="24"/>
              </w:rPr>
            </w:pPr>
          </w:p>
        </w:tc>
        <w:tc>
          <w:tcPr>
            <w:tcW w:w="1185" w:type="dxa"/>
            <w:vAlign w:val="center"/>
          </w:tcPr>
          <w:p w14:paraId="6EA1FD39">
            <w:pPr>
              <w:jc w:val="center"/>
              <w:rPr>
                <w:rFonts w:ascii="宋体" w:hAnsi="宋体"/>
                <w:sz w:val="24"/>
              </w:rPr>
            </w:pPr>
          </w:p>
        </w:tc>
      </w:tr>
      <w:tr w14:paraId="7D6E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shd w:val="clear" w:color="auto" w:fill="auto"/>
            <w:vAlign w:val="center"/>
          </w:tcPr>
          <w:p w14:paraId="18EB7FE4">
            <w:pPr>
              <w:jc w:val="center"/>
              <w:rPr>
                <w:rFonts w:ascii="宋体" w:hAnsi="宋体"/>
                <w:sz w:val="24"/>
              </w:rPr>
            </w:pPr>
            <w:r>
              <w:rPr>
                <w:rFonts w:hint="eastAsia" w:ascii="宋体" w:hAnsi="宋体"/>
                <w:sz w:val="24"/>
              </w:rPr>
              <w:t>5</w:t>
            </w:r>
          </w:p>
        </w:tc>
        <w:tc>
          <w:tcPr>
            <w:tcW w:w="1575" w:type="dxa"/>
            <w:shd w:val="clear" w:color="auto" w:fill="auto"/>
            <w:vAlign w:val="center"/>
          </w:tcPr>
          <w:p w14:paraId="3FAE4060">
            <w:pPr>
              <w:jc w:val="center"/>
              <w:rPr>
                <w:rFonts w:ascii="宋体" w:hAnsi="宋体"/>
                <w:sz w:val="24"/>
              </w:rPr>
            </w:pPr>
            <w:r>
              <w:rPr>
                <w:rFonts w:hint="eastAsia" w:ascii="宋体" w:hAnsi="宋体"/>
                <w:sz w:val="24"/>
              </w:rPr>
              <w:t>门禁系统接口费</w:t>
            </w:r>
          </w:p>
        </w:tc>
        <w:tc>
          <w:tcPr>
            <w:tcW w:w="1080" w:type="dxa"/>
            <w:shd w:val="clear" w:color="auto" w:fill="auto"/>
            <w:vAlign w:val="center"/>
          </w:tcPr>
          <w:p w14:paraId="79057CE4">
            <w:pPr>
              <w:jc w:val="center"/>
              <w:rPr>
                <w:rFonts w:ascii="宋体" w:hAnsi="宋体"/>
                <w:sz w:val="24"/>
              </w:rPr>
            </w:pPr>
            <w:r>
              <w:rPr>
                <w:rFonts w:hint="eastAsia" w:ascii="宋体" w:hAnsi="宋体"/>
                <w:sz w:val="24"/>
              </w:rPr>
              <w:t>立方</w:t>
            </w:r>
          </w:p>
        </w:tc>
        <w:tc>
          <w:tcPr>
            <w:tcW w:w="1725" w:type="dxa"/>
            <w:shd w:val="clear" w:color="auto" w:fill="auto"/>
            <w:vAlign w:val="center"/>
          </w:tcPr>
          <w:p w14:paraId="7D19A06D">
            <w:pPr>
              <w:jc w:val="center"/>
              <w:rPr>
                <w:rFonts w:ascii="宋体" w:hAnsi="宋体"/>
                <w:sz w:val="24"/>
              </w:rPr>
            </w:pPr>
          </w:p>
        </w:tc>
        <w:tc>
          <w:tcPr>
            <w:tcW w:w="1176" w:type="dxa"/>
            <w:shd w:val="clear" w:color="auto" w:fill="auto"/>
            <w:vAlign w:val="center"/>
          </w:tcPr>
          <w:p w14:paraId="3F601268">
            <w:pPr>
              <w:jc w:val="center"/>
              <w:rPr>
                <w:rFonts w:ascii="宋体" w:hAnsi="宋体"/>
                <w:sz w:val="24"/>
              </w:rPr>
            </w:pPr>
            <w:r>
              <w:rPr>
                <w:rFonts w:hint="eastAsia" w:ascii="宋体" w:hAnsi="宋体"/>
                <w:sz w:val="24"/>
              </w:rPr>
              <w:t>1</w:t>
            </w:r>
          </w:p>
        </w:tc>
        <w:tc>
          <w:tcPr>
            <w:tcW w:w="945" w:type="dxa"/>
            <w:shd w:val="clear" w:color="auto" w:fill="auto"/>
            <w:vAlign w:val="center"/>
          </w:tcPr>
          <w:p w14:paraId="76786422">
            <w:pPr>
              <w:jc w:val="center"/>
              <w:rPr>
                <w:rFonts w:ascii="宋体" w:hAnsi="宋体"/>
                <w:sz w:val="24"/>
              </w:rPr>
            </w:pPr>
            <w:r>
              <w:rPr>
                <w:rFonts w:hint="eastAsia" w:ascii="宋体" w:hAnsi="宋体"/>
                <w:sz w:val="24"/>
              </w:rPr>
              <w:t>项</w:t>
            </w:r>
          </w:p>
        </w:tc>
        <w:tc>
          <w:tcPr>
            <w:tcW w:w="1185" w:type="dxa"/>
            <w:vAlign w:val="center"/>
          </w:tcPr>
          <w:p w14:paraId="16DEFE42">
            <w:pPr>
              <w:jc w:val="center"/>
              <w:rPr>
                <w:rFonts w:ascii="宋体" w:hAnsi="宋体"/>
                <w:sz w:val="24"/>
              </w:rPr>
            </w:pPr>
          </w:p>
        </w:tc>
        <w:tc>
          <w:tcPr>
            <w:tcW w:w="1185" w:type="dxa"/>
            <w:vAlign w:val="center"/>
          </w:tcPr>
          <w:p w14:paraId="057AC18F">
            <w:pPr>
              <w:jc w:val="center"/>
              <w:rPr>
                <w:rFonts w:ascii="宋体" w:hAnsi="宋体"/>
                <w:sz w:val="24"/>
              </w:rPr>
            </w:pPr>
          </w:p>
        </w:tc>
      </w:tr>
      <w:tr w14:paraId="6F33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759" w:type="dxa"/>
            <w:shd w:val="clear" w:color="auto" w:fill="auto"/>
            <w:vAlign w:val="center"/>
          </w:tcPr>
          <w:p w14:paraId="3CD9C755">
            <w:pPr>
              <w:jc w:val="center"/>
              <w:rPr>
                <w:rFonts w:ascii="宋体" w:hAnsi="宋体"/>
                <w:sz w:val="24"/>
              </w:rPr>
            </w:pPr>
            <w:r>
              <w:rPr>
                <w:rFonts w:hint="eastAsia" w:ascii="宋体" w:hAnsi="宋体"/>
                <w:sz w:val="24"/>
              </w:rPr>
              <w:t>6</w:t>
            </w:r>
          </w:p>
        </w:tc>
        <w:tc>
          <w:tcPr>
            <w:tcW w:w="1575" w:type="dxa"/>
            <w:shd w:val="clear" w:color="auto" w:fill="auto"/>
            <w:vAlign w:val="center"/>
          </w:tcPr>
          <w:p w14:paraId="67293ABA">
            <w:pPr>
              <w:jc w:val="center"/>
              <w:rPr>
                <w:rFonts w:ascii="宋体" w:hAnsi="宋体"/>
                <w:sz w:val="24"/>
              </w:rPr>
            </w:pPr>
            <w:r>
              <w:rPr>
                <w:rFonts w:hint="eastAsia" w:ascii="宋体" w:hAnsi="宋体"/>
                <w:sz w:val="24"/>
              </w:rPr>
              <w:t>门禁系统接口费</w:t>
            </w:r>
          </w:p>
        </w:tc>
        <w:tc>
          <w:tcPr>
            <w:tcW w:w="1080" w:type="dxa"/>
            <w:shd w:val="clear" w:color="auto" w:fill="auto"/>
            <w:vAlign w:val="center"/>
          </w:tcPr>
          <w:p w14:paraId="74E38679">
            <w:pPr>
              <w:jc w:val="center"/>
              <w:rPr>
                <w:rFonts w:ascii="宋体" w:hAnsi="宋体"/>
                <w:sz w:val="24"/>
              </w:rPr>
            </w:pPr>
            <w:r>
              <w:rPr>
                <w:rFonts w:hint="eastAsia" w:ascii="宋体" w:hAnsi="宋体"/>
                <w:sz w:val="24"/>
              </w:rPr>
              <w:t>海康</w:t>
            </w:r>
          </w:p>
        </w:tc>
        <w:tc>
          <w:tcPr>
            <w:tcW w:w="1725" w:type="dxa"/>
            <w:shd w:val="clear" w:color="auto" w:fill="auto"/>
            <w:vAlign w:val="center"/>
          </w:tcPr>
          <w:p w14:paraId="70ECF067">
            <w:pPr>
              <w:jc w:val="center"/>
              <w:rPr>
                <w:rFonts w:ascii="宋体" w:hAnsi="宋体"/>
                <w:sz w:val="24"/>
              </w:rPr>
            </w:pPr>
          </w:p>
        </w:tc>
        <w:tc>
          <w:tcPr>
            <w:tcW w:w="1176" w:type="dxa"/>
            <w:shd w:val="clear" w:color="auto" w:fill="auto"/>
            <w:vAlign w:val="center"/>
          </w:tcPr>
          <w:p w14:paraId="17339E46">
            <w:pPr>
              <w:jc w:val="center"/>
              <w:rPr>
                <w:rFonts w:ascii="宋体" w:hAnsi="宋体"/>
                <w:sz w:val="24"/>
              </w:rPr>
            </w:pPr>
            <w:r>
              <w:rPr>
                <w:rFonts w:hint="eastAsia" w:ascii="宋体" w:hAnsi="宋体"/>
                <w:sz w:val="24"/>
              </w:rPr>
              <w:t>1</w:t>
            </w:r>
          </w:p>
        </w:tc>
        <w:tc>
          <w:tcPr>
            <w:tcW w:w="945" w:type="dxa"/>
            <w:shd w:val="clear" w:color="auto" w:fill="auto"/>
            <w:vAlign w:val="center"/>
          </w:tcPr>
          <w:p w14:paraId="6A192085">
            <w:pPr>
              <w:jc w:val="center"/>
              <w:rPr>
                <w:rFonts w:ascii="宋体" w:hAnsi="宋体"/>
                <w:sz w:val="24"/>
              </w:rPr>
            </w:pPr>
            <w:r>
              <w:rPr>
                <w:rFonts w:hint="eastAsia" w:ascii="宋体" w:hAnsi="宋体"/>
                <w:sz w:val="24"/>
              </w:rPr>
              <w:t>项</w:t>
            </w:r>
          </w:p>
        </w:tc>
        <w:tc>
          <w:tcPr>
            <w:tcW w:w="1185" w:type="dxa"/>
            <w:vAlign w:val="center"/>
          </w:tcPr>
          <w:p w14:paraId="23FB4458">
            <w:pPr>
              <w:jc w:val="center"/>
              <w:rPr>
                <w:rFonts w:ascii="宋体" w:hAnsi="宋体"/>
                <w:sz w:val="24"/>
              </w:rPr>
            </w:pPr>
          </w:p>
        </w:tc>
        <w:tc>
          <w:tcPr>
            <w:tcW w:w="1185" w:type="dxa"/>
            <w:vAlign w:val="center"/>
          </w:tcPr>
          <w:p w14:paraId="663D70F3">
            <w:pPr>
              <w:jc w:val="center"/>
              <w:rPr>
                <w:rFonts w:ascii="宋体" w:hAnsi="宋体"/>
                <w:sz w:val="24"/>
              </w:rPr>
            </w:pPr>
          </w:p>
        </w:tc>
      </w:tr>
      <w:tr w14:paraId="49BB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59" w:type="dxa"/>
            <w:shd w:val="clear" w:color="auto" w:fill="auto"/>
            <w:vAlign w:val="center"/>
          </w:tcPr>
          <w:p w14:paraId="6991F91A">
            <w:pPr>
              <w:jc w:val="center"/>
              <w:rPr>
                <w:rFonts w:ascii="宋体" w:hAnsi="宋体"/>
                <w:sz w:val="24"/>
              </w:rPr>
            </w:pPr>
            <w:r>
              <w:rPr>
                <w:rFonts w:hint="eastAsia" w:ascii="宋体" w:hAnsi="宋体"/>
                <w:sz w:val="24"/>
              </w:rPr>
              <w:t>7</w:t>
            </w:r>
          </w:p>
        </w:tc>
        <w:tc>
          <w:tcPr>
            <w:tcW w:w="1575" w:type="dxa"/>
            <w:shd w:val="clear" w:color="auto" w:fill="auto"/>
            <w:vAlign w:val="center"/>
          </w:tcPr>
          <w:p w14:paraId="3E133D2A">
            <w:pPr>
              <w:jc w:val="center"/>
              <w:rPr>
                <w:rFonts w:ascii="宋体" w:hAnsi="宋体"/>
                <w:sz w:val="24"/>
              </w:rPr>
            </w:pPr>
            <w:r>
              <w:rPr>
                <w:rFonts w:hint="eastAsia" w:ascii="宋体" w:hAnsi="宋体"/>
                <w:sz w:val="24"/>
              </w:rPr>
              <w:t>门禁管理系统开发</w:t>
            </w:r>
          </w:p>
        </w:tc>
        <w:tc>
          <w:tcPr>
            <w:tcW w:w="1080" w:type="dxa"/>
            <w:shd w:val="clear" w:color="auto" w:fill="auto"/>
            <w:vAlign w:val="center"/>
          </w:tcPr>
          <w:p w14:paraId="1B1F5F61">
            <w:pPr>
              <w:jc w:val="center"/>
              <w:rPr>
                <w:rFonts w:ascii="宋体" w:hAnsi="宋体"/>
                <w:sz w:val="24"/>
              </w:rPr>
            </w:pPr>
          </w:p>
        </w:tc>
        <w:tc>
          <w:tcPr>
            <w:tcW w:w="1725" w:type="dxa"/>
            <w:shd w:val="clear" w:color="auto" w:fill="auto"/>
            <w:vAlign w:val="center"/>
          </w:tcPr>
          <w:p w14:paraId="2B588C84">
            <w:pPr>
              <w:jc w:val="center"/>
              <w:rPr>
                <w:rFonts w:ascii="宋体" w:hAnsi="宋体"/>
                <w:sz w:val="24"/>
              </w:rPr>
            </w:pPr>
          </w:p>
        </w:tc>
        <w:tc>
          <w:tcPr>
            <w:tcW w:w="1176" w:type="dxa"/>
            <w:shd w:val="clear" w:color="auto" w:fill="auto"/>
            <w:vAlign w:val="center"/>
          </w:tcPr>
          <w:p w14:paraId="441895E1">
            <w:pPr>
              <w:jc w:val="center"/>
              <w:rPr>
                <w:rFonts w:ascii="宋体" w:hAnsi="宋体"/>
                <w:sz w:val="24"/>
              </w:rPr>
            </w:pPr>
            <w:r>
              <w:rPr>
                <w:rFonts w:hint="eastAsia" w:ascii="宋体" w:hAnsi="宋体"/>
                <w:sz w:val="24"/>
              </w:rPr>
              <w:t>1</w:t>
            </w:r>
          </w:p>
        </w:tc>
        <w:tc>
          <w:tcPr>
            <w:tcW w:w="945" w:type="dxa"/>
            <w:shd w:val="clear" w:color="auto" w:fill="auto"/>
            <w:vAlign w:val="center"/>
          </w:tcPr>
          <w:p w14:paraId="40920A4E">
            <w:pPr>
              <w:jc w:val="center"/>
              <w:rPr>
                <w:rFonts w:ascii="宋体" w:hAnsi="宋体"/>
                <w:sz w:val="24"/>
              </w:rPr>
            </w:pPr>
            <w:r>
              <w:rPr>
                <w:rFonts w:hint="eastAsia" w:ascii="宋体" w:hAnsi="宋体"/>
                <w:sz w:val="24"/>
              </w:rPr>
              <w:t>项</w:t>
            </w:r>
          </w:p>
        </w:tc>
        <w:tc>
          <w:tcPr>
            <w:tcW w:w="1185" w:type="dxa"/>
            <w:vAlign w:val="center"/>
          </w:tcPr>
          <w:p w14:paraId="7E4582B7">
            <w:pPr>
              <w:jc w:val="center"/>
              <w:rPr>
                <w:rFonts w:ascii="宋体" w:hAnsi="宋体"/>
                <w:sz w:val="24"/>
              </w:rPr>
            </w:pPr>
          </w:p>
        </w:tc>
        <w:tc>
          <w:tcPr>
            <w:tcW w:w="1185" w:type="dxa"/>
            <w:vAlign w:val="center"/>
          </w:tcPr>
          <w:p w14:paraId="02590922">
            <w:pPr>
              <w:jc w:val="center"/>
              <w:rPr>
                <w:rFonts w:ascii="宋体" w:hAnsi="宋体"/>
                <w:sz w:val="24"/>
              </w:rPr>
            </w:pPr>
          </w:p>
        </w:tc>
      </w:tr>
      <w:tr w14:paraId="4BDD9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shd w:val="clear" w:color="auto" w:fill="auto"/>
            <w:vAlign w:val="center"/>
          </w:tcPr>
          <w:p w14:paraId="2038A7CF">
            <w:pPr>
              <w:jc w:val="center"/>
              <w:rPr>
                <w:rFonts w:ascii="宋体" w:hAnsi="宋体"/>
                <w:sz w:val="24"/>
              </w:rPr>
            </w:pPr>
            <w:r>
              <w:rPr>
                <w:rFonts w:hint="eastAsia" w:ascii="宋体" w:hAnsi="宋体"/>
                <w:sz w:val="24"/>
              </w:rPr>
              <w:t>8</w:t>
            </w:r>
          </w:p>
        </w:tc>
        <w:tc>
          <w:tcPr>
            <w:tcW w:w="1575" w:type="dxa"/>
            <w:shd w:val="clear" w:color="auto" w:fill="auto"/>
            <w:vAlign w:val="center"/>
          </w:tcPr>
          <w:p w14:paraId="7384DA5F">
            <w:pPr>
              <w:jc w:val="center"/>
              <w:rPr>
                <w:rFonts w:ascii="宋体" w:hAnsi="宋体"/>
                <w:sz w:val="24"/>
              </w:rPr>
            </w:pPr>
            <w:r>
              <w:rPr>
                <w:rFonts w:hint="eastAsia" w:ascii="宋体" w:hAnsi="宋体"/>
                <w:sz w:val="24"/>
              </w:rPr>
              <w:t>小程序开发</w:t>
            </w:r>
          </w:p>
        </w:tc>
        <w:tc>
          <w:tcPr>
            <w:tcW w:w="1080" w:type="dxa"/>
            <w:shd w:val="clear" w:color="auto" w:fill="auto"/>
            <w:vAlign w:val="center"/>
          </w:tcPr>
          <w:p w14:paraId="1DA28339">
            <w:pPr>
              <w:jc w:val="center"/>
              <w:rPr>
                <w:rFonts w:ascii="宋体" w:hAnsi="宋体"/>
                <w:sz w:val="24"/>
              </w:rPr>
            </w:pPr>
          </w:p>
        </w:tc>
        <w:tc>
          <w:tcPr>
            <w:tcW w:w="1725" w:type="dxa"/>
            <w:shd w:val="clear" w:color="auto" w:fill="auto"/>
            <w:vAlign w:val="center"/>
          </w:tcPr>
          <w:p w14:paraId="4E8B563A">
            <w:pPr>
              <w:jc w:val="center"/>
              <w:rPr>
                <w:rFonts w:ascii="宋体" w:hAnsi="宋体"/>
                <w:sz w:val="24"/>
              </w:rPr>
            </w:pPr>
          </w:p>
        </w:tc>
        <w:tc>
          <w:tcPr>
            <w:tcW w:w="1176" w:type="dxa"/>
            <w:shd w:val="clear" w:color="auto" w:fill="auto"/>
            <w:vAlign w:val="center"/>
          </w:tcPr>
          <w:p w14:paraId="028C42A5">
            <w:pPr>
              <w:jc w:val="center"/>
              <w:rPr>
                <w:rFonts w:ascii="宋体" w:hAnsi="宋体"/>
                <w:sz w:val="24"/>
              </w:rPr>
            </w:pPr>
            <w:r>
              <w:rPr>
                <w:rFonts w:hint="eastAsia" w:ascii="宋体" w:hAnsi="宋体"/>
                <w:sz w:val="24"/>
              </w:rPr>
              <w:t>1</w:t>
            </w:r>
          </w:p>
        </w:tc>
        <w:tc>
          <w:tcPr>
            <w:tcW w:w="945" w:type="dxa"/>
            <w:shd w:val="clear" w:color="auto" w:fill="auto"/>
            <w:vAlign w:val="center"/>
          </w:tcPr>
          <w:p w14:paraId="35CA9FB8">
            <w:pPr>
              <w:jc w:val="center"/>
              <w:rPr>
                <w:rFonts w:ascii="宋体" w:hAnsi="宋体"/>
                <w:sz w:val="24"/>
              </w:rPr>
            </w:pPr>
            <w:r>
              <w:rPr>
                <w:rFonts w:hint="eastAsia" w:ascii="宋体" w:hAnsi="宋体"/>
                <w:sz w:val="24"/>
              </w:rPr>
              <w:t>项</w:t>
            </w:r>
          </w:p>
        </w:tc>
        <w:tc>
          <w:tcPr>
            <w:tcW w:w="1185" w:type="dxa"/>
            <w:vAlign w:val="center"/>
          </w:tcPr>
          <w:p w14:paraId="056415AE">
            <w:pPr>
              <w:jc w:val="center"/>
              <w:rPr>
                <w:rFonts w:ascii="宋体" w:hAnsi="宋体"/>
                <w:sz w:val="24"/>
              </w:rPr>
            </w:pPr>
          </w:p>
        </w:tc>
        <w:tc>
          <w:tcPr>
            <w:tcW w:w="1185" w:type="dxa"/>
            <w:vAlign w:val="center"/>
          </w:tcPr>
          <w:p w14:paraId="38EBB98C">
            <w:pPr>
              <w:jc w:val="center"/>
              <w:rPr>
                <w:rFonts w:ascii="宋体" w:hAnsi="宋体"/>
                <w:sz w:val="24"/>
              </w:rPr>
            </w:pPr>
          </w:p>
        </w:tc>
      </w:tr>
      <w:tr w14:paraId="503C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7E2BCD7E">
            <w:pPr>
              <w:jc w:val="center"/>
              <w:rPr>
                <w:rFonts w:ascii="宋体" w:hAnsi="宋体"/>
                <w:sz w:val="24"/>
              </w:rPr>
            </w:pPr>
            <w:r>
              <w:rPr>
                <w:rFonts w:hint="eastAsia" w:ascii="宋体" w:hAnsi="宋体"/>
                <w:sz w:val="24"/>
              </w:rPr>
              <w:t>9</w:t>
            </w:r>
          </w:p>
        </w:tc>
        <w:tc>
          <w:tcPr>
            <w:tcW w:w="1575" w:type="dxa"/>
            <w:shd w:val="clear" w:color="auto" w:fill="auto"/>
            <w:vAlign w:val="center"/>
          </w:tcPr>
          <w:p w14:paraId="234B3FF0">
            <w:pPr>
              <w:jc w:val="center"/>
              <w:rPr>
                <w:rFonts w:ascii="宋体" w:hAnsi="宋体"/>
                <w:sz w:val="24"/>
              </w:rPr>
            </w:pPr>
            <w:r>
              <w:rPr>
                <w:rFonts w:hint="eastAsia" w:ascii="宋体" w:hAnsi="宋体"/>
                <w:sz w:val="24"/>
              </w:rPr>
              <w:t>拆除费</w:t>
            </w:r>
          </w:p>
        </w:tc>
        <w:tc>
          <w:tcPr>
            <w:tcW w:w="1080" w:type="dxa"/>
            <w:shd w:val="clear" w:color="auto" w:fill="auto"/>
            <w:vAlign w:val="center"/>
          </w:tcPr>
          <w:p w14:paraId="125BEA29">
            <w:pPr>
              <w:jc w:val="center"/>
              <w:rPr>
                <w:rFonts w:ascii="宋体" w:hAnsi="宋体"/>
                <w:sz w:val="24"/>
              </w:rPr>
            </w:pPr>
            <w:r>
              <w:rPr>
                <w:rFonts w:hint="eastAsia" w:ascii="宋体" w:hAnsi="宋体"/>
                <w:sz w:val="24"/>
              </w:rPr>
              <w:t>/</w:t>
            </w:r>
          </w:p>
        </w:tc>
        <w:tc>
          <w:tcPr>
            <w:tcW w:w="1725" w:type="dxa"/>
            <w:shd w:val="clear" w:color="auto" w:fill="auto"/>
            <w:vAlign w:val="center"/>
          </w:tcPr>
          <w:p w14:paraId="5AF47332">
            <w:pPr>
              <w:jc w:val="center"/>
              <w:rPr>
                <w:rFonts w:ascii="宋体" w:hAnsi="宋体"/>
                <w:sz w:val="24"/>
              </w:rPr>
            </w:pPr>
            <w:r>
              <w:rPr>
                <w:rFonts w:hint="eastAsia" w:ascii="宋体" w:hAnsi="宋体"/>
                <w:sz w:val="24"/>
              </w:rPr>
              <w:t>/</w:t>
            </w:r>
          </w:p>
        </w:tc>
        <w:tc>
          <w:tcPr>
            <w:tcW w:w="1176" w:type="dxa"/>
            <w:shd w:val="clear" w:color="auto" w:fill="auto"/>
            <w:vAlign w:val="center"/>
          </w:tcPr>
          <w:p w14:paraId="74A5F7D6">
            <w:pPr>
              <w:jc w:val="center"/>
              <w:rPr>
                <w:rFonts w:ascii="宋体" w:hAnsi="宋体"/>
                <w:sz w:val="24"/>
              </w:rPr>
            </w:pPr>
            <w:r>
              <w:rPr>
                <w:rFonts w:hint="eastAsia" w:ascii="宋体" w:hAnsi="宋体"/>
                <w:sz w:val="24"/>
              </w:rPr>
              <w:t>1</w:t>
            </w:r>
          </w:p>
        </w:tc>
        <w:tc>
          <w:tcPr>
            <w:tcW w:w="945" w:type="dxa"/>
            <w:shd w:val="clear" w:color="auto" w:fill="auto"/>
            <w:vAlign w:val="center"/>
          </w:tcPr>
          <w:p w14:paraId="1B11F286">
            <w:pPr>
              <w:jc w:val="center"/>
              <w:rPr>
                <w:rFonts w:ascii="宋体" w:hAnsi="宋体"/>
                <w:sz w:val="24"/>
              </w:rPr>
            </w:pPr>
            <w:r>
              <w:rPr>
                <w:rFonts w:hint="eastAsia" w:ascii="宋体" w:hAnsi="宋体"/>
                <w:sz w:val="24"/>
              </w:rPr>
              <w:t>项</w:t>
            </w:r>
          </w:p>
        </w:tc>
        <w:tc>
          <w:tcPr>
            <w:tcW w:w="1185" w:type="dxa"/>
            <w:vAlign w:val="center"/>
          </w:tcPr>
          <w:p w14:paraId="0C16D52E">
            <w:pPr>
              <w:jc w:val="center"/>
              <w:rPr>
                <w:rFonts w:ascii="宋体" w:hAnsi="宋体"/>
                <w:sz w:val="24"/>
              </w:rPr>
            </w:pPr>
          </w:p>
        </w:tc>
        <w:tc>
          <w:tcPr>
            <w:tcW w:w="1185" w:type="dxa"/>
            <w:vAlign w:val="center"/>
          </w:tcPr>
          <w:p w14:paraId="2AEEE44A">
            <w:pPr>
              <w:jc w:val="center"/>
              <w:rPr>
                <w:rFonts w:ascii="宋体" w:hAnsi="宋体"/>
                <w:sz w:val="24"/>
              </w:rPr>
            </w:pPr>
          </w:p>
        </w:tc>
      </w:tr>
      <w:tr w14:paraId="7427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4FF41182">
            <w:pPr>
              <w:jc w:val="center"/>
              <w:rPr>
                <w:rFonts w:ascii="宋体" w:hAnsi="宋体"/>
                <w:sz w:val="24"/>
              </w:rPr>
            </w:pPr>
            <w:r>
              <w:rPr>
                <w:rFonts w:hint="eastAsia" w:ascii="宋体" w:hAnsi="宋体"/>
                <w:sz w:val="24"/>
              </w:rPr>
              <w:t>10</w:t>
            </w:r>
          </w:p>
        </w:tc>
        <w:tc>
          <w:tcPr>
            <w:tcW w:w="1575" w:type="dxa"/>
            <w:shd w:val="clear" w:color="auto" w:fill="auto"/>
            <w:vAlign w:val="center"/>
          </w:tcPr>
          <w:p w14:paraId="5189EA05">
            <w:pPr>
              <w:jc w:val="center"/>
              <w:rPr>
                <w:rFonts w:ascii="宋体" w:hAnsi="宋体"/>
                <w:sz w:val="24"/>
              </w:rPr>
            </w:pPr>
            <w:r>
              <w:rPr>
                <w:rFonts w:hint="eastAsia" w:ascii="宋体" w:hAnsi="宋体"/>
                <w:sz w:val="24"/>
              </w:rPr>
              <w:t>安装调试费</w:t>
            </w:r>
          </w:p>
        </w:tc>
        <w:tc>
          <w:tcPr>
            <w:tcW w:w="1080" w:type="dxa"/>
            <w:shd w:val="clear" w:color="auto" w:fill="auto"/>
            <w:vAlign w:val="center"/>
          </w:tcPr>
          <w:p w14:paraId="2630153E">
            <w:pPr>
              <w:jc w:val="center"/>
              <w:rPr>
                <w:rFonts w:ascii="宋体" w:hAnsi="宋体"/>
                <w:sz w:val="24"/>
              </w:rPr>
            </w:pPr>
            <w:r>
              <w:rPr>
                <w:rFonts w:hint="eastAsia" w:ascii="宋体" w:hAnsi="宋体"/>
                <w:sz w:val="24"/>
              </w:rPr>
              <w:t>/</w:t>
            </w:r>
          </w:p>
        </w:tc>
        <w:tc>
          <w:tcPr>
            <w:tcW w:w="1725" w:type="dxa"/>
            <w:shd w:val="clear" w:color="auto" w:fill="auto"/>
            <w:vAlign w:val="center"/>
          </w:tcPr>
          <w:p w14:paraId="3DA61B83">
            <w:pPr>
              <w:jc w:val="center"/>
              <w:rPr>
                <w:rFonts w:ascii="宋体" w:hAnsi="宋体"/>
                <w:sz w:val="24"/>
              </w:rPr>
            </w:pPr>
            <w:r>
              <w:rPr>
                <w:rFonts w:hint="eastAsia" w:ascii="宋体" w:hAnsi="宋体"/>
                <w:sz w:val="24"/>
              </w:rPr>
              <w:t>/</w:t>
            </w:r>
          </w:p>
        </w:tc>
        <w:tc>
          <w:tcPr>
            <w:tcW w:w="1176" w:type="dxa"/>
            <w:shd w:val="clear" w:color="auto" w:fill="auto"/>
            <w:vAlign w:val="center"/>
          </w:tcPr>
          <w:p w14:paraId="26F5FAA5">
            <w:pPr>
              <w:jc w:val="center"/>
              <w:rPr>
                <w:rFonts w:ascii="宋体" w:hAnsi="宋体"/>
                <w:sz w:val="24"/>
              </w:rPr>
            </w:pPr>
            <w:r>
              <w:rPr>
                <w:rFonts w:hint="eastAsia" w:ascii="宋体" w:hAnsi="宋体"/>
                <w:sz w:val="24"/>
              </w:rPr>
              <w:t>1</w:t>
            </w:r>
          </w:p>
        </w:tc>
        <w:tc>
          <w:tcPr>
            <w:tcW w:w="945" w:type="dxa"/>
            <w:shd w:val="clear" w:color="auto" w:fill="auto"/>
            <w:vAlign w:val="center"/>
          </w:tcPr>
          <w:p w14:paraId="018E45B1">
            <w:pPr>
              <w:jc w:val="center"/>
              <w:rPr>
                <w:rFonts w:ascii="宋体" w:hAnsi="宋体"/>
                <w:sz w:val="24"/>
              </w:rPr>
            </w:pPr>
            <w:r>
              <w:rPr>
                <w:rFonts w:hint="eastAsia" w:ascii="宋体" w:hAnsi="宋体"/>
                <w:sz w:val="24"/>
              </w:rPr>
              <w:t>项</w:t>
            </w:r>
          </w:p>
        </w:tc>
        <w:tc>
          <w:tcPr>
            <w:tcW w:w="1185" w:type="dxa"/>
            <w:vAlign w:val="center"/>
          </w:tcPr>
          <w:p w14:paraId="7076DEA5">
            <w:pPr>
              <w:jc w:val="center"/>
              <w:rPr>
                <w:rFonts w:ascii="宋体" w:hAnsi="宋体"/>
                <w:sz w:val="24"/>
              </w:rPr>
            </w:pPr>
          </w:p>
        </w:tc>
        <w:tc>
          <w:tcPr>
            <w:tcW w:w="1185" w:type="dxa"/>
            <w:vAlign w:val="center"/>
          </w:tcPr>
          <w:p w14:paraId="30687C83">
            <w:pPr>
              <w:jc w:val="center"/>
              <w:rPr>
                <w:rFonts w:ascii="宋体" w:hAnsi="宋体"/>
                <w:sz w:val="24"/>
              </w:rPr>
            </w:pPr>
          </w:p>
        </w:tc>
      </w:tr>
      <w:tr w14:paraId="70B9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77D8581E">
            <w:pPr>
              <w:jc w:val="center"/>
              <w:rPr>
                <w:rFonts w:ascii="宋体" w:hAnsi="宋体"/>
                <w:sz w:val="24"/>
              </w:rPr>
            </w:pPr>
            <w:r>
              <w:rPr>
                <w:rFonts w:hint="eastAsia" w:ascii="宋体" w:hAnsi="宋体"/>
                <w:sz w:val="24"/>
              </w:rPr>
              <w:t>11</w:t>
            </w:r>
          </w:p>
        </w:tc>
        <w:tc>
          <w:tcPr>
            <w:tcW w:w="1575" w:type="dxa"/>
            <w:shd w:val="clear" w:color="auto" w:fill="auto"/>
            <w:vAlign w:val="center"/>
          </w:tcPr>
          <w:p w14:paraId="1F0645A4">
            <w:pPr>
              <w:jc w:val="center"/>
              <w:rPr>
                <w:rFonts w:ascii="宋体" w:hAnsi="宋体"/>
                <w:sz w:val="24"/>
              </w:rPr>
            </w:pPr>
            <w:r>
              <w:rPr>
                <w:rFonts w:hint="eastAsia" w:ascii="宋体" w:hAnsi="宋体"/>
                <w:sz w:val="24"/>
              </w:rPr>
              <w:t>...</w:t>
            </w:r>
          </w:p>
        </w:tc>
        <w:tc>
          <w:tcPr>
            <w:tcW w:w="1080" w:type="dxa"/>
            <w:shd w:val="clear" w:color="auto" w:fill="auto"/>
            <w:vAlign w:val="center"/>
          </w:tcPr>
          <w:p w14:paraId="42343AED">
            <w:pPr>
              <w:jc w:val="center"/>
              <w:rPr>
                <w:rFonts w:ascii="宋体" w:hAnsi="宋体"/>
                <w:sz w:val="24"/>
              </w:rPr>
            </w:pPr>
          </w:p>
        </w:tc>
        <w:tc>
          <w:tcPr>
            <w:tcW w:w="1725" w:type="dxa"/>
            <w:shd w:val="clear" w:color="auto" w:fill="auto"/>
            <w:vAlign w:val="center"/>
          </w:tcPr>
          <w:p w14:paraId="5B431CEF">
            <w:pPr>
              <w:jc w:val="center"/>
              <w:rPr>
                <w:rFonts w:ascii="宋体" w:hAnsi="宋体"/>
                <w:sz w:val="24"/>
              </w:rPr>
            </w:pPr>
          </w:p>
        </w:tc>
        <w:tc>
          <w:tcPr>
            <w:tcW w:w="1176" w:type="dxa"/>
            <w:shd w:val="clear" w:color="auto" w:fill="auto"/>
            <w:vAlign w:val="center"/>
          </w:tcPr>
          <w:p w14:paraId="7DB6C2BF">
            <w:pPr>
              <w:jc w:val="center"/>
              <w:rPr>
                <w:rFonts w:ascii="宋体" w:hAnsi="宋体"/>
                <w:sz w:val="24"/>
              </w:rPr>
            </w:pPr>
          </w:p>
        </w:tc>
        <w:tc>
          <w:tcPr>
            <w:tcW w:w="945" w:type="dxa"/>
            <w:shd w:val="clear" w:color="auto" w:fill="auto"/>
            <w:vAlign w:val="center"/>
          </w:tcPr>
          <w:p w14:paraId="52C1E0B0">
            <w:pPr>
              <w:jc w:val="center"/>
              <w:rPr>
                <w:rFonts w:ascii="宋体" w:hAnsi="宋体"/>
                <w:sz w:val="24"/>
              </w:rPr>
            </w:pPr>
          </w:p>
        </w:tc>
        <w:tc>
          <w:tcPr>
            <w:tcW w:w="1185" w:type="dxa"/>
            <w:vAlign w:val="center"/>
          </w:tcPr>
          <w:p w14:paraId="077BCE77">
            <w:pPr>
              <w:jc w:val="center"/>
              <w:rPr>
                <w:rFonts w:ascii="宋体" w:hAnsi="宋体"/>
                <w:sz w:val="24"/>
              </w:rPr>
            </w:pPr>
          </w:p>
        </w:tc>
        <w:tc>
          <w:tcPr>
            <w:tcW w:w="1185" w:type="dxa"/>
            <w:vAlign w:val="center"/>
          </w:tcPr>
          <w:p w14:paraId="4F45460A">
            <w:pPr>
              <w:jc w:val="center"/>
              <w:rPr>
                <w:rFonts w:ascii="宋体" w:hAnsi="宋体"/>
                <w:sz w:val="24"/>
              </w:rPr>
            </w:pPr>
          </w:p>
        </w:tc>
      </w:tr>
      <w:tr w14:paraId="023A1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5" w:type="dxa"/>
            <w:gridSpan w:val="5"/>
            <w:vAlign w:val="center"/>
          </w:tcPr>
          <w:p w14:paraId="7FB49A53">
            <w:pPr>
              <w:jc w:val="center"/>
              <w:rPr>
                <w:rFonts w:ascii="宋体" w:hAnsi="宋体"/>
                <w:sz w:val="24"/>
              </w:rPr>
            </w:pPr>
            <w:r>
              <w:rPr>
                <w:rFonts w:hint="eastAsia" w:ascii="宋体" w:hAnsi="宋体"/>
                <w:sz w:val="24"/>
              </w:rPr>
              <w:t>合计金额</w:t>
            </w:r>
          </w:p>
        </w:tc>
        <w:tc>
          <w:tcPr>
            <w:tcW w:w="3315" w:type="dxa"/>
            <w:gridSpan w:val="3"/>
            <w:vAlign w:val="center"/>
          </w:tcPr>
          <w:p w14:paraId="40011976">
            <w:pPr>
              <w:jc w:val="center"/>
              <w:rPr>
                <w:rFonts w:ascii="宋体" w:hAnsi="宋体"/>
                <w:sz w:val="24"/>
              </w:rPr>
            </w:pPr>
          </w:p>
        </w:tc>
      </w:tr>
    </w:tbl>
    <w:p w14:paraId="274EDE18">
      <w:pPr>
        <w:spacing w:line="360" w:lineRule="auto"/>
        <w:ind w:firstLine="480" w:firstLineChars="200"/>
        <w:rPr>
          <w:sz w:val="24"/>
          <w:u w:val="single"/>
        </w:rPr>
      </w:pPr>
      <w:r>
        <w:rPr>
          <w:rFonts w:hint="eastAsia"/>
          <w:sz w:val="24"/>
        </w:rPr>
        <w:t>备注：工期：</w:t>
      </w:r>
      <w:r>
        <w:rPr>
          <w:rFonts w:hint="eastAsia"/>
          <w:sz w:val="24"/>
          <w:u w:val="single"/>
        </w:rPr>
        <w:t xml:space="preserve">       </w:t>
      </w:r>
      <w:r>
        <w:rPr>
          <w:rFonts w:hint="eastAsia"/>
          <w:sz w:val="24"/>
        </w:rPr>
        <w:t>天。</w:t>
      </w:r>
    </w:p>
    <w:p w14:paraId="19DDE912">
      <w:pPr>
        <w:spacing w:line="360" w:lineRule="auto"/>
        <w:ind w:firstLine="480" w:firstLineChars="200"/>
        <w:rPr>
          <w:sz w:val="24"/>
        </w:rPr>
      </w:pPr>
      <w:r>
        <w:rPr>
          <w:rFonts w:hint="eastAsia"/>
          <w:sz w:val="24"/>
        </w:rPr>
        <w:t>本次报价应包含但不限于材料费、软件费、接口费、研发费用、安装调试费、设备拆除费、运输费、税费、管理费、人工费等履行完本项目的所有费用。</w:t>
      </w:r>
    </w:p>
    <w:p w14:paraId="07E86F5B">
      <w:pPr>
        <w:pStyle w:val="3"/>
      </w:pPr>
    </w:p>
    <w:p w14:paraId="300F4F0E">
      <w:pPr>
        <w:spacing w:line="360" w:lineRule="auto"/>
        <w:ind w:firstLine="480" w:firstLineChars="200"/>
        <w:rPr>
          <w:sz w:val="24"/>
        </w:rPr>
      </w:pPr>
      <w:r>
        <w:rPr>
          <w:rFonts w:hint="eastAsia" w:ascii="宋体" w:hAnsi="宋体"/>
          <w:sz w:val="24"/>
        </w:rPr>
        <w:t xml:space="preserve">                           </w:t>
      </w:r>
      <w:r>
        <w:rPr>
          <w:rFonts w:hint="eastAsia" w:ascii="宋体" w:hAnsi="宋体"/>
          <w:sz w:val="22"/>
          <w:szCs w:val="22"/>
        </w:rPr>
        <w:t xml:space="preserve"> </w:t>
      </w:r>
      <w:r>
        <w:rPr>
          <w:rFonts w:hint="eastAsia"/>
          <w:sz w:val="24"/>
        </w:rPr>
        <w:t>公司名称（盖章）：</w:t>
      </w:r>
    </w:p>
    <w:p w14:paraId="330A0B02">
      <w:pPr>
        <w:spacing w:line="360" w:lineRule="auto"/>
        <w:ind w:firstLine="3840" w:firstLineChars="1600"/>
        <w:rPr>
          <w:sz w:val="24"/>
        </w:rPr>
      </w:pPr>
      <w:r>
        <w:rPr>
          <w:rFonts w:hint="eastAsia"/>
          <w:sz w:val="24"/>
        </w:rPr>
        <w:t>法定或委托代表人（签字）：</w:t>
      </w:r>
    </w:p>
    <w:p w14:paraId="0BB1F967">
      <w:pPr>
        <w:spacing w:line="360" w:lineRule="auto"/>
        <w:jc w:val="center"/>
        <w:rPr>
          <w:rFonts w:ascii="宋体" w:hAnsi="宋体"/>
          <w:sz w:val="24"/>
        </w:rPr>
      </w:pPr>
      <w:r>
        <w:rPr>
          <w:rFonts w:hint="eastAsia" w:ascii="宋体" w:hAnsi="宋体"/>
          <w:sz w:val="24"/>
        </w:rPr>
        <w:t xml:space="preserve">                    年    月    日</w:t>
      </w:r>
    </w:p>
    <w:p w14:paraId="3363E68C">
      <w:pPr>
        <w:spacing w:line="360" w:lineRule="auto"/>
        <w:rPr>
          <w:sz w:val="24"/>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105496"/>
    <w:multiLevelType w:val="singleLevel"/>
    <w:tmpl w:val="CB105496"/>
    <w:lvl w:ilvl="0" w:tentative="0">
      <w:start w:val="1"/>
      <w:numFmt w:val="decimal"/>
      <w:suff w:val="nothing"/>
      <w:lvlText w:val="%1．"/>
      <w:lvlJc w:val="left"/>
      <w:pPr>
        <w:ind w:left="0" w:firstLine="400"/>
      </w:pPr>
      <w:rPr>
        <w:rFonts w:hint="default"/>
      </w:rPr>
    </w:lvl>
  </w:abstractNum>
  <w:abstractNum w:abstractNumId="1">
    <w:nsid w:val="458B6E11"/>
    <w:multiLevelType w:val="singleLevel"/>
    <w:tmpl w:val="458B6E11"/>
    <w:lvl w:ilvl="0" w:tentative="0">
      <w:start w:val="1"/>
      <w:numFmt w:val="decimal"/>
      <w:suff w:val="nothing"/>
      <w:lvlText w:val="%1．"/>
      <w:lvlJc w:val="left"/>
      <w:pPr>
        <w:ind w:left="26" w:firstLine="400"/>
      </w:pPr>
      <w:rPr>
        <w:rFonts w:hint="default"/>
      </w:rPr>
    </w:lvl>
  </w:abstractNum>
  <w:abstractNum w:abstractNumId="2">
    <w:nsid w:val="626FC279"/>
    <w:multiLevelType w:val="singleLevel"/>
    <w:tmpl w:val="626FC279"/>
    <w:lvl w:ilvl="0" w:tentative="0">
      <w:start w:val="1"/>
      <w:numFmt w:val="chineseCounting"/>
      <w:suff w:val="nothing"/>
      <w:lvlText w:val="（%1）"/>
      <w:lvlJc w:val="left"/>
      <w:pPr>
        <w:ind w:left="0" w:firstLine="42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hOGVmZTBlYzIxYjZmYmUzNmQ1NjU4NzA1MTVhMmQifQ=="/>
  </w:docVars>
  <w:rsids>
    <w:rsidRoot w:val="00604A69"/>
    <w:rsid w:val="000C7095"/>
    <w:rsid w:val="001940D7"/>
    <w:rsid w:val="001C6148"/>
    <w:rsid w:val="002B37CE"/>
    <w:rsid w:val="005A1374"/>
    <w:rsid w:val="00604A69"/>
    <w:rsid w:val="00780C0F"/>
    <w:rsid w:val="00ED33B3"/>
    <w:rsid w:val="00FE6473"/>
    <w:rsid w:val="017C0781"/>
    <w:rsid w:val="038D6ECD"/>
    <w:rsid w:val="04174B4E"/>
    <w:rsid w:val="04882B03"/>
    <w:rsid w:val="04F5426A"/>
    <w:rsid w:val="059224E3"/>
    <w:rsid w:val="05D215EF"/>
    <w:rsid w:val="06543A46"/>
    <w:rsid w:val="07035E3B"/>
    <w:rsid w:val="07230354"/>
    <w:rsid w:val="073638D9"/>
    <w:rsid w:val="07876A78"/>
    <w:rsid w:val="08AC6D67"/>
    <w:rsid w:val="0B8D1DA5"/>
    <w:rsid w:val="0B907F82"/>
    <w:rsid w:val="0C1F21DD"/>
    <w:rsid w:val="0CB01628"/>
    <w:rsid w:val="0CB47CA0"/>
    <w:rsid w:val="0E2930EF"/>
    <w:rsid w:val="0F895414"/>
    <w:rsid w:val="0FC7032A"/>
    <w:rsid w:val="10E626E6"/>
    <w:rsid w:val="11762D2E"/>
    <w:rsid w:val="11B04EDA"/>
    <w:rsid w:val="11B50858"/>
    <w:rsid w:val="143C6783"/>
    <w:rsid w:val="14D56A06"/>
    <w:rsid w:val="15A703A2"/>
    <w:rsid w:val="15B0279D"/>
    <w:rsid w:val="15B8435D"/>
    <w:rsid w:val="161F262E"/>
    <w:rsid w:val="193A32DB"/>
    <w:rsid w:val="19D159ED"/>
    <w:rsid w:val="19F93196"/>
    <w:rsid w:val="1AED2CFB"/>
    <w:rsid w:val="1B041DF3"/>
    <w:rsid w:val="1B0539E2"/>
    <w:rsid w:val="1B3D721E"/>
    <w:rsid w:val="1B6B5864"/>
    <w:rsid w:val="1C1F3CF1"/>
    <w:rsid w:val="1D2109AA"/>
    <w:rsid w:val="1E092B57"/>
    <w:rsid w:val="1FA00DC2"/>
    <w:rsid w:val="1FC70C70"/>
    <w:rsid w:val="1FFD5869"/>
    <w:rsid w:val="2111004A"/>
    <w:rsid w:val="219C1EE3"/>
    <w:rsid w:val="21C4408A"/>
    <w:rsid w:val="21EF55AB"/>
    <w:rsid w:val="21F82E97"/>
    <w:rsid w:val="22265392"/>
    <w:rsid w:val="225766C6"/>
    <w:rsid w:val="23285E49"/>
    <w:rsid w:val="234C07DB"/>
    <w:rsid w:val="2428111D"/>
    <w:rsid w:val="24587D5A"/>
    <w:rsid w:val="24BE3012"/>
    <w:rsid w:val="24CE08F1"/>
    <w:rsid w:val="25082020"/>
    <w:rsid w:val="25610295"/>
    <w:rsid w:val="259C5F54"/>
    <w:rsid w:val="25FE18CD"/>
    <w:rsid w:val="27F32D1C"/>
    <w:rsid w:val="28D76D98"/>
    <w:rsid w:val="29D75CC6"/>
    <w:rsid w:val="2B520958"/>
    <w:rsid w:val="2C51146D"/>
    <w:rsid w:val="2C5E67C1"/>
    <w:rsid w:val="2C9A4365"/>
    <w:rsid w:val="2D0B0DBF"/>
    <w:rsid w:val="2D1C121E"/>
    <w:rsid w:val="2DEE4900"/>
    <w:rsid w:val="2E5832D3"/>
    <w:rsid w:val="307D3105"/>
    <w:rsid w:val="30B25389"/>
    <w:rsid w:val="326305C4"/>
    <w:rsid w:val="33350034"/>
    <w:rsid w:val="338A4950"/>
    <w:rsid w:val="34750405"/>
    <w:rsid w:val="34AF55DB"/>
    <w:rsid w:val="34F54A0D"/>
    <w:rsid w:val="36201D7F"/>
    <w:rsid w:val="36E95AF1"/>
    <w:rsid w:val="380B3E34"/>
    <w:rsid w:val="38303DCF"/>
    <w:rsid w:val="38690B79"/>
    <w:rsid w:val="38BF61AA"/>
    <w:rsid w:val="3A4A68DF"/>
    <w:rsid w:val="3B5153C8"/>
    <w:rsid w:val="3B8F6E75"/>
    <w:rsid w:val="3BC907C3"/>
    <w:rsid w:val="3D933346"/>
    <w:rsid w:val="3E9470CE"/>
    <w:rsid w:val="3EA42BFF"/>
    <w:rsid w:val="3F856A92"/>
    <w:rsid w:val="404E4A38"/>
    <w:rsid w:val="4166503C"/>
    <w:rsid w:val="420E02FA"/>
    <w:rsid w:val="42E14644"/>
    <w:rsid w:val="440873D0"/>
    <w:rsid w:val="44D53D34"/>
    <w:rsid w:val="45780120"/>
    <w:rsid w:val="45B11CBD"/>
    <w:rsid w:val="46197EF0"/>
    <w:rsid w:val="46FE4DA4"/>
    <w:rsid w:val="4847046C"/>
    <w:rsid w:val="48631C90"/>
    <w:rsid w:val="487F2EA5"/>
    <w:rsid w:val="493E4372"/>
    <w:rsid w:val="4B9A4165"/>
    <w:rsid w:val="4BEF49A6"/>
    <w:rsid w:val="4DC24A01"/>
    <w:rsid w:val="4E0336C0"/>
    <w:rsid w:val="4E3C3076"/>
    <w:rsid w:val="4F8D2B7A"/>
    <w:rsid w:val="50BD2E38"/>
    <w:rsid w:val="51477D68"/>
    <w:rsid w:val="51A52CE0"/>
    <w:rsid w:val="51C96B5C"/>
    <w:rsid w:val="52F3330F"/>
    <w:rsid w:val="54614835"/>
    <w:rsid w:val="54EF0E42"/>
    <w:rsid w:val="565D2165"/>
    <w:rsid w:val="57346882"/>
    <w:rsid w:val="57622118"/>
    <w:rsid w:val="57AE6D93"/>
    <w:rsid w:val="583628E4"/>
    <w:rsid w:val="58CD4FF7"/>
    <w:rsid w:val="58FA7DB6"/>
    <w:rsid w:val="593779A6"/>
    <w:rsid w:val="59A10231"/>
    <w:rsid w:val="5A025CDF"/>
    <w:rsid w:val="5A06249F"/>
    <w:rsid w:val="5B7A3FDC"/>
    <w:rsid w:val="5B93388E"/>
    <w:rsid w:val="5F413237"/>
    <w:rsid w:val="5FF45FCB"/>
    <w:rsid w:val="5FFA2BA8"/>
    <w:rsid w:val="60A4616F"/>
    <w:rsid w:val="61E36CCA"/>
    <w:rsid w:val="63C24D5D"/>
    <w:rsid w:val="66074602"/>
    <w:rsid w:val="664C5AE5"/>
    <w:rsid w:val="66F523DD"/>
    <w:rsid w:val="670A1B0C"/>
    <w:rsid w:val="677564D7"/>
    <w:rsid w:val="67D01C2B"/>
    <w:rsid w:val="689C4F5F"/>
    <w:rsid w:val="6A090822"/>
    <w:rsid w:val="6A62093C"/>
    <w:rsid w:val="6ABC4943"/>
    <w:rsid w:val="6AD9782B"/>
    <w:rsid w:val="6C5B1B4E"/>
    <w:rsid w:val="6C5F216F"/>
    <w:rsid w:val="6E2F3C06"/>
    <w:rsid w:val="70117C3D"/>
    <w:rsid w:val="70976390"/>
    <w:rsid w:val="73166260"/>
    <w:rsid w:val="73764465"/>
    <w:rsid w:val="737E76B3"/>
    <w:rsid w:val="73EB283A"/>
    <w:rsid w:val="746A17D5"/>
    <w:rsid w:val="747607E0"/>
    <w:rsid w:val="75524DAA"/>
    <w:rsid w:val="75F6794D"/>
    <w:rsid w:val="76790114"/>
    <w:rsid w:val="769C647B"/>
    <w:rsid w:val="76CB73FB"/>
    <w:rsid w:val="76E34C36"/>
    <w:rsid w:val="77905D59"/>
    <w:rsid w:val="77CB0E43"/>
    <w:rsid w:val="786919F4"/>
    <w:rsid w:val="786B1CDE"/>
    <w:rsid w:val="792C65B3"/>
    <w:rsid w:val="7C3A6597"/>
    <w:rsid w:val="7C525AA4"/>
    <w:rsid w:val="7DB87774"/>
    <w:rsid w:val="7DFB573F"/>
    <w:rsid w:val="7E5A4C10"/>
    <w:rsid w:val="7EB42631"/>
    <w:rsid w:val="7EB443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qFormat/>
    <w:uiPriority w:val="0"/>
    <w:pPr>
      <w:jc w:val="left"/>
    </w:pPr>
  </w:style>
  <w:style w:type="paragraph" w:styleId="3">
    <w:name w:val="Body Text"/>
    <w:basedOn w:val="1"/>
    <w:next w:val="1"/>
    <w:qFormat/>
    <w:uiPriority w:val="99"/>
    <w:rPr>
      <w:rFonts w:cs="Times New Roman"/>
      <w:szCs w:val="21"/>
    </w:rPr>
  </w:style>
  <w:style w:type="paragraph" w:styleId="4">
    <w:name w:val="Balloon Text"/>
    <w:basedOn w:val="1"/>
    <w:link w:val="15"/>
    <w:qFormat/>
    <w:uiPriority w:val="0"/>
    <w:rPr>
      <w:sz w:val="18"/>
      <w:szCs w:val="18"/>
    </w:rPr>
  </w:style>
  <w:style w:type="paragraph" w:styleId="5">
    <w:name w:val="Normal (Web)"/>
    <w:basedOn w:val="1"/>
    <w:qFormat/>
    <w:uiPriority w:val="0"/>
    <w:pPr>
      <w:spacing w:before="100" w:beforeAutospacing="1" w:after="100" w:afterAutospacing="1"/>
      <w:jc w:val="left"/>
    </w:pPr>
    <w:rPr>
      <w:rFonts w:cs="Times New Roman"/>
      <w:kern w:val="0"/>
      <w:sz w:val="24"/>
    </w:rPr>
  </w:style>
  <w:style w:type="paragraph" w:styleId="6">
    <w:name w:val="annotation subject"/>
    <w:basedOn w:val="2"/>
    <w:next w:val="2"/>
    <w:link w:val="14"/>
    <w:qFormat/>
    <w:uiPriority w:val="0"/>
    <w:rPr>
      <w:b/>
      <w:bCs/>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annotation reference"/>
    <w:basedOn w:val="9"/>
    <w:uiPriority w:val="0"/>
    <w:rPr>
      <w:sz w:val="21"/>
      <w:szCs w:val="21"/>
    </w:rPr>
  </w:style>
  <w:style w:type="paragraph" w:customStyle="1" w:styleId="12">
    <w:name w:val="无间隔1"/>
    <w:basedOn w:val="1"/>
    <w:qFormat/>
    <w:uiPriority w:val="99"/>
    <w:pPr>
      <w:spacing w:line="400" w:lineRule="exact"/>
    </w:pPr>
    <w:rPr>
      <w:sz w:val="24"/>
    </w:rPr>
  </w:style>
  <w:style w:type="character" w:customStyle="1" w:styleId="13">
    <w:name w:val="批注文字 Char"/>
    <w:basedOn w:val="9"/>
    <w:link w:val="2"/>
    <w:qFormat/>
    <w:uiPriority w:val="0"/>
    <w:rPr>
      <w:rFonts w:ascii="Calibri" w:hAnsi="Calibri" w:cs="宋体"/>
      <w:kern w:val="2"/>
      <w:sz w:val="21"/>
      <w:szCs w:val="24"/>
    </w:rPr>
  </w:style>
  <w:style w:type="character" w:customStyle="1" w:styleId="14">
    <w:name w:val="批注主题 Char"/>
    <w:basedOn w:val="13"/>
    <w:link w:val="6"/>
    <w:qFormat/>
    <w:uiPriority w:val="0"/>
    <w:rPr>
      <w:rFonts w:ascii="Calibri" w:hAnsi="Calibri" w:cs="宋体"/>
      <w:b/>
      <w:bCs/>
      <w:kern w:val="2"/>
      <w:sz w:val="21"/>
      <w:szCs w:val="24"/>
    </w:rPr>
  </w:style>
  <w:style w:type="character" w:customStyle="1" w:styleId="15">
    <w:name w:val="批注框文本 Char"/>
    <w:basedOn w:val="9"/>
    <w:link w:val="4"/>
    <w:qFormat/>
    <w:uiPriority w:val="0"/>
    <w:rPr>
      <w:rFonts w:ascii="Calibri" w:hAnsi="Calibri" w:cs="宋体"/>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1754</Words>
  <Characters>1820</Characters>
  <Lines>15</Lines>
  <Paragraphs>4</Paragraphs>
  <TotalTime>12</TotalTime>
  <ScaleCrop>false</ScaleCrop>
  <LinksUpToDate>false</LinksUpToDate>
  <CharactersWithSpaces>1887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2025-06-12T01:08:00Z</dcterms:created>
  <dc:creator>Administrator</dc:creator>
  <cp:lastModifiedBy>熙熙</cp:lastModifiedBy>
  <dcterms:modified xsi:type="dcterms:W3CDTF">2025-07-02T07:03:46Z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65C0D1EF6EDE410AA3FFC3861C5AC8B9_13</vt:lpwstr>
  </property>
  <property fmtid="{D5CDD505-2E9C-101B-9397-08002B2CF9AE}" pid="4" name="KSOTemplateDocerSaveRecord">
    <vt:lpwstr>eyJoZGlkIjoiZTVhOGVmZTBlYzIxYjZmYmUzNmQ1NjU4NzA1MTVhMmQiLCJ1c2VySWQiOiI3MzI2OTkzOTAifQ==</vt:lpwstr>
  </property>
</Properties>
</file>