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647FD" w14:textId="34627251" w:rsidR="003554F1" w:rsidRPr="003554F1" w:rsidRDefault="003554F1" w:rsidP="003554F1">
      <w:pPr>
        <w:rPr>
          <w:rFonts w:hint="eastAsia"/>
          <w:b/>
          <w:bCs/>
          <w:sz w:val="24"/>
          <w:szCs w:val="28"/>
        </w:rPr>
      </w:pPr>
      <w:r w:rsidRPr="003554F1">
        <w:rPr>
          <w:rFonts w:hint="eastAsia"/>
          <w:b/>
          <w:bCs/>
          <w:sz w:val="24"/>
          <w:szCs w:val="28"/>
        </w:rPr>
        <w:t>名称：一次性使用激光光纤套件（主要参数：1.1 由散射光纤、冷却装置（包含冷却套管和冷却循环管）和</w:t>
      </w:r>
      <w:proofErr w:type="gramStart"/>
      <w:r w:rsidRPr="003554F1">
        <w:rPr>
          <w:rFonts w:hint="eastAsia"/>
          <w:b/>
          <w:bCs/>
          <w:sz w:val="24"/>
          <w:szCs w:val="28"/>
        </w:rPr>
        <w:t>导向骨钉装置</w:t>
      </w:r>
      <w:proofErr w:type="gramEnd"/>
      <w:r w:rsidRPr="003554F1">
        <w:rPr>
          <w:rFonts w:hint="eastAsia"/>
          <w:b/>
          <w:bCs/>
          <w:sz w:val="24"/>
          <w:szCs w:val="28"/>
        </w:rPr>
        <w:t>组成；1.2 与磁共振设备兼容，可在1.5T或3.0T场强下正常使用。1.3 环氧乙烷灭菌，一次性使用。）</w:t>
      </w:r>
    </w:p>
    <w:p w14:paraId="48548DB3" w14:textId="77777777" w:rsidR="003554F1" w:rsidRPr="003554F1" w:rsidRDefault="003554F1" w:rsidP="003554F1">
      <w:pPr>
        <w:rPr>
          <w:rFonts w:hint="eastAsia"/>
          <w:sz w:val="24"/>
          <w:szCs w:val="28"/>
        </w:rPr>
      </w:pPr>
    </w:p>
    <w:p w14:paraId="6ECCEF3B" w14:textId="77777777" w:rsidR="003554F1" w:rsidRPr="003554F1" w:rsidRDefault="003554F1" w:rsidP="003554F1">
      <w:pPr>
        <w:rPr>
          <w:rFonts w:hint="eastAsia"/>
          <w:sz w:val="24"/>
          <w:szCs w:val="28"/>
        </w:rPr>
      </w:pPr>
      <w:r w:rsidRPr="003554F1">
        <w:rPr>
          <w:rFonts w:hint="eastAsia"/>
          <w:sz w:val="24"/>
          <w:szCs w:val="28"/>
        </w:rPr>
        <w:t>【散射光纤】</w:t>
      </w:r>
    </w:p>
    <w:p w14:paraId="47029728" w14:textId="77777777" w:rsidR="003554F1" w:rsidRPr="003554F1" w:rsidRDefault="003554F1" w:rsidP="003554F1">
      <w:pPr>
        <w:rPr>
          <w:rFonts w:hint="eastAsia"/>
          <w:sz w:val="24"/>
          <w:szCs w:val="28"/>
        </w:rPr>
      </w:pPr>
      <w:r w:rsidRPr="003554F1">
        <w:rPr>
          <w:rFonts w:hint="eastAsia"/>
          <w:sz w:val="24"/>
          <w:szCs w:val="28"/>
        </w:rPr>
        <w:t>1.用途：前端具备散射端，可将激光散射照射周围球状空间，产生热消融效应</w:t>
      </w:r>
    </w:p>
    <w:p w14:paraId="0E033228" w14:textId="48BBBDDD" w:rsidR="003554F1" w:rsidRPr="003554F1" w:rsidRDefault="003554F1" w:rsidP="003554F1">
      <w:pPr>
        <w:rPr>
          <w:rFonts w:hint="eastAsia"/>
          <w:sz w:val="24"/>
          <w:szCs w:val="28"/>
        </w:rPr>
      </w:pPr>
      <w:r w:rsidRPr="003554F1">
        <w:rPr>
          <w:rFonts w:hint="eastAsia"/>
          <w:sz w:val="24"/>
          <w:szCs w:val="28"/>
        </w:rPr>
        <w:t>2.个性化要求：能够传输980-1064nm波长半导体激光，预期最大可传输功率为15W，传输效率＞80%；散射端长度3-20mm，芯径为365μm-400μm。</w:t>
      </w:r>
    </w:p>
    <w:p w14:paraId="2BA7DDF5" w14:textId="06D596AE" w:rsidR="003554F1" w:rsidRPr="003554F1" w:rsidRDefault="003554F1" w:rsidP="003554F1">
      <w:pPr>
        <w:rPr>
          <w:rFonts w:hint="eastAsia"/>
          <w:sz w:val="24"/>
          <w:szCs w:val="28"/>
        </w:rPr>
      </w:pPr>
      <w:r w:rsidRPr="003554F1">
        <w:rPr>
          <w:rFonts w:hint="eastAsia"/>
          <w:sz w:val="24"/>
          <w:szCs w:val="28"/>
        </w:rPr>
        <w:t>4.包装灭菌：环氧乙烷灭菌，一次性使用</w:t>
      </w:r>
    </w:p>
    <w:p w14:paraId="61FAC709" w14:textId="77777777" w:rsidR="003554F1" w:rsidRPr="003554F1" w:rsidRDefault="003554F1" w:rsidP="003554F1">
      <w:pPr>
        <w:rPr>
          <w:rFonts w:hint="eastAsia"/>
          <w:sz w:val="24"/>
          <w:szCs w:val="28"/>
        </w:rPr>
      </w:pPr>
    </w:p>
    <w:p w14:paraId="6CB28599" w14:textId="77777777" w:rsidR="003554F1" w:rsidRPr="003554F1" w:rsidRDefault="003554F1" w:rsidP="003554F1">
      <w:pPr>
        <w:rPr>
          <w:rFonts w:hint="eastAsia"/>
          <w:sz w:val="24"/>
          <w:szCs w:val="28"/>
        </w:rPr>
      </w:pPr>
      <w:r w:rsidRPr="003554F1">
        <w:rPr>
          <w:rFonts w:hint="eastAsia"/>
          <w:sz w:val="24"/>
          <w:szCs w:val="28"/>
        </w:rPr>
        <w:t>【冷却装置】</w:t>
      </w:r>
    </w:p>
    <w:p w14:paraId="17BC3CEA" w14:textId="77777777" w:rsidR="003554F1" w:rsidRPr="003554F1" w:rsidRDefault="003554F1" w:rsidP="003554F1">
      <w:pPr>
        <w:rPr>
          <w:rFonts w:hint="eastAsia"/>
          <w:sz w:val="24"/>
          <w:szCs w:val="28"/>
        </w:rPr>
      </w:pPr>
      <w:r w:rsidRPr="003554F1">
        <w:rPr>
          <w:rFonts w:hint="eastAsia"/>
          <w:sz w:val="24"/>
          <w:szCs w:val="28"/>
        </w:rPr>
        <w:t>1.用途：冷却套管为前端密闭双层套管，近尾端有两个进出水接口，尾端开口，内含导丝，用于流通冷却水。散射光纤可放置固定于冷却套管内。</w:t>
      </w:r>
    </w:p>
    <w:p w14:paraId="2B799A13" w14:textId="4966274C" w:rsidR="003554F1" w:rsidRPr="003554F1" w:rsidRDefault="003554F1" w:rsidP="003554F1">
      <w:pPr>
        <w:rPr>
          <w:rFonts w:hint="eastAsia"/>
          <w:sz w:val="24"/>
          <w:szCs w:val="28"/>
        </w:rPr>
      </w:pPr>
      <w:r w:rsidRPr="003554F1">
        <w:rPr>
          <w:rFonts w:hint="eastAsia"/>
          <w:sz w:val="24"/>
          <w:szCs w:val="28"/>
        </w:rPr>
        <w:t>2.结构组成：植入颅内的光纤套件必须无组织损害性，或者组织相容性好（排异性小）。</w:t>
      </w:r>
    </w:p>
    <w:p w14:paraId="7318A62A" w14:textId="479D8D22" w:rsidR="003554F1" w:rsidRPr="003554F1" w:rsidRDefault="003554F1" w:rsidP="003554F1">
      <w:pPr>
        <w:rPr>
          <w:rFonts w:hint="eastAsia"/>
          <w:sz w:val="24"/>
          <w:szCs w:val="28"/>
        </w:rPr>
      </w:pPr>
      <w:r w:rsidRPr="003554F1">
        <w:rPr>
          <w:rFonts w:hint="eastAsia"/>
          <w:sz w:val="24"/>
          <w:szCs w:val="28"/>
        </w:rPr>
        <w:t>3.个性化要求：冷却循环管分进水管和出水管，双排管结构设计，两个管</w:t>
      </w:r>
      <w:proofErr w:type="gramStart"/>
      <w:r w:rsidRPr="003554F1">
        <w:rPr>
          <w:rFonts w:hint="eastAsia"/>
          <w:sz w:val="24"/>
          <w:szCs w:val="28"/>
        </w:rPr>
        <w:t>前端均</w:t>
      </w:r>
      <w:proofErr w:type="gramEnd"/>
      <w:r w:rsidRPr="003554F1">
        <w:rPr>
          <w:rFonts w:hint="eastAsia"/>
          <w:sz w:val="24"/>
          <w:szCs w:val="28"/>
        </w:rPr>
        <w:t>具备插针，可插入水袋/瓶出水口，进水管固定于蠕动泵内。冷却循环管长度需适配核磁共振检查室环境。</w:t>
      </w:r>
    </w:p>
    <w:p w14:paraId="13AB7C3E" w14:textId="5BDE4B1D" w:rsidR="003554F1" w:rsidRPr="003554F1" w:rsidRDefault="003554F1" w:rsidP="003554F1">
      <w:pPr>
        <w:rPr>
          <w:rFonts w:hint="eastAsia"/>
          <w:sz w:val="24"/>
          <w:szCs w:val="28"/>
        </w:rPr>
      </w:pPr>
      <w:r w:rsidRPr="003554F1">
        <w:rPr>
          <w:rFonts w:hint="eastAsia"/>
          <w:sz w:val="24"/>
          <w:szCs w:val="28"/>
        </w:rPr>
        <w:t>4.包装灭菌：环氧乙烷灭菌，一次性使用。</w:t>
      </w:r>
    </w:p>
    <w:p w14:paraId="34CA080D" w14:textId="77777777" w:rsidR="003554F1" w:rsidRPr="003554F1" w:rsidRDefault="003554F1" w:rsidP="003554F1">
      <w:pPr>
        <w:rPr>
          <w:rFonts w:hint="eastAsia"/>
          <w:sz w:val="24"/>
          <w:szCs w:val="28"/>
        </w:rPr>
      </w:pPr>
    </w:p>
    <w:p w14:paraId="45A3B709" w14:textId="77777777" w:rsidR="003554F1" w:rsidRPr="003554F1" w:rsidRDefault="003554F1" w:rsidP="003554F1">
      <w:pPr>
        <w:rPr>
          <w:rFonts w:hint="eastAsia"/>
          <w:sz w:val="24"/>
          <w:szCs w:val="28"/>
        </w:rPr>
      </w:pPr>
      <w:r w:rsidRPr="003554F1">
        <w:rPr>
          <w:rFonts w:hint="eastAsia"/>
          <w:sz w:val="24"/>
          <w:szCs w:val="28"/>
        </w:rPr>
        <w:t>【导向骨钉装置】</w:t>
      </w:r>
    </w:p>
    <w:p w14:paraId="34B1A5B8" w14:textId="77777777" w:rsidR="003554F1" w:rsidRPr="003554F1" w:rsidRDefault="003554F1" w:rsidP="003554F1">
      <w:pPr>
        <w:rPr>
          <w:rFonts w:hint="eastAsia"/>
          <w:sz w:val="24"/>
          <w:szCs w:val="28"/>
        </w:rPr>
      </w:pPr>
      <w:r w:rsidRPr="003554F1">
        <w:rPr>
          <w:rFonts w:hint="eastAsia"/>
          <w:sz w:val="24"/>
          <w:szCs w:val="28"/>
        </w:rPr>
        <w:t>1.用途：</w:t>
      </w:r>
      <w:proofErr w:type="gramStart"/>
      <w:r w:rsidRPr="003554F1">
        <w:rPr>
          <w:rFonts w:hint="eastAsia"/>
          <w:sz w:val="24"/>
          <w:szCs w:val="28"/>
        </w:rPr>
        <w:t>导向骨钉装置</w:t>
      </w:r>
      <w:proofErr w:type="gramEnd"/>
      <w:r w:rsidRPr="003554F1">
        <w:rPr>
          <w:rFonts w:hint="eastAsia"/>
          <w:sz w:val="24"/>
          <w:szCs w:val="28"/>
        </w:rPr>
        <w:t>可固定于颅骨孔上，尾端具备锁紧螺帽，可锁紧固定冷却套管。</w:t>
      </w:r>
    </w:p>
    <w:p w14:paraId="1E2F4855" w14:textId="2EC94B8A" w:rsidR="003554F1" w:rsidRPr="003554F1" w:rsidRDefault="003554F1" w:rsidP="003554F1">
      <w:pPr>
        <w:rPr>
          <w:rFonts w:hint="eastAsia"/>
          <w:sz w:val="24"/>
          <w:szCs w:val="28"/>
        </w:rPr>
      </w:pPr>
      <w:r w:rsidRPr="003554F1">
        <w:rPr>
          <w:rFonts w:hint="eastAsia"/>
          <w:sz w:val="24"/>
          <w:szCs w:val="28"/>
        </w:rPr>
        <w:t>2.结构组成：钛合金（避免影响核磁共振机器工作）</w:t>
      </w:r>
    </w:p>
    <w:p w14:paraId="16F6991B" w14:textId="1020E7D4" w:rsidR="003554F1" w:rsidRPr="003554F1" w:rsidRDefault="003554F1" w:rsidP="003554F1">
      <w:pPr>
        <w:rPr>
          <w:rFonts w:hint="eastAsia"/>
          <w:sz w:val="24"/>
          <w:szCs w:val="28"/>
        </w:rPr>
      </w:pPr>
      <w:r w:rsidRPr="003554F1">
        <w:rPr>
          <w:rFonts w:hint="eastAsia"/>
          <w:sz w:val="24"/>
          <w:szCs w:val="28"/>
        </w:rPr>
        <w:t>3.个性化要求：具备全塑料材质</w:t>
      </w:r>
      <w:proofErr w:type="gramStart"/>
      <w:r w:rsidRPr="003554F1">
        <w:rPr>
          <w:rFonts w:hint="eastAsia"/>
          <w:sz w:val="24"/>
          <w:szCs w:val="28"/>
        </w:rPr>
        <w:t>导向骨钉装置</w:t>
      </w:r>
      <w:proofErr w:type="gramEnd"/>
      <w:r w:rsidRPr="003554F1">
        <w:rPr>
          <w:rFonts w:hint="eastAsia"/>
          <w:sz w:val="24"/>
          <w:szCs w:val="28"/>
        </w:rPr>
        <w:t>，可满足特殊情况需求；</w:t>
      </w:r>
      <w:proofErr w:type="gramStart"/>
      <w:r w:rsidRPr="003554F1">
        <w:rPr>
          <w:rFonts w:hint="eastAsia"/>
          <w:sz w:val="24"/>
          <w:szCs w:val="28"/>
        </w:rPr>
        <w:t>导向骨钉装置</w:t>
      </w:r>
      <w:proofErr w:type="gramEnd"/>
      <w:r w:rsidRPr="003554F1">
        <w:rPr>
          <w:rFonts w:hint="eastAsia"/>
          <w:sz w:val="24"/>
          <w:szCs w:val="28"/>
        </w:rPr>
        <w:t>长度需适配不同需求。</w:t>
      </w:r>
    </w:p>
    <w:p w14:paraId="79678307" w14:textId="5F9D5FC8" w:rsidR="007D32D6" w:rsidRDefault="003554F1" w:rsidP="003554F1">
      <w:pPr>
        <w:rPr>
          <w:sz w:val="24"/>
          <w:szCs w:val="28"/>
        </w:rPr>
      </w:pPr>
      <w:r w:rsidRPr="003554F1">
        <w:rPr>
          <w:rFonts w:hint="eastAsia"/>
          <w:sz w:val="24"/>
          <w:szCs w:val="28"/>
        </w:rPr>
        <w:t>4.包装灭菌：环氧乙烷灭菌，一次性使用</w:t>
      </w:r>
    </w:p>
    <w:p w14:paraId="78130938" w14:textId="77777777" w:rsidR="00D466AF" w:rsidRDefault="00D466AF" w:rsidP="003554F1">
      <w:pPr>
        <w:rPr>
          <w:sz w:val="24"/>
          <w:szCs w:val="28"/>
        </w:rPr>
      </w:pPr>
    </w:p>
    <w:p w14:paraId="2CD8CE56" w14:textId="4D35B89B" w:rsidR="00D466AF" w:rsidRDefault="00D466AF" w:rsidP="003554F1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激光</w:t>
      </w:r>
      <w:r w:rsidRPr="00D466AF">
        <w:rPr>
          <w:rFonts w:hint="eastAsia"/>
          <w:b/>
          <w:bCs/>
          <w:sz w:val="24"/>
          <w:szCs w:val="28"/>
        </w:rPr>
        <w:t>设备要求</w:t>
      </w:r>
    </w:p>
    <w:p w14:paraId="72AB01AF" w14:textId="3A0A3FF6" w:rsidR="00D466AF" w:rsidRPr="00D466AF" w:rsidRDefault="00D466AF" w:rsidP="00D466AF">
      <w:pPr>
        <w:pStyle w:val="a9"/>
        <w:numPr>
          <w:ilvl w:val="0"/>
          <w:numId w:val="1"/>
        </w:numPr>
        <w:rPr>
          <w:rFonts w:ascii="宋体" w:hAnsi="宋体" w:cs="宋体"/>
          <w:szCs w:val="21"/>
        </w:rPr>
      </w:pPr>
      <w:r w:rsidRPr="00D466AF">
        <w:rPr>
          <w:rFonts w:hint="eastAsia"/>
          <w:sz w:val="24"/>
          <w:szCs w:val="28"/>
        </w:rPr>
        <w:t>能与</w:t>
      </w:r>
      <w:r w:rsidRPr="00D466AF">
        <w:rPr>
          <w:rFonts w:ascii="宋体" w:hAnsi="宋体" w:cs="宋体" w:hint="eastAsia"/>
          <w:szCs w:val="21"/>
        </w:rPr>
        <w:t>激光光纤配合，通过将冷却套管置入颅内病灶位置，内</w:t>
      </w:r>
      <w:proofErr w:type="gramStart"/>
      <w:r w:rsidRPr="00D466AF">
        <w:rPr>
          <w:rFonts w:ascii="宋体" w:hAnsi="宋体" w:cs="宋体" w:hint="eastAsia"/>
          <w:szCs w:val="21"/>
        </w:rPr>
        <w:t>部置</w:t>
      </w:r>
      <w:proofErr w:type="gramEnd"/>
      <w:r w:rsidRPr="00D466AF">
        <w:rPr>
          <w:rFonts w:ascii="宋体" w:hAnsi="宋体" w:cs="宋体" w:hint="eastAsia"/>
          <w:szCs w:val="21"/>
        </w:rPr>
        <w:t>入传输激光的光纤，可控制激光传输能量至病灶和周围组织，照射加热达到并维持足够的温度，对病灶进行消融、坏死或凝固，造成不可逆的热消融，达到治疗目的。</w:t>
      </w:r>
    </w:p>
    <w:p w14:paraId="4900AD6E" w14:textId="49D32B51" w:rsidR="00D466AF" w:rsidRPr="00D466AF" w:rsidRDefault="00D466AF" w:rsidP="00D466AF">
      <w:pPr>
        <w:pStyle w:val="a9"/>
        <w:numPr>
          <w:ilvl w:val="0"/>
          <w:numId w:val="1"/>
        </w:numPr>
        <w:rPr>
          <w:b/>
          <w:bCs/>
          <w:sz w:val="24"/>
          <w:szCs w:val="28"/>
        </w:rPr>
      </w:pPr>
      <w:r w:rsidRPr="005E43A7">
        <w:rPr>
          <w:rFonts w:ascii="宋体" w:hAnsi="宋体" w:cs="宋体" w:hint="eastAsia"/>
          <w:szCs w:val="21"/>
        </w:rPr>
        <w:t>该软件应与</w:t>
      </w:r>
      <w:r>
        <w:rPr>
          <w:rFonts w:ascii="宋体" w:hAnsi="宋体" w:cs="宋体" w:hint="eastAsia"/>
          <w:szCs w:val="21"/>
        </w:rPr>
        <w:t>重庆医科大学附属儿童</w:t>
      </w:r>
      <w:r w:rsidRPr="005E43A7">
        <w:rPr>
          <w:rFonts w:ascii="宋体" w:hAnsi="宋体" w:cs="宋体" w:hint="eastAsia"/>
          <w:szCs w:val="21"/>
        </w:rPr>
        <w:t>医院</w:t>
      </w:r>
      <w:r>
        <w:rPr>
          <w:rFonts w:ascii="宋体" w:hAnsi="宋体" w:cs="宋体" w:hint="eastAsia"/>
          <w:szCs w:val="21"/>
        </w:rPr>
        <w:t>影像科</w:t>
      </w:r>
      <w:r w:rsidRPr="005E43A7">
        <w:rPr>
          <w:rFonts w:ascii="宋体" w:hAnsi="宋体" w:cs="宋体" w:hint="eastAsia"/>
          <w:szCs w:val="21"/>
        </w:rPr>
        <w:t>安装的</w:t>
      </w:r>
      <w:r w:rsidRPr="005E43A7">
        <w:rPr>
          <w:rFonts w:ascii="宋体" w:hAnsi="宋体" w:cs="宋体" w:hint="eastAsia"/>
          <w:szCs w:val="21"/>
        </w:rPr>
        <w:t>1.5T</w:t>
      </w:r>
      <w:r w:rsidRPr="005E43A7">
        <w:rPr>
          <w:rFonts w:ascii="宋体" w:hAnsi="宋体" w:cs="宋体" w:hint="eastAsia"/>
          <w:szCs w:val="21"/>
        </w:rPr>
        <w:t>和</w:t>
      </w:r>
      <w:r w:rsidRPr="005E43A7">
        <w:rPr>
          <w:rFonts w:ascii="宋体" w:hAnsi="宋体" w:cs="宋体" w:hint="eastAsia"/>
          <w:szCs w:val="21"/>
        </w:rPr>
        <w:t>3TMRI</w:t>
      </w:r>
      <w:r w:rsidRPr="005E43A7">
        <w:rPr>
          <w:rFonts w:ascii="宋体" w:hAnsi="宋体" w:cs="宋体" w:hint="eastAsia"/>
          <w:szCs w:val="21"/>
        </w:rPr>
        <w:t>扫描仪兼容</w:t>
      </w:r>
      <w:r>
        <w:rPr>
          <w:rFonts w:ascii="宋体" w:hAnsi="宋体" w:cs="宋体" w:hint="eastAsia"/>
          <w:szCs w:val="21"/>
        </w:rPr>
        <w:t>；</w:t>
      </w:r>
    </w:p>
    <w:p w14:paraId="1E04EEB1" w14:textId="641E7289" w:rsidR="00D466AF" w:rsidRPr="003A4C1D" w:rsidRDefault="00954E55" w:rsidP="00D466AF">
      <w:pPr>
        <w:pStyle w:val="a9"/>
        <w:numPr>
          <w:ilvl w:val="0"/>
          <w:numId w:val="1"/>
        </w:numPr>
        <w:rPr>
          <w:b/>
          <w:bCs/>
          <w:sz w:val="24"/>
          <w:szCs w:val="28"/>
        </w:rPr>
      </w:pPr>
      <w:r w:rsidRPr="00E93756">
        <w:rPr>
          <w:rFonts w:ascii="宋体" w:hAnsi="宋体" w:cs="宋体" w:hint="eastAsia"/>
          <w:szCs w:val="21"/>
        </w:rPr>
        <w:t>整机一体化设计，无其它组件额外占用</w:t>
      </w:r>
      <w:r>
        <w:rPr>
          <w:rFonts w:ascii="宋体" w:hAnsi="宋体" w:cs="宋体" w:hint="eastAsia"/>
          <w:szCs w:val="21"/>
        </w:rPr>
        <w:t>检查</w:t>
      </w:r>
      <w:r w:rsidRPr="00E93756">
        <w:rPr>
          <w:rFonts w:ascii="宋体" w:hAnsi="宋体" w:cs="宋体" w:hint="eastAsia"/>
          <w:szCs w:val="21"/>
        </w:rPr>
        <w:t>室面积</w:t>
      </w:r>
      <w:r>
        <w:rPr>
          <w:rFonts w:ascii="宋体" w:hAnsi="宋体" w:cs="宋体" w:hint="eastAsia"/>
          <w:szCs w:val="21"/>
        </w:rPr>
        <w:t>；</w:t>
      </w:r>
    </w:p>
    <w:p w14:paraId="5D2D8BF3" w14:textId="7D57BA00" w:rsidR="003A4C1D" w:rsidRPr="003A4C1D" w:rsidRDefault="003A4C1D" w:rsidP="00D466AF">
      <w:pPr>
        <w:pStyle w:val="a9"/>
        <w:numPr>
          <w:ilvl w:val="0"/>
          <w:numId w:val="1"/>
        </w:numPr>
        <w:rPr>
          <w:b/>
          <w:bCs/>
          <w:sz w:val="24"/>
          <w:szCs w:val="28"/>
        </w:rPr>
      </w:pPr>
      <w:r w:rsidRPr="00E93756">
        <w:rPr>
          <w:rFonts w:ascii="宋体" w:hAnsi="宋体" w:cs="宋体" w:hint="eastAsia"/>
          <w:szCs w:val="21"/>
        </w:rPr>
        <w:t>可移动式设计，具备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个</w:t>
      </w:r>
      <w:r w:rsidRPr="00E93756">
        <w:rPr>
          <w:rFonts w:ascii="宋体" w:hAnsi="宋体" w:cs="宋体" w:hint="eastAsia"/>
          <w:szCs w:val="21"/>
        </w:rPr>
        <w:t>万向脚轮</w:t>
      </w:r>
      <w:r>
        <w:rPr>
          <w:rFonts w:ascii="宋体" w:hAnsi="宋体" w:cs="宋体" w:hint="eastAsia"/>
          <w:szCs w:val="21"/>
        </w:rPr>
        <w:t>，</w:t>
      </w:r>
      <w:r w:rsidRPr="00E93756">
        <w:rPr>
          <w:rFonts w:ascii="宋体" w:hAnsi="宋体" w:cs="宋体" w:hint="eastAsia"/>
          <w:szCs w:val="21"/>
        </w:rPr>
        <w:t>可在任意区域内移动和锁定</w:t>
      </w:r>
      <w:r>
        <w:rPr>
          <w:rFonts w:ascii="宋体" w:hAnsi="宋体" w:cs="宋体" w:hint="eastAsia"/>
          <w:szCs w:val="21"/>
        </w:rPr>
        <w:t>；</w:t>
      </w:r>
    </w:p>
    <w:p w14:paraId="4F90B731" w14:textId="3793D3AA" w:rsidR="003A4C1D" w:rsidRPr="003A4C1D" w:rsidRDefault="003A4C1D" w:rsidP="00D466AF">
      <w:pPr>
        <w:pStyle w:val="a9"/>
        <w:numPr>
          <w:ilvl w:val="0"/>
          <w:numId w:val="1"/>
        </w:numPr>
        <w:rPr>
          <w:b/>
          <w:bCs/>
          <w:sz w:val="24"/>
          <w:szCs w:val="28"/>
        </w:rPr>
      </w:pPr>
      <w:r w:rsidRPr="00E93756">
        <w:rPr>
          <w:rFonts w:ascii="宋体" w:hAnsi="宋体" w:cs="宋体" w:hint="eastAsia"/>
          <w:szCs w:val="21"/>
        </w:rPr>
        <w:t>终端实际输出功率与标称值偏差＜</w:t>
      </w:r>
      <w:r w:rsidRPr="00E93756">
        <w:rPr>
          <w:rFonts w:ascii="宋体" w:hAnsi="宋体" w:cs="宋体" w:hint="eastAsia"/>
          <w:szCs w:val="21"/>
        </w:rPr>
        <w:t>1</w:t>
      </w:r>
      <w:r w:rsidRPr="00E93756">
        <w:rPr>
          <w:rFonts w:ascii="宋体" w:hAnsi="宋体" w:cs="宋体"/>
          <w:szCs w:val="21"/>
        </w:rPr>
        <w:t>0</w:t>
      </w:r>
      <w:r w:rsidRPr="00E93756">
        <w:rPr>
          <w:rFonts w:ascii="宋体" w:hAnsi="宋体" w:cs="宋体" w:hint="eastAsia"/>
          <w:szCs w:val="21"/>
        </w:rPr>
        <w:t>%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输出方式为连续或脉冲</w:t>
      </w:r>
      <w:r>
        <w:rPr>
          <w:rFonts w:ascii="宋体" w:hAnsi="宋体" w:cs="宋体" w:hint="eastAsia"/>
          <w:szCs w:val="21"/>
        </w:rPr>
        <w:t>；</w:t>
      </w:r>
    </w:p>
    <w:p w14:paraId="22EEEACB" w14:textId="09AB2549" w:rsidR="003A4C1D" w:rsidRPr="003A4C1D" w:rsidRDefault="003A4C1D" w:rsidP="00D466AF">
      <w:pPr>
        <w:pStyle w:val="a9"/>
        <w:numPr>
          <w:ilvl w:val="0"/>
          <w:numId w:val="1"/>
        </w:numPr>
        <w:rPr>
          <w:b/>
          <w:bCs/>
          <w:sz w:val="24"/>
          <w:szCs w:val="28"/>
        </w:rPr>
      </w:pPr>
      <w:r w:rsidRPr="00E93756">
        <w:rPr>
          <w:rFonts w:ascii="宋体" w:hAnsi="宋体" w:cs="宋体" w:hint="eastAsia"/>
          <w:szCs w:val="21"/>
        </w:rPr>
        <w:t>具备安全脚踏控制系统，可以通过软件系统、脚踏开关和急停按钮控制激光</w:t>
      </w:r>
      <w:r>
        <w:rPr>
          <w:rFonts w:ascii="宋体" w:hAnsi="宋体" w:cs="宋体" w:hint="eastAsia"/>
          <w:szCs w:val="21"/>
        </w:rPr>
        <w:t>输出</w:t>
      </w:r>
      <w:r>
        <w:rPr>
          <w:rFonts w:ascii="宋体" w:hAnsi="宋体" w:cs="宋体" w:hint="eastAsia"/>
          <w:szCs w:val="21"/>
        </w:rPr>
        <w:t>；</w:t>
      </w:r>
    </w:p>
    <w:p w14:paraId="33F082A6" w14:textId="686BF82F" w:rsidR="003A4C1D" w:rsidRPr="003A4C1D" w:rsidRDefault="003A4C1D" w:rsidP="00D466AF">
      <w:pPr>
        <w:pStyle w:val="a9"/>
        <w:numPr>
          <w:ilvl w:val="0"/>
          <w:numId w:val="1"/>
        </w:numPr>
        <w:rPr>
          <w:b/>
          <w:bCs/>
          <w:sz w:val="24"/>
          <w:szCs w:val="28"/>
        </w:rPr>
      </w:pPr>
      <w:r w:rsidRPr="00E93756">
        <w:rPr>
          <w:rFonts w:ascii="宋体" w:hAnsi="宋体" w:cs="宋体" w:hint="eastAsia"/>
          <w:szCs w:val="21"/>
        </w:rPr>
        <w:t>具备激光发射转接端口，可与激光光纤连接，将激光传输至光纤尖端进行治疗</w:t>
      </w:r>
      <w:r>
        <w:rPr>
          <w:rFonts w:ascii="宋体" w:hAnsi="宋体" w:cs="宋体" w:hint="eastAsia"/>
          <w:szCs w:val="21"/>
        </w:rPr>
        <w:t>；</w:t>
      </w:r>
    </w:p>
    <w:p w14:paraId="5A145E72" w14:textId="275A4F19" w:rsidR="003A4C1D" w:rsidRPr="003A4C1D" w:rsidRDefault="003A4C1D" w:rsidP="00D466AF">
      <w:pPr>
        <w:pStyle w:val="a9"/>
        <w:numPr>
          <w:ilvl w:val="0"/>
          <w:numId w:val="1"/>
        </w:numPr>
        <w:rPr>
          <w:b/>
          <w:bCs/>
          <w:sz w:val="24"/>
          <w:szCs w:val="28"/>
        </w:rPr>
      </w:pPr>
      <w:r w:rsidRPr="00E93756">
        <w:rPr>
          <w:rFonts w:ascii="宋体" w:hAnsi="宋体" w:cs="宋体" w:hint="eastAsia"/>
          <w:szCs w:val="21"/>
        </w:rPr>
        <w:t>指示光</w:t>
      </w:r>
      <w:r>
        <w:rPr>
          <w:rFonts w:ascii="宋体" w:hAnsi="宋体" w:cs="宋体" w:hint="eastAsia"/>
          <w:szCs w:val="21"/>
        </w:rPr>
        <w:t>可见范围，显示清晰；</w:t>
      </w:r>
    </w:p>
    <w:p w14:paraId="6A054E46" w14:textId="1A7528B3" w:rsidR="003A4C1D" w:rsidRPr="003A4C1D" w:rsidRDefault="003A4C1D" w:rsidP="00D466AF">
      <w:pPr>
        <w:pStyle w:val="a9"/>
        <w:numPr>
          <w:ilvl w:val="0"/>
          <w:numId w:val="1"/>
        </w:numPr>
        <w:rPr>
          <w:b/>
          <w:bCs/>
          <w:sz w:val="24"/>
          <w:szCs w:val="28"/>
        </w:rPr>
      </w:pPr>
      <w:r>
        <w:rPr>
          <w:rFonts w:ascii="宋体" w:hAnsi="宋体" w:cs="宋体" w:hint="eastAsia"/>
          <w:szCs w:val="21"/>
        </w:rPr>
        <w:t>主机带显示屏，</w:t>
      </w:r>
      <w:r>
        <w:rPr>
          <w:rFonts w:ascii="宋体" w:hAnsi="宋体" w:cs="宋体" w:hint="eastAsia"/>
          <w:szCs w:val="21"/>
        </w:rPr>
        <w:t>可</w:t>
      </w:r>
      <w:r w:rsidRPr="00E93756">
        <w:rPr>
          <w:rFonts w:ascii="宋体" w:hAnsi="宋体" w:cs="宋体" w:hint="eastAsia"/>
          <w:szCs w:val="21"/>
        </w:rPr>
        <w:t>显示激光</w:t>
      </w:r>
      <w:r>
        <w:rPr>
          <w:rFonts w:ascii="宋体" w:hAnsi="宋体" w:cs="宋体" w:hint="eastAsia"/>
          <w:szCs w:val="21"/>
        </w:rPr>
        <w:t>和水冷却</w:t>
      </w:r>
      <w:r w:rsidRPr="00E93756">
        <w:rPr>
          <w:rFonts w:ascii="宋体" w:hAnsi="宋体" w:cs="宋体" w:hint="eastAsia"/>
          <w:szCs w:val="21"/>
        </w:rPr>
        <w:t>相关信息，并可设置</w:t>
      </w:r>
      <w:r>
        <w:rPr>
          <w:rFonts w:ascii="宋体" w:hAnsi="宋体" w:cs="宋体" w:hint="eastAsia"/>
          <w:szCs w:val="21"/>
        </w:rPr>
        <w:t>相应</w:t>
      </w:r>
      <w:r w:rsidRPr="00E93756">
        <w:rPr>
          <w:rFonts w:ascii="宋体" w:hAnsi="宋体" w:cs="宋体" w:hint="eastAsia"/>
          <w:szCs w:val="21"/>
        </w:rPr>
        <w:t>参数</w:t>
      </w:r>
      <w:r>
        <w:rPr>
          <w:rFonts w:ascii="宋体" w:hAnsi="宋体" w:cs="宋体" w:hint="eastAsia"/>
          <w:szCs w:val="21"/>
        </w:rPr>
        <w:t>，触摸屏最优；</w:t>
      </w:r>
    </w:p>
    <w:p w14:paraId="74C16710" w14:textId="08D1D111" w:rsidR="003A4C1D" w:rsidRPr="003A4C1D" w:rsidRDefault="003A4C1D" w:rsidP="00D466AF">
      <w:pPr>
        <w:pStyle w:val="a9"/>
        <w:numPr>
          <w:ilvl w:val="0"/>
          <w:numId w:val="1"/>
        </w:numPr>
        <w:rPr>
          <w:b/>
          <w:bCs/>
          <w:sz w:val="24"/>
          <w:szCs w:val="28"/>
        </w:rPr>
      </w:pPr>
      <w:r w:rsidRPr="00E93756">
        <w:lastRenderedPageBreak/>
        <w:t>激光电源</w:t>
      </w:r>
      <w:r w:rsidRPr="00E93756">
        <w:rPr>
          <w:rFonts w:hint="eastAsia"/>
        </w:rPr>
        <w:t>能够监测</w:t>
      </w:r>
      <w:r w:rsidRPr="00E93756">
        <w:t>激光器</w:t>
      </w:r>
      <w:r w:rsidRPr="00E93756">
        <w:rPr>
          <w:rFonts w:hint="eastAsia"/>
        </w:rPr>
        <w:t>状态</w:t>
      </w:r>
      <w:r w:rsidRPr="00E93756">
        <w:t>，当</w:t>
      </w:r>
      <w:r w:rsidRPr="00E93756">
        <w:rPr>
          <w:rFonts w:hint="eastAsia"/>
        </w:rPr>
        <w:t>输出</w:t>
      </w:r>
      <w:r w:rsidRPr="00E93756">
        <w:t>波动超过预设范围、激光器温度过高时可自动切断激光输出</w:t>
      </w:r>
      <w:r>
        <w:rPr>
          <w:rFonts w:hint="eastAsia"/>
        </w:rPr>
        <w:t>；</w:t>
      </w:r>
    </w:p>
    <w:p w14:paraId="77D5151C" w14:textId="7FA97829" w:rsidR="003A4C1D" w:rsidRPr="003A4C1D" w:rsidRDefault="003A4C1D" w:rsidP="00D466AF">
      <w:pPr>
        <w:pStyle w:val="a9"/>
        <w:numPr>
          <w:ilvl w:val="0"/>
          <w:numId w:val="1"/>
        </w:numPr>
        <w:rPr>
          <w:b/>
          <w:bCs/>
          <w:sz w:val="24"/>
          <w:szCs w:val="28"/>
        </w:rPr>
      </w:pPr>
      <w:r w:rsidRPr="00E93756">
        <w:rPr>
          <w:rFonts w:ascii="宋体" w:hAnsi="宋体" w:cs="宋体" w:hint="eastAsia"/>
          <w:szCs w:val="21"/>
        </w:rPr>
        <w:t>具备冷却系统，包括激光器冷却，确保</w:t>
      </w:r>
      <w:r>
        <w:rPr>
          <w:rFonts w:ascii="宋体" w:hAnsi="宋体" w:cs="宋体" w:hint="eastAsia"/>
          <w:szCs w:val="21"/>
        </w:rPr>
        <w:t>激光</w:t>
      </w:r>
      <w:r w:rsidRPr="00E93756">
        <w:rPr>
          <w:rFonts w:ascii="宋体" w:hAnsi="宋体" w:cs="宋体" w:hint="eastAsia"/>
          <w:szCs w:val="21"/>
        </w:rPr>
        <w:t>输出稳定；以及光纤冷却，通过水循环保证治疗温度在可控范围内</w:t>
      </w:r>
      <w:r>
        <w:rPr>
          <w:rFonts w:ascii="宋体" w:hAnsi="宋体" w:cs="宋体" w:hint="eastAsia"/>
          <w:szCs w:val="21"/>
        </w:rPr>
        <w:t>；</w:t>
      </w:r>
    </w:p>
    <w:p w14:paraId="025E942C" w14:textId="616EECE3" w:rsidR="003A4C1D" w:rsidRPr="003A4C1D" w:rsidRDefault="003A4C1D" w:rsidP="00D466AF">
      <w:pPr>
        <w:pStyle w:val="a9"/>
        <w:numPr>
          <w:ilvl w:val="0"/>
          <w:numId w:val="1"/>
        </w:numPr>
        <w:rPr>
          <w:b/>
          <w:bCs/>
          <w:sz w:val="24"/>
          <w:szCs w:val="28"/>
        </w:rPr>
      </w:pPr>
      <w:r w:rsidRPr="00E93756">
        <w:rPr>
          <w:rFonts w:ascii="宋体" w:hAnsi="宋体" w:cs="宋体" w:hint="eastAsia"/>
          <w:szCs w:val="21"/>
        </w:rPr>
        <w:t>具备防护眼镜，保护使用者在使用过程中眼睛不被激光损伤</w:t>
      </w:r>
      <w:r>
        <w:rPr>
          <w:rFonts w:ascii="宋体" w:hAnsi="宋体" w:cs="宋体" w:hint="eastAsia"/>
          <w:szCs w:val="21"/>
        </w:rPr>
        <w:t>；</w:t>
      </w:r>
    </w:p>
    <w:p w14:paraId="699FC5E9" w14:textId="1B7743D8" w:rsidR="003A4C1D" w:rsidRPr="003A4C1D" w:rsidRDefault="003A4C1D" w:rsidP="00D466AF">
      <w:pPr>
        <w:pStyle w:val="a9"/>
        <w:numPr>
          <w:ilvl w:val="0"/>
          <w:numId w:val="1"/>
        </w:numPr>
        <w:rPr>
          <w:b/>
          <w:bCs/>
          <w:sz w:val="24"/>
          <w:szCs w:val="28"/>
        </w:rPr>
      </w:pPr>
      <w:r>
        <w:rPr>
          <w:rFonts w:ascii="宋体" w:hAnsi="宋体" w:cs="宋体" w:hint="eastAsia"/>
          <w:szCs w:val="21"/>
        </w:rPr>
        <w:t>配备工作站硬件优秀，至少为近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年主流产品，存储容量大，可外接大容量存储；</w:t>
      </w:r>
    </w:p>
    <w:p w14:paraId="6051FF0C" w14:textId="51E28C80" w:rsidR="003A4C1D" w:rsidRPr="003A4C1D" w:rsidRDefault="003A4C1D" w:rsidP="00D466AF">
      <w:pPr>
        <w:pStyle w:val="a9"/>
        <w:numPr>
          <w:ilvl w:val="0"/>
          <w:numId w:val="1"/>
        </w:numPr>
        <w:rPr>
          <w:b/>
          <w:bCs/>
          <w:sz w:val="24"/>
          <w:szCs w:val="28"/>
        </w:rPr>
      </w:pPr>
      <w:r>
        <w:rPr>
          <w:rFonts w:ascii="宋体" w:hAnsi="宋体" w:cs="宋体" w:hint="eastAsia"/>
          <w:szCs w:val="21"/>
        </w:rPr>
        <w:t>软件要求：</w:t>
      </w:r>
      <w:r w:rsidR="003962E2" w:rsidRPr="003962E2">
        <w:rPr>
          <w:rFonts w:ascii="宋体" w:hAnsi="宋体" w:cs="宋体" w:hint="eastAsia"/>
          <w:b/>
          <w:bCs/>
          <w:szCs w:val="21"/>
        </w:rPr>
        <w:t>①</w:t>
      </w:r>
      <w:r w:rsidR="003962E2">
        <w:rPr>
          <w:rFonts w:ascii="宋体" w:hAnsi="宋体" w:cs="宋体" w:hint="eastAsia"/>
          <w:b/>
          <w:bCs/>
          <w:szCs w:val="21"/>
        </w:rPr>
        <w:t xml:space="preserve"> </w:t>
      </w:r>
      <w:r w:rsidRPr="00090EFC">
        <w:rPr>
          <w:rFonts w:ascii="宋体" w:hAnsi="宋体" w:cs="宋体" w:hint="eastAsia"/>
          <w:szCs w:val="21"/>
        </w:rPr>
        <w:t>DICOM</w:t>
      </w:r>
      <w:r w:rsidRPr="00090EFC">
        <w:rPr>
          <w:rFonts w:ascii="宋体" w:hAnsi="宋体" w:cs="宋体" w:hint="eastAsia"/>
          <w:szCs w:val="21"/>
        </w:rPr>
        <w:t>网络协议模块和患者序列管理模块：支持</w:t>
      </w:r>
      <w:r w:rsidRPr="00090EFC">
        <w:rPr>
          <w:rFonts w:ascii="宋体" w:hAnsi="宋体" w:cs="宋体" w:hint="eastAsia"/>
          <w:szCs w:val="21"/>
        </w:rPr>
        <w:t>MRI</w:t>
      </w:r>
      <w:r w:rsidRPr="00090EFC">
        <w:rPr>
          <w:rFonts w:ascii="宋体" w:hAnsi="宋体" w:cs="宋体" w:hint="eastAsia"/>
          <w:szCs w:val="21"/>
        </w:rPr>
        <w:t>、</w:t>
      </w:r>
      <w:r w:rsidRPr="00090EFC">
        <w:rPr>
          <w:rFonts w:ascii="宋体" w:hAnsi="宋体" w:cs="宋体" w:hint="eastAsia"/>
          <w:szCs w:val="21"/>
        </w:rPr>
        <w:t>CT</w:t>
      </w:r>
      <w:r w:rsidRPr="00090EFC">
        <w:rPr>
          <w:rFonts w:ascii="宋体" w:hAnsi="宋体" w:cs="宋体" w:hint="eastAsia"/>
          <w:szCs w:val="21"/>
        </w:rPr>
        <w:t>、</w:t>
      </w:r>
      <w:r w:rsidRPr="00090EFC">
        <w:rPr>
          <w:rFonts w:ascii="宋体" w:hAnsi="宋体" w:cs="宋体" w:hint="eastAsia"/>
          <w:szCs w:val="21"/>
        </w:rPr>
        <w:t>PET</w:t>
      </w:r>
      <w:r w:rsidRPr="00090EFC">
        <w:rPr>
          <w:rFonts w:ascii="宋体" w:hAnsi="宋体" w:cs="宋体" w:hint="eastAsia"/>
          <w:szCs w:val="21"/>
        </w:rPr>
        <w:t>、</w:t>
      </w:r>
      <w:r w:rsidRPr="00090EFC">
        <w:rPr>
          <w:rFonts w:ascii="宋体" w:hAnsi="宋体" w:cs="宋体" w:hint="eastAsia"/>
          <w:szCs w:val="21"/>
        </w:rPr>
        <w:t>DTI</w:t>
      </w:r>
      <w:r w:rsidRPr="00090EFC">
        <w:rPr>
          <w:rFonts w:ascii="宋体" w:hAnsi="宋体" w:cs="宋体" w:hint="eastAsia"/>
          <w:szCs w:val="21"/>
        </w:rPr>
        <w:t>等医学影像</w:t>
      </w:r>
      <w:r w:rsidRPr="00090EFC">
        <w:rPr>
          <w:rFonts w:ascii="宋体" w:hAnsi="宋体" w:cs="宋体" w:hint="eastAsia"/>
          <w:szCs w:val="21"/>
        </w:rPr>
        <w:t>DICOM</w:t>
      </w:r>
      <w:r w:rsidRPr="00090EFC">
        <w:rPr>
          <w:rFonts w:ascii="宋体" w:hAnsi="宋体" w:cs="宋体" w:hint="eastAsia"/>
          <w:szCs w:val="21"/>
        </w:rPr>
        <w:t>数据读取、预览和显示，可一键导入单一目录下所有文件和子文件夹的医学影像文件；图像融合模块：可融合多种不同模式的患者影像数据</w:t>
      </w:r>
      <w:r w:rsidRPr="00090EFC">
        <w:rPr>
          <w:rFonts w:ascii="宋体" w:hAnsi="宋体" w:cs="宋体" w:hint="eastAsia"/>
          <w:szCs w:val="21"/>
        </w:rPr>
        <w:t>,</w:t>
      </w:r>
      <w:r w:rsidRPr="00090EFC">
        <w:rPr>
          <w:rFonts w:ascii="宋体" w:hAnsi="宋体" w:cs="宋体" w:hint="eastAsia"/>
          <w:szCs w:val="21"/>
        </w:rPr>
        <w:t>支持包含但不限于</w:t>
      </w:r>
      <w:r w:rsidRPr="00090EFC">
        <w:rPr>
          <w:rFonts w:ascii="宋体" w:hAnsi="宋体" w:cs="宋体" w:hint="eastAsia"/>
          <w:szCs w:val="21"/>
        </w:rPr>
        <w:t>CT/MRI/CTA/MRA/DSA/PET/DTI</w:t>
      </w:r>
      <w:r w:rsidRPr="00090EFC">
        <w:rPr>
          <w:rFonts w:ascii="宋体" w:hAnsi="宋体" w:cs="宋体" w:hint="eastAsia"/>
          <w:szCs w:val="21"/>
        </w:rPr>
        <w:t>的影像融合，可显隐不同序列，可通过改变参数调整显示效果</w:t>
      </w:r>
      <w:r>
        <w:rPr>
          <w:rFonts w:ascii="宋体" w:hAnsi="宋体" w:cs="宋体" w:hint="eastAsia"/>
          <w:szCs w:val="21"/>
        </w:rPr>
        <w:t>；</w:t>
      </w:r>
      <w:r w:rsidR="003962E2" w:rsidRPr="003962E2">
        <w:rPr>
          <w:rFonts w:ascii="宋体" w:hAnsi="宋体" w:cs="宋体" w:hint="eastAsia"/>
          <w:b/>
          <w:bCs/>
          <w:szCs w:val="21"/>
        </w:rPr>
        <w:t>②</w:t>
      </w:r>
      <w:r w:rsidR="003962E2">
        <w:rPr>
          <w:rFonts w:ascii="宋体" w:hAnsi="宋体" w:cs="宋体" w:hint="eastAsia"/>
          <w:b/>
          <w:bCs/>
          <w:szCs w:val="21"/>
        </w:rPr>
        <w:t xml:space="preserve"> </w:t>
      </w:r>
      <w:r w:rsidRPr="00090EFC">
        <w:rPr>
          <w:rFonts w:ascii="宋体" w:hAnsi="宋体" w:cs="宋体" w:hint="eastAsia"/>
          <w:szCs w:val="21"/>
        </w:rPr>
        <w:t>三维浏览模块：可对患者的三维模型进行放大</w:t>
      </w:r>
      <w:r w:rsidRPr="00090EFC">
        <w:rPr>
          <w:rFonts w:ascii="宋体" w:hAnsi="宋体" w:cs="宋体" w:hint="eastAsia"/>
          <w:szCs w:val="21"/>
        </w:rPr>
        <w:t>/</w:t>
      </w:r>
      <w:r w:rsidRPr="00090EFC">
        <w:rPr>
          <w:rFonts w:ascii="宋体" w:hAnsi="宋体" w:cs="宋体" w:hint="eastAsia"/>
          <w:szCs w:val="21"/>
        </w:rPr>
        <w:t>缩小、平移、旋转，可显隐及调节不同三维模型的透明度，多个三维模型可叠加显示</w:t>
      </w:r>
      <w:r>
        <w:rPr>
          <w:rFonts w:ascii="宋体" w:hAnsi="宋体" w:cs="宋体" w:hint="eastAsia"/>
          <w:szCs w:val="21"/>
        </w:rPr>
        <w:t>；</w:t>
      </w:r>
      <w:r w:rsidR="003962E2" w:rsidRPr="003962E2">
        <w:rPr>
          <w:rFonts w:ascii="宋体" w:hAnsi="宋体" w:cs="宋体" w:hint="eastAsia"/>
          <w:b/>
          <w:bCs/>
          <w:szCs w:val="21"/>
        </w:rPr>
        <w:t>③</w:t>
      </w:r>
      <w:r w:rsidR="003962E2">
        <w:rPr>
          <w:rFonts w:ascii="宋体" w:hAnsi="宋体" w:cs="宋体" w:hint="eastAsia"/>
          <w:szCs w:val="21"/>
        </w:rPr>
        <w:t xml:space="preserve"> </w:t>
      </w:r>
      <w:r w:rsidRPr="00090EFC">
        <w:rPr>
          <w:rFonts w:ascii="宋体" w:hAnsi="宋体" w:cs="宋体" w:hint="eastAsia"/>
          <w:szCs w:val="21"/>
        </w:rPr>
        <w:t>影像配准模块：可对患者影像数据进行空间位置配准，使不同影像数据位置统一，可自动或手动配准，手动配准方式可对影像进行平移、角度旋转及微调</w:t>
      </w:r>
      <w:r>
        <w:rPr>
          <w:rFonts w:ascii="宋体" w:hAnsi="宋体" w:cs="宋体" w:hint="eastAsia"/>
          <w:szCs w:val="21"/>
        </w:rPr>
        <w:t>；</w:t>
      </w:r>
      <w:r w:rsidR="003962E2" w:rsidRPr="003962E2">
        <w:rPr>
          <w:rFonts w:ascii="宋体" w:hAnsi="宋体" w:cs="宋体" w:hint="eastAsia"/>
          <w:b/>
          <w:bCs/>
          <w:szCs w:val="21"/>
        </w:rPr>
        <w:t>④</w:t>
      </w:r>
      <w:r w:rsidR="003962E2">
        <w:rPr>
          <w:rFonts w:ascii="宋体" w:hAnsi="宋体" w:cs="宋体" w:hint="eastAsia"/>
          <w:b/>
          <w:bCs/>
          <w:szCs w:val="21"/>
        </w:rPr>
        <w:t xml:space="preserve"> </w:t>
      </w:r>
      <w:r w:rsidRPr="00090EFC">
        <w:rPr>
          <w:rFonts w:ascii="宋体" w:hAnsi="宋体" w:cs="宋体" w:hint="eastAsia"/>
          <w:szCs w:val="21"/>
        </w:rPr>
        <w:t>模型提取处理模块：可根据设置的参数对患者影像进行三维模型提取重建，可对三维模型自由分割和剪切，可更改三维模型颜色</w:t>
      </w:r>
      <w:r>
        <w:rPr>
          <w:rFonts w:ascii="宋体" w:hAnsi="宋体" w:cs="宋体" w:hint="eastAsia"/>
          <w:szCs w:val="21"/>
        </w:rPr>
        <w:t>；</w:t>
      </w:r>
      <w:r w:rsidR="003962E2" w:rsidRPr="003962E2">
        <w:rPr>
          <w:rFonts w:ascii="宋体" w:hAnsi="宋体" w:cs="宋体" w:hint="eastAsia"/>
          <w:b/>
          <w:bCs/>
          <w:szCs w:val="21"/>
        </w:rPr>
        <w:t>⑤</w:t>
      </w:r>
      <w:r w:rsidR="003962E2">
        <w:rPr>
          <w:rFonts w:ascii="宋体" w:hAnsi="宋体" w:cs="宋体" w:hint="eastAsia"/>
          <w:b/>
          <w:bCs/>
          <w:szCs w:val="21"/>
        </w:rPr>
        <w:t xml:space="preserve"> </w:t>
      </w:r>
      <w:r w:rsidRPr="00090EFC">
        <w:rPr>
          <w:rFonts w:ascii="宋体" w:hAnsi="宋体" w:cs="宋体" w:hint="eastAsia"/>
          <w:szCs w:val="21"/>
        </w:rPr>
        <w:t>兴趣区域勾画模块：</w:t>
      </w:r>
      <w:r>
        <w:rPr>
          <w:rFonts w:ascii="宋体" w:hAnsi="宋体" w:cs="宋体" w:hint="eastAsia"/>
          <w:szCs w:val="21"/>
        </w:rPr>
        <w:t>可根据影像手动或自动勾画感兴趣区域，</w:t>
      </w:r>
      <w:r w:rsidRPr="00090EFC">
        <w:rPr>
          <w:rFonts w:ascii="宋体" w:hAnsi="宋体" w:cs="宋体" w:hint="eastAsia"/>
          <w:szCs w:val="21"/>
        </w:rPr>
        <w:t>可对感兴趣区域（消融范围）进行距离、深度、直径</w:t>
      </w:r>
      <w:r>
        <w:rPr>
          <w:rFonts w:ascii="宋体" w:hAnsi="宋体" w:cs="宋体" w:hint="eastAsia"/>
          <w:szCs w:val="21"/>
        </w:rPr>
        <w:t>、体积</w:t>
      </w:r>
      <w:r w:rsidRPr="00090EFC">
        <w:rPr>
          <w:rFonts w:ascii="宋体" w:hAnsi="宋体" w:cs="宋体" w:hint="eastAsia"/>
          <w:szCs w:val="21"/>
        </w:rPr>
        <w:t>等测量</w:t>
      </w:r>
      <w:r>
        <w:rPr>
          <w:rFonts w:ascii="宋体" w:hAnsi="宋体" w:cs="宋体" w:hint="eastAsia"/>
          <w:szCs w:val="21"/>
        </w:rPr>
        <w:t>；</w:t>
      </w:r>
      <w:r w:rsidR="003962E2" w:rsidRPr="003962E2">
        <w:rPr>
          <w:rFonts w:ascii="宋体" w:hAnsi="宋体" w:cs="宋体" w:hint="eastAsia"/>
          <w:b/>
          <w:bCs/>
          <w:szCs w:val="21"/>
        </w:rPr>
        <w:t>⑥</w:t>
      </w:r>
      <w:r w:rsidR="003962E2">
        <w:rPr>
          <w:rFonts w:ascii="宋体" w:hAnsi="宋体" w:cs="宋体" w:hint="eastAsia"/>
          <w:szCs w:val="21"/>
        </w:rPr>
        <w:t xml:space="preserve"> </w:t>
      </w:r>
      <w:r w:rsidRPr="00090EFC">
        <w:rPr>
          <w:rFonts w:ascii="宋体" w:hAnsi="宋体" w:cs="宋体" w:hint="eastAsia"/>
          <w:szCs w:val="21"/>
        </w:rPr>
        <w:t>磁共振温度成像模块：可网络接收磁共振影像数据信息，</w:t>
      </w:r>
      <w:r w:rsidRPr="00EE2117">
        <w:rPr>
          <w:rFonts w:ascii="宋体" w:hAnsi="宋体" w:cs="宋体" w:hint="eastAsia"/>
          <w:szCs w:val="21"/>
        </w:rPr>
        <w:t>采用质子共振频率测温法，将</w:t>
      </w:r>
      <w:r>
        <w:rPr>
          <w:rFonts w:ascii="宋体" w:hAnsi="宋体" w:cs="宋体" w:hint="eastAsia"/>
          <w:szCs w:val="21"/>
        </w:rPr>
        <w:t>特定</w:t>
      </w:r>
      <w:r w:rsidRPr="00EE2117">
        <w:rPr>
          <w:rFonts w:ascii="宋体" w:hAnsi="宋体" w:cs="宋体" w:hint="eastAsia"/>
          <w:szCs w:val="21"/>
        </w:rPr>
        <w:t>磁共振影像中的相位变化与组织温度变化相关联，</w:t>
      </w:r>
      <w:r>
        <w:rPr>
          <w:rFonts w:ascii="宋体" w:hAnsi="宋体" w:cs="宋体" w:hint="eastAsia"/>
          <w:szCs w:val="21"/>
        </w:rPr>
        <w:t>计算并显示在软件界面，温度误差＜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；</w:t>
      </w:r>
      <w:r w:rsidR="003962E2" w:rsidRPr="003962E2">
        <w:rPr>
          <w:rFonts w:ascii="宋体" w:hAnsi="宋体" w:cs="宋体" w:hint="eastAsia"/>
          <w:b/>
          <w:bCs/>
          <w:szCs w:val="21"/>
        </w:rPr>
        <w:t>⑦</w:t>
      </w:r>
      <w:r w:rsidR="003962E2">
        <w:rPr>
          <w:rFonts w:ascii="宋体" w:hAnsi="宋体" w:cs="宋体" w:hint="eastAsia"/>
          <w:szCs w:val="21"/>
        </w:rPr>
        <w:t xml:space="preserve"> </w:t>
      </w:r>
      <w:r w:rsidRPr="00717376">
        <w:rPr>
          <w:rFonts w:ascii="宋体" w:hAnsi="宋体" w:cs="宋体" w:hint="eastAsia"/>
          <w:szCs w:val="21"/>
        </w:rPr>
        <w:t>消融程度成像模块</w:t>
      </w:r>
      <w:r>
        <w:rPr>
          <w:rFonts w:ascii="宋体" w:hAnsi="宋体" w:cs="宋体" w:hint="eastAsia"/>
          <w:szCs w:val="21"/>
        </w:rPr>
        <w:t>：</w:t>
      </w:r>
      <w:r w:rsidRPr="00090EFC">
        <w:rPr>
          <w:rFonts w:ascii="宋体" w:hAnsi="宋体" w:cs="宋体" w:hint="eastAsia"/>
          <w:szCs w:val="21"/>
        </w:rPr>
        <w:t>可通过温度与时间关系实时计算出消融范围</w:t>
      </w:r>
      <w:r>
        <w:rPr>
          <w:rFonts w:ascii="宋体" w:hAnsi="宋体" w:cs="宋体" w:hint="eastAsia"/>
          <w:szCs w:val="21"/>
        </w:rPr>
        <w:t>；</w:t>
      </w:r>
      <w:r w:rsidR="003962E2" w:rsidRPr="003962E2">
        <w:rPr>
          <w:rFonts w:ascii="宋体" w:hAnsi="宋体" w:cs="宋体" w:hint="eastAsia"/>
          <w:b/>
          <w:bCs/>
          <w:szCs w:val="21"/>
        </w:rPr>
        <w:t>⑧</w:t>
      </w:r>
      <w:r w:rsidR="003962E2">
        <w:rPr>
          <w:rFonts w:ascii="宋体" w:hAnsi="宋体" w:cs="宋体" w:hint="eastAsia"/>
          <w:szCs w:val="21"/>
        </w:rPr>
        <w:t xml:space="preserve"> </w:t>
      </w:r>
      <w:r w:rsidRPr="00090EFC">
        <w:rPr>
          <w:rFonts w:ascii="宋体" w:hAnsi="宋体" w:cs="宋体" w:hint="eastAsia"/>
          <w:szCs w:val="21"/>
        </w:rPr>
        <w:t>数据保存回看模块：软件可自动保存所接收的影像数据和操作，使用者也可随时手动保存当前状态。可回放术中完整治疗过程，包含各时段温度信息和消融范围信息。</w:t>
      </w:r>
      <w:r w:rsidRPr="00EE2117">
        <w:rPr>
          <w:rFonts w:ascii="宋体" w:hAnsi="宋体" w:cs="宋体" w:hint="eastAsia"/>
          <w:szCs w:val="21"/>
        </w:rPr>
        <w:t>图像数据</w:t>
      </w:r>
      <w:r>
        <w:rPr>
          <w:rFonts w:ascii="宋体" w:hAnsi="宋体" w:cs="宋体" w:hint="eastAsia"/>
          <w:szCs w:val="21"/>
        </w:rPr>
        <w:t>可</w:t>
      </w:r>
      <w:r w:rsidRPr="00EE2117">
        <w:rPr>
          <w:rFonts w:ascii="宋体" w:hAnsi="宋体" w:cs="宋体" w:hint="eastAsia"/>
          <w:szCs w:val="21"/>
        </w:rPr>
        <w:t>以多种不同的方式进行操作和查看，包括但不限于</w:t>
      </w:r>
      <w:r>
        <w:rPr>
          <w:rFonts w:ascii="宋体" w:hAnsi="宋体" w:cs="宋体" w:hint="eastAsia"/>
          <w:szCs w:val="21"/>
        </w:rPr>
        <w:t>：</w:t>
      </w:r>
      <w:r w:rsidRPr="00EE2117">
        <w:rPr>
          <w:rFonts w:ascii="宋体" w:hAnsi="宋体" w:cs="宋体" w:hint="eastAsia"/>
          <w:szCs w:val="21"/>
        </w:rPr>
        <w:t>实时图像</w:t>
      </w:r>
      <w:r>
        <w:rPr>
          <w:rFonts w:ascii="宋体" w:hAnsi="宋体" w:cs="宋体" w:hint="eastAsia"/>
          <w:szCs w:val="21"/>
        </w:rPr>
        <w:t>、</w:t>
      </w:r>
      <w:r w:rsidRPr="00EE2117">
        <w:rPr>
          <w:rFonts w:ascii="宋体" w:hAnsi="宋体" w:cs="宋体" w:hint="eastAsia"/>
          <w:szCs w:val="21"/>
        </w:rPr>
        <w:t>带</w:t>
      </w:r>
      <w:r>
        <w:rPr>
          <w:rFonts w:ascii="宋体" w:hAnsi="宋体" w:cs="宋体" w:hint="eastAsia"/>
          <w:szCs w:val="21"/>
        </w:rPr>
        <w:t>温度</w:t>
      </w:r>
      <w:r w:rsidRPr="00EE2117">
        <w:rPr>
          <w:rFonts w:ascii="宋体" w:hAnsi="宋体" w:cs="宋体" w:hint="eastAsia"/>
          <w:szCs w:val="21"/>
        </w:rPr>
        <w:t>图覆盖的实时图像</w:t>
      </w:r>
      <w:r>
        <w:rPr>
          <w:rFonts w:ascii="宋体" w:hAnsi="宋体" w:cs="宋体" w:hint="eastAsia"/>
          <w:szCs w:val="21"/>
        </w:rPr>
        <w:t>、</w:t>
      </w:r>
      <w:r w:rsidRPr="00EE2117">
        <w:rPr>
          <w:rFonts w:ascii="宋体" w:hAnsi="宋体" w:cs="宋体" w:hint="eastAsia"/>
          <w:szCs w:val="21"/>
        </w:rPr>
        <w:t>带热</w:t>
      </w:r>
      <w:r>
        <w:rPr>
          <w:rFonts w:ascii="宋体" w:hAnsi="宋体" w:cs="宋体" w:hint="eastAsia"/>
          <w:szCs w:val="21"/>
        </w:rPr>
        <w:t>消融</w:t>
      </w:r>
      <w:r w:rsidRPr="00EE2117">
        <w:rPr>
          <w:rFonts w:ascii="宋体" w:hAnsi="宋体" w:cs="宋体" w:hint="eastAsia"/>
          <w:szCs w:val="21"/>
        </w:rPr>
        <w:t>估计覆盖的实时图像</w:t>
      </w:r>
      <w:r>
        <w:rPr>
          <w:rFonts w:ascii="宋体" w:hAnsi="宋体" w:cs="宋体" w:hint="eastAsia"/>
          <w:szCs w:val="21"/>
        </w:rPr>
        <w:t>、</w:t>
      </w:r>
      <w:r w:rsidRPr="00EE2117">
        <w:rPr>
          <w:rFonts w:ascii="宋体" w:hAnsi="宋体" w:cs="宋体" w:hint="eastAsia"/>
          <w:szCs w:val="21"/>
        </w:rPr>
        <w:t>保存的参考图像</w:t>
      </w:r>
      <w:r>
        <w:rPr>
          <w:rFonts w:ascii="宋体" w:hAnsi="宋体" w:cs="宋体" w:hint="eastAsia"/>
          <w:szCs w:val="21"/>
        </w:rPr>
        <w:t>；</w:t>
      </w:r>
    </w:p>
    <w:p w14:paraId="1BF3D881" w14:textId="0A340901" w:rsidR="003A4C1D" w:rsidRPr="00D466AF" w:rsidRDefault="003A4C1D" w:rsidP="00D466AF">
      <w:pPr>
        <w:pStyle w:val="a9"/>
        <w:numPr>
          <w:ilvl w:val="0"/>
          <w:numId w:val="1"/>
        </w:numPr>
        <w:rPr>
          <w:rFonts w:hint="eastAsia"/>
          <w:b/>
          <w:bCs/>
          <w:sz w:val="24"/>
          <w:szCs w:val="28"/>
        </w:rPr>
      </w:pPr>
      <w:r w:rsidRPr="00F31744">
        <w:rPr>
          <w:rFonts w:ascii="宋体" w:hAnsi="宋体" w:cs="宋体" w:hint="eastAsia"/>
          <w:szCs w:val="21"/>
        </w:rPr>
        <w:t>扫描位置参数计算模块：软件可选择术中监测的层面，并能够计算该层面在磁共振下的位置参数，在磁共振内输入该参数可获得相同层面</w:t>
      </w:r>
      <w:r>
        <w:rPr>
          <w:rFonts w:ascii="宋体" w:hAnsi="宋体" w:cs="宋体" w:hint="eastAsia"/>
          <w:szCs w:val="21"/>
        </w:rPr>
        <w:t>。</w:t>
      </w:r>
    </w:p>
    <w:p w14:paraId="294DBD81" w14:textId="77777777" w:rsidR="00D466AF" w:rsidRPr="00D466AF" w:rsidRDefault="00D466AF" w:rsidP="003554F1">
      <w:pPr>
        <w:rPr>
          <w:rFonts w:hint="eastAsia"/>
          <w:sz w:val="24"/>
          <w:szCs w:val="28"/>
        </w:rPr>
      </w:pPr>
    </w:p>
    <w:sectPr w:rsidR="00D466AF" w:rsidRPr="00D466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09BBF" w14:textId="77777777" w:rsidR="00CB28FA" w:rsidRDefault="00CB28FA" w:rsidP="003554F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49E61B1" w14:textId="77777777" w:rsidR="00CB28FA" w:rsidRDefault="00CB28FA" w:rsidP="003554F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0B23C" w14:textId="77777777" w:rsidR="00CB28FA" w:rsidRDefault="00CB28FA" w:rsidP="003554F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97DF052" w14:textId="77777777" w:rsidR="00CB28FA" w:rsidRDefault="00CB28FA" w:rsidP="003554F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A512E"/>
    <w:multiLevelType w:val="hybridMultilevel"/>
    <w:tmpl w:val="EDE4053C"/>
    <w:lvl w:ilvl="0" w:tplc="20ACBA9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  <w:bCs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03001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2D6"/>
    <w:rsid w:val="00177150"/>
    <w:rsid w:val="003554F1"/>
    <w:rsid w:val="003962E2"/>
    <w:rsid w:val="003A4C1D"/>
    <w:rsid w:val="006B65A3"/>
    <w:rsid w:val="007D32D6"/>
    <w:rsid w:val="00950929"/>
    <w:rsid w:val="00954E55"/>
    <w:rsid w:val="00CB28FA"/>
    <w:rsid w:val="00D466AF"/>
    <w:rsid w:val="00DE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27E3B"/>
  <w15:chartTrackingRefBased/>
  <w15:docId w15:val="{772B1FDD-7246-4005-9E8F-59C5FA14B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D32D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32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32D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2D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32D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32D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32D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32D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32D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D32D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D32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D32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D32D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D32D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D32D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D32D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D32D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D32D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D32D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D32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32D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D32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32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D32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32D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D32D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D32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D32D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D32D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554F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554F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554F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554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876</Words>
  <Characters>1008</Characters>
  <Application>Microsoft Office Word</Application>
  <DocSecurity>0</DocSecurity>
  <Lines>112</Lines>
  <Paragraphs>55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Grover Zou</dc:creator>
  <cp:keywords/>
  <dc:description/>
  <cp:lastModifiedBy>Grover Zou</cp:lastModifiedBy>
  <cp:revision>9</cp:revision>
  <dcterms:created xsi:type="dcterms:W3CDTF">2025-07-10T04:38:00Z</dcterms:created>
  <dcterms:modified xsi:type="dcterms:W3CDTF">2025-07-10T16:17:00Z</dcterms:modified>
</cp:coreProperties>
</file>