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Times New Roman Regular"/>
          <w:b/>
          <w:bCs/>
          <w:sz w:val="44"/>
          <w:szCs w:val="44"/>
        </w:rPr>
      </w:pPr>
      <w:r>
        <w:rPr>
          <w:rFonts w:ascii="黑体" w:hAnsi="黑体" w:eastAsia="黑体" w:cs="Times New Roman Regular"/>
          <w:b/>
          <w:bCs/>
          <w:sz w:val="44"/>
          <w:szCs w:val="44"/>
        </w:rPr>
        <w:t>重庆医科大学附属儿童医院</w:t>
      </w:r>
    </w:p>
    <w:p>
      <w:pPr>
        <w:jc w:val="center"/>
        <w:rPr>
          <w:rFonts w:hint="eastAsia" w:ascii="黑体" w:hAnsi="黑体" w:eastAsia="黑体" w:cs="Times New Roman Regular"/>
          <w:b/>
          <w:bCs/>
          <w:sz w:val="44"/>
          <w:szCs w:val="44"/>
        </w:rPr>
      </w:pPr>
      <w:r>
        <w:rPr>
          <w:rFonts w:hint="eastAsia" w:ascii="黑体" w:hAnsi="黑体" w:eastAsia="黑体" w:cs="Times New Roman Regular"/>
          <w:b/>
          <w:bCs/>
          <w:sz w:val="44"/>
          <w:szCs w:val="44"/>
        </w:rPr>
        <w:t>渝中院区6号楼内网无线网络升级</w:t>
      </w:r>
      <w:r>
        <w:rPr>
          <w:rFonts w:ascii="黑体" w:hAnsi="黑体" w:eastAsia="黑体" w:cs="Times New Roman Regular"/>
          <w:b/>
          <w:bCs/>
          <w:sz w:val="44"/>
          <w:szCs w:val="44"/>
        </w:rPr>
        <w:t>概况及要求</w:t>
      </w:r>
    </w:p>
    <w:p>
      <w:pPr>
        <w:pStyle w:val="3"/>
        <w:rPr>
          <w:rStyle w:val="18"/>
          <w:rFonts w:ascii="Times New Roman Regular" w:hAnsi="Times New Roman Regular" w:cs="Times New Roman Regular"/>
          <w:b/>
          <w:bCs/>
          <w:sz w:val="30"/>
          <w:szCs w:val="30"/>
        </w:rPr>
      </w:pPr>
      <w:r>
        <w:rPr>
          <w:rStyle w:val="18"/>
          <w:rFonts w:ascii="Times New Roman Regular" w:hAnsi="Times New Roman Regular" w:cs="Times New Roman Regular"/>
          <w:b/>
          <w:bCs/>
          <w:sz w:val="30"/>
          <w:szCs w:val="30"/>
        </w:rPr>
        <w:t>一、项目概况</w:t>
      </w:r>
    </w:p>
    <w:p>
      <w:pPr>
        <w:pStyle w:val="32"/>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根据医院的规划，6号楼的第3层，5-7层，10-17层将进行改造提升，</w:t>
      </w:r>
      <w:bookmarkStart w:id="0" w:name="OLE_LINK1"/>
      <w:r>
        <w:rPr>
          <w:rFonts w:hint="eastAsia" w:ascii="Times New Roman Regular" w:hAnsi="Times New Roman Regular" w:eastAsia="宋体" w:cs="Times New Roman Regular"/>
          <w:szCs w:val="28"/>
        </w:rPr>
        <w:t>原有的内网无线网络使用超过10年，将随着整体改造而升级部署</w:t>
      </w:r>
      <w:bookmarkEnd w:id="0"/>
      <w:r>
        <w:rPr>
          <w:rFonts w:hint="eastAsia" w:ascii="Times New Roman Regular" w:hAnsi="Times New Roman Regular" w:eastAsia="宋体" w:cs="Times New Roman Regular"/>
          <w:szCs w:val="28"/>
        </w:rPr>
        <w:t>。此次改造将新增汇聚机房1个，楼层接入机房12个，新汇聚机房管理第2层、第8层原无线网络设备。预计新增无线接入点（面板）273个，无线接入点（吸顶）120个，无线接入交换机26台，无线汇聚交换机2个，无线控制器2个，无线管理平台1套，无线防火墙2台，</w:t>
      </w:r>
      <w:r>
        <w:rPr>
          <w:rFonts w:hint="eastAsia" w:ascii="Times New Roman Regular" w:hAnsi="Times New Roman Regular" w:eastAsia="宋体" w:cs="Times New Roman Regular"/>
          <w:sz w:val="24"/>
          <w:szCs w:val="28"/>
        </w:rPr>
        <w:t>镜像流量采集与预处理设备2台</w:t>
      </w:r>
      <w:r>
        <w:rPr>
          <w:rFonts w:hint="eastAsia" w:ascii="Times New Roman Regular" w:hAnsi="Times New Roman Regular" w:eastAsia="宋体" w:cs="Times New Roman Regular"/>
          <w:szCs w:val="28"/>
        </w:rPr>
        <w:t>。</w:t>
      </w:r>
    </w:p>
    <w:p>
      <w:pPr>
        <w:pStyle w:val="3"/>
        <w:rPr>
          <w:rFonts w:ascii="Times New Roman Regular" w:hAnsi="Times New Roman Regular" w:cs="Times New Roman Regular"/>
          <w:sz w:val="30"/>
          <w:szCs w:val="30"/>
        </w:rPr>
      </w:pPr>
      <w:r>
        <w:rPr>
          <w:rFonts w:ascii="Times New Roman Regular" w:hAnsi="Times New Roman Regular" w:cs="Times New Roman Regular"/>
          <w:sz w:val="30"/>
          <w:szCs w:val="30"/>
        </w:rPr>
        <w:t>二、项目要求</w:t>
      </w:r>
    </w:p>
    <w:p>
      <w:pPr>
        <w:pStyle w:val="4"/>
        <w:numPr>
          <w:ilvl w:val="0"/>
          <w:numId w:val="1"/>
        </w:numPr>
        <w:rPr>
          <w:rFonts w:hint="eastAsia"/>
          <w:sz w:val="28"/>
          <w:szCs w:val="28"/>
        </w:rPr>
      </w:pPr>
      <w:r>
        <w:rPr>
          <w:rFonts w:hint="eastAsia"/>
          <w:sz w:val="28"/>
          <w:szCs w:val="28"/>
        </w:rPr>
        <w:t>设备清单</w:t>
      </w:r>
    </w:p>
    <w:tbl>
      <w:tblPr>
        <w:tblStyle w:val="15"/>
        <w:tblW w:w="4995" w:type="pct"/>
        <w:tblInd w:w="0" w:type="dxa"/>
        <w:tblLayout w:type="autofit"/>
        <w:tblCellMar>
          <w:top w:w="0" w:type="dxa"/>
          <w:left w:w="108" w:type="dxa"/>
          <w:bottom w:w="0" w:type="dxa"/>
          <w:right w:w="108" w:type="dxa"/>
        </w:tblCellMar>
      </w:tblPr>
      <w:tblGrid>
        <w:gridCol w:w="1032"/>
        <w:gridCol w:w="1457"/>
        <w:gridCol w:w="6148"/>
        <w:gridCol w:w="656"/>
        <w:gridCol w:w="659"/>
      </w:tblGrid>
      <w:tr>
        <w:tblPrEx>
          <w:tblCellMar>
            <w:top w:w="0" w:type="dxa"/>
            <w:left w:w="108" w:type="dxa"/>
            <w:bottom w:w="0" w:type="dxa"/>
            <w:right w:w="108" w:type="dxa"/>
          </w:tblCellMar>
        </w:tblPrEx>
        <w:trPr>
          <w:trHeight w:val="285" w:hRule="atLeast"/>
          <w:tblHeader/>
        </w:trPr>
        <w:tc>
          <w:tcPr>
            <w:tcW w:w="51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序号</w:t>
            </w:r>
          </w:p>
        </w:tc>
        <w:tc>
          <w:tcPr>
            <w:tcW w:w="732"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设备名称</w:t>
            </w:r>
          </w:p>
        </w:tc>
        <w:tc>
          <w:tcPr>
            <w:tcW w:w="3088"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29"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30"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570"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无线接入点（面板）</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1.整机采用双频4流设计，可工作在802.11a/b/g/n/ac/ac wave2/ax/be模式。</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xml:space="preserve">2.整机接入速率≥3.5Gbps，配置≥6个接口，其中1个2.5G </w:t>
            </w:r>
            <w:r>
              <w:rPr>
                <w:rFonts w:hint="eastAsia" w:ascii="等线" w:hAnsi="等线" w:eastAsia="等线" w:cs="宋体"/>
                <w:color w:val="000000"/>
                <w:kern w:val="0"/>
                <w:sz w:val="22"/>
                <w:szCs w:val="22"/>
                <w:lang w:val="en-US" w:eastAsia="zh-CN"/>
              </w:rPr>
              <w:t>端口</w:t>
            </w:r>
            <w:r>
              <w:rPr>
                <w:rFonts w:hint="eastAsia" w:ascii="等线" w:hAnsi="等线" w:eastAsia="等线" w:cs="宋体"/>
                <w:color w:val="000000"/>
                <w:kern w:val="0"/>
                <w:sz w:val="22"/>
                <w:szCs w:val="22"/>
              </w:rPr>
              <w:t>，5个100/1000M电口。</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3.支持面板、壁挂安装方式。</w:t>
            </w:r>
          </w:p>
          <w:p>
            <w:pPr>
              <w:pStyle w:val="2"/>
              <w:rPr>
                <w:rFonts w:hint="eastAsia" w:ascii="等线" w:hAnsi="等线" w:eastAsia="等线" w:cs="宋体"/>
                <w:color w:val="000000"/>
                <w:kern w:val="0"/>
                <w:sz w:val="22"/>
                <w:szCs w:val="22"/>
              </w:rPr>
            </w:pPr>
            <w:r>
              <w:rPr>
                <w:rFonts w:ascii="等线" w:hAnsi="等线" w:eastAsia="等线" w:cs="宋体"/>
                <w:b w:val="0"/>
                <w:color w:val="000000"/>
                <w:kern w:val="0"/>
                <w:sz w:val="22"/>
                <w:szCs w:val="22"/>
              </w:rPr>
              <w:t xml:space="preserve">4. </w:t>
            </w:r>
            <w:r>
              <w:rPr>
                <w:rFonts w:hint="eastAsia" w:ascii="等线" w:hAnsi="等线" w:eastAsia="等线" w:cs="宋体"/>
                <w:b w:val="0"/>
                <w:color w:val="000000"/>
                <w:kern w:val="0"/>
                <w:sz w:val="22"/>
                <w:szCs w:val="22"/>
              </w:rPr>
              <w:t>资质要求：具有工信部无线电管理局核发的型号核准证书</w:t>
            </w:r>
          </w:p>
        </w:tc>
        <w:tc>
          <w:tcPr>
            <w:tcW w:w="329"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273</w:t>
            </w:r>
          </w:p>
        </w:tc>
        <w:tc>
          <w:tcPr>
            <w:tcW w:w="330"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个</w:t>
            </w:r>
          </w:p>
        </w:tc>
      </w:tr>
      <w:tr>
        <w:tblPrEx>
          <w:tblCellMar>
            <w:top w:w="0" w:type="dxa"/>
            <w:left w:w="108" w:type="dxa"/>
            <w:bottom w:w="0" w:type="dxa"/>
            <w:right w:w="108" w:type="dxa"/>
          </w:tblCellMar>
        </w:tblPrEx>
        <w:trPr>
          <w:trHeight w:val="570"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无线接入点（吸顶）</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1.整机采用双频4流设计，可工作在802.11a/b/g/n/ac/ac wave2/ax/be模式；</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2.整机接入速率≥3.5Gbps，配置≥</w:t>
            </w:r>
            <w:r>
              <w:rPr>
                <w:rFonts w:hint="eastAsia" w:ascii="等线" w:hAnsi="等线" w:eastAsia="等线" w:cs="宋体"/>
                <w:color w:val="000000"/>
                <w:kern w:val="0"/>
                <w:sz w:val="22"/>
                <w:szCs w:val="22"/>
                <w:lang w:val="en-US" w:eastAsia="zh-CN"/>
              </w:rPr>
              <w:t>1</w:t>
            </w:r>
            <w:r>
              <w:rPr>
                <w:rFonts w:hint="eastAsia" w:ascii="等线" w:hAnsi="等线" w:eastAsia="等线" w:cs="宋体"/>
                <w:color w:val="000000"/>
                <w:kern w:val="0"/>
                <w:sz w:val="22"/>
                <w:szCs w:val="22"/>
              </w:rPr>
              <w:t>个100/1000M电口。</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3.满足壁挂、吸顶安装方式</w:t>
            </w:r>
          </w:p>
          <w:p>
            <w:pPr>
              <w:pStyle w:val="2"/>
              <w:rPr>
                <w:rFonts w:hint="eastAsia" w:ascii="等线" w:hAnsi="等线" w:eastAsia="等线" w:cs="宋体"/>
                <w:color w:val="000000"/>
                <w:kern w:val="0"/>
                <w:sz w:val="22"/>
                <w:szCs w:val="22"/>
              </w:rPr>
            </w:pPr>
            <w:r>
              <w:rPr>
                <w:rFonts w:hint="eastAsia" w:ascii="等线" w:hAnsi="等线" w:eastAsia="等线" w:cs="宋体"/>
                <w:b w:val="0"/>
                <w:color w:val="000000"/>
                <w:kern w:val="0"/>
                <w:sz w:val="22"/>
                <w:szCs w:val="22"/>
              </w:rPr>
              <w:t>4. 资质要求：具有工信部无线电管理局核发的型号核准证书</w:t>
            </w:r>
          </w:p>
        </w:tc>
        <w:tc>
          <w:tcPr>
            <w:tcW w:w="329"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120</w:t>
            </w:r>
          </w:p>
        </w:tc>
        <w:tc>
          <w:tcPr>
            <w:tcW w:w="330"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个</w:t>
            </w:r>
          </w:p>
        </w:tc>
      </w:tr>
      <w:tr>
        <w:tblPrEx>
          <w:tblCellMar>
            <w:top w:w="0" w:type="dxa"/>
            <w:left w:w="108" w:type="dxa"/>
            <w:bottom w:w="0" w:type="dxa"/>
            <w:right w:w="108" w:type="dxa"/>
          </w:tblCellMar>
        </w:tblPrEx>
        <w:trPr>
          <w:trHeight w:val="1995"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无线接入交换机</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1.性能要求：交换容量≥672Gbps，包转发率≥207Mpps。</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2.配置要求：提供≥24个10/100/1000BASE-T PoE+电口，提供≥4个1/10GE SFP+端口，支持802.3at/POE+供电标准，单端口最大支持30W。配置万兆单模光纤模块≥4个，含配套跳纤。</w:t>
            </w:r>
          </w:p>
          <w:p>
            <w:pPr>
              <w:widowControl/>
              <w:spacing w:line="360" w:lineRule="auto"/>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3.支持基于端口的VLAN，支持基于协议的VLAN</w:t>
            </w:r>
            <w:r>
              <w:rPr>
                <w:rFonts w:hint="eastAsia" w:ascii="等线" w:hAnsi="等线" w:eastAsia="等线" w:cs="宋体"/>
                <w:color w:val="000000"/>
                <w:kern w:val="0"/>
                <w:sz w:val="22"/>
                <w:szCs w:val="22"/>
                <w:lang w:eastAsia="zh-CN"/>
              </w:rPr>
              <w:t>。</w:t>
            </w:r>
          </w:p>
          <w:p>
            <w:pPr>
              <w:widowControl/>
              <w:spacing w:line="360" w:lineRule="auto"/>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4.堆叠链路冗余保护能够快速收敛，收敛时间≤50ms</w:t>
            </w:r>
            <w:r>
              <w:rPr>
                <w:rFonts w:hint="eastAsia" w:ascii="等线" w:hAnsi="等线" w:eastAsia="等线" w:cs="宋体"/>
                <w:color w:val="000000"/>
                <w:kern w:val="0"/>
                <w:sz w:val="22"/>
                <w:szCs w:val="22"/>
                <w:lang w:eastAsia="zh-CN"/>
              </w:rPr>
              <w:t>。</w:t>
            </w:r>
          </w:p>
          <w:p>
            <w:pPr>
              <w:widowControl/>
              <w:spacing w:line="360" w:lineRule="auto"/>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5.支持IPv4/IPV6双栈管理和转发，支持静态路由协议和RIP、OSPF等路由协议，支持丰富的管理和安全特性</w:t>
            </w:r>
            <w:r>
              <w:rPr>
                <w:rFonts w:hint="eastAsia" w:ascii="等线" w:hAnsi="等线" w:eastAsia="等线" w:cs="宋体"/>
                <w:color w:val="000000"/>
                <w:kern w:val="0"/>
                <w:sz w:val="22"/>
                <w:szCs w:val="22"/>
                <w:lang w:eastAsia="zh-CN"/>
              </w:rPr>
              <w:t>。</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6.支持内置智能图形化管理功能，能够实现通过图形化界面设备配置及命令一键下发和版本智能升级，全局配置及网管口配置，设备升级备份、监控及设备故障替换，组网拓扑可视及管理、设备列表展示等功能。</w:t>
            </w: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台</w:t>
            </w:r>
          </w:p>
        </w:tc>
      </w:tr>
      <w:tr>
        <w:tblPrEx>
          <w:tblCellMar>
            <w:top w:w="0" w:type="dxa"/>
            <w:left w:w="108" w:type="dxa"/>
            <w:bottom w:w="0" w:type="dxa"/>
            <w:right w:w="108" w:type="dxa"/>
          </w:tblCellMar>
        </w:tblPrEx>
        <w:trPr>
          <w:trHeight w:val="3135"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无线汇聚交换机</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1.性能要求：交换容量≥4.8Tbps，包转发率≥1620Mpps，</w:t>
            </w:r>
            <w:r>
              <w:rPr>
                <w:rFonts w:hint="eastAsia" w:ascii="等线" w:hAnsi="等线" w:eastAsia="等线" w:cs="宋体"/>
                <w:color w:val="000000"/>
                <w:kern w:val="0"/>
                <w:sz w:val="22"/>
                <w:szCs w:val="22"/>
                <w:lang w:val="en-US" w:eastAsia="zh-CN"/>
              </w:rPr>
              <w:t>配置</w:t>
            </w:r>
            <w:r>
              <w:rPr>
                <w:rFonts w:hint="eastAsia" w:ascii="等线" w:hAnsi="等线" w:eastAsia="等线" w:cs="宋体"/>
                <w:color w:val="000000"/>
                <w:kern w:val="0"/>
                <w:sz w:val="22"/>
                <w:szCs w:val="22"/>
              </w:rPr>
              <w:t>≥2个电源插槽,</w:t>
            </w:r>
            <w:r>
              <w:rPr>
                <w:rFonts w:hint="eastAsia" w:ascii="等线" w:hAnsi="等线" w:eastAsia="等线" w:cs="宋体"/>
                <w:color w:val="000000"/>
                <w:kern w:val="0"/>
                <w:sz w:val="22"/>
                <w:szCs w:val="22"/>
                <w:lang w:val="en-US" w:eastAsia="zh-CN"/>
              </w:rPr>
              <w:t>配置</w:t>
            </w:r>
            <w:r>
              <w:rPr>
                <w:rFonts w:hint="eastAsia" w:ascii="等线" w:hAnsi="等线" w:eastAsia="等线" w:cs="宋体"/>
                <w:color w:val="000000"/>
                <w:kern w:val="0"/>
                <w:sz w:val="22"/>
                <w:szCs w:val="22"/>
              </w:rPr>
              <w:t>≥2个风扇插槽。</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2.配置要求：提供≥48个1/10GE SFP+端口，提供≥4个40/100GE QSFP28端口，配置双电源冗余供电。配置100G堆叠线≥1条(长度按需)，配置万兆单模光纤模块≥4个，含配套跳纤。</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3.支持VxLAN，支持M-LAG，支持融合AC。</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4.支持内置智能图形化管理功能，能够实现通过图形化界面设备配置及命令一键下发和版本智能升级，全局配置及网管口配置，设备升级备份、监控及设备故障替换，组网拓扑可视及管理、设备列表展示等功能。</w:t>
            </w: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台</w:t>
            </w:r>
          </w:p>
        </w:tc>
      </w:tr>
      <w:tr>
        <w:tblPrEx>
          <w:tblCellMar>
            <w:top w:w="0" w:type="dxa"/>
            <w:left w:w="108" w:type="dxa"/>
            <w:bottom w:w="0" w:type="dxa"/>
            <w:right w:w="108" w:type="dxa"/>
          </w:tblCellMar>
        </w:tblPrEx>
        <w:trPr>
          <w:trHeight w:val="586"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ascii="Times New Roman Regular" w:hAnsi="Times New Roman Regular" w:cs="Times New Roman Regular"/>
                <w:szCs w:val="28"/>
              </w:rPr>
            </w:pPr>
            <w:r>
              <w:rPr>
                <w:rFonts w:hint="eastAsia" w:ascii="Times New Roman Regular" w:hAnsi="Times New Roman Regular" w:cs="Times New Roman Regular"/>
                <w:szCs w:val="28"/>
              </w:rPr>
              <w:t>5</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Times New Roman Regular" w:hAnsi="Times New Roman Regular" w:cs="Times New Roman Regular"/>
                <w:szCs w:val="28"/>
              </w:rPr>
              <w:t>无线控制器</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1.性能要求：集中转发性能≥</w:t>
            </w:r>
            <w:r>
              <w:rPr>
                <w:rFonts w:hint="eastAsia" w:ascii="等线" w:hAnsi="等线" w:eastAsia="等线" w:cs="宋体"/>
                <w:color w:val="000000"/>
                <w:kern w:val="0"/>
                <w:sz w:val="22"/>
                <w:szCs w:val="22"/>
                <w:lang w:val="en-US" w:eastAsia="zh-CN"/>
              </w:rPr>
              <w:t>4</w:t>
            </w:r>
            <w:r>
              <w:rPr>
                <w:rFonts w:hint="eastAsia" w:ascii="等线" w:hAnsi="等线" w:eastAsia="等线" w:cs="宋体"/>
                <w:color w:val="000000"/>
                <w:kern w:val="0"/>
                <w:sz w:val="22"/>
                <w:szCs w:val="22"/>
              </w:rPr>
              <w:t>0Gbps，支持最大管理AP数量</w:t>
            </w:r>
            <w:r>
              <w:rPr>
                <w:rFonts w:hint="eastAsia" w:ascii="等线" w:hAnsi="等线" w:eastAsia="等线" w:cs="宋体"/>
                <w:color w:val="000000"/>
                <w:kern w:val="0"/>
                <w:sz w:val="22"/>
                <w:szCs w:val="22"/>
                <w:lang w:val="en-US" w:eastAsia="zh-CN"/>
              </w:rPr>
              <w:t>2048</w:t>
            </w:r>
            <w:r>
              <w:rPr>
                <w:rFonts w:hint="eastAsia" w:ascii="等线" w:hAnsi="等线" w:eastAsia="等线" w:cs="宋体"/>
                <w:color w:val="000000"/>
                <w:kern w:val="0"/>
                <w:sz w:val="22"/>
                <w:szCs w:val="22"/>
              </w:rPr>
              <w:t>个，配置AP管理授权≥</w:t>
            </w:r>
            <w:r>
              <w:rPr>
                <w:rFonts w:hint="eastAsia" w:ascii="等线" w:hAnsi="等线" w:eastAsia="等线" w:cs="宋体"/>
                <w:color w:val="000000"/>
                <w:kern w:val="0"/>
                <w:sz w:val="22"/>
                <w:szCs w:val="22"/>
                <w:lang w:val="en-US" w:eastAsia="zh-CN"/>
              </w:rPr>
              <w:t>512</w:t>
            </w:r>
            <w:r>
              <w:rPr>
                <w:rFonts w:hint="eastAsia" w:ascii="等线" w:hAnsi="等线" w:eastAsia="等线" w:cs="宋体"/>
                <w:color w:val="000000"/>
                <w:kern w:val="0"/>
                <w:sz w:val="22"/>
                <w:szCs w:val="22"/>
              </w:rPr>
              <w:t>个。</w:t>
            </w:r>
          </w:p>
          <w:p>
            <w:pPr>
              <w:widowControl/>
              <w:spacing w:line="360" w:lineRule="auto"/>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2.配置要求：提供≥8个千兆GE端口，≥2个万兆SFP+端口，≥2个2.5GE端口，配置双电源冗余供电</w:t>
            </w:r>
            <w:r>
              <w:rPr>
                <w:rFonts w:hint="eastAsia" w:ascii="等线" w:hAnsi="等线" w:eastAsia="等线" w:cs="宋体"/>
                <w:color w:val="000000"/>
                <w:kern w:val="0"/>
                <w:sz w:val="22"/>
                <w:szCs w:val="22"/>
                <w:lang w:val="en-US" w:eastAsia="zh-CN"/>
              </w:rPr>
              <w:t>。</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3.支持MAC 地址认证、802.1x认证（EAP-PAP、EAP-MD5、EAP-PEAP、EAP-TLS、EAP-TTLS）、Portal认证、MAC+Portal混合认证、WAPI认证。</w:t>
            </w:r>
          </w:p>
          <w:p>
            <w:pPr>
              <w:widowControl/>
              <w:spacing w:line="360" w:lineRule="auto"/>
              <w:rPr>
                <w:rFonts w:eastAsia="等线"/>
              </w:rPr>
            </w:pPr>
            <w:r>
              <w:rPr>
                <w:rFonts w:hint="eastAsia" w:ascii="等线" w:hAnsi="等线" w:eastAsia="等线" w:cs="宋体"/>
                <w:color w:val="000000"/>
                <w:kern w:val="0"/>
                <w:sz w:val="22"/>
                <w:szCs w:val="22"/>
              </w:rPr>
              <w:t>4.支持基于802.11k/802.11v/802.11r协议的智能漫游。</w:t>
            </w: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1995"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ascii="Times New Roman Regular" w:hAnsi="Times New Roman Regular" w:cs="Times New Roman Regular"/>
                <w:szCs w:val="28"/>
              </w:rPr>
            </w:pPr>
            <w:r>
              <w:rPr>
                <w:rFonts w:hint="eastAsia" w:ascii="Times New Roman Regular" w:hAnsi="Times New Roman Regular" w:cs="Times New Roman Regular"/>
                <w:szCs w:val="28"/>
              </w:rPr>
              <w:t>6</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Times New Roman Regular" w:hAnsi="Times New Roman Regular" w:cs="Times New Roman Regular"/>
                <w:szCs w:val="28"/>
              </w:rPr>
              <w:t>无线管理平台</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1.单台服务器融合部署，统一UI体验，支持在单台服务器上，同时融合部署控制、分析、准入、DHCP、网络管理等软件产品的能力，实现统一门户，统一UI体验。</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 融合管理运维功能，支持交换机、无线设备、安全设备一网统管运维。</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 IPv6单栈场景自动化，支持IPv6单栈场景，网络基于IPv6地址实现自动化上线，业务自动部署，策略一键下发，支持业务随行。</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4.M-LAG组网自动化，支持核心/汇聚设备M-LAG组网方案，支持M-LAG组网模型下开启认证功能，实现自动配置部署，保证网络高可靠。</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5.智能运维功能，支持AP切换成智能运维模式，支持模拟终端接入无线并上线的过程、模拟终端接入认证的过程、检测无线环境中的丢包、延时、抖动、检测上行链路的连通性。</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6.智能节能分析，支持对无线AP节能控制，自主开启节能模式。支持AP实时和历史功耗统计分析，支持任意时刻的功耗对比，及AP功耗详情分析。</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7.故障分析，支持AP有线口流量分析、有线端口ARP分析等。</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8.无线问题智愈，基于用户接入、漫游、上网慢、无线环境等十多类网络故障，实现自动智愈，无需人工干预。</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9.配置网络设备管理授权≥50个，配置AP管理授权≥512个，配置无线智能运维资产数量≥512个。</w:t>
            </w: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650"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无线边界防火墙</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1.性能要求：防火墙吞吐量≥1</w:t>
            </w:r>
            <w:r>
              <w:rPr>
                <w:rFonts w:hint="eastAsia" w:ascii="等线" w:hAnsi="等线" w:eastAsia="等线" w:cs="宋体"/>
                <w:color w:val="000000"/>
                <w:kern w:val="0"/>
                <w:sz w:val="22"/>
                <w:szCs w:val="22"/>
                <w:lang w:val="en-US" w:eastAsia="zh-CN"/>
              </w:rPr>
              <w:t>0</w:t>
            </w:r>
            <w:r>
              <w:rPr>
                <w:rFonts w:hint="eastAsia" w:ascii="等线" w:hAnsi="等线" w:eastAsia="等线" w:cs="宋体"/>
                <w:color w:val="000000"/>
                <w:kern w:val="0"/>
                <w:sz w:val="22"/>
                <w:szCs w:val="22"/>
              </w:rPr>
              <w:t>Gbps，最大并发连接数≥300万，每秒新建连接数≥</w:t>
            </w:r>
            <w:r>
              <w:rPr>
                <w:rFonts w:hint="eastAsia" w:ascii="等线" w:hAnsi="等线" w:eastAsia="等线" w:cs="宋体"/>
                <w:color w:val="000000"/>
                <w:kern w:val="0"/>
                <w:sz w:val="22"/>
                <w:szCs w:val="22"/>
                <w:lang w:val="en-US" w:eastAsia="zh-CN"/>
              </w:rPr>
              <w:t>15</w:t>
            </w:r>
            <w:r>
              <w:rPr>
                <w:rFonts w:hint="eastAsia" w:ascii="等线" w:hAnsi="等线" w:eastAsia="等线" w:cs="宋体"/>
                <w:color w:val="000000"/>
                <w:kern w:val="0"/>
                <w:sz w:val="22"/>
                <w:szCs w:val="22"/>
              </w:rPr>
              <w:t>万；IPS吞吐量≥</w:t>
            </w:r>
            <w:r>
              <w:rPr>
                <w:rFonts w:hint="eastAsia" w:ascii="等线" w:hAnsi="等线" w:eastAsia="等线" w:cs="宋体"/>
                <w:color w:val="000000"/>
                <w:kern w:val="0"/>
                <w:sz w:val="22"/>
                <w:szCs w:val="22"/>
                <w:lang w:val="en-US" w:eastAsia="zh-CN"/>
              </w:rPr>
              <w:t>3</w:t>
            </w:r>
            <w:r>
              <w:rPr>
                <w:rFonts w:hint="eastAsia" w:ascii="等线" w:hAnsi="等线" w:eastAsia="等线" w:cs="宋体"/>
                <w:color w:val="000000"/>
                <w:kern w:val="0"/>
                <w:sz w:val="22"/>
                <w:szCs w:val="22"/>
              </w:rPr>
              <w:t>Gbps，IPSec VPN吞吐量≥2.1Gbps，SSL VPN吞吐量≥300Mbps，IPSec VPN隧道数≥4000，SSL VPN并发在线用户数≥500。</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2.配置要求：标准机架式1U设备，千兆光口≥8，千兆电口≥2，万兆光口≥2。配置SSL VPN授权≥100，虚拟防火墙数量≥100，配置不少于200GB固态硬盘，配置2个冗余交流电源，配置6年IPS入侵防御/AV防病毒/URL过滤功能授权和原厂维保服务。</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3.双机主备模式故障切换时间&lt;1秒。</w:t>
            </w: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650" w:hRule="atLeast"/>
        </w:trPr>
        <w:tc>
          <w:tcPr>
            <w:tcW w:w="519"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732"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镜像流量采集与预处理设备</w:t>
            </w:r>
          </w:p>
        </w:tc>
        <w:tc>
          <w:tcPr>
            <w:tcW w:w="308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1.配置要求：整机处理能力≥</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Tbps，配置双电源。网络接口：不小于48个SFP+插槽；支持10GE/GE；不小于2个QSFP插槽，支持≥25GE，支持单、多模光纤；带外管理接口：1个10/100/1000M电口；CONSOLE口：1个RS232C CONSOLE接口。配置万兆多模光纤模块≥48个，含配套跳纤。</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2.组网能力-组网工作模式：设备支持基于Openflow/Netconf协议的控制面接口与流量数据集中采集管控平台通信，具备SDN组网能力。集中管理能力:设备支持基于SDN架构的流量数据管理平台集中管理与调度。</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端口健康检查：支持实时检测后端监控分析设备的服务进程健康状况，当服务进程出现故障时，自动移除故障设备，以保证多端口负载均衡时的可靠性，需支持对后端设备目的IP、目的端口、检测周期及重试次数的灵活配置。</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 SSL解密：支持通过导入密钥文件，实现对SSL加密的报文进行解密处理。</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5.数据去重：去重处理能力不低于40Gbps。支持基于端口或策略级的统计粒度对多个采集源数据进行对比，在规定时间内对采集到的相同数据包去重复；可选择不同的报文标识（如：dst.ip 、src.port、dst.port、tcp.seq、tcp.ack、dst.mac、src.mac、vlan.id）进行比对后实现去重复。</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6.数据切片：支持基于不同的五元组规则下的流量截短功能，即对于不同类型的流量能够输出截短后不同长度的数据包。</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7.数据脱敏：设备支持以正则表达式匹配字符串方式对全包敏感信息脱敏，达到屏蔽敏感信息的目的。</w:t>
            </w:r>
          </w:p>
          <w:p>
            <w:pPr>
              <w:widowControl/>
              <w:spacing w:line="360" w:lineRule="auto"/>
              <w:rPr>
                <w:rFonts w:hint="eastAsia" w:ascii="等线" w:hAnsi="等线" w:eastAsia="等线" w:cs="宋体"/>
                <w:color w:val="000000"/>
                <w:kern w:val="0"/>
                <w:sz w:val="22"/>
                <w:szCs w:val="22"/>
              </w:rPr>
            </w:pPr>
          </w:p>
        </w:tc>
        <w:tc>
          <w:tcPr>
            <w:tcW w:w="329"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0"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1425" w:hRule="atLeast"/>
        </w:trPr>
        <w:tc>
          <w:tcPr>
            <w:tcW w:w="1251"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服务要求</w:t>
            </w:r>
          </w:p>
        </w:tc>
        <w:tc>
          <w:tcPr>
            <w:tcW w:w="3748" w:type="pct"/>
            <w:gridSpan w:val="3"/>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1.本项目为交钥匙工程，投标人需根据现场实际需求配置相应光纤模块、光纤跳线。含设备的安装、调试、测试。含本次改造过程中可能涉及的辅材和割接过程中所有临时材料及人工费用。</w:t>
            </w:r>
          </w:p>
          <w:p>
            <w:pPr>
              <w:widowControl/>
            </w:pPr>
            <w:r>
              <w:rPr>
                <w:rFonts w:hint="eastAsia" w:ascii="等线" w:hAnsi="等线" w:eastAsia="等线" w:cs="宋体"/>
                <w:b w:val="0"/>
                <w:color w:val="000000"/>
                <w:kern w:val="0"/>
                <w:sz w:val="22"/>
                <w:szCs w:val="22"/>
              </w:rPr>
              <w:t>2.序号1-6需为同一品牌。</w:t>
            </w:r>
          </w:p>
        </w:tc>
      </w:tr>
    </w:tbl>
    <w:p/>
    <w:p>
      <w:pPr>
        <w:pStyle w:val="3"/>
        <w:numPr>
          <w:ilvl w:val="0"/>
          <w:numId w:val="2"/>
        </w:numPr>
        <w:rPr>
          <w:rFonts w:ascii="Times New Roman Regular" w:hAnsi="Times New Roman Regular" w:cs="Times New Roman Regular"/>
          <w:sz w:val="30"/>
          <w:szCs w:val="30"/>
        </w:rPr>
      </w:pPr>
      <w:r>
        <w:rPr>
          <w:rFonts w:ascii="Times New Roman Regular" w:hAnsi="Times New Roman Regular" w:cs="Times New Roman Regular"/>
          <w:sz w:val="30"/>
          <w:szCs w:val="30"/>
        </w:rPr>
        <w:t>报价要求</w:t>
      </w:r>
    </w:p>
    <w:p>
      <w:pPr>
        <w:pStyle w:val="32"/>
        <w:ind w:firstLine="0" w:firstLineChars="0"/>
        <w:jc w:val="left"/>
        <w:rPr>
          <w:rFonts w:hint="eastAsia" w:ascii="宋体" w:hAnsi="宋体" w:eastAsia="宋体"/>
          <w:b/>
          <w:bCs/>
          <w:color w:val="C00000"/>
          <w:sz w:val="44"/>
          <w:szCs w:val="44"/>
        </w:rPr>
      </w:pPr>
      <w:r>
        <w:rPr>
          <w:rFonts w:hint="eastAsia" w:ascii="宋体" w:hAnsi="宋体" w:eastAsia="宋体"/>
          <w:b/>
          <w:bCs/>
          <w:color w:val="C00000"/>
          <w:sz w:val="44"/>
          <w:szCs w:val="44"/>
        </w:rPr>
        <w:t>注意事项：按附件1（市场调查表）进行填报，如漏项、增项、修改项则无效，报价时需有单价、总价、合计，并盖公章。</w:t>
      </w:r>
    </w:p>
    <w:p/>
    <w:p>
      <w:pPr>
        <w:pStyle w:val="32"/>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1</w:t>
      </w:r>
      <w:r>
        <w:rPr>
          <w:rFonts w:ascii="Times New Roman Regular" w:hAnsi="Times New Roman Regular" w:eastAsia="宋体" w:cs="Times New Roman Regular"/>
          <w:szCs w:val="28"/>
        </w:rPr>
        <w:t>、</w:t>
      </w:r>
      <w:r>
        <w:rPr>
          <w:rFonts w:hint="eastAsia" w:ascii="Times New Roman Regular" w:hAnsi="Times New Roman Regular" w:eastAsia="宋体" w:cs="Times New Roman Regular"/>
          <w:szCs w:val="28"/>
        </w:rPr>
        <w:t>本项目为交钥匙工程，供应商需综合评估所有风险。报价应包含有可能涉及的所有费用。</w:t>
      </w:r>
    </w:p>
    <w:p>
      <w:pPr>
        <w:pStyle w:val="32"/>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2、</w:t>
      </w:r>
      <w:r>
        <w:rPr>
          <w:rFonts w:ascii="Times New Roman Regular" w:hAnsi="Times New Roman Regular" w:eastAsia="宋体" w:cs="Times New Roman Regular"/>
          <w:szCs w:val="28"/>
        </w:rPr>
        <w:t>人民币报价，报价包括但不限于人工费、劳务费、保险费、税费、安装调试费等维保单位提供维保服务而产生的所有费用。</w:t>
      </w:r>
    </w:p>
    <w:p>
      <w:pPr>
        <w:pStyle w:val="32"/>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3、提供原厂商6年</w:t>
      </w:r>
      <w:r>
        <w:rPr>
          <w:rFonts w:hint="eastAsia" w:ascii="Times New Roman Regular" w:hAnsi="Times New Roman Regular" w:eastAsia="宋体" w:cs="Times New Roman Regular"/>
          <w:szCs w:val="28"/>
          <w:lang w:val="en-US" w:eastAsia="zh-CN"/>
        </w:rPr>
        <w:t>维</w:t>
      </w:r>
      <w:r>
        <w:rPr>
          <w:rFonts w:hint="eastAsia" w:ascii="Times New Roman Regular" w:hAnsi="Times New Roman Regular" w:eastAsia="宋体" w:cs="Times New Roman Regular"/>
          <w:szCs w:val="28"/>
        </w:rPr>
        <w:t>保。</w:t>
      </w:r>
    </w:p>
    <w:p>
      <w:pPr>
        <w:pStyle w:val="32"/>
        <w:ind w:firstLine="482" w:firstLineChars="200"/>
        <w:jc w:val="left"/>
        <w:rPr>
          <w:rFonts w:hint="eastAsia" w:ascii="宋体" w:hAnsi="宋体" w:eastAsia="宋体"/>
          <w:b/>
          <w:bCs/>
          <w:color w:val="C00000"/>
          <w:szCs w:val="28"/>
        </w:rPr>
      </w:pPr>
      <w:r>
        <w:rPr>
          <w:rFonts w:hint="eastAsia" w:ascii="Times New Roman Regular" w:hAnsi="Times New Roman Regular" w:eastAsia="宋体" w:cs="Times New Roman Regular"/>
          <w:b/>
          <w:bCs/>
          <w:color w:val="C00000"/>
          <w:szCs w:val="28"/>
        </w:rPr>
        <w:t>4、请提供所有调查产品的价格支撑材料，近12个月内的合同复印件（关键页），模糊不清晰的无效。</w:t>
      </w:r>
      <w:bookmarkStart w:id="1" w:name="_GoBack"/>
      <w:bookmarkEnd w:id="1"/>
    </w:p>
    <w:p>
      <w:pPr>
        <w:pStyle w:val="32"/>
        <w:ind w:firstLine="480" w:firstLineChars="200"/>
        <w:jc w:val="left"/>
        <w:rPr>
          <w:rFonts w:ascii="Times New Roman Regular" w:hAnsi="Times New Roman Regular" w:eastAsia="宋体" w:cs="Times New Roman Regular"/>
          <w:szCs w:val="28"/>
        </w:rPr>
      </w:pPr>
    </w:p>
    <w:p>
      <w:pPr>
        <w:pStyle w:val="32"/>
        <w:ind w:firstLine="480" w:firstLineChars="200"/>
        <w:jc w:val="left"/>
        <w:rPr>
          <w:rFonts w:ascii="Times New Roman Regular" w:hAnsi="Times New Roman Regular" w:eastAsia="宋体" w:cs="Times New Roman Regular"/>
          <w:szCs w:val="28"/>
        </w:rPr>
      </w:pPr>
    </w:p>
    <w:p>
      <w:pPr>
        <w:pStyle w:val="32"/>
        <w:ind w:firstLine="480" w:firstLineChars="200"/>
        <w:jc w:val="left"/>
        <w:rPr>
          <w:rFonts w:hint="eastAsia" w:ascii="宋体" w:hAnsi="宋体" w:eastAsia="宋体"/>
          <w:szCs w:val="28"/>
        </w:rPr>
      </w:pPr>
    </w:p>
    <w:p>
      <w:pPr>
        <w:pStyle w:val="32"/>
        <w:ind w:firstLine="480" w:firstLineChars="200"/>
        <w:jc w:val="left"/>
        <w:rPr>
          <w:rFonts w:hint="eastAsia" w:ascii="宋体" w:hAnsi="宋体" w:eastAsia="宋体"/>
          <w:szCs w:val="28"/>
        </w:rPr>
      </w:pPr>
      <w:r>
        <w:rPr>
          <w:rFonts w:hint="eastAsia" w:ascii="宋体" w:hAnsi="宋体" w:eastAsia="宋体"/>
          <w:szCs w:val="28"/>
        </w:rPr>
        <w:t>附件1.市场调查表</w:t>
      </w:r>
    </w:p>
    <w:tbl>
      <w:tblPr>
        <w:tblStyle w:val="15"/>
        <w:tblpPr w:leftFromText="180" w:rightFromText="180" w:vertAnchor="text" w:horzAnchor="page" w:tblpX="1136" w:tblpY="2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84"/>
        <w:gridCol w:w="790"/>
        <w:gridCol w:w="394"/>
        <w:gridCol w:w="1184"/>
        <w:gridCol w:w="1184"/>
        <w:gridCol w:w="396"/>
        <w:gridCol w:w="788"/>
        <w:gridCol w:w="1184"/>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9475" w:type="dxa"/>
            <w:gridSpan w:val="10"/>
            <w:vAlign w:val="center"/>
          </w:tcPr>
          <w:p>
            <w:pPr>
              <w:jc w:val="center"/>
              <w:rPr>
                <w:rFonts w:hint="eastAsia" w:ascii="宋体" w:hAnsi="宋体" w:cs="宋体"/>
                <w:szCs w:val="21"/>
              </w:rPr>
            </w:pPr>
            <w:r>
              <w:rPr>
                <w:rFonts w:hint="eastAsia" w:ascii="宋体" w:hAnsi="宋体" w:cs="宋体"/>
                <w:sz w:val="28"/>
                <w:szCs w:val="28"/>
              </w:rPr>
              <w:t>渝中院区6号楼内网无线网络升级项目市场调查表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184" w:type="dxa"/>
            <w:vAlign w:val="center"/>
          </w:tcPr>
          <w:p>
            <w:pPr>
              <w:jc w:val="center"/>
              <w:rPr>
                <w:rFonts w:hint="eastAsia" w:ascii="宋体" w:hAnsi="宋体" w:cs="宋体"/>
                <w:szCs w:val="21"/>
              </w:rPr>
            </w:pPr>
            <w:r>
              <w:rPr>
                <w:rFonts w:hint="eastAsia" w:ascii="宋体" w:hAnsi="宋体" w:cs="宋体"/>
                <w:szCs w:val="21"/>
              </w:rPr>
              <w:t>序号</w:t>
            </w:r>
          </w:p>
        </w:tc>
        <w:tc>
          <w:tcPr>
            <w:tcW w:w="1184" w:type="dxa"/>
            <w:vAlign w:val="center"/>
          </w:tcPr>
          <w:p>
            <w:pPr>
              <w:jc w:val="center"/>
              <w:rPr>
                <w:rFonts w:hint="eastAsia" w:ascii="宋体" w:hAnsi="宋体" w:cs="宋体"/>
                <w:szCs w:val="21"/>
              </w:rPr>
            </w:pPr>
            <w:r>
              <w:rPr>
                <w:rFonts w:hint="eastAsia" w:ascii="宋体" w:hAnsi="宋体" w:cs="宋体"/>
                <w:szCs w:val="21"/>
              </w:rPr>
              <w:t>名称</w:t>
            </w:r>
          </w:p>
        </w:tc>
        <w:tc>
          <w:tcPr>
            <w:tcW w:w="1184" w:type="dxa"/>
            <w:gridSpan w:val="2"/>
            <w:vAlign w:val="center"/>
          </w:tcPr>
          <w:p>
            <w:pPr>
              <w:jc w:val="center"/>
              <w:rPr>
                <w:rFonts w:hint="eastAsia" w:ascii="宋体" w:hAnsi="宋体" w:cs="宋体"/>
                <w:szCs w:val="21"/>
              </w:rPr>
            </w:pPr>
            <w:r>
              <w:rPr>
                <w:rFonts w:hint="eastAsia" w:ascii="宋体" w:hAnsi="宋体" w:cs="宋体"/>
                <w:szCs w:val="21"/>
              </w:rPr>
              <w:t>品牌、规格型号</w:t>
            </w:r>
          </w:p>
        </w:tc>
        <w:tc>
          <w:tcPr>
            <w:tcW w:w="1184" w:type="dxa"/>
            <w:vAlign w:val="center"/>
          </w:tcPr>
          <w:p>
            <w:pPr>
              <w:jc w:val="center"/>
              <w:rPr>
                <w:rFonts w:hint="eastAsia" w:ascii="宋体" w:hAnsi="宋体" w:cs="宋体"/>
                <w:szCs w:val="21"/>
              </w:rPr>
            </w:pPr>
            <w:r>
              <w:rPr>
                <w:rFonts w:hint="eastAsia" w:ascii="宋体" w:hAnsi="宋体" w:cs="宋体"/>
                <w:szCs w:val="21"/>
              </w:rPr>
              <w:t>制造商</w:t>
            </w:r>
          </w:p>
        </w:tc>
        <w:tc>
          <w:tcPr>
            <w:tcW w:w="1184" w:type="dxa"/>
            <w:vAlign w:val="center"/>
          </w:tcPr>
          <w:p>
            <w:pPr>
              <w:jc w:val="center"/>
              <w:rPr>
                <w:rFonts w:hint="eastAsia" w:ascii="宋体" w:hAnsi="宋体" w:cs="宋体"/>
                <w:szCs w:val="21"/>
              </w:rPr>
            </w:pPr>
            <w:r>
              <w:rPr>
                <w:rFonts w:hint="eastAsia" w:ascii="宋体" w:hAnsi="宋体" w:cs="宋体"/>
                <w:szCs w:val="21"/>
              </w:rPr>
              <w:t>原产地</w:t>
            </w:r>
          </w:p>
        </w:tc>
        <w:tc>
          <w:tcPr>
            <w:tcW w:w="1184" w:type="dxa"/>
            <w:gridSpan w:val="2"/>
            <w:vAlign w:val="center"/>
          </w:tcPr>
          <w:p>
            <w:pPr>
              <w:jc w:val="center"/>
              <w:rPr>
                <w:rFonts w:hint="eastAsia" w:ascii="宋体" w:hAnsi="宋体" w:cs="宋体"/>
                <w:szCs w:val="21"/>
              </w:rPr>
            </w:pPr>
            <w:r>
              <w:rPr>
                <w:rFonts w:hint="eastAsia" w:ascii="宋体" w:hAnsi="宋体" w:cs="宋体"/>
                <w:szCs w:val="21"/>
              </w:rPr>
              <w:t>数量</w:t>
            </w:r>
          </w:p>
        </w:tc>
        <w:tc>
          <w:tcPr>
            <w:tcW w:w="1184" w:type="dxa"/>
            <w:vAlign w:val="center"/>
          </w:tcPr>
          <w:p>
            <w:pPr>
              <w:jc w:val="center"/>
              <w:rPr>
                <w:rFonts w:hint="eastAsia" w:ascii="宋体" w:hAnsi="宋体" w:cs="宋体"/>
                <w:szCs w:val="21"/>
              </w:rPr>
            </w:pPr>
            <w:r>
              <w:rPr>
                <w:rFonts w:hint="eastAsia" w:ascii="宋体" w:hAnsi="宋体" w:cs="宋体"/>
                <w:szCs w:val="21"/>
              </w:rPr>
              <w:t>单价</w:t>
            </w:r>
          </w:p>
        </w:tc>
        <w:tc>
          <w:tcPr>
            <w:tcW w:w="1187" w:type="dxa"/>
            <w:vAlign w:val="center"/>
          </w:tcPr>
          <w:p>
            <w:pPr>
              <w:jc w:val="center"/>
              <w:rPr>
                <w:rFonts w:hint="eastAsia"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475" w:type="dxa"/>
            <w:gridSpan w:val="10"/>
            <w:vAlign w:val="center"/>
          </w:tcPr>
          <w:p>
            <w:pPr>
              <w:jc w:val="center"/>
              <w:rPr>
                <w:rFonts w:hint="eastAsia" w:ascii="宋体" w:hAnsi="宋体" w:cs="宋体"/>
                <w:szCs w:val="21"/>
              </w:rPr>
            </w:pPr>
            <w:r>
              <w:rPr>
                <w:rFonts w:hint="eastAsia" w:ascii="宋体" w:hAnsi="宋体" w:cs="宋体"/>
                <w:sz w:val="24"/>
              </w:rPr>
              <w:t>两江院区科教楼中心机房扩容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184" w:type="dxa"/>
            <w:vAlign w:val="center"/>
          </w:tcPr>
          <w:p>
            <w:pPr>
              <w:jc w:val="center"/>
              <w:rPr>
                <w:rFonts w:hint="eastAsia" w:ascii="宋体" w:hAnsi="宋体" w:cs="宋体"/>
                <w:szCs w:val="21"/>
              </w:rPr>
            </w:pPr>
            <w:r>
              <w:rPr>
                <w:rFonts w:hint="eastAsia" w:ascii="宋体" w:hAnsi="宋体" w:cs="宋体"/>
                <w:szCs w:val="21"/>
              </w:rPr>
              <w:t>1</w:t>
            </w:r>
          </w:p>
        </w:tc>
        <w:tc>
          <w:tcPr>
            <w:tcW w:w="1184" w:type="dxa"/>
            <w:vAlign w:val="center"/>
          </w:tcPr>
          <w:p>
            <w:pPr>
              <w:widowControl/>
              <w:textAlignment w:val="center"/>
              <w:rPr>
                <w:rFonts w:hint="eastAsia" w:ascii="宋体" w:hAnsi="宋体" w:cs="宋体"/>
                <w:szCs w:val="21"/>
                <w:highlight w:val="yellow"/>
              </w:rPr>
            </w:pPr>
            <w:r>
              <w:rPr>
                <w:rFonts w:hint="eastAsia" w:ascii="等线" w:hAnsi="等线" w:eastAsia="等线" w:cs="等线"/>
                <w:color w:val="000000"/>
                <w:kern w:val="0"/>
                <w:sz w:val="22"/>
                <w:szCs w:val="22"/>
                <w:lang w:bidi="ar"/>
              </w:rPr>
              <w:t>无线接入点（面板）</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273</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2</w:t>
            </w:r>
          </w:p>
        </w:tc>
        <w:tc>
          <w:tcPr>
            <w:tcW w:w="1184" w:type="dxa"/>
            <w:vAlign w:val="center"/>
          </w:tcPr>
          <w:p>
            <w:pPr>
              <w:widowControl/>
              <w:textAlignment w:val="center"/>
              <w:rPr>
                <w:rFonts w:hint="eastAsia" w:ascii="宋体" w:hAnsi="宋体" w:cs="宋体"/>
                <w:szCs w:val="21"/>
                <w:highlight w:val="yellow"/>
              </w:rPr>
            </w:pPr>
            <w:r>
              <w:rPr>
                <w:rFonts w:hint="eastAsia" w:ascii="等线" w:hAnsi="等线" w:eastAsia="等线" w:cs="等线"/>
                <w:color w:val="000000"/>
                <w:kern w:val="0"/>
                <w:sz w:val="22"/>
                <w:szCs w:val="22"/>
                <w:lang w:bidi="ar"/>
              </w:rPr>
              <w:t>无线接入点（吸顶）</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120</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3</w:t>
            </w:r>
          </w:p>
        </w:tc>
        <w:tc>
          <w:tcPr>
            <w:tcW w:w="1184" w:type="dxa"/>
            <w:vAlign w:val="center"/>
          </w:tcPr>
          <w:p>
            <w:pPr>
              <w:widowControl/>
              <w:textAlignment w:val="center"/>
              <w:rPr>
                <w:rFonts w:hint="eastAsia" w:ascii="宋体" w:hAnsi="宋体" w:cs="宋体"/>
                <w:b/>
                <w:bCs/>
                <w:szCs w:val="21"/>
                <w:highlight w:val="yellow"/>
              </w:rPr>
            </w:pPr>
            <w:r>
              <w:rPr>
                <w:rFonts w:hint="eastAsia" w:ascii="等线" w:hAnsi="等线" w:eastAsia="等线" w:cs="等线"/>
                <w:color w:val="000000"/>
                <w:kern w:val="0"/>
                <w:sz w:val="22"/>
                <w:szCs w:val="22"/>
                <w:lang w:bidi="ar"/>
              </w:rPr>
              <w:t>无线接入交换机</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26</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4</w:t>
            </w:r>
          </w:p>
        </w:tc>
        <w:tc>
          <w:tcPr>
            <w:tcW w:w="1184" w:type="dxa"/>
            <w:vAlign w:val="center"/>
          </w:tcPr>
          <w:p>
            <w:pPr>
              <w:widowControl/>
              <w:textAlignment w:val="center"/>
              <w:rPr>
                <w:rFonts w:hint="eastAsia" w:ascii="宋体" w:hAnsi="宋体" w:cs="宋体"/>
                <w:szCs w:val="21"/>
                <w:highlight w:val="yellow"/>
              </w:rPr>
            </w:pPr>
            <w:r>
              <w:rPr>
                <w:rFonts w:hint="eastAsia" w:ascii="等线" w:hAnsi="等线" w:eastAsia="等线" w:cs="等线"/>
                <w:color w:val="000000"/>
                <w:kern w:val="0"/>
                <w:sz w:val="22"/>
                <w:szCs w:val="22"/>
                <w:lang w:bidi="ar"/>
              </w:rPr>
              <w:t>无线汇聚交换机</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5</w:t>
            </w:r>
          </w:p>
        </w:tc>
        <w:tc>
          <w:tcPr>
            <w:tcW w:w="1184" w:type="dxa"/>
            <w:vAlign w:val="center"/>
          </w:tcPr>
          <w:p>
            <w:pPr>
              <w:widowControl/>
              <w:jc w:val="center"/>
              <w:textAlignment w:val="center"/>
              <w:rPr>
                <w:rFonts w:hint="eastAsia" w:ascii="宋体" w:hAnsi="宋体" w:cs="宋体"/>
                <w:szCs w:val="21"/>
                <w:highlight w:val="yellow"/>
              </w:rPr>
            </w:pPr>
            <w:r>
              <w:rPr>
                <w:rFonts w:hint="eastAsia" w:ascii="宋体" w:hAnsi="宋体" w:cs="宋体"/>
                <w:color w:val="000000"/>
                <w:kern w:val="0"/>
                <w:szCs w:val="21"/>
                <w:lang w:bidi="ar"/>
              </w:rPr>
              <w:t>无线控制器</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6</w:t>
            </w:r>
          </w:p>
        </w:tc>
        <w:tc>
          <w:tcPr>
            <w:tcW w:w="1184" w:type="dxa"/>
            <w:vAlign w:val="center"/>
          </w:tcPr>
          <w:p>
            <w:pPr>
              <w:widowControl/>
              <w:jc w:val="center"/>
              <w:textAlignment w:val="center"/>
              <w:rPr>
                <w:rFonts w:hint="eastAsia" w:ascii="宋体" w:hAnsi="宋体" w:cs="宋体"/>
                <w:szCs w:val="21"/>
                <w:highlight w:val="yellow"/>
              </w:rPr>
            </w:pPr>
            <w:r>
              <w:rPr>
                <w:rFonts w:hint="eastAsia" w:ascii="宋体" w:hAnsi="宋体" w:cs="宋体"/>
                <w:color w:val="000000"/>
                <w:kern w:val="0"/>
                <w:szCs w:val="21"/>
                <w:lang w:bidi="ar"/>
              </w:rPr>
              <w:t>无线管理平台</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7</w:t>
            </w:r>
          </w:p>
        </w:tc>
        <w:tc>
          <w:tcPr>
            <w:tcW w:w="1184" w:type="dxa"/>
            <w:vAlign w:val="center"/>
          </w:tcPr>
          <w:p>
            <w:pPr>
              <w:widowControl/>
              <w:jc w:val="center"/>
              <w:textAlignment w:val="center"/>
              <w:rPr>
                <w:rFonts w:hint="eastAsia" w:ascii="宋体" w:hAnsi="宋体" w:cs="宋体"/>
                <w:szCs w:val="21"/>
                <w:highlight w:val="yellow"/>
              </w:rPr>
            </w:pPr>
            <w:r>
              <w:rPr>
                <w:rFonts w:hint="eastAsia" w:ascii="等线" w:hAnsi="等线" w:eastAsia="等线" w:cs="等线"/>
                <w:color w:val="000000"/>
                <w:kern w:val="0"/>
                <w:sz w:val="22"/>
                <w:szCs w:val="22"/>
                <w:lang w:bidi="ar"/>
              </w:rPr>
              <w:t>无线边界防火墙</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8</w:t>
            </w:r>
          </w:p>
        </w:tc>
        <w:tc>
          <w:tcPr>
            <w:tcW w:w="1184" w:type="dxa"/>
            <w:vAlign w:val="center"/>
          </w:tcPr>
          <w:p>
            <w:pPr>
              <w:widowControl/>
              <w:jc w:val="center"/>
              <w:textAlignment w:val="center"/>
              <w:rPr>
                <w:rFonts w:hint="eastAsia" w:ascii="等线" w:hAnsi="等线" w:eastAsia="等线" w:cs="宋体"/>
                <w:color w:val="000000"/>
                <w:kern w:val="0"/>
                <w:sz w:val="22"/>
                <w:szCs w:val="22"/>
              </w:rPr>
            </w:pPr>
            <w:r>
              <w:rPr>
                <w:rFonts w:hint="eastAsia" w:ascii="等线" w:hAnsi="等线" w:eastAsia="等线" w:cs="等线"/>
                <w:color w:val="000000"/>
                <w:kern w:val="0"/>
                <w:sz w:val="22"/>
                <w:szCs w:val="22"/>
                <w:lang w:bidi="ar"/>
              </w:rPr>
              <w:t>镜像流量采集与预处理设备</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3158" w:type="dxa"/>
            <w:gridSpan w:val="3"/>
            <w:vAlign w:val="center"/>
          </w:tcPr>
          <w:p>
            <w:pPr>
              <w:jc w:val="center"/>
            </w:pPr>
            <w:r>
              <w:rPr>
                <w:rFonts w:hint="eastAsia"/>
              </w:rPr>
              <w:t>总计</w:t>
            </w:r>
          </w:p>
        </w:tc>
        <w:tc>
          <w:tcPr>
            <w:tcW w:w="3158" w:type="dxa"/>
            <w:gridSpan w:val="4"/>
            <w:vAlign w:val="center"/>
          </w:tcPr>
          <w:p>
            <w:pPr>
              <w:jc w:val="center"/>
              <w:rPr>
                <w:rFonts w:hint="eastAsia" w:ascii="宋体" w:hAnsi="宋体" w:cs="宋体"/>
                <w:szCs w:val="21"/>
                <w:highlight w:val="yellow"/>
              </w:rPr>
            </w:pPr>
            <w:r>
              <w:rPr>
                <w:rFonts w:hint="eastAsia"/>
              </w:rPr>
              <w:t xml:space="preserve">（小写）            </w:t>
            </w:r>
            <w:r>
              <w:t>元</w:t>
            </w:r>
          </w:p>
        </w:tc>
        <w:tc>
          <w:tcPr>
            <w:tcW w:w="3159" w:type="dxa"/>
            <w:gridSpan w:val="3"/>
            <w:vAlign w:val="center"/>
          </w:tcPr>
          <w:p>
            <w:pPr>
              <w:rPr>
                <w:rFonts w:hint="eastAsia" w:ascii="宋体" w:hAnsi="宋体" w:cs="宋体"/>
                <w:szCs w:val="21"/>
                <w:highlight w:val="yellow"/>
              </w:rPr>
            </w:pPr>
            <w:r>
              <w:rPr>
                <w:rFonts w:hint="eastAsia"/>
              </w:rPr>
              <w:t>（</w:t>
            </w:r>
            <w:r>
              <w:t>大写</w:t>
            </w:r>
            <w:r>
              <w:rPr>
                <w:rFonts w:hint="eastAsia"/>
              </w:rPr>
              <w:t>）</w:t>
            </w:r>
            <w:r>
              <w:t>：</w:t>
            </w:r>
            <w:r>
              <w:rPr>
                <w:rFonts w:hint="eastAsia"/>
              </w:rPr>
              <w:t xml:space="preserve">                     元</w:t>
            </w:r>
            <w: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475" w:type="dxa"/>
            <w:gridSpan w:val="10"/>
            <w:vAlign w:val="center"/>
          </w:tcPr>
          <w:p>
            <w:pPr>
              <w:jc w:val="center"/>
            </w:pPr>
            <w:r>
              <w:rPr>
                <w:rFonts w:hint="eastAsia"/>
              </w:rPr>
              <w:t xml:space="preserve"> </w:t>
            </w:r>
            <w:r>
              <w:t xml:space="preserve">    </w:t>
            </w:r>
            <w:r>
              <w:rPr>
                <w:rFonts w:hint="eastAsia"/>
              </w:rPr>
              <w:t xml:space="preserve">        </w:t>
            </w:r>
          </w:p>
          <w:p>
            <w:pPr>
              <w:pStyle w:val="2"/>
              <w:rPr>
                <w:rFonts w:ascii="Calibri" w:hAnsi="Calibri"/>
                <w:b w:val="0"/>
                <w:sz w:val="21"/>
              </w:rPr>
            </w:pPr>
          </w:p>
          <w:p>
            <w:pPr>
              <w:pStyle w:val="2"/>
              <w:rPr>
                <w:rFonts w:ascii="Calibri" w:hAnsi="Calibri"/>
                <w:b w:val="0"/>
                <w:sz w:val="21"/>
              </w:rPr>
            </w:pPr>
            <w:r>
              <w:rPr>
                <w:rFonts w:hint="eastAsia" w:ascii="Calibri" w:hAnsi="Calibri"/>
                <w:b w:val="0"/>
                <w:sz w:val="21"/>
              </w:rPr>
              <w:t>供应商名称（盖章）：</w:t>
            </w:r>
          </w:p>
          <w:p/>
          <w:p>
            <w:pPr>
              <w:pStyle w:val="2"/>
            </w:pPr>
          </w:p>
        </w:tc>
      </w:tr>
    </w:tbl>
    <w:p>
      <w:pPr>
        <w:pStyle w:val="32"/>
        <w:ind w:firstLine="0" w:firstLineChars="0"/>
        <w:jc w:val="left"/>
        <w:rPr>
          <w:rFonts w:ascii="Times New Roman Regular" w:hAnsi="Times New Roman Regular" w:eastAsia="宋体" w:cs="Times New Roman Regular"/>
          <w:szCs w:val="28"/>
        </w:rPr>
      </w:pPr>
    </w:p>
    <w:p>
      <w:pPr>
        <w:pStyle w:val="32"/>
        <w:ind w:firstLine="0" w:firstLineChars="0"/>
        <w:jc w:val="left"/>
        <w:rPr>
          <w:rFonts w:ascii="Times New Roman Regular" w:hAnsi="Times New Roman Regular" w:eastAsia="宋体" w:cs="Times New Roman Regular"/>
          <w:szCs w:val="28"/>
        </w:rPr>
      </w:pPr>
    </w:p>
    <w:p>
      <w:pPr>
        <w:pStyle w:val="32"/>
        <w:ind w:firstLine="0" w:firstLineChars="0"/>
        <w:jc w:val="left"/>
        <w:rPr>
          <w:rFonts w:ascii="Times New Roman Regular" w:hAnsi="Times New Roman Regular" w:eastAsia="宋体" w:cs="Times New Roman Regular"/>
          <w:szCs w:val="28"/>
        </w:rPr>
      </w:pPr>
    </w:p>
    <w:p>
      <w:pPr>
        <w:pStyle w:val="32"/>
        <w:ind w:firstLine="0" w:firstLineChars="0"/>
        <w:jc w:val="left"/>
        <w:rPr>
          <w:rFonts w:ascii="Times New Roman Regular" w:hAnsi="Times New Roman Regular" w:eastAsia="宋体" w:cs="Times New Roman Regular"/>
          <w:szCs w:val="28"/>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Times New Roman Regular">
    <w:altName w:val="Times New Roman"/>
    <w:panose1 w:val="00000000000000000000"/>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1320" cy="147955"/>
              <wp:effectExtent l="0" t="0" r="0" b="4445"/>
              <wp:wrapNone/>
              <wp:docPr id="263176149"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1.65pt;width:31.6pt;mso-position-horizontal:center;mso-position-horizontal-relative:margin;mso-wrap-style:none;z-index:251659264;mso-width-relative:page;mso-height-relative:page;" filled="f" stroked="f" coordsize="21600,21600" o:gfxdata="UEsDBAoAAAAAAIdO4kAAAAAAAAAAAAAAAAAEAAAAZHJzL1BLAwQUAAAACACHTuJA2m48QdEAAAAD&#10;AQAADwAAAGRycy9kb3ducmV2LnhtbE2PwWrDMBBE74X8g9hAb40cG9LgWs4h0EtvTUuht421sUyl&#10;lZEUx/77qr20l4Vhhpm3zWF2VkwU4uBZwXZTgCDuvB64V/D+9vywBxETskbrmRQsFOHQru4arLW/&#10;8StNp9SLXMKxRgUmpbGWMnaGHMaNH4mzd/HBYcoy9FIHvOVyZ2VZFDvpcOC8YHCko6Hu63R1Ch7n&#10;D09jpCN9XqYumGHZ25dFqfv1tngCkWhOf2H4wc/o0Gams7+yjsIqyI+k35u9XVWCOCsoqwpk28j/&#10;7O03UEsDBBQAAAAIAIdO4kAX2tCbEQIAAAoEAAAOAAAAZHJzL2Uyb0RvYy54bWytU0tu2zAU3Bfo&#10;HQjua1mO4ySC5SCN4aJA+gHSHoCmKIuoxEc80pbcA7Q36Kqb7nsunyOPlOWm6SaLbohH8nE4MxzO&#10;r7umZjuFToPJeToac6aMhEKbTc4/f1q9uuTMeWEKUYNROd8rx68XL1/MW5upCVRQFwoZgRiXtTbn&#10;lfc2SxInK9UINwKrDG2WgI3wNMVNUqBoCb2pk8l4PEtawMIiSOUcrS77TX5ExOcAQllqqZYgt40y&#10;vkdFVQtPklylreOLyLYslfQfytIpz+qck1IfR7qE6nUYk8VcZBsUttLySEE8h8ITTY3Qhi49QS2F&#10;F2yL+h+oRksEB6UfSWiSXkh0hFSk4yfe3FfCqqiFrHb2ZLr7f7Dy/e4jMl3kfDI7Sy9m6fSKMyMa&#10;evjDj++Hn78Pv76xNNjUWpdR972lft+9ho7CEyU7ewfyi2MGbithNuoGEdpKiYJoxpPJo6M9jgsg&#10;6/YdFHSP2HqIQF2JTfCQXGGETk+0Pz2R6jyTtDgdp2cT2pG0lU4vrs7PA7dEZMNhi86/UdCwUOQc&#10;KQERXOzunO9bh5Zwl4GVruuYgtr8tUCYYSWSD3x75r5bd0cz1lDsSQZCHyr6UlRUgF85aylQOTf0&#10;fzir3xoyImRvKHAo1kMhjKSDOfec9eWt7zO6tag3FeEOVt+QWSsdhQRXew5HlhSRaMUxziGDj+ex&#10;688XXjw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2m48QdEAAAADAQAADwAAAAAAAAABACAAAAAi&#10;AAAAZHJzL2Rvd25yZXYueG1sUEsBAhQAFAAAAAgAh07iQBfa0JsRAgAACgQAAA4AAAAAAAAAAQAg&#10;AAAAIAEAAGRycy9lMm9Eb2MueG1sUEsFBgAAAAAGAAYAWQEAAKMFA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37B021"/>
    <w:multiLevelType w:val="singleLevel"/>
    <w:tmpl w:val="E337B021"/>
    <w:lvl w:ilvl="0" w:tentative="0">
      <w:start w:val="3"/>
      <w:numFmt w:val="chineseCounting"/>
      <w:suff w:val="nothing"/>
      <w:lvlText w:val="%1、"/>
      <w:lvlJc w:val="left"/>
      <w:rPr>
        <w:rFonts w:hint="eastAsia"/>
      </w:rPr>
    </w:lvl>
  </w:abstractNum>
  <w:abstractNum w:abstractNumId="1">
    <w:nsid w:val="54133610"/>
    <w:multiLevelType w:val="multilevel"/>
    <w:tmpl w:val="5413361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c1NzBmYzI3NzFjYjhiOTlkNDNmNTQwNzM5ZmQ3MGQifQ=="/>
  </w:docVars>
  <w:rsids>
    <w:rsidRoot w:val="43DC0D6D"/>
    <w:rsid w:val="00002211"/>
    <w:rsid w:val="00012174"/>
    <w:rsid w:val="000123CC"/>
    <w:rsid w:val="0001538F"/>
    <w:rsid w:val="00020CE1"/>
    <w:rsid w:val="00035545"/>
    <w:rsid w:val="00050915"/>
    <w:rsid w:val="00064571"/>
    <w:rsid w:val="00064722"/>
    <w:rsid w:val="00096C3C"/>
    <w:rsid w:val="000A7106"/>
    <w:rsid w:val="000E515E"/>
    <w:rsid w:val="0011795C"/>
    <w:rsid w:val="001257AA"/>
    <w:rsid w:val="00132D91"/>
    <w:rsid w:val="00154D7E"/>
    <w:rsid w:val="00154E9A"/>
    <w:rsid w:val="00160438"/>
    <w:rsid w:val="00163EB7"/>
    <w:rsid w:val="00165D83"/>
    <w:rsid w:val="0017030E"/>
    <w:rsid w:val="00183C8E"/>
    <w:rsid w:val="001912EF"/>
    <w:rsid w:val="001A1DA9"/>
    <w:rsid w:val="001A5A00"/>
    <w:rsid w:val="001B161E"/>
    <w:rsid w:val="001C4EBC"/>
    <w:rsid w:val="001E3057"/>
    <w:rsid w:val="001E548A"/>
    <w:rsid w:val="00211CF3"/>
    <w:rsid w:val="00213086"/>
    <w:rsid w:val="00255F90"/>
    <w:rsid w:val="00274575"/>
    <w:rsid w:val="002A252C"/>
    <w:rsid w:val="002D5BF9"/>
    <w:rsid w:val="002E2D45"/>
    <w:rsid w:val="002F27B3"/>
    <w:rsid w:val="002F768D"/>
    <w:rsid w:val="00383F10"/>
    <w:rsid w:val="003A06CD"/>
    <w:rsid w:val="003B02DD"/>
    <w:rsid w:val="003D16AD"/>
    <w:rsid w:val="003D3DD7"/>
    <w:rsid w:val="003D52B2"/>
    <w:rsid w:val="003E1DD4"/>
    <w:rsid w:val="003E5F5D"/>
    <w:rsid w:val="0041206F"/>
    <w:rsid w:val="0044370B"/>
    <w:rsid w:val="00455DC0"/>
    <w:rsid w:val="00481DEB"/>
    <w:rsid w:val="00497D61"/>
    <w:rsid w:val="004A061D"/>
    <w:rsid w:val="004A6CCE"/>
    <w:rsid w:val="004C13B9"/>
    <w:rsid w:val="004C1EF3"/>
    <w:rsid w:val="00525F09"/>
    <w:rsid w:val="00530964"/>
    <w:rsid w:val="0053123F"/>
    <w:rsid w:val="0053495A"/>
    <w:rsid w:val="00547072"/>
    <w:rsid w:val="005B4B0D"/>
    <w:rsid w:val="00600147"/>
    <w:rsid w:val="00606086"/>
    <w:rsid w:val="006140F6"/>
    <w:rsid w:val="0063690D"/>
    <w:rsid w:val="00642909"/>
    <w:rsid w:val="00645574"/>
    <w:rsid w:val="0065128B"/>
    <w:rsid w:val="00652F80"/>
    <w:rsid w:val="00667555"/>
    <w:rsid w:val="00685183"/>
    <w:rsid w:val="006878DA"/>
    <w:rsid w:val="006B5D08"/>
    <w:rsid w:val="006B6059"/>
    <w:rsid w:val="006B773D"/>
    <w:rsid w:val="006C0BB6"/>
    <w:rsid w:val="006C3CA1"/>
    <w:rsid w:val="006D6029"/>
    <w:rsid w:val="007039C9"/>
    <w:rsid w:val="00752AE3"/>
    <w:rsid w:val="007A3EA3"/>
    <w:rsid w:val="007A5AA0"/>
    <w:rsid w:val="007B1BE3"/>
    <w:rsid w:val="007B3CDD"/>
    <w:rsid w:val="007D652C"/>
    <w:rsid w:val="007E387E"/>
    <w:rsid w:val="00801BDC"/>
    <w:rsid w:val="0080359A"/>
    <w:rsid w:val="00837314"/>
    <w:rsid w:val="00837838"/>
    <w:rsid w:val="008861BE"/>
    <w:rsid w:val="00886B9B"/>
    <w:rsid w:val="00890E2E"/>
    <w:rsid w:val="0089360E"/>
    <w:rsid w:val="008A2906"/>
    <w:rsid w:val="008A302F"/>
    <w:rsid w:val="008C1838"/>
    <w:rsid w:val="008C68F0"/>
    <w:rsid w:val="008E3885"/>
    <w:rsid w:val="008F4BA9"/>
    <w:rsid w:val="00912F41"/>
    <w:rsid w:val="009440F4"/>
    <w:rsid w:val="00953972"/>
    <w:rsid w:val="00A02038"/>
    <w:rsid w:val="00A339DB"/>
    <w:rsid w:val="00A353FB"/>
    <w:rsid w:val="00A4515B"/>
    <w:rsid w:val="00A5330E"/>
    <w:rsid w:val="00A93DBB"/>
    <w:rsid w:val="00AA166A"/>
    <w:rsid w:val="00AB7FD0"/>
    <w:rsid w:val="00AE108E"/>
    <w:rsid w:val="00AE695C"/>
    <w:rsid w:val="00B0615C"/>
    <w:rsid w:val="00B07CE0"/>
    <w:rsid w:val="00B3577F"/>
    <w:rsid w:val="00B654A0"/>
    <w:rsid w:val="00B672BD"/>
    <w:rsid w:val="00B859F8"/>
    <w:rsid w:val="00BD60FB"/>
    <w:rsid w:val="00C123A1"/>
    <w:rsid w:val="00C16514"/>
    <w:rsid w:val="00C200B3"/>
    <w:rsid w:val="00C23A56"/>
    <w:rsid w:val="00C301F1"/>
    <w:rsid w:val="00C458E1"/>
    <w:rsid w:val="00C74A66"/>
    <w:rsid w:val="00C81D02"/>
    <w:rsid w:val="00C92AF7"/>
    <w:rsid w:val="00CA60D4"/>
    <w:rsid w:val="00CB1812"/>
    <w:rsid w:val="00CC5D1E"/>
    <w:rsid w:val="00D07172"/>
    <w:rsid w:val="00D13989"/>
    <w:rsid w:val="00D45A00"/>
    <w:rsid w:val="00D507CD"/>
    <w:rsid w:val="00D8531F"/>
    <w:rsid w:val="00D86C5B"/>
    <w:rsid w:val="00D976F6"/>
    <w:rsid w:val="00DB4763"/>
    <w:rsid w:val="00DD54A0"/>
    <w:rsid w:val="00DD5FE7"/>
    <w:rsid w:val="00DF2190"/>
    <w:rsid w:val="00DF5D8A"/>
    <w:rsid w:val="00E01BF3"/>
    <w:rsid w:val="00E0670E"/>
    <w:rsid w:val="00E11434"/>
    <w:rsid w:val="00E3644B"/>
    <w:rsid w:val="00E4085D"/>
    <w:rsid w:val="00E5494D"/>
    <w:rsid w:val="00E63A83"/>
    <w:rsid w:val="00E66F08"/>
    <w:rsid w:val="00E778F0"/>
    <w:rsid w:val="00E85218"/>
    <w:rsid w:val="00E8671F"/>
    <w:rsid w:val="00EA1EC6"/>
    <w:rsid w:val="00EE1CE5"/>
    <w:rsid w:val="00EF416E"/>
    <w:rsid w:val="00F26AC6"/>
    <w:rsid w:val="00F27541"/>
    <w:rsid w:val="00F50FC1"/>
    <w:rsid w:val="00F60930"/>
    <w:rsid w:val="00F62C3A"/>
    <w:rsid w:val="00F756E7"/>
    <w:rsid w:val="00F82384"/>
    <w:rsid w:val="00FA65E6"/>
    <w:rsid w:val="00FC5ADA"/>
    <w:rsid w:val="00FD30FB"/>
    <w:rsid w:val="00FE0358"/>
    <w:rsid w:val="017B11E4"/>
    <w:rsid w:val="03447570"/>
    <w:rsid w:val="045F3E60"/>
    <w:rsid w:val="065435E7"/>
    <w:rsid w:val="07F55F19"/>
    <w:rsid w:val="095A4725"/>
    <w:rsid w:val="0A7271F2"/>
    <w:rsid w:val="0B4765DB"/>
    <w:rsid w:val="0B5E5DFE"/>
    <w:rsid w:val="0C9475FE"/>
    <w:rsid w:val="0ED54FA7"/>
    <w:rsid w:val="113B33C9"/>
    <w:rsid w:val="16DC6904"/>
    <w:rsid w:val="19AC1208"/>
    <w:rsid w:val="19D42B6C"/>
    <w:rsid w:val="1BD85C34"/>
    <w:rsid w:val="1C62724B"/>
    <w:rsid w:val="1EAF6B6E"/>
    <w:rsid w:val="26494805"/>
    <w:rsid w:val="26D12CCB"/>
    <w:rsid w:val="26F7280B"/>
    <w:rsid w:val="284C1CBC"/>
    <w:rsid w:val="29D53810"/>
    <w:rsid w:val="2E4A5C2F"/>
    <w:rsid w:val="2F631386"/>
    <w:rsid w:val="2F6C4C67"/>
    <w:rsid w:val="2F9B4539"/>
    <w:rsid w:val="2FD057C3"/>
    <w:rsid w:val="33497B0A"/>
    <w:rsid w:val="342E2B27"/>
    <w:rsid w:val="38282A1A"/>
    <w:rsid w:val="39E70D2F"/>
    <w:rsid w:val="3A8375C7"/>
    <w:rsid w:val="3DB73C99"/>
    <w:rsid w:val="3DF81348"/>
    <w:rsid w:val="3EEA2C8B"/>
    <w:rsid w:val="40E542E9"/>
    <w:rsid w:val="40F03B15"/>
    <w:rsid w:val="413C5593"/>
    <w:rsid w:val="42E2225C"/>
    <w:rsid w:val="43DC0D6D"/>
    <w:rsid w:val="4463591F"/>
    <w:rsid w:val="464A5A08"/>
    <w:rsid w:val="48F30C2D"/>
    <w:rsid w:val="4AA14B96"/>
    <w:rsid w:val="4B9761E7"/>
    <w:rsid w:val="4E2A6D4B"/>
    <w:rsid w:val="4F5C3751"/>
    <w:rsid w:val="4FE5257F"/>
    <w:rsid w:val="4FFFE914"/>
    <w:rsid w:val="51B340C2"/>
    <w:rsid w:val="560E5731"/>
    <w:rsid w:val="57D97E62"/>
    <w:rsid w:val="5BD844BF"/>
    <w:rsid w:val="5C3563ED"/>
    <w:rsid w:val="5C56150A"/>
    <w:rsid w:val="5C8E394E"/>
    <w:rsid w:val="5C9B41FC"/>
    <w:rsid w:val="5DA930B5"/>
    <w:rsid w:val="5E002D9B"/>
    <w:rsid w:val="5FE85534"/>
    <w:rsid w:val="61972682"/>
    <w:rsid w:val="61D50F91"/>
    <w:rsid w:val="62610A33"/>
    <w:rsid w:val="68F6059A"/>
    <w:rsid w:val="6934552F"/>
    <w:rsid w:val="694C7404"/>
    <w:rsid w:val="6EDF562C"/>
    <w:rsid w:val="6EFC1923"/>
    <w:rsid w:val="6F156B86"/>
    <w:rsid w:val="712D6B22"/>
    <w:rsid w:val="71A30B93"/>
    <w:rsid w:val="734975EC"/>
    <w:rsid w:val="75BE243F"/>
    <w:rsid w:val="778801D2"/>
    <w:rsid w:val="7A5F0C6A"/>
    <w:rsid w:val="7AA55C1E"/>
    <w:rsid w:val="7AFB1F49"/>
    <w:rsid w:val="7C2E6E1D"/>
    <w:rsid w:val="7E5F07E0"/>
    <w:rsid w:val="ABFBD8B6"/>
    <w:rsid w:val="B5EFEC93"/>
    <w:rsid w:val="DDDC3FAD"/>
    <w:rsid w:val="DDE90FAF"/>
    <w:rsid w:val="FFBF2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link w:val="23"/>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17">
    <w:name w:val="Default Paragraph Font"/>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39"/>
    <w:pPr>
      <w:tabs>
        <w:tab w:val="left" w:pos="1260"/>
        <w:tab w:val="left" w:pos="1685"/>
        <w:tab w:val="right" w:leader="dot" w:pos="8400"/>
      </w:tabs>
      <w:spacing w:line="360" w:lineRule="auto"/>
    </w:pPr>
    <w:rPr>
      <w:rFonts w:ascii="Times New Roman" w:hAnsi="Times New Roman"/>
      <w:b/>
      <w:sz w:val="24"/>
    </w:rPr>
  </w:style>
  <w:style w:type="paragraph" w:styleId="7">
    <w:name w:val="Normal Indent"/>
    <w:basedOn w:val="1"/>
    <w:qFormat/>
    <w:uiPriority w:val="0"/>
    <w:pPr>
      <w:autoSpaceDE w:val="0"/>
      <w:autoSpaceDN w:val="0"/>
      <w:adjustRightInd w:val="0"/>
      <w:spacing w:line="360" w:lineRule="auto"/>
      <w:ind w:firstLine="200" w:firstLineChars="200"/>
      <w:jc w:val="left"/>
    </w:pPr>
  </w:style>
  <w:style w:type="paragraph" w:styleId="8">
    <w:name w:val="annotation text"/>
    <w:basedOn w:val="1"/>
    <w:link w:val="36"/>
    <w:uiPriority w:val="0"/>
    <w:pPr>
      <w:jc w:val="left"/>
    </w:pPr>
  </w:style>
  <w:style w:type="paragraph" w:styleId="9">
    <w:name w:val="Body Text Indent"/>
    <w:basedOn w:val="1"/>
    <w:link w:val="24"/>
    <w:qFormat/>
    <w:uiPriority w:val="0"/>
    <w:pPr>
      <w:adjustRightInd w:val="0"/>
      <w:snapToGrid w:val="0"/>
      <w:spacing w:before="25" w:beforeLines="25" w:after="25" w:afterLines="25" w:line="360" w:lineRule="auto"/>
      <w:ind w:left="420" w:firstLine="420" w:firstLineChars="200"/>
    </w:pPr>
    <w:rPr>
      <w:rFonts w:ascii="宋体" w:hAnsi="宋体" w:eastAsia="等线"/>
      <w:sz w:val="24"/>
      <w:szCs w:val="22"/>
      <w:shd w:val="pct10" w:color="auto" w:fill="FFFFFF"/>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Subtitle"/>
    <w:basedOn w:val="1"/>
    <w:next w:val="1"/>
    <w:link w:val="25"/>
    <w:qFormat/>
    <w:uiPriority w:val="0"/>
    <w:pPr>
      <w:spacing w:before="240" w:after="60" w:line="312" w:lineRule="auto"/>
      <w:jc w:val="center"/>
      <w:outlineLvl w:val="1"/>
    </w:pPr>
    <w:rPr>
      <w:rFonts w:ascii="等线 Light" w:hAnsi="等线 Light"/>
      <w:b/>
      <w:bCs/>
      <w:kern w:val="28"/>
      <w:sz w:val="32"/>
      <w:szCs w:val="32"/>
    </w:rPr>
  </w:style>
  <w:style w:type="paragraph" w:styleId="13">
    <w:name w:val="Title"/>
    <w:basedOn w:val="1"/>
    <w:next w:val="1"/>
    <w:link w:val="26"/>
    <w:qFormat/>
    <w:uiPriority w:val="0"/>
    <w:pPr>
      <w:spacing w:before="240" w:after="60"/>
      <w:jc w:val="center"/>
      <w:outlineLvl w:val="0"/>
    </w:pPr>
    <w:rPr>
      <w:rFonts w:ascii="等线 Light" w:hAnsi="等线 Light"/>
      <w:b/>
      <w:bCs/>
      <w:sz w:val="32"/>
      <w:szCs w:val="32"/>
    </w:rPr>
  </w:style>
  <w:style w:type="paragraph" w:styleId="14">
    <w:name w:val="annotation subject"/>
    <w:basedOn w:val="8"/>
    <w:next w:val="8"/>
    <w:link w:val="37"/>
    <w:uiPriority w:val="0"/>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character" w:styleId="19">
    <w:name w:val="Emphasis"/>
    <w:qFormat/>
    <w:uiPriority w:val="0"/>
    <w:rPr>
      <w:i/>
      <w:iCs/>
    </w:rPr>
  </w:style>
  <w:style w:type="character" w:styleId="20">
    <w:name w:val="annotation reference"/>
    <w:basedOn w:val="17"/>
    <w:uiPriority w:val="0"/>
    <w:rPr>
      <w:sz w:val="21"/>
      <w:szCs w:val="21"/>
    </w:rPr>
  </w:style>
  <w:style w:type="character" w:customStyle="1" w:styleId="21">
    <w:name w:val="标题 1 字符"/>
    <w:link w:val="3"/>
    <w:qFormat/>
    <w:uiPriority w:val="0"/>
    <w:rPr>
      <w:rFonts w:ascii="Calibri" w:hAnsi="Calibri"/>
      <w:b/>
      <w:bCs/>
      <w:kern w:val="44"/>
      <w:sz w:val="44"/>
      <w:szCs w:val="44"/>
    </w:rPr>
  </w:style>
  <w:style w:type="character" w:customStyle="1" w:styleId="22">
    <w:name w:val="标题 2 字符"/>
    <w:link w:val="4"/>
    <w:qFormat/>
    <w:uiPriority w:val="9"/>
    <w:rPr>
      <w:rFonts w:ascii="等线 Light" w:hAnsi="等线 Light" w:eastAsia="等线 Light"/>
      <w:b/>
      <w:bCs/>
      <w:kern w:val="2"/>
      <w:sz w:val="32"/>
      <w:szCs w:val="32"/>
    </w:rPr>
  </w:style>
  <w:style w:type="character" w:customStyle="1" w:styleId="23">
    <w:name w:val="标题 4 字符"/>
    <w:link w:val="6"/>
    <w:qFormat/>
    <w:uiPriority w:val="9"/>
    <w:rPr>
      <w:rFonts w:ascii="等线 Light" w:hAnsi="等线 Light" w:eastAsia="等线 Light"/>
      <w:b/>
      <w:bCs/>
      <w:kern w:val="2"/>
      <w:sz w:val="28"/>
      <w:szCs w:val="28"/>
    </w:rPr>
  </w:style>
  <w:style w:type="character" w:customStyle="1" w:styleId="24">
    <w:name w:val="正文文本缩进 字符"/>
    <w:link w:val="9"/>
    <w:qFormat/>
    <w:uiPriority w:val="0"/>
    <w:rPr>
      <w:rFonts w:ascii="宋体" w:hAnsi="宋体" w:eastAsia="等线"/>
      <w:kern w:val="2"/>
      <w:sz w:val="24"/>
      <w:szCs w:val="22"/>
    </w:rPr>
  </w:style>
  <w:style w:type="character" w:customStyle="1" w:styleId="25">
    <w:name w:val="副标题 字符"/>
    <w:link w:val="12"/>
    <w:qFormat/>
    <w:uiPriority w:val="0"/>
    <w:rPr>
      <w:rFonts w:ascii="等线 Light" w:hAnsi="等线 Light" w:cs="Times New Roman"/>
      <w:b/>
      <w:bCs/>
      <w:kern w:val="28"/>
      <w:sz w:val="32"/>
      <w:szCs w:val="32"/>
    </w:rPr>
  </w:style>
  <w:style w:type="character" w:customStyle="1" w:styleId="26">
    <w:name w:val="标题 字符"/>
    <w:link w:val="13"/>
    <w:qFormat/>
    <w:uiPriority w:val="0"/>
    <w:rPr>
      <w:rFonts w:ascii="等线 Light" w:hAnsi="等线 Light" w:cs="Times New Roman"/>
      <w:b/>
      <w:bCs/>
      <w:kern w:val="2"/>
      <w:sz w:val="32"/>
      <w:szCs w:val="32"/>
    </w:rPr>
  </w:style>
  <w:style w:type="paragraph" w:customStyle="1" w:styleId="27">
    <w:name w:val="Char1"/>
    <w:basedOn w:val="1"/>
    <w:qFormat/>
    <w:uiPriority w:val="0"/>
    <w:rPr>
      <w:rFonts w:ascii="Times New Roman" w:hAnsi="Times New Roman"/>
      <w:sz w:val="24"/>
    </w:rPr>
  </w:style>
  <w:style w:type="paragraph" w:customStyle="1" w:styleId="28">
    <w:name w:val="www正文"/>
    <w:basedOn w:val="1"/>
    <w:qFormat/>
    <w:uiPriority w:val="0"/>
    <w:pPr>
      <w:ind w:firstLine="480" w:firstLineChars="200"/>
    </w:pPr>
    <w:rPr>
      <w:rFonts w:ascii="Times New Roman" w:hAnsi="Times New Roman"/>
    </w:rPr>
  </w:style>
  <w:style w:type="paragraph" w:styleId="29">
    <w:name w:val="List Paragraph"/>
    <w:basedOn w:val="1"/>
    <w:link w:val="30"/>
    <w:qFormat/>
    <w:uiPriority w:val="34"/>
    <w:pPr>
      <w:ind w:firstLine="420" w:firstLineChars="200"/>
    </w:pPr>
  </w:style>
  <w:style w:type="character" w:customStyle="1" w:styleId="30">
    <w:name w:val="列表段落 字符"/>
    <w:link w:val="29"/>
    <w:qFormat/>
    <w:locked/>
    <w:uiPriority w:val="34"/>
    <w:rPr>
      <w:rFonts w:ascii="Calibri" w:hAnsi="Calibri"/>
      <w:kern w:val="2"/>
      <w:sz w:val="21"/>
      <w:szCs w:val="24"/>
    </w:rPr>
  </w:style>
  <w:style w:type="character" w:customStyle="1" w:styleId="31">
    <w:name w:val="方案正文 Char"/>
    <w:link w:val="32"/>
    <w:qFormat/>
    <w:uiPriority w:val="0"/>
    <w:rPr>
      <w:rFonts w:ascii="华文细黑" w:hAnsi="华文细黑" w:eastAsia="华文细黑"/>
      <w:sz w:val="24"/>
      <w:szCs w:val="24"/>
    </w:rPr>
  </w:style>
  <w:style w:type="paragraph" w:customStyle="1" w:styleId="32">
    <w:name w:val="方案正文"/>
    <w:basedOn w:val="1"/>
    <w:link w:val="31"/>
    <w:qFormat/>
    <w:uiPriority w:val="0"/>
    <w:pPr>
      <w:spacing w:before="120" w:line="360" w:lineRule="auto"/>
      <w:ind w:firstLine="425" w:firstLineChars="177"/>
    </w:pPr>
    <w:rPr>
      <w:rFonts w:ascii="华文细黑" w:hAnsi="华文细黑" w:eastAsia="华文细黑"/>
      <w:kern w:val="0"/>
      <w:sz w:val="24"/>
    </w:rPr>
  </w:style>
  <w:style w:type="character" w:customStyle="1" w:styleId="33">
    <w:name w:val="样式1 Char Char"/>
    <w:link w:val="34"/>
    <w:qFormat/>
    <w:locked/>
    <w:uiPriority w:val="0"/>
    <w:rPr>
      <w:rFonts w:ascii="Arial" w:hAnsi="Arial"/>
      <w:kern w:val="2"/>
      <w:sz w:val="21"/>
      <w:szCs w:val="24"/>
    </w:rPr>
  </w:style>
  <w:style w:type="paragraph" w:customStyle="1" w:styleId="34">
    <w:name w:val="样式1"/>
    <w:basedOn w:val="1"/>
    <w:link w:val="33"/>
    <w:qFormat/>
    <w:uiPriority w:val="0"/>
    <w:pPr>
      <w:adjustRightInd w:val="0"/>
      <w:snapToGrid w:val="0"/>
      <w:spacing w:line="360" w:lineRule="exact"/>
      <w:ind w:firstLine="200" w:firstLineChars="200"/>
      <w:jc w:val="left"/>
    </w:pPr>
    <w:rPr>
      <w:rFonts w:ascii="Arial" w:hAnsi="Arial"/>
    </w:rPr>
  </w:style>
  <w:style w:type="paragraph" w:customStyle="1" w:styleId="35">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6">
    <w:name w:val="批注文字 字符"/>
    <w:basedOn w:val="17"/>
    <w:link w:val="8"/>
    <w:qFormat/>
    <w:uiPriority w:val="0"/>
    <w:rPr>
      <w:rFonts w:ascii="Calibri" w:hAnsi="Calibri"/>
      <w:kern w:val="2"/>
      <w:sz w:val="21"/>
      <w:szCs w:val="24"/>
    </w:rPr>
  </w:style>
  <w:style w:type="character" w:customStyle="1" w:styleId="37">
    <w:name w:val="批注主题 字符"/>
    <w:basedOn w:val="36"/>
    <w:link w:val="14"/>
    <w:uiPriority w:val="0"/>
    <w:rPr>
      <w:rFonts w:ascii="Calibri" w:hAnsi="Calibri"/>
      <w:b/>
      <w:bCs/>
      <w:kern w:val="2"/>
      <w:sz w:val="21"/>
      <w:szCs w:val="24"/>
    </w:rPr>
  </w:style>
  <w:style w:type="paragraph" w:customStyle="1" w:styleId="38">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1709</Words>
  <Characters>2086</Characters>
  <Lines>173</Lines>
  <Paragraphs>140</Paragraphs>
  <TotalTime>2</TotalTime>
  <ScaleCrop>false</ScaleCrop>
  <LinksUpToDate>false</LinksUpToDate>
  <CharactersWithSpaces>3655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2025-11-07T05:32:00Z</dcterms:created>
  <dc:creator>Administrator</dc:creator>
  <cp:lastModifiedBy>Admin</cp:lastModifiedBy>
  <dcterms:modified xsi:type="dcterms:W3CDTF">2025-11-07T06:42:38Z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90005E0338534CDDA1A68F1D6E329E8F_13</vt:lpwstr>
  </property>
</Properties>
</file>