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黑体" w:hAnsi="黑体" w:eastAsia="黑体" w:cs="Times New Roman Regular"/>
          <w:b/>
          <w:bCs/>
          <w:sz w:val="44"/>
          <w:szCs w:val="44"/>
        </w:rPr>
      </w:pPr>
      <w:r>
        <w:rPr>
          <w:rFonts w:ascii="黑体" w:hAnsi="黑体" w:eastAsia="黑体" w:cs="Times New Roman Regular"/>
          <w:b/>
          <w:bCs/>
          <w:sz w:val="44"/>
          <w:szCs w:val="44"/>
        </w:rPr>
        <w:t>重庆医科大学附属儿童医院</w:t>
      </w:r>
    </w:p>
    <w:p>
      <w:pPr>
        <w:jc w:val="center"/>
        <w:rPr>
          <w:rFonts w:hint="eastAsia" w:ascii="黑体" w:hAnsi="黑体" w:eastAsia="黑体" w:cs="Times New Roman Regular"/>
          <w:b/>
          <w:bCs/>
          <w:sz w:val="44"/>
          <w:szCs w:val="44"/>
        </w:rPr>
      </w:pPr>
      <w:r>
        <w:rPr>
          <w:rFonts w:hint="eastAsia" w:ascii="黑体" w:hAnsi="黑体" w:eastAsia="黑体" w:cs="Times New Roman Regular"/>
          <w:b/>
          <w:bCs/>
          <w:sz w:val="44"/>
          <w:szCs w:val="44"/>
        </w:rPr>
        <w:t>网络</w:t>
      </w:r>
      <w:r>
        <w:rPr>
          <w:rFonts w:hint="eastAsia" w:ascii="黑体" w:hAnsi="黑体" w:eastAsia="黑体" w:cs="Times New Roman Regular"/>
          <w:b/>
          <w:bCs/>
          <w:sz w:val="44"/>
          <w:szCs w:val="44"/>
          <w:lang w:val="en-US" w:eastAsia="zh-CN"/>
        </w:rPr>
        <w:t>安全等级保护、数据分类分级及风险管理建设项目</w:t>
      </w:r>
      <w:r>
        <w:rPr>
          <w:rFonts w:ascii="黑体" w:hAnsi="黑体" w:eastAsia="黑体" w:cs="Times New Roman Regular"/>
          <w:b/>
          <w:bCs/>
          <w:sz w:val="44"/>
          <w:szCs w:val="44"/>
        </w:rPr>
        <w:t>概况及要求</w:t>
      </w:r>
    </w:p>
    <w:p>
      <w:pPr>
        <w:pStyle w:val="3"/>
        <w:rPr>
          <w:rStyle w:val="16"/>
          <w:rFonts w:ascii="Times New Roman Regular" w:hAnsi="Times New Roman Regular" w:cs="Times New Roman Regular"/>
          <w:b/>
          <w:bCs/>
          <w:sz w:val="30"/>
          <w:szCs w:val="30"/>
        </w:rPr>
      </w:pPr>
      <w:r>
        <w:rPr>
          <w:rStyle w:val="16"/>
          <w:rFonts w:ascii="Times New Roman Regular" w:hAnsi="Times New Roman Regular" w:cs="Times New Roman Regular"/>
          <w:b/>
          <w:bCs/>
          <w:sz w:val="30"/>
          <w:szCs w:val="30"/>
        </w:rPr>
        <w:t>一、项目概况</w:t>
      </w:r>
    </w:p>
    <w:p>
      <w:pPr>
        <w:pStyle w:val="29"/>
        <w:ind w:firstLine="480" w:firstLineChars="200"/>
        <w:jc w:val="left"/>
        <w:rPr>
          <w:rFonts w:hint="eastAsia" w:ascii="Times New Roman Regular" w:hAnsi="Times New Roman Regular" w:eastAsia="宋体" w:cs="Times New Roman Regular"/>
          <w:szCs w:val="28"/>
          <w:lang w:val="en-US" w:eastAsia="zh-CN"/>
        </w:rPr>
      </w:pPr>
      <w:r>
        <w:rPr>
          <w:rFonts w:hint="eastAsia" w:ascii="Times New Roman Regular" w:hAnsi="Times New Roman Regular" w:eastAsia="宋体" w:cs="Times New Roman Regular"/>
          <w:szCs w:val="28"/>
          <w:lang w:val="en-US" w:eastAsia="zh-CN"/>
        </w:rPr>
        <w:t>为全面落实《网络安全法》《数据安全法》及等级保护2.0要求，提升网络安全防护能力和数据安全管理水平，构建全方位、多层次的安全防护体系，通过等级保护建设、数据分类分级管理、数据安全管控平台和攻防能力建设等关键措施，建立更加完善的安全防护机制。项目建设主要包括三个主要内容：</w:t>
      </w:r>
    </w:p>
    <w:p>
      <w:pPr>
        <w:pStyle w:val="29"/>
        <w:ind w:firstLine="480" w:firstLineChars="200"/>
        <w:jc w:val="left"/>
        <w:rPr>
          <w:rFonts w:hint="eastAsia" w:ascii="Times New Roman Regular" w:hAnsi="Times New Roman Regular" w:eastAsia="宋体" w:cs="Times New Roman Regular"/>
          <w:szCs w:val="28"/>
          <w:lang w:val="en-US" w:eastAsia="zh-CN"/>
        </w:rPr>
      </w:pPr>
      <w:r>
        <w:rPr>
          <w:rFonts w:hint="eastAsia" w:ascii="Times New Roman Regular" w:hAnsi="Times New Roman Regular" w:eastAsia="宋体" w:cs="Times New Roman Regular"/>
          <w:szCs w:val="28"/>
          <w:lang w:val="en-US" w:eastAsia="zh-CN"/>
        </w:rPr>
        <w:t>一是网络安全等级保护建设，将升级部署符合等保2.0标准的下一代防火墙、入侵防御检测系统等专业设备，重点强化网络边界防护和访问控制能力；</w:t>
      </w:r>
    </w:p>
    <w:p>
      <w:pPr>
        <w:pStyle w:val="29"/>
        <w:ind w:firstLine="480" w:firstLineChars="200"/>
        <w:jc w:val="left"/>
        <w:rPr>
          <w:rFonts w:hint="eastAsia" w:ascii="Times New Roman Regular" w:hAnsi="Times New Roman Regular" w:eastAsia="宋体" w:cs="Times New Roman Regular"/>
          <w:szCs w:val="28"/>
          <w:lang w:val="en-US" w:eastAsia="zh-CN"/>
        </w:rPr>
      </w:pPr>
      <w:r>
        <w:rPr>
          <w:rFonts w:hint="eastAsia" w:ascii="Times New Roman Regular" w:hAnsi="Times New Roman Regular" w:eastAsia="宋体" w:cs="Times New Roman Regular"/>
          <w:szCs w:val="28"/>
          <w:lang w:val="en-US" w:eastAsia="zh-CN"/>
        </w:rPr>
        <w:t>二是数据分类分级及风险管理平台建设，通过建立完善的数据资产目录和分类分级标准，实现对各类数据的精准识别和动态管控，通过数据安全态势感知平台建设，整合多源安全数据，运用智能分析技术，构建实时监测、精准预警的主动防御体系；</w:t>
      </w:r>
    </w:p>
    <w:p>
      <w:pPr>
        <w:pStyle w:val="29"/>
        <w:ind w:firstLine="480" w:firstLineChars="200"/>
        <w:jc w:val="left"/>
        <w:rPr>
          <w:rFonts w:hint="eastAsia" w:ascii="Times New Roman Regular" w:hAnsi="Times New Roman Regular" w:eastAsia="宋体" w:cs="Times New Roman Regular"/>
          <w:szCs w:val="28"/>
        </w:rPr>
      </w:pPr>
      <w:r>
        <w:rPr>
          <w:rFonts w:hint="eastAsia" w:ascii="Times New Roman Regular" w:hAnsi="Times New Roman Regular" w:eastAsia="宋体" w:cs="Times New Roman Regular"/>
          <w:szCs w:val="28"/>
          <w:lang w:val="en-US" w:eastAsia="zh-CN"/>
        </w:rPr>
        <w:t>三是攻防演练平台及装备，通过专业网络安全攻防实训平台和实战演练，持续检验和提升安全防护能力。</w:t>
      </w:r>
    </w:p>
    <w:p>
      <w:pPr>
        <w:pStyle w:val="3"/>
        <w:rPr>
          <w:rStyle w:val="16"/>
          <w:rFonts w:hint="default" w:ascii="Times New Roman Regular" w:hAnsi="Times New Roman Regular" w:cs="Times New Roman Regular"/>
          <w:b/>
          <w:bCs/>
          <w:sz w:val="30"/>
          <w:szCs w:val="30"/>
          <w:lang w:val="en-US" w:eastAsia="zh-CN"/>
        </w:rPr>
      </w:pPr>
      <w:r>
        <w:rPr>
          <w:rStyle w:val="16"/>
          <w:rFonts w:hint="eastAsia" w:ascii="Times New Roman Regular" w:hAnsi="Times New Roman Regular" w:cs="Times New Roman Regular"/>
          <w:b/>
          <w:bCs/>
          <w:sz w:val="30"/>
          <w:szCs w:val="30"/>
          <w:lang w:val="en-US" w:eastAsia="zh-CN"/>
        </w:rPr>
        <w:t>二、</w:t>
      </w:r>
      <w:r>
        <w:rPr>
          <w:rStyle w:val="16"/>
          <w:rFonts w:ascii="Times New Roman Regular" w:hAnsi="Times New Roman Regular" w:cs="Times New Roman Regular"/>
          <w:b/>
          <w:bCs/>
          <w:sz w:val="30"/>
          <w:szCs w:val="30"/>
        </w:rPr>
        <w:t>项目要求</w:t>
      </w:r>
    </w:p>
    <w:p>
      <w:pPr>
        <w:pStyle w:val="4"/>
        <w:numPr>
          <w:ilvl w:val="0"/>
          <w:numId w:val="1"/>
        </w:numPr>
        <w:rPr>
          <w:rFonts w:hint="eastAsia"/>
          <w:sz w:val="28"/>
          <w:szCs w:val="28"/>
        </w:rPr>
      </w:pPr>
      <w:r>
        <w:rPr>
          <w:rFonts w:hint="eastAsia"/>
          <w:sz w:val="28"/>
          <w:szCs w:val="28"/>
          <w:lang w:val="en-US" w:eastAsia="zh-CN"/>
        </w:rPr>
        <w:t>项目清单</w:t>
      </w:r>
    </w:p>
    <w:tbl>
      <w:tblPr>
        <w:tblStyle w:val="13"/>
        <w:tblW w:w="5000" w:type="pct"/>
        <w:tblInd w:w="0" w:type="dxa"/>
        <w:tblLayout w:type="fixed"/>
        <w:tblCellMar>
          <w:top w:w="0" w:type="dxa"/>
          <w:left w:w="108" w:type="dxa"/>
          <w:bottom w:w="0" w:type="dxa"/>
          <w:right w:w="108" w:type="dxa"/>
        </w:tblCellMar>
      </w:tblPr>
      <w:tblGrid>
        <w:gridCol w:w="1321"/>
        <w:gridCol w:w="2583"/>
        <w:gridCol w:w="5"/>
        <w:gridCol w:w="4741"/>
        <w:gridCol w:w="656"/>
        <w:gridCol w:w="656"/>
      </w:tblGrid>
      <w:tr>
        <w:tblPrEx>
          <w:tblCellMar>
            <w:top w:w="0" w:type="dxa"/>
            <w:left w:w="108" w:type="dxa"/>
            <w:bottom w:w="0" w:type="dxa"/>
            <w:right w:w="108" w:type="dxa"/>
          </w:tblCellMar>
        </w:tblPrEx>
        <w:trPr>
          <w:trHeight w:val="285" w:hRule="atLeast"/>
          <w:tblHeader/>
        </w:trPr>
        <w:tc>
          <w:tcPr>
            <w:tcW w:w="66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hint="eastAsia" w:ascii="等线" w:hAnsi="等线" w:eastAsia="等线" w:cs="宋体"/>
                <w:b/>
                <w:bCs/>
                <w:color w:val="000000"/>
                <w:kern w:val="0"/>
                <w:sz w:val="22"/>
                <w:szCs w:val="22"/>
                <w:lang w:val="en-US" w:eastAsia="zh-CN"/>
              </w:rPr>
            </w:pPr>
            <w:r>
              <w:rPr>
                <w:rFonts w:hint="eastAsia" w:ascii="等线" w:hAnsi="等线" w:eastAsia="等线" w:cs="宋体"/>
                <w:b/>
                <w:bCs/>
                <w:color w:val="000000"/>
                <w:kern w:val="0"/>
                <w:sz w:val="22"/>
                <w:szCs w:val="22"/>
              </w:rPr>
              <w:t>项目</w:t>
            </w:r>
            <w:r>
              <w:rPr>
                <w:rFonts w:hint="eastAsia" w:ascii="等线" w:hAnsi="等线" w:eastAsia="等线" w:cs="宋体"/>
                <w:b/>
                <w:bCs/>
                <w:color w:val="000000"/>
                <w:kern w:val="0"/>
                <w:sz w:val="22"/>
                <w:szCs w:val="22"/>
                <w:lang w:val="en-US" w:eastAsia="zh-CN"/>
              </w:rPr>
              <w:t>类别</w:t>
            </w:r>
          </w:p>
        </w:tc>
        <w:tc>
          <w:tcPr>
            <w:tcW w:w="1296" w:type="pct"/>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auto"/>
              <w:jc w:val="center"/>
              <w:rPr>
                <w:rFonts w:hint="default" w:ascii="等线" w:hAnsi="等线" w:eastAsia="等线" w:cs="宋体"/>
                <w:b/>
                <w:bCs/>
                <w:color w:val="000000"/>
                <w:kern w:val="0"/>
                <w:sz w:val="22"/>
                <w:szCs w:val="22"/>
                <w:lang w:val="en-US" w:eastAsia="zh-CN"/>
              </w:rPr>
            </w:pPr>
            <w:r>
              <w:rPr>
                <w:rFonts w:hint="eastAsia" w:ascii="等线" w:hAnsi="等线" w:eastAsia="等线" w:cs="宋体"/>
                <w:b/>
                <w:bCs/>
                <w:color w:val="000000"/>
                <w:kern w:val="0"/>
                <w:sz w:val="22"/>
                <w:szCs w:val="22"/>
                <w:lang w:val="en-US" w:eastAsia="zh-CN"/>
              </w:rPr>
              <w:t>设备名称</w:t>
            </w:r>
          </w:p>
        </w:tc>
        <w:tc>
          <w:tcPr>
            <w:tcW w:w="2382"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auto"/>
              <w:jc w:val="center"/>
              <w:rPr>
                <w:rFonts w:hint="eastAsia" w:ascii="等线" w:hAnsi="等线" w:eastAsia="等线" w:cs="宋体"/>
                <w:b/>
                <w:bCs/>
                <w:color w:val="000000"/>
                <w:kern w:val="0"/>
                <w:sz w:val="22"/>
                <w:szCs w:val="22"/>
                <w:lang w:val="en-US" w:eastAsia="zh-CN"/>
              </w:rPr>
            </w:pPr>
            <w:r>
              <w:rPr>
                <w:rFonts w:hint="eastAsia" w:ascii="等线" w:hAnsi="等线" w:eastAsia="等线" w:cs="宋体"/>
                <w:b/>
                <w:bCs/>
                <w:color w:val="000000"/>
                <w:kern w:val="0"/>
                <w:sz w:val="22"/>
                <w:szCs w:val="22"/>
                <w:lang w:val="en-US" w:eastAsia="zh-CN"/>
              </w:rPr>
              <w:t>描述</w:t>
            </w:r>
          </w:p>
        </w:tc>
        <w:tc>
          <w:tcPr>
            <w:tcW w:w="329" w:type="pct"/>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auto"/>
              <w:jc w:val="center"/>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数量</w:t>
            </w:r>
          </w:p>
        </w:tc>
        <w:tc>
          <w:tcPr>
            <w:tcW w:w="329" w:type="pct"/>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auto"/>
              <w:jc w:val="center"/>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单位</w:t>
            </w:r>
          </w:p>
        </w:tc>
      </w:tr>
      <w:tr>
        <w:tblPrEx>
          <w:tblCellMar>
            <w:top w:w="0" w:type="dxa"/>
            <w:left w:w="108" w:type="dxa"/>
            <w:bottom w:w="0" w:type="dxa"/>
            <w:right w:w="108" w:type="dxa"/>
          </w:tblCellMar>
        </w:tblPrEx>
        <w:trPr>
          <w:trHeight w:val="586" w:hRule="atLeast"/>
        </w:trPr>
        <w:tc>
          <w:tcPr>
            <w:tcW w:w="663" w:type="pct"/>
            <w:vMerge w:val="restart"/>
            <w:tcBorders>
              <w:top w:val="nil"/>
              <w:left w:val="single" w:color="auto" w:sz="4" w:space="0"/>
              <w:right w:val="single" w:color="auto" w:sz="4" w:space="0"/>
            </w:tcBorders>
            <w:shd w:val="clear" w:color="auto" w:fill="auto"/>
            <w:vAlign w:val="center"/>
          </w:tcPr>
          <w:p>
            <w:pPr>
              <w:widowControl/>
              <w:spacing w:line="360" w:lineRule="auto"/>
              <w:jc w:val="center"/>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lang w:val="en-US" w:eastAsia="zh-CN"/>
              </w:rPr>
              <w:t>网络安全等级保护建设</w:t>
            </w:r>
          </w:p>
        </w:tc>
        <w:tc>
          <w:tcPr>
            <w:tcW w:w="1296" w:type="pct"/>
            <w:tcBorders>
              <w:top w:val="nil"/>
              <w:left w:val="nil"/>
              <w:bottom w:val="single" w:color="auto" w:sz="4" w:space="0"/>
              <w:right w:val="single" w:color="auto" w:sz="4" w:space="0"/>
            </w:tcBorders>
            <w:shd w:val="clear" w:color="auto" w:fill="auto"/>
            <w:vAlign w:val="center"/>
          </w:tcPr>
          <w:p>
            <w:pPr>
              <w:widowControl/>
              <w:spacing w:line="360" w:lineRule="auto"/>
              <w:rPr>
                <w:rFonts w:hint="default" w:ascii="等线" w:hAnsi="等线" w:eastAsia="等线" w:cs="宋体"/>
                <w:color w:val="000000"/>
                <w:kern w:val="0"/>
                <w:sz w:val="22"/>
                <w:szCs w:val="22"/>
                <w:lang w:val="en-US" w:eastAsia="zh-CN"/>
              </w:rPr>
            </w:pPr>
            <w:bookmarkStart w:id="0" w:name="OLE_LINK1"/>
            <w:r>
              <w:rPr>
                <w:rFonts w:hint="eastAsia" w:ascii="等线" w:hAnsi="等线" w:eastAsia="等线" w:cs="宋体"/>
                <w:color w:val="000000"/>
                <w:kern w:val="0"/>
                <w:sz w:val="22"/>
                <w:szCs w:val="22"/>
                <w:lang w:val="en-US" w:eastAsia="zh-CN"/>
              </w:rPr>
              <w:t>防火墙1</w:t>
            </w:r>
            <w:bookmarkEnd w:id="0"/>
          </w:p>
        </w:tc>
        <w:tc>
          <w:tcPr>
            <w:tcW w:w="2382" w:type="pct"/>
            <w:gridSpan w:val="2"/>
            <w:tcBorders>
              <w:top w:val="nil"/>
              <w:left w:val="single" w:color="auto" w:sz="4" w:space="0"/>
              <w:bottom w:val="single" w:color="auto" w:sz="4" w:space="0"/>
              <w:right w:val="single" w:color="auto" w:sz="4" w:space="0"/>
            </w:tcBorders>
            <w:shd w:val="clear" w:color="auto" w:fill="auto"/>
            <w:vAlign w:val="center"/>
          </w:tcPr>
          <w:p>
            <w:pPr>
              <w:widowControl/>
              <w:spacing w:line="360" w:lineRule="auto"/>
              <w:rPr>
                <w:rFonts w:hint="default"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边界防火墙</w:t>
            </w:r>
          </w:p>
        </w:tc>
        <w:tc>
          <w:tcPr>
            <w:tcW w:w="32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lang w:val="en-US" w:eastAsia="zh-CN"/>
              </w:rPr>
              <w:t>1</w:t>
            </w:r>
          </w:p>
        </w:tc>
        <w:tc>
          <w:tcPr>
            <w:tcW w:w="32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eastAsia"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台</w:t>
            </w:r>
          </w:p>
        </w:tc>
      </w:tr>
      <w:tr>
        <w:tblPrEx>
          <w:tblCellMar>
            <w:top w:w="0" w:type="dxa"/>
            <w:left w:w="108" w:type="dxa"/>
            <w:bottom w:w="0" w:type="dxa"/>
            <w:right w:w="108" w:type="dxa"/>
          </w:tblCellMar>
        </w:tblPrEx>
        <w:trPr>
          <w:trHeight w:val="397" w:hRule="atLeast"/>
        </w:trPr>
        <w:tc>
          <w:tcPr>
            <w:tcW w:w="663" w:type="pct"/>
            <w:vMerge w:val="continue"/>
            <w:tcBorders>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hint="eastAsia" w:ascii="Times New Roman Regular" w:hAnsi="Times New Roman Regular" w:eastAsia="宋体" w:cs="Times New Roman Regular"/>
                <w:szCs w:val="28"/>
                <w:lang w:val="en-US" w:eastAsia="zh-CN"/>
              </w:rPr>
            </w:pPr>
          </w:p>
        </w:tc>
        <w:tc>
          <w:tcPr>
            <w:tcW w:w="1296"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rPr>
                <w:rFonts w:hint="default"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防火墙2</w:t>
            </w:r>
          </w:p>
        </w:tc>
        <w:tc>
          <w:tcPr>
            <w:tcW w:w="238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rPr>
                <w:rFonts w:hint="default"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管理区、银医专网防火墙</w:t>
            </w:r>
          </w:p>
        </w:tc>
        <w:tc>
          <w:tcPr>
            <w:tcW w:w="329"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hint="default"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3</w:t>
            </w:r>
          </w:p>
        </w:tc>
        <w:tc>
          <w:tcPr>
            <w:tcW w:w="329"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hint="default"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台</w:t>
            </w:r>
          </w:p>
        </w:tc>
      </w:tr>
      <w:tr>
        <w:tblPrEx>
          <w:tblCellMar>
            <w:top w:w="0" w:type="dxa"/>
            <w:left w:w="108" w:type="dxa"/>
            <w:bottom w:w="0" w:type="dxa"/>
            <w:right w:w="108" w:type="dxa"/>
          </w:tblCellMar>
        </w:tblPrEx>
        <w:trPr>
          <w:trHeight w:val="273" w:hRule="atLeast"/>
        </w:trPr>
        <w:tc>
          <w:tcPr>
            <w:tcW w:w="663" w:type="pct"/>
            <w:vMerge w:val="continue"/>
            <w:tcBorders>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hint="eastAsia" w:ascii="Times New Roman Regular" w:hAnsi="Times New Roman Regular" w:eastAsia="宋体" w:cs="Times New Roman Regular"/>
                <w:szCs w:val="28"/>
                <w:lang w:val="en-US" w:eastAsia="zh-CN"/>
              </w:rPr>
            </w:pPr>
          </w:p>
        </w:tc>
        <w:tc>
          <w:tcPr>
            <w:tcW w:w="1296"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rPr>
                <w:rFonts w:hint="default"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应用防火墙</w:t>
            </w:r>
          </w:p>
        </w:tc>
        <w:tc>
          <w:tcPr>
            <w:tcW w:w="238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rPr>
                <w:rFonts w:hint="default"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应用系统边界防火墙</w:t>
            </w:r>
          </w:p>
        </w:tc>
        <w:tc>
          <w:tcPr>
            <w:tcW w:w="329"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hint="default"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2</w:t>
            </w:r>
          </w:p>
        </w:tc>
        <w:tc>
          <w:tcPr>
            <w:tcW w:w="329"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hint="eastAsia"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台</w:t>
            </w:r>
          </w:p>
        </w:tc>
      </w:tr>
      <w:tr>
        <w:tblPrEx>
          <w:tblCellMar>
            <w:top w:w="0" w:type="dxa"/>
            <w:left w:w="108" w:type="dxa"/>
            <w:bottom w:w="0" w:type="dxa"/>
            <w:right w:w="108" w:type="dxa"/>
          </w:tblCellMar>
        </w:tblPrEx>
        <w:trPr>
          <w:trHeight w:val="256" w:hRule="atLeast"/>
        </w:trPr>
        <w:tc>
          <w:tcPr>
            <w:tcW w:w="663" w:type="pct"/>
            <w:vMerge w:val="continue"/>
            <w:tcBorders>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hint="eastAsia" w:ascii="Times New Roman Regular" w:hAnsi="Times New Roman Regular" w:eastAsia="宋体" w:cs="Times New Roman Regular"/>
                <w:szCs w:val="28"/>
                <w:lang w:val="en-US" w:eastAsia="zh-CN"/>
              </w:rPr>
            </w:pPr>
          </w:p>
        </w:tc>
        <w:tc>
          <w:tcPr>
            <w:tcW w:w="1296"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rPr>
                <w:rFonts w:hint="default"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入侵防御检测</w:t>
            </w:r>
          </w:p>
        </w:tc>
        <w:tc>
          <w:tcPr>
            <w:tcW w:w="238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rPr>
                <w:rFonts w:hint="default"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应用系统防御检测</w:t>
            </w:r>
          </w:p>
        </w:tc>
        <w:tc>
          <w:tcPr>
            <w:tcW w:w="329"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hint="default"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2</w:t>
            </w:r>
          </w:p>
        </w:tc>
        <w:tc>
          <w:tcPr>
            <w:tcW w:w="329"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hint="eastAsia"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台</w:t>
            </w:r>
          </w:p>
        </w:tc>
      </w:tr>
      <w:tr>
        <w:tblPrEx>
          <w:tblCellMar>
            <w:top w:w="0" w:type="dxa"/>
            <w:left w:w="108" w:type="dxa"/>
            <w:bottom w:w="0" w:type="dxa"/>
            <w:right w:w="108" w:type="dxa"/>
          </w:tblCellMar>
        </w:tblPrEx>
        <w:trPr>
          <w:trHeight w:val="222" w:hRule="atLeast"/>
        </w:trPr>
        <w:tc>
          <w:tcPr>
            <w:tcW w:w="663" w:type="pct"/>
            <w:vMerge w:val="continue"/>
            <w:tcBorders>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hint="eastAsia" w:ascii="Times New Roman Regular" w:hAnsi="Times New Roman Regular" w:eastAsia="宋体" w:cs="Times New Roman Regular"/>
                <w:szCs w:val="28"/>
                <w:lang w:val="en-US" w:eastAsia="zh-CN"/>
              </w:rPr>
            </w:pPr>
          </w:p>
        </w:tc>
        <w:tc>
          <w:tcPr>
            <w:tcW w:w="1296"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rPr>
                <w:rFonts w:hint="default"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漏洞扫描</w:t>
            </w:r>
          </w:p>
        </w:tc>
        <w:tc>
          <w:tcPr>
            <w:tcW w:w="238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rPr>
                <w:rFonts w:hint="default"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服务器操作系统、基线安全检查</w:t>
            </w:r>
          </w:p>
        </w:tc>
        <w:tc>
          <w:tcPr>
            <w:tcW w:w="329"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hint="default"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1</w:t>
            </w:r>
          </w:p>
        </w:tc>
        <w:tc>
          <w:tcPr>
            <w:tcW w:w="329"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hint="eastAsia"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台</w:t>
            </w:r>
          </w:p>
        </w:tc>
      </w:tr>
      <w:tr>
        <w:tblPrEx>
          <w:tblCellMar>
            <w:top w:w="0" w:type="dxa"/>
            <w:left w:w="108" w:type="dxa"/>
            <w:bottom w:w="0" w:type="dxa"/>
            <w:right w:w="108" w:type="dxa"/>
          </w:tblCellMar>
        </w:tblPrEx>
        <w:trPr>
          <w:trHeight w:val="247" w:hRule="atLeast"/>
        </w:trPr>
        <w:tc>
          <w:tcPr>
            <w:tcW w:w="663" w:type="pct"/>
            <w:vMerge w:val="continue"/>
            <w:tcBorders>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hint="eastAsia" w:ascii="Times New Roman Regular" w:hAnsi="Times New Roman Regular" w:eastAsia="宋体" w:cs="Times New Roman Regular"/>
                <w:szCs w:val="28"/>
                <w:lang w:val="en-US" w:eastAsia="zh-CN"/>
              </w:rPr>
            </w:pPr>
          </w:p>
        </w:tc>
        <w:tc>
          <w:tcPr>
            <w:tcW w:w="1296"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rPr>
                <w:rFonts w:hint="default"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运维审计</w:t>
            </w:r>
          </w:p>
        </w:tc>
        <w:tc>
          <w:tcPr>
            <w:tcW w:w="238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rPr>
                <w:rFonts w:hint="default"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运维堡垒机及运维操作记录、审计</w:t>
            </w:r>
          </w:p>
        </w:tc>
        <w:tc>
          <w:tcPr>
            <w:tcW w:w="329"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hint="default"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1</w:t>
            </w:r>
          </w:p>
        </w:tc>
        <w:tc>
          <w:tcPr>
            <w:tcW w:w="329"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hint="eastAsia"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台</w:t>
            </w:r>
          </w:p>
        </w:tc>
      </w:tr>
      <w:tr>
        <w:tblPrEx>
          <w:tblCellMar>
            <w:top w:w="0" w:type="dxa"/>
            <w:left w:w="108" w:type="dxa"/>
            <w:bottom w:w="0" w:type="dxa"/>
            <w:right w:w="108" w:type="dxa"/>
          </w:tblCellMar>
        </w:tblPrEx>
        <w:trPr>
          <w:trHeight w:val="231" w:hRule="atLeast"/>
        </w:trPr>
        <w:tc>
          <w:tcPr>
            <w:tcW w:w="663" w:type="pct"/>
            <w:vMerge w:val="continue"/>
            <w:tcBorders>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hint="eastAsia" w:ascii="Times New Roman Regular" w:hAnsi="Times New Roman Regular" w:eastAsia="宋体" w:cs="Times New Roman Regular"/>
                <w:szCs w:val="28"/>
                <w:lang w:val="en-US" w:eastAsia="zh-CN"/>
              </w:rPr>
            </w:pPr>
          </w:p>
        </w:tc>
        <w:tc>
          <w:tcPr>
            <w:tcW w:w="1296"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rPr>
                <w:rFonts w:hint="default"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网络安全态势感知</w:t>
            </w:r>
          </w:p>
        </w:tc>
        <w:tc>
          <w:tcPr>
            <w:tcW w:w="238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rPr>
                <w:rFonts w:hint="default"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网络入侵、行为分析、溯源分析</w:t>
            </w:r>
          </w:p>
        </w:tc>
        <w:tc>
          <w:tcPr>
            <w:tcW w:w="329"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hint="default"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1</w:t>
            </w:r>
          </w:p>
        </w:tc>
        <w:tc>
          <w:tcPr>
            <w:tcW w:w="329"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hint="eastAsia"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套</w:t>
            </w:r>
          </w:p>
        </w:tc>
      </w:tr>
      <w:tr>
        <w:tblPrEx>
          <w:tblCellMar>
            <w:top w:w="0" w:type="dxa"/>
            <w:left w:w="108" w:type="dxa"/>
            <w:bottom w:w="0" w:type="dxa"/>
            <w:right w:w="108" w:type="dxa"/>
          </w:tblCellMar>
        </w:tblPrEx>
        <w:trPr>
          <w:trHeight w:val="704" w:hRule="atLeast"/>
        </w:trPr>
        <w:tc>
          <w:tcPr>
            <w:tcW w:w="663" w:type="pct"/>
            <w:vMerge w:val="restart"/>
            <w:tcBorders>
              <w:top w:val="nil"/>
              <w:left w:val="single" w:color="auto" w:sz="4" w:space="0"/>
              <w:right w:val="single" w:color="auto" w:sz="4" w:space="0"/>
            </w:tcBorders>
            <w:shd w:val="clear" w:color="auto" w:fill="auto"/>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数据分类分级及风险管理平台建设</w:t>
            </w:r>
          </w:p>
        </w:tc>
        <w:tc>
          <w:tcPr>
            <w:tcW w:w="1296" w:type="pct"/>
            <w:tcBorders>
              <w:top w:val="nil"/>
              <w:left w:val="nil"/>
              <w:bottom w:val="single" w:color="auto" w:sz="4" w:space="0"/>
              <w:right w:val="single" w:color="auto" w:sz="4" w:space="0"/>
            </w:tcBorders>
            <w:shd w:val="clear" w:color="auto" w:fill="auto"/>
            <w:vAlign w:val="center"/>
          </w:tcPr>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lang w:val="en-US" w:eastAsia="zh-CN"/>
              </w:rPr>
              <w:t>数据分类分级系统</w:t>
            </w:r>
          </w:p>
        </w:tc>
        <w:tc>
          <w:tcPr>
            <w:tcW w:w="2382" w:type="pct"/>
            <w:gridSpan w:val="2"/>
            <w:tcBorders>
              <w:top w:val="nil"/>
              <w:left w:val="single" w:color="auto" w:sz="4" w:space="0"/>
              <w:bottom w:val="single" w:color="auto" w:sz="4" w:space="0"/>
              <w:right w:val="single" w:color="auto" w:sz="4" w:space="0"/>
            </w:tcBorders>
            <w:shd w:val="clear" w:color="auto" w:fill="auto"/>
            <w:vAlign w:val="center"/>
          </w:tcPr>
          <w:p>
            <w:pPr>
              <w:widowControl/>
              <w:spacing w:line="360" w:lineRule="auto"/>
              <w:rPr>
                <w:rFonts w:hint="default"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各类数据分类分级</w:t>
            </w:r>
          </w:p>
        </w:tc>
        <w:tc>
          <w:tcPr>
            <w:tcW w:w="32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lang w:val="en-US" w:eastAsia="zh-CN"/>
              </w:rPr>
              <w:t>1</w:t>
            </w:r>
          </w:p>
        </w:tc>
        <w:tc>
          <w:tcPr>
            <w:tcW w:w="32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default"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套</w:t>
            </w:r>
          </w:p>
        </w:tc>
      </w:tr>
      <w:tr>
        <w:tblPrEx>
          <w:tblCellMar>
            <w:top w:w="0" w:type="dxa"/>
            <w:left w:w="108" w:type="dxa"/>
            <w:bottom w:w="0" w:type="dxa"/>
            <w:right w:w="108" w:type="dxa"/>
          </w:tblCellMar>
        </w:tblPrEx>
        <w:trPr>
          <w:trHeight w:val="225" w:hRule="atLeast"/>
        </w:trPr>
        <w:tc>
          <w:tcPr>
            <w:tcW w:w="663" w:type="pct"/>
            <w:vMerge w:val="continue"/>
            <w:tcBorders>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hint="eastAsia" w:ascii="等线" w:hAnsi="等线" w:eastAsia="等线" w:cs="宋体"/>
                <w:color w:val="000000"/>
                <w:kern w:val="0"/>
                <w:sz w:val="22"/>
                <w:szCs w:val="22"/>
              </w:rPr>
            </w:pPr>
          </w:p>
        </w:tc>
        <w:tc>
          <w:tcPr>
            <w:tcW w:w="1296"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rPr>
                <w:rFonts w:hint="eastAsia"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API应用安全审计系统</w:t>
            </w:r>
          </w:p>
        </w:tc>
        <w:tc>
          <w:tcPr>
            <w:tcW w:w="238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rPr>
                <w:rFonts w:hint="default"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检测API数据安全风险</w:t>
            </w:r>
          </w:p>
        </w:tc>
        <w:tc>
          <w:tcPr>
            <w:tcW w:w="329"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hint="eastAsia" w:ascii="等线" w:hAnsi="等线" w:eastAsia="等线" w:cs="宋体"/>
                <w:color w:val="000000"/>
                <w:kern w:val="0"/>
                <w:sz w:val="22"/>
                <w:szCs w:val="22"/>
                <w:lang w:val="en-US" w:eastAsia="zh-CN" w:bidi="ar-SA"/>
              </w:rPr>
            </w:pPr>
            <w:r>
              <w:rPr>
                <w:rFonts w:hint="eastAsia" w:ascii="等线" w:hAnsi="等线" w:eastAsia="等线" w:cs="宋体"/>
                <w:color w:val="000000"/>
                <w:kern w:val="0"/>
                <w:sz w:val="22"/>
                <w:szCs w:val="22"/>
                <w:lang w:val="en-US" w:eastAsia="zh-CN"/>
              </w:rPr>
              <w:t>1</w:t>
            </w:r>
          </w:p>
        </w:tc>
        <w:tc>
          <w:tcPr>
            <w:tcW w:w="329"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hint="eastAsia" w:ascii="等线" w:hAnsi="等线" w:eastAsia="等线" w:cs="宋体"/>
                <w:color w:val="000000"/>
                <w:kern w:val="0"/>
                <w:sz w:val="22"/>
                <w:szCs w:val="22"/>
                <w:lang w:val="en-US" w:eastAsia="zh-CN" w:bidi="ar-SA"/>
              </w:rPr>
            </w:pPr>
            <w:r>
              <w:rPr>
                <w:rFonts w:hint="eastAsia" w:ascii="等线" w:hAnsi="等线" w:eastAsia="等线" w:cs="宋体"/>
                <w:color w:val="000000"/>
                <w:kern w:val="0"/>
                <w:sz w:val="22"/>
                <w:szCs w:val="22"/>
                <w:lang w:val="en-US" w:eastAsia="zh-CN"/>
              </w:rPr>
              <w:t>套</w:t>
            </w:r>
          </w:p>
        </w:tc>
      </w:tr>
      <w:tr>
        <w:tblPrEx>
          <w:tblCellMar>
            <w:top w:w="0" w:type="dxa"/>
            <w:left w:w="108" w:type="dxa"/>
            <w:bottom w:w="0" w:type="dxa"/>
            <w:right w:w="108" w:type="dxa"/>
          </w:tblCellMar>
        </w:tblPrEx>
        <w:trPr>
          <w:trHeight w:val="253" w:hRule="atLeast"/>
        </w:trPr>
        <w:tc>
          <w:tcPr>
            <w:tcW w:w="663" w:type="pct"/>
            <w:vMerge w:val="continue"/>
            <w:tcBorders>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hint="eastAsia" w:ascii="等线" w:hAnsi="等线" w:eastAsia="等线" w:cs="宋体"/>
                <w:color w:val="000000"/>
                <w:kern w:val="0"/>
                <w:sz w:val="22"/>
                <w:szCs w:val="22"/>
              </w:rPr>
            </w:pPr>
          </w:p>
        </w:tc>
        <w:tc>
          <w:tcPr>
            <w:tcW w:w="1296"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rPr>
                <w:rFonts w:hint="eastAsia"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数据安全管理平台</w:t>
            </w:r>
          </w:p>
        </w:tc>
        <w:tc>
          <w:tcPr>
            <w:tcW w:w="238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lang w:val="en-US" w:eastAsia="zh-CN"/>
              </w:rPr>
              <w:t>综合数据安全态势情况</w:t>
            </w:r>
          </w:p>
        </w:tc>
        <w:tc>
          <w:tcPr>
            <w:tcW w:w="329"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hint="eastAsia" w:ascii="等线" w:hAnsi="等线" w:eastAsia="等线" w:cs="宋体"/>
                <w:color w:val="000000"/>
                <w:kern w:val="0"/>
                <w:sz w:val="22"/>
                <w:szCs w:val="22"/>
                <w:lang w:val="en-US" w:eastAsia="zh-CN" w:bidi="ar-SA"/>
              </w:rPr>
            </w:pPr>
            <w:r>
              <w:rPr>
                <w:rFonts w:hint="eastAsia" w:ascii="等线" w:hAnsi="等线" w:eastAsia="等线" w:cs="宋体"/>
                <w:color w:val="000000"/>
                <w:kern w:val="0"/>
                <w:sz w:val="22"/>
                <w:szCs w:val="22"/>
                <w:lang w:val="en-US" w:eastAsia="zh-CN"/>
              </w:rPr>
              <w:t>1</w:t>
            </w:r>
          </w:p>
        </w:tc>
        <w:tc>
          <w:tcPr>
            <w:tcW w:w="329"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hint="eastAsia" w:ascii="等线" w:hAnsi="等线" w:eastAsia="等线" w:cs="宋体"/>
                <w:color w:val="000000"/>
                <w:kern w:val="0"/>
                <w:sz w:val="22"/>
                <w:szCs w:val="22"/>
                <w:lang w:val="en-US" w:eastAsia="zh-CN" w:bidi="ar-SA"/>
              </w:rPr>
            </w:pPr>
            <w:r>
              <w:rPr>
                <w:rFonts w:hint="eastAsia" w:ascii="等线" w:hAnsi="等线" w:eastAsia="等线" w:cs="宋体"/>
                <w:color w:val="000000"/>
                <w:kern w:val="0"/>
                <w:sz w:val="22"/>
                <w:szCs w:val="22"/>
                <w:lang w:val="en-US" w:eastAsia="zh-CN"/>
              </w:rPr>
              <w:t>套</w:t>
            </w:r>
          </w:p>
        </w:tc>
      </w:tr>
      <w:tr>
        <w:tblPrEx>
          <w:tblCellMar>
            <w:top w:w="0" w:type="dxa"/>
            <w:left w:w="108" w:type="dxa"/>
            <w:bottom w:w="0" w:type="dxa"/>
            <w:right w:w="108" w:type="dxa"/>
          </w:tblCellMar>
        </w:tblPrEx>
        <w:trPr>
          <w:trHeight w:val="607" w:hRule="atLeast"/>
        </w:trPr>
        <w:tc>
          <w:tcPr>
            <w:tcW w:w="663" w:type="pct"/>
            <w:vMerge w:val="restart"/>
            <w:tcBorders>
              <w:top w:val="nil"/>
              <w:left w:val="single" w:color="auto" w:sz="4" w:space="0"/>
              <w:right w:val="single" w:color="auto" w:sz="4" w:space="0"/>
            </w:tcBorders>
            <w:shd w:val="clear" w:color="auto" w:fill="auto"/>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lang w:val="en-US" w:eastAsia="zh-CN"/>
              </w:rPr>
              <w:t>攻防演练实训平台及装备</w:t>
            </w:r>
          </w:p>
        </w:tc>
        <w:tc>
          <w:tcPr>
            <w:tcW w:w="1298" w:type="pct"/>
            <w:gridSpan w:val="2"/>
            <w:tcBorders>
              <w:top w:val="nil"/>
              <w:left w:val="nil"/>
              <w:bottom w:val="single" w:color="auto" w:sz="4" w:space="0"/>
              <w:right w:val="single" w:color="auto" w:sz="4" w:space="0"/>
            </w:tcBorders>
            <w:shd w:val="clear" w:color="auto" w:fill="auto"/>
            <w:vAlign w:val="center"/>
          </w:tcPr>
          <w:p>
            <w:pPr>
              <w:widowControl/>
              <w:spacing w:line="360" w:lineRule="auto"/>
              <w:rPr>
                <w:rFonts w:hint="default"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攻防演练实训平台</w:t>
            </w:r>
          </w:p>
        </w:tc>
        <w:tc>
          <w:tcPr>
            <w:tcW w:w="2379"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rPr>
                <w:rFonts w:hint="default"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网络安全技能学习、演练平台</w:t>
            </w:r>
          </w:p>
        </w:tc>
        <w:tc>
          <w:tcPr>
            <w:tcW w:w="329" w:type="pct"/>
            <w:tcBorders>
              <w:top w:val="nil"/>
              <w:left w:val="nil"/>
              <w:bottom w:val="single" w:color="auto" w:sz="4" w:space="0"/>
              <w:right w:val="single" w:color="auto" w:sz="4" w:space="0"/>
            </w:tcBorders>
            <w:shd w:val="clear" w:color="auto" w:fill="auto"/>
            <w:noWrap/>
            <w:vAlign w:val="center"/>
          </w:tcPr>
          <w:p>
            <w:pPr>
              <w:widowControl/>
              <w:spacing w:line="360" w:lineRule="auto"/>
              <w:jc w:val="center"/>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lang w:val="en-US" w:eastAsia="zh-CN"/>
              </w:rPr>
              <w:t>1</w:t>
            </w:r>
          </w:p>
        </w:tc>
        <w:tc>
          <w:tcPr>
            <w:tcW w:w="329" w:type="pct"/>
            <w:tcBorders>
              <w:top w:val="nil"/>
              <w:left w:val="nil"/>
              <w:bottom w:val="single" w:color="auto" w:sz="4" w:space="0"/>
              <w:right w:val="single" w:color="auto" w:sz="4" w:space="0"/>
            </w:tcBorders>
            <w:shd w:val="clear" w:color="auto" w:fill="auto"/>
            <w:noWrap/>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套</w:t>
            </w:r>
          </w:p>
        </w:tc>
      </w:tr>
      <w:tr>
        <w:tblPrEx>
          <w:tblCellMar>
            <w:top w:w="0" w:type="dxa"/>
            <w:left w:w="108" w:type="dxa"/>
            <w:bottom w:w="0" w:type="dxa"/>
            <w:right w:w="108" w:type="dxa"/>
          </w:tblCellMar>
        </w:tblPrEx>
        <w:trPr>
          <w:trHeight w:val="741" w:hRule="atLeast"/>
        </w:trPr>
        <w:tc>
          <w:tcPr>
            <w:tcW w:w="663" w:type="pct"/>
            <w:vMerge w:val="continue"/>
            <w:tcBorders>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hint="eastAsia" w:ascii="Times New Roman Regular" w:hAnsi="Times New Roman Regular" w:eastAsia="宋体" w:cs="Times New Roman Regular"/>
                <w:szCs w:val="28"/>
                <w:lang w:val="en-US" w:eastAsia="zh-CN"/>
              </w:rPr>
            </w:pPr>
          </w:p>
        </w:tc>
        <w:tc>
          <w:tcPr>
            <w:tcW w:w="1298"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360" w:lineRule="auto"/>
              <w:rPr>
                <w:rFonts w:hint="default"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平台辅助装备</w:t>
            </w:r>
          </w:p>
        </w:tc>
        <w:tc>
          <w:tcPr>
            <w:tcW w:w="237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rPr>
                <w:rFonts w:hint="default"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网络安全演练个人装备</w:t>
            </w:r>
          </w:p>
        </w:tc>
        <w:tc>
          <w:tcPr>
            <w:tcW w:w="329" w:type="pct"/>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auto"/>
              <w:jc w:val="center"/>
              <w:rPr>
                <w:rFonts w:hint="eastAsia"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5</w:t>
            </w:r>
          </w:p>
        </w:tc>
        <w:tc>
          <w:tcPr>
            <w:tcW w:w="329" w:type="pct"/>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auto"/>
              <w:jc w:val="center"/>
              <w:rPr>
                <w:rFonts w:hint="eastAsia"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台</w:t>
            </w:r>
          </w:p>
        </w:tc>
      </w:tr>
    </w:tbl>
    <w:p>
      <w:pPr>
        <w:pStyle w:val="4"/>
        <w:numPr>
          <w:ilvl w:val="0"/>
          <w:numId w:val="1"/>
        </w:numPr>
        <w:rPr>
          <w:rFonts w:hint="eastAsia"/>
          <w:sz w:val="28"/>
          <w:szCs w:val="28"/>
        </w:rPr>
      </w:pPr>
      <w:r>
        <w:rPr>
          <w:rFonts w:hint="eastAsia"/>
          <w:sz w:val="28"/>
          <w:szCs w:val="28"/>
        </w:rPr>
        <w:t>网络安全等级保护建设</w:t>
      </w:r>
      <w:r>
        <w:rPr>
          <w:rFonts w:hint="eastAsia"/>
          <w:sz w:val="28"/>
          <w:szCs w:val="28"/>
          <w:lang w:val="en-US" w:eastAsia="zh-CN"/>
        </w:rPr>
        <w:t>要求</w:t>
      </w:r>
    </w:p>
    <w:tbl>
      <w:tblPr>
        <w:tblStyle w:val="13"/>
        <w:tblW w:w="5000" w:type="pct"/>
        <w:tblInd w:w="0" w:type="dxa"/>
        <w:tblLayout w:type="autofit"/>
        <w:tblCellMar>
          <w:top w:w="0" w:type="dxa"/>
          <w:left w:w="108" w:type="dxa"/>
          <w:bottom w:w="0" w:type="dxa"/>
          <w:right w:w="108" w:type="dxa"/>
        </w:tblCellMar>
      </w:tblPr>
      <w:tblGrid>
        <w:gridCol w:w="1121"/>
        <w:gridCol w:w="7501"/>
        <w:gridCol w:w="680"/>
        <w:gridCol w:w="660"/>
      </w:tblGrid>
      <w:tr>
        <w:tblPrEx>
          <w:tblCellMar>
            <w:top w:w="0" w:type="dxa"/>
            <w:left w:w="108" w:type="dxa"/>
            <w:bottom w:w="0" w:type="dxa"/>
            <w:right w:w="108" w:type="dxa"/>
          </w:tblCellMar>
        </w:tblPrEx>
        <w:trPr>
          <w:trHeight w:val="285" w:hRule="atLeast"/>
          <w:tblHeader/>
        </w:trPr>
        <w:tc>
          <w:tcPr>
            <w:tcW w:w="56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left"/>
              <w:rPr>
                <w:rFonts w:hint="default" w:ascii="等线" w:hAnsi="等线" w:eastAsia="等线" w:cs="宋体"/>
                <w:b/>
                <w:bCs/>
                <w:color w:val="000000"/>
                <w:kern w:val="0"/>
                <w:sz w:val="22"/>
                <w:szCs w:val="22"/>
                <w:lang w:val="en-US" w:eastAsia="zh-CN"/>
              </w:rPr>
            </w:pPr>
            <w:r>
              <w:rPr>
                <w:rFonts w:hint="eastAsia" w:ascii="等线" w:hAnsi="等线" w:eastAsia="等线" w:cs="宋体"/>
                <w:b/>
                <w:bCs/>
                <w:color w:val="000000"/>
                <w:kern w:val="0"/>
                <w:sz w:val="22"/>
                <w:szCs w:val="22"/>
                <w:lang w:val="en-US" w:eastAsia="zh-CN"/>
              </w:rPr>
              <w:t>设备名称</w:t>
            </w:r>
          </w:p>
        </w:tc>
        <w:tc>
          <w:tcPr>
            <w:tcW w:w="3764"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left"/>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描述</w:t>
            </w:r>
          </w:p>
        </w:tc>
        <w:tc>
          <w:tcPr>
            <w:tcW w:w="341"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left"/>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数量</w:t>
            </w:r>
          </w:p>
        </w:tc>
        <w:tc>
          <w:tcPr>
            <w:tcW w:w="331"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left"/>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单位</w:t>
            </w:r>
          </w:p>
        </w:tc>
      </w:tr>
      <w:tr>
        <w:tblPrEx>
          <w:tblCellMar>
            <w:top w:w="0" w:type="dxa"/>
            <w:left w:w="108" w:type="dxa"/>
            <w:bottom w:w="0" w:type="dxa"/>
            <w:right w:w="108" w:type="dxa"/>
          </w:tblCellMar>
        </w:tblPrEx>
        <w:trPr>
          <w:trHeight w:val="855" w:hRule="atLeast"/>
        </w:trPr>
        <w:tc>
          <w:tcPr>
            <w:tcW w:w="563" w:type="pc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auto"/>
              <w:jc w:val="left"/>
              <w:rPr>
                <w:rFonts w:hint="default" w:ascii="等线" w:hAnsi="等线" w:eastAsia="等线" w:cs="宋体"/>
                <w:color w:val="000000"/>
                <w:kern w:val="0"/>
                <w:sz w:val="22"/>
                <w:szCs w:val="22"/>
                <w:lang w:val="en-US" w:eastAsia="zh-CN"/>
              </w:rPr>
            </w:pPr>
            <w:r>
              <w:rPr>
                <w:rFonts w:hint="eastAsia"/>
                <w:lang w:val="en-US" w:eastAsia="zh-CN"/>
              </w:rPr>
              <w:t>防火墙1</w:t>
            </w:r>
          </w:p>
        </w:tc>
        <w:tc>
          <w:tcPr>
            <w:tcW w:w="3764" w:type="pct"/>
            <w:tcBorders>
              <w:top w:val="nil"/>
              <w:left w:val="nil"/>
              <w:bottom w:val="single" w:color="auto" w:sz="4" w:space="0"/>
              <w:right w:val="single" w:color="auto" w:sz="4" w:space="0"/>
            </w:tcBorders>
            <w:shd w:val="clear" w:color="auto" w:fill="auto"/>
            <w:vAlign w:val="center"/>
          </w:tcPr>
          <w:p>
            <w:pPr>
              <w:widowControl/>
              <w:spacing w:line="360" w:lineRule="auto"/>
              <w:jc w:val="left"/>
              <w:rPr>
                <w:rFonts w:hint="eastAsia"/>
                <w:lang w:eastAsia="zh-CN"/>
              </w:rPr>
            </w:pPr>
            <w:r>
              <w:rPr>
                <w:rFonts w:hint="eastAsia"/>
                <w:lang w:eastAsia="zh-CN"/>
              </w:rPr>
              <w:t>1.性能要求：防火墙吞吐量≥16Gbps，IPS吞吐量≥10Gbps，AV吞吐量≥6Gbps，最大并发连接数≥250万，每秒新建连接数≥13万，IPSec VPN吞吐量≥5Gbps。</w:t>
            </w:r>
          </w:p>
          <w:p>
            <w:pPr>
              <w:widowControl/>
              <w:spacing w:line="360" w:lineRule="auto"/>
              <w:jc w:val="left"/>
              <w:rPr>
                <w:rFonts w:hint="eastAsia"/>
                <w:lang w:eastAsia="zh-CN"/>
              </w:rPr>
            </w:pPr>
            <w:r>
              <w:rPr>
                <w:rFonts w:hint="eastAsia"/>
                <w:lang w:eastAsia="zh-CN"/>
              </w:rPr>
              <w:t>2.配置要求：</w:t>
            </w:r>
            <w:r>
              <w:rPr>
                <w:rFonts w:hint="eastAsia"/>
              </w:rPr>
              <w:t>标准机架式</w:t>
            </w:r>
            <w:r>
              <w:rPr>
                <w:rFonts w:hint="eastAsia"/>
                <w:lang w:val="en-US" w:eastAsia="zh-CN"/>
              </w:rPr>
              <w:t>1</w:t>
            </w:r>
            <w:r>
              <w:rPr>
                <w:rFonts w:hint="eastAsia"/>
              </w:rPr>
              <w:t>U设备</w:t>
            </w:r>
            <w:r>
              <w:rPr>
                <w:rFonts w:hint="eastAsia"/>
                <w:lang w:eastAsia="zh-CN"/>
              </w:rPr>
              <w:t>，千兆电口≥8，千兆光口≥8，万兆光口≥2；配置ZTNA零信任并发用户数≥8个，IPSec VPN隧道≥6000；配置2个冗余交流电源，</w:t>
            </w:r>
            <w:r>
              <w:rPr>
                <w:rFonts w:hint="eastAsia"/>
              </w:rPr>
              <w:t>配置</w:t>
            </w:r>
            <w:r>
              <w:rPr>
                <w:rFonts w:hint="eastAsia"/>
                <w:lang w:val="en-US" w:eastAsia="zh-CN"/>
              </w:rPr>
              <w:t>2块</w:t>
            </w:r>
            <w:r>
              <w:rPr>
                <w:rFonts w:hint="eastAsia"/>
              </w:rPr>
              <w:t>不少于</w:t>
            </w:r>
            <w:r>
              <w:rPr>
                <w:rFonts w:hint="eastAsia"/>
                <w:lang w:val="en-US" w:eastAsia="zh-CN"/>
              </w:rPr>
              <w:t xml:space="preserve">960 </w:t>
            </w:r>
            <w:r>
              <w:rPr>
                <w:rFonts w:hint="eastAsia"/>
              </w:rPr>
              <w:t>GB硬盘</w:t>
            </w:r>
            <w:r>
              <w:rPr>
                <w:rFonts w:hint="eastAsia"/>
                <w:lang w:eastAsia="zh-CN"/>
              </w:rPr>
              <w:t>（</w:t>
            </w:r>
            <w:r>
              <w:rPr>
                <w:rFonts w:hint="eastAsia"/>
                <w:lang w:val="en-US" w:eastAsia="zh-CN"/>
              </w:rPr>
              <w:t>单块</w:t>
            </w:r>
            <w:r>
              <w:rPr>
                <w:rFonts w:hint="eastAsia"/>
                <w:lang w:eastAsia="zh-CN"/>
              </w:rPr>
              <w:t>），配置</w:t>
            </w:r>
            <w:r>
              <w:rPr>
                <w:rFonts w:hint="eastAsia"/>
                <w:lang w:val="en-US" w:eastAsia="zh-CN"/>
              </w:rPr>
              <w:t>6</w:t>
            </w:r>
            <w:r>
              <w:rPr>
                <w:rFonts w:hint="eastAsia"/>
                <w:lang w:eastAsia="zh-CN"/>
              </w:rPr>
              <w:t>年IPS入侵防御/AV防病毒/URL过滤/C2僵尸网络防御/云沙箱特征库升级许可和原厂维保服务。</w:t>
            </w:r>
          </w:p>
          <w:p>
            <w:pPr>
              <w:widowControl/>
              <w:spacing w:line="360" w:lineRule="auto"/>
              <w:jc w:val="left"/>
              <w:rPr>
                <w:rFonts w:hint="eastAsia"/>
                <w:lang w:eastAsia="zh-CN"/>
              </w:rPr>
            </w:pPr>
            <w:r>
              <w:rPr>
                <w:rFonts w:hint="eastAsia"/>
                <w:lang w:eastAsia="zh-CN"/>
              </w:rPr>
              <w:t>3.智能威胁防御：具有未知威胁检测能力，支持与云沙箱和本地沙箱联动，实现对APT攻击的防御功能。</w:t>
            </w:r>
          </w:p>
          <w:p>
            <w:pPr>
              <w:widowControl/>
              <w:spacing w:line="360" w:lineRule="auto"/>
              <w:jc w:val="left"/>
              <w:rPr>
                <w:rFonts w:hint="eastAsia"/>
                <w:lang w:eastAsia="zh-CN"/>
              </w:rPr>
            </w:pPr>
            <w:r>
              <w:rPr>
                <w:rFonts w:hint="eastAsia"/>
                <w:lang w:eastAsia="zh-CN"/>
              </w:rPr>
              <w:t>4.策略管控：能够基于时间、用户/用户组/安全组、应用层协议、地理位置、IP地址、端口、域名组、URL分类、接入类型、终端类型、设备组、内容安全统一界面进行安全策略配置。</w:t>
            </w:r>
          </w:p>
          <w:p>
            <w:pPr>
              <w:widowControl/>
              <w:spacing w:line="360" w:lineRule="auto"/>
              <w:jc w:val="left"/>
              <w:rPr>
                <w:rFonts w:hint="eastAsia"/>
                <w:lang w:eastAsia="zh-CN"/>
              </w:rPr>
            </w:pPr>
            <w:r>
              <w:rPr>
                <w:rFonts w:hint="eastAsia"/>
                <w:lang w:eastAsia="zh-CN"/>
              </w:rPr>
              <w:t>5.路由功能：支持静态路由、策略路由、RIP、OSPF、BGP、ISIS等路由协议。</w:t>
            </w:r>
          </w:p>
          <w:p>
            <w:pPr>
              <w:widowControl/>
              <w:spacing w:line="360" w:lineRule="auto"/>
              <w:jc w:val="left"/>
              <w:rPr>
                <w:rFonts w:hint="eastAsia"/>
                <w:lang w:eastAsia="zh-CN"/>
              </w:rPr>
            </w:pPr>
            <w:r>
              <w:rPr>
                <w:rFonts w:hint="eastAsia"/>
                <w:lang w:eastAsia="zh-CN"/>
              </w:rPr>
              <w:t>6.IPv6: 支持IPv6协议栈、IPv6穿越技术、IPv6路由协议。</w:t>
            </w:r>
          </w:p>
          <w:p>
            <w:pPr>
              <w:widowControl/>
              <w:spacing w:line="360" w:lineRule="auto"/>
              <w:jc w:val="left"/>
              <w:rPr>
                <w:rFonts w:hint="eastAsia"/>
                <w:lang w:val="en-US" w:eastAsia="zh-CN"/>
              </w:rPr>
            </w:pPr>
            <w:r>
              <w:rPr>
                <w:rFonts w:hint="eastAsia"/>
                <w:lang w:val="en-US" w:eastAsia="zh-CN"/>
              </w:rPr>
              <w:t>7.最近3年以来IDC市场排名前三。</w:t>
            </w:r>
          </w:p>
          <w:p>
            <w:pPr>
              <w:pStyle w:val="2"/>
              <w:rPr>
                <w:rFonts w:hint="default"/>
                <w:lang w:val="en-US"/>
              </w:rPr>
            </w:pPr>
            <w:r>
              <w:rPr>
                <w:rFonts w:hint="eastAsia" w:ascii="Calibri" w:hAnsi="Calibri" w:eastAsia="宋体" w:cs="Times New Roman"/>
                <w:b w:val="0"/>
                <w:kern w:val="2"/>
                <w:sz w:val="21"/>
                <w:szCs w:val="24"/>
                <w:lang w:val="en-US" w:eastAsia="zh-CN" w:bidi="ar-SA"/>
              </w:rPr>
              <w:t>8.不得与防火墙2、应用防火墙同一品牌。</w:t>
            </w:r>
          </w:p>
        </w:tc>
        <w:tc>
          <w:tcPr>
            <w:tcW w:w="341" w:type="pct"/>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w:t>
            </w:r>
          </w:p>
        </w:tc>
        <w:tc>
          <w:tcPr>
            <w:tcW w:w="331" w:type="pct"/>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hint="eastAsia"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台</w:t>
            </w:r>
          </w:p>
        </w:tc>
      </w:tr>
      <w:tr>
        <w:tblPrEx>
          <w:tblCellMar>
            <w:top w:w="0" w:type="dxa"/>
            <w:left w:w="108" w:type="dxa"/>
            <w:bottom w:w="0" w:type="dxa"/>
            <w:right w:w="108" w:type="dxa"/>
          </w:tblCellMar>
        </w:tblPrEx>
        <w:trPr>
          <w:trHeight w:val="4275" w:hRule="atLeast"/>
        </w:trPr>
        <w:tc>
          <w:tcPr>
            <w:tcW w:w="563"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left"/>
              <w:rPr>
                <w:rFonts w:hint="default" w:ascii="等线" w:hAnsi="等线" w:eastAsia="等线" w:cs="宋体"/>
                <w:color w:val="000000"/>
                <w:kern w:val="0"/>
                <w:sz w:val="22"/>
                <w:szCs w:val="22"/>
                <w:lang w:val="en-US"/>
              </w:rPr>
            </w:pPr>
            <w:r>
              <w:rPr>
                <w:rFonts w:hint="eastAsia" w:ascii="等线" w:hAnsi="等线" w:eastAsia="等线" w:cs="宋体"/>
                <w:color w:val="000000"/>
                <w:kern w:val="0"/>
                <w:sz w:val="22"/>
                <w:szCs w:val="22"/>
                <w:lang w:val="en-US" w:eastAsia="zh-CN"/>
              </w:rPr>
              <w:t>防火墙2</w:t>
            </w:r>
          </w:p>
        </w:tc>
        <w:tc>
          <w:tcPr>
            <w:tcW w:w="3764" w:type="pct"/>
            <w:tcBorders>
              <w:top w:val="nil"/>
              <w:left w:val="nil"/>
              <w:bottom w:val="single" w:color="auto" w:sz="4" w:space="0"/>
              <w:right w:val="single" w:color="auto" w:sz="4" w:space="0"/>
            </w:tcBorders>
            <w:shd w:val="clear" w:color="auto" w:fill="auto"/>
            <w:vAlign w:val="center"/>
          </w:tcPr>
          <w:p>
            <w:pPr>
              <w:widowControl/>
              <w:spacing w:line="360" w:lineRule="auto"/>
              <w:jc w:val="left"/>
              <w:rPr>
                <w:rFonts w:hint="eastAsia"/>
                <w:lang w:eastAsia="zh-CN"/>
              </w:rPr>
            </w:pPr>
            <w:r>
              <w:rPr>
                <w:rFonts w:hint="eastAsia"/>
              </w:rPr>
              <w:t>1</w:t>
            </w:r>
            <w:r>
              <w:rPr>
                <w:rFonts w:hint="eastAsia"/>
                <w:lang w:eastAsia="zh-CN"/>
              </w:rPr>
              <w:t>.</w:t>
            </w:r>
            <w:r>
              <w:rPr>
                <w:rFonts w:hint="eastAsia"/>
                <w:lang w:val="en-US" w:eastAsia="zh-CN"/>
              </w:rPr>
              <w:t>性能要求：</w:t>
            </w:r>
            <w:r>
              <w:rPr>
                <w:rFonts w:hint="eastAsia"/>
              </w:rPr>
              <w:t>防火墙吞吐量2.5Gbps，最大并发连接数≥300万，每秒新建连接数≥8万；IPS吞吐量≥1.8Gbps，IPSec VPN吞吐量≥2.1Gbps，SSL VPN吞吐量≥300Mbps，IPSec VPN隧道数≥4000，SSL VPN并发在线用户数≥500</w:t>
            </w:r>
            <w:r>
              <w:rPr>
                <w:rFonts w:hint="eastAsia"/>
                <w:lang w:eastAsia="zh-CN"/>
              </w:rPr>
              <w:t>。</w:t>
            </w:r>
          </w:p>
          <w:p>
            <w:pPr>
              <w:widowControl/>
              <w:spacing w:line="360" w:lineRule="auto"/>
              <w:jc w:val="left"/>
              <w:rPr>
                <w:rFonts w:hint="eastAsia"/>
                <w:lang w:eastAsia="zh-CN"/>
              </w:rPr>
            </w:pPr>
            <w:r>
              <w:rPr>
                <w:rFonts w:hint="eastAsia"/>
                <w:lang w:val="en-US" w:eastAsia="zh-CN"/>
              </w:rPr>
              <w:t>2.配置要求：</w:t>
            </w:r>
            <w:r>
              <w:rPr>
                <w:rFonts w:hint="eastAsia"/>
              </w:rPr>
              <w:t>标准机架式1U设备，千兆</w:t>
            </w:r>
            <w:r>
              <w:rPr>
                <w:rFonts w:hint="eastAsia"/>
                <w:lang w:val="en-US" w:eastAsia="zh-CN"/>
              </w:rPr>
              <w:t>光口</w:t>
            </w:r>
            <w:r>
              <w:rPr>
                <w:rFonts w:hint="eastAsia"/>
              </w:rPr>
              <w:t>≥8，千兆电口≥2，万兆光口≥2</w:t>
            </w:r>
            <w:r>
              <w:rPr>
                <w:rFonts w:hint="eastAsia"/>
                <w:lang w:eastAsia="zh-CN"/>
              </w:rPr>
              <w:t>。</w:t>
            </w:r>
            <w:r>
              <w:rPr>
                <w:rFonts w:hint="eastAsia"/>
              </w:rPr>
              <w:t>配置SSL VPN授权≥100，虚拟防火墙数量≥100，配置不少于200GB固态硬盘，</w:t>
            </w:r>
            <w:r>
              <w:rPr>
                <w:rFonts w:hint="eastAsia"/>
                <w:lang w:eastAsia="zh-CN"/>
              </w:rPr>
              <w:t>配置2个冗余交流电源，配置</w:t>
            </w:r>
            <w:r>
              <w:rPr>
                <w:rFonts w:hint="eastAsia"/>
                <w:lang w:val="en-US" w:eastAsia="zh-CN"/>
              </w:rPr>
              <w:t>6</w:t>
            </w:r>
            <w:r>
              <w:rPr>
                <w:rFonts w:hint="eastAsia"/>
                <w:lang w:eastAsia="zh-CN"/>
              </w:rPr>
              <w:t>年IPS入侵防御/AV防病毒/URL过滤功能授权和原厂</w:t>
            </w:r>
            <w:r>
              <w:rPr>
                <w:rFonts w:hint="eastAsia"/>
                <w:lang w:val="en-US" w:eastAsia="zh-CN"/>
              </w:rPr>
              <w:t>维保服务</w:t>
            </w:r>
            <w:r>
              <w:rPr>
                <w:rFonts w:hint="eastAsia"/>
                <w:lang w:eastAsia="zh-CN"/>
              </w:rPr>
              <w:t>。</w:t>
            </w:r>
          </w:p>
          <w:p>
            <w:pPr>
              <w:widowControl/>
              <w:spacing w:line="360" w:lineRule="auto"/>
              <w:jc w:val="left"/>
              <w:rPr>
                <w:rFonts w:hint="eastAsia"/>
                <w:lang w:eastAsia="zh-CN"/>
              </w:rPr>
            </w:pPr>
            <w:r>
              <w:rPr>
                <w:rFonts w:hint="eastAsia"/>
                <w:lang w:val="en-US" w:eastAsia="zh-CN"/>
              </w:rPr>
              <w:t>3.</w:t>
            </w:r>
            <w:r>
              <w:rPr>
                <w:rFonts w:hint="eastAsia"/>
              </w:rPr>
              <w:t>支持静态路由、策略路由、RIP、OSPF、BGP、ISIS、SRv6等路由协议</w:t>
            </w:r>
            <w:r>
              <w:rPr>
                <w:rFonts w:hint="eastAsia"/>
                <w:lang w:eastAsia="zh-CN"/>
              </w:rPr>
              <w:t>。</w:t>
            </w:r>
            <w:r>
              <w:rPr>
                <w:rFonts w:hint="eastAsia"/>
              </w:rPr>
              <w:t>支持NAT地址复用技术，可实现单个公网IP地址的无限制端口转换，可有效解决地址短缺问题</w:t>
            </w:r>
            <w:r>
              <w:rPr>
                <w:rFonts w:hint="eastAsia"/>
                <w:lang w:eastAsia="zh-CN"/>
              </w:rPr>
              <w:t>。</w:t>
            </w:r>
          </w:p>
          <w:p>
            <w:pPr>
              <w:widowControl/>
              <w:spacing w:line="360" w:lineRule="auto"/>
              <w:jc w:val="left"/>
              <w:rPr>
                <w:rFonts w:hint="eastAsia"/>
                <w:lang w:eastAsia="zh-CN"/>
              </w:rPr>
            </w:pPr>
            <w:r>
              <w:rPr>
                <w:rFonts w:hint="eastAsia"/>
                <w:lang w:val="en-US" w:eastAsia="zh-CN"/>
              </w:rPr>
              <w:t>4.</w:t>
            </w:r>
            <w:r>
              <w:rPr>
                <w:rFonts w:hint="eastAsia"/>
              </w:rPr>
              <w:t>支持URL识别能力和URL地址识别库，云端URL识别库≥1.2亿，可识别应用层协议数量≥6000种</w:t>
            </w:r>
            <w:r>
              <w:rPr>
                <w:rFonts w:hint="eastAsia"/>
                <w:lang w:eastAsia="zh-CN"/>
              </w:rPr>
              <w:t>。</w:t>
            </w:r>
          </w:p>
          <w:p>
            <w:pPr>
              <w:widowControl/>
              <w:spacing w:line="360" w:lineRule="auto"/>
              <w:jc w:val="left"/>
              <w:rPr>
                <w:rFonts w:hint="eastAsia"/>
                <w:lang w:eastAsia="zh-CN"/>
              </w:rPr>
            </w:pPr>
            <w:r>
              <w:rPr>
                <w:rFonts w:hint="eastAsia"/>
                <w:lang w:val="en-US" w:eastAsia="zh-CN"/>
              </w:rPr>
              <w:t>5.</w:t>
            </w:r>
            <w:r>
              <w:rPr>
                <w:rFonts w:hint="eastAsia"/>
              </w:rPr>
              <w:t>系统预定义IPS签名数量≥13000，CVE和CNNVD编号的签名条目数不得少于8000，支持用户自定义签名规则，支持正则表达式</w:t>
            </w:r>
            <w:r>
              <w:rPr>
                <w:rFonts w:hint="eastAsia"/>
                <w:lang w:eastAsia="zh-CN"/>
              </w:rPr>
              <w:t>。</w:t>
            </w:r>
          </w:p>
          <w:p>
            <w:pPr>
              <w:widowControl/>
              <w:spacing w:line="360" w:lineRule="auto"/>
              <w:jc w:val="left"/>
              <w:rPr>
                <w:rFonts w:hint="eastAsia"/>
                <w:lang w:eastAsia="zh-CN"/>
              </w:rPr>
            </w:pPr>
            <w:r>
              <w:rPr>
                <w:rFonts w:hint="eastAsia"/>
                <w:lang w:val="en-US" w:eastAsia="zh-CN"/>
              </w:rPr>
              <w:t>6.</w:t>
            </w:r>
            <w:r>
              <w:rPr>
                <w:rFonts w:hint="eastAsia"/>
              </w:rPr>
              <w:t>双机主备模式故障切换时间&lt;1秒</w:t>
            </w:r>
            <w:r>
              <w:rPr>
                <w:rFonts w:hint="eastAsia"/>
                <w:lang w:eastAsia="zh-CN"/>
              </w:rPr>
              <w:t>。</w:t>
            </w:r>
          </w:p>
          <w:p>
            <w:pPr>
              <w:widowControl/>
              <w:spacing w:line="360" w:lineRule="auto"/>
              <w:jc w:val="left"/>
              <w:rPr>
                <w:rFonts w:hint="eastAsia"/>
                <w:lang w:val="en-US" w:eastAsia="zh-CN"/>
              </w:rPr>
            </w:pPr>
            <w:r>
              <w:rPr>
                <w:rFonts w:hint="eastAsia"/>
                <w:lang w:val="en-US" w:eastAsia="zh-CN"/>
              </w:rPr>
              <w:t>7.最近3年以来IDC市场排名前三。</w:t>
            </w:r>
          </w:p>
          <w:p>
            <w:pPr>
              <w:pStyle w:val="2"/>
              <w:rPr>
                <w:rFonts w:hint="eastAsia"/>
                <w:lang w:eastAsia="zh-CN"/>
              </w:rPr>
            </w:pPr>
            <w:r>
              <w:rPr>
                <w:rFonts w:hint="eastAsia" w:ascii="Calibri" w:hAnsi="Calibri" w:eastAsia="宋体" w:cs="Times New Roman"/>
                <w:b w:val="0"/>
                <w:kern w:val="2"/>
                <w:sz w:val="21"/>
                <w:szCs w:val="24"/>
                <w:lang w:val="en-US" w:eastAsia="zh-CN" w:bidi="ar-SA"/>
              </w:rPr>
              <w:t>8.不得与防火墙</w:t>
            </w:r>
            <w:r>
              <w:rPr>
                <w:rFonts w:hint="eastAsia" w:ascii="Calibri" w:hAnsi="Calibri" w:cs="Times New Roman"/>
                <w:b w:val="0"/>
                <w:kern w:val="2"/>
                <w:sz w:val="21"/>
                <w:szCs w:val="24"/>
                <w:lang w:val="en-US" w:eastAsia="zh-CN" w:bidi="ar-SA"/>
              </w:rPr>
              <w:t>1</w:t>
            </w:r>
            <w:r>
              <w:rPr>
                <w:rFonts w:hint="eastAsia" w:ascii="Calibri" w:hAnsi="Calibri" w:eastAsia="宋体" w:cs="Times New Roman"/>
                <w:b w:val="0"/>
                <w:kern w:val="2"/>
                <w:sz w:val="21"/>
                <w:szCs w:val="24"/>
                <w:lang w:val="en-US" w:eastAsia="zh-CN" w:bidi="ar-SA"/>
              </w:rPr>
              <w:t>、应用防火墙同一品牌。</w:t>
            </w:r>
          </w:p>
        </w:tc>
        <w:tc>
          <w:tcPr>
            <w:tcW w:w="341" w:type="pct"/>
            <w:tcBorders>
              <w:top w:val="nil"/>
              <w:left w:val="nil"/>
              <w:bottom w:val="single" w:color="auto" w:sz="4" w:space="0"/>
              <w:right w:val="single" w:color="auto" w:sz="4" w:space="0"/>
            </w:tcBorders>
            <w:shd w:val="clear" w:color="auto" w:fill="auto"/>
            <w:vAlign w:val="center"/>
          </w:tcPr>
          <w:p>
            <w:pPr>
              <w:widowControl/>
              <w:spacing w:line="360" w:lineRule="auto"/>
              <w:jc w:val="righ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lang w:val="en-US" w:eastAsia="zh-CN"/>
              </w:rPr>
              <w:t>3</w:t>
            </w:r>
          </w:p>
        </w:tc>
        <w:tc>
          <w:tcPr>
            <w:tcW w:w="331" w:type="pct"/>
            <w:tcBorders>
              <w:top w:val="nil"/>
              <w:left w:val="nil"/>
              <w:bottom w:val="single" w:color="auto" w:sz="4" w:space="0"/>
              <w:right w:val="single" w:color="auto" w:sz="4" w:space="0"/>
            </w:tcBorders>
            <w:shd w:val="clear" w:color="auto" w:fill="auto"/>
            <w:vAlign w:val="center"/>
          </w:tcPr>
          <w:p>
            <w:pPr>
              <w:widowControl/>
              <w:spacing w:line="360" w:lineRule="auto"/>
              <w:jc w:val="left"/>
              <w:rPr>
                <w:rFonts w:hint="eastAsia"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台</w:t>
            </w:r>
          </w:p>
        </w:tc>
      </w:tr>
      <w:tr>
        <w:tblPrEx>
          <w:tblCellMar>
            <w:top w:w="0" w:type="dxa"/>
            <w:left w:w="108" w:type="dxa"/>
            <w:bottom w:w="0" w:type="dxa"/>
            <w:right w:w="108" w:type="dxa"/>
          </w:tblCellMar>
        </w:tblPrEx>
        <w:trPr>
          <w:trHeight w:val="855" w:hRule="atLeast"/>
        </w:trPr>
        <w:tc>
          <w:tcPr>
            <w:tcW w:w="563"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left"/>
              <w:rPr>
                <w:rFonts w:hint="default"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应用防火墙</w:t>
            </w:r>
          </w:p>
        </w:tc>
        <w:tc>
          <w:tcPr>
            <w:tcW w:w="3764" w:type="pct"/>
            <w:tcBorders>
              <w:top w:val="nil"/>
              <w:left w:val="nil"/>
              <w:bottom w:val="single" w:color="auto" w:sz="4" w:space="0"/>
              <w:right w:val="single" w:color="auto" w:sz="4" w:space="0"/>
            </w:tcBorders>
            <w:shd w:val="clear" w:color="auto" w:fill="auto"/>
            <w:vAlign w:val="center"/>
          </w:tcPr>
          <w:p>
            <w:pPr>
              <w:widowControl/>
              <w:spacing w:line="360" w:lineRule="auto"/>
              <w:jc w:val="left"/>
              <w:rPr>
                <w:rFonts w:hint="eastAsia"/>
                <w:lang w:val="en-US" w:eastAsia="zh-CN"/>
              </w:rPr>
            </w:pPr>
            <w:r>
              <w:rPr>
                <w:rFonts w:hint="eastAsia"/>
                <w:lang w:val="en-US" w:eastAsia="zh-CN"/>
              </w:rPr>
              <w:t>1.性能要求:防火墙吞吐量≥10G，应用层吞吐量≥4G。</w:t>
            </w:r>
          </w:p>
          <w:p>
            <w:pPr>
              <w:widowControl/>
              <w:spacing w:line="360" w:lineRule="auto"/>
              <w:jc w:val="left"/>
              <w:rPr>
                <w:rFonts w:hint="eastAsia"/>
                <w:lang w:val="en-US" w:eastAsia="zh-CN"/>
              </w:rPr>
            </w:pPr>
            <w:r>
              <w:rPr>
                <w:rFonts w:hint="eastAsia"/>
                <w:lang w:val="en-US" w:eastAsia="zh-CN"/>
              </w:rPr>
              <w:t>2.配置要求：标准机架式2U设备，</w:t>
            </w:r>
            <w:r>
              <w:rPr>
                <w:rFonts w:hint="eastAsia"/>
                <w:lang w:eastAsia="zh-CN"/>
              </w:rPr>
              <w:t>配置2个冗余交流电源</w:t>
            </w:r>
            <w:r>
              <w:rPr>
                <w:rFonts w:hint="eastAsia"/>
                <w:lang w:val="en-US" w:eastAsia="zh-CN"/>
              </w:rPr>
              <w:t>，</w:t>
            </w:r>
            <w:r>
              <w:rPr>
                <w:rFonts w:hint="eastAsia"/>
              </w:rPr>
              <w:t>配置不少于</w:t>
            </w:r>
            <w:r>
              <w:rPr>
                <w:rFonts w:hint="eastAsia"/>
                <w:lang w:val="en-US" w:eastAsia="zh-CN"/>
              </w:rPr>
              <w:t xml:space="preserve">960 </w:t>
            </w:r>
            <w:r>
              <w:rPr>
                <w:rFonts w:hint="eastAsia"/>
              </w:rPr>
              <w:t>GB硬盘</w:t>
            </w:r>
            <w:r>
              <w:rPr>
                <w:rFonts w:hint="eastAsia"/>
                <w:lang w:val="en-US" w:eastAsia="zh-CN"/>
              </w:rPr>
              <w:t>（支持扩展至40T），具备液晶屏，支持接口聚合与接口联动，支持热备、集群及插件式部署。千兆电口≥8，千兆光口≥4，扩展槽位≥8。配置6年应用识别特征库、URL地址库、WEB防护特征库和原厂维保服务。</w:t>
            </w:r>
          </w:p>
          <w:p>
            <w:pPr>
              <w:widowControl/>
              <w:spacing w:line="360" w:lineRule="auto"/>
              <w:jc w:val="left"/>
              <w:rPr>
                <w:rFonts w:hint="eastAsia"/>
                <w:lang w:val="en-US" w:eastAsia="zh-CN"/>
              </w:rPr>
            </w:pPr>
            <w:r>
              <w:rPr>
                <w:rFonts w:hint="eastAsia"/>
                <w:lang w:val="en-US" w:eastAsia="zh-CN"/>
              </w:rPr>
              <w:t>3.具备HSTS、IP信誉、HTTPS检测、语义引擎、智能补丁等功能。支持HTTPS国密算法。</w:t>
            </w:r>
          </w:p>
          <w:p>
            <w:pPr>
              <w:widowControl/>
              <w:spacing w:line="360" w:lineRule="auto"/>
              <w:jc w:val="left"/>
              <w:rPr>
                <w:rFonts w:hint="eastAsia"/>
                <w:lang w:val="en-US" w:eastAsia="zh-CN"/>
              </w:rPr>
            </w:pPr>
            <w:r>
              <w:rPr>
                <w:rFonts w:hint="eastAsia"/>
                <w:lang w:val="en-US" w:eastAsia="zh-CN"/>
              </w:rPr>
              <w:t>4.支持XML防护、人机识别、动态混淆防护、API资产梳理、API攻击防护、OAS合规检测、ARP欺骗防护等功能。</w:t>
            </w:r>
          </w:p>
          <w:p>
            <w:pPr>
              <w:widowControl/>
              <w:spacing w:line="360" w:lineRule="auto"/>
              <w:jc w:val="left"/>
              <w:rPr>
                <w:rFonts w:hint="eastAsia"/>
                <w:lang w:val="en-US" w:eastAsia="zh-CN"/>
              </w:rPr>
            </w:pPr>
            <w:r>
              <w:rPr>
                <w:rFonts w:hint="eastAsia"/>
                <w:lang w:val="en-US" w:eastAsia="zh-CN"/>
              </w:rPr>
              <w:t>5.除支持常见的串联、旁路、反向代理、镜像监听部署模式外，支持Nginx插件部署，插件及部署模式不会影响现有业务。</w:t>
            </w:r>
          </w:p>
          <w:p>
            <w:pPr>
              <w:widowControl/>
              <w:spacing w:line="360" w:lineRule="auto"/>
              <w:jc w:val="left"/>
              <w:rPr>
                <w:rFonts w:hint="eastAsia"/>
                <w:lang w:val="en-US" w:eastAsia="zh-CN"/>
              </w:rPr>
            </w:pPr>
            <w:r>
              <w:rPr>
                <w:rFonts w:hint="eastAsia"/>
                <w:lang w:val="en-US" w:eastAsia="zh-CN"/>
              </w:rPr>
              <w:t>6.支持串联、反向代理和旁路部署时VRRP功能。</w:t>
            </w:r>
          </w:p>
          <w:p>
            <w:pPr>
              <w:widowControl/>
              <w:spacing w:line="360" w:lineRule="auto"/>
              <w:jc w:val="left"/>
              <w:rPr>
                <w:rFonts w:hint="eastAsia"/>
                <w:lang w:val="en-US" w:eastAsia="zh-CN"/>
              </w:rPr>
            </w:pPr>
            <w:r>
              <w:rPr>
                <w:rFonts w:hint="eastAsia"/>
                <w:lang w:val="en-US" w:eastAsia="zh-CN"/>
              </w:rPr>
              <w:t>7.最近3年以来IDC市场排名前三。</w:t>
            </w:r>
          </w:p>
          <w:p>
            <w:pPr>
              <w:pStyle w:val="2"/>
              <w:rPr>
                <w:rFonts w:hint="eastAsia"/>
              </w:rPr>
            </w:pPr>
            <w:r>
              <w:rPr>
                <w:rFonts w:hint="eastAsia" w:ascii="Calibri" w:hAnsi="Calibri" w:eastAsia="宋体" w:cs="Times New Roman"/>
                <w:b w:val="0"/>
                <w:kern w:val="2"/>
                <w:sz w:val="21"/>
                <w:szCs w:val="24"/>
                <w:lang w:val="en-US" w:eastAsia="zh-CN" w:bidi="ar-SA"/>
              </w:rPr>
              <w:t>8.不得与防火墙</w:t>
            </w:r>
            <w:r>
              <w:rPr>
                <w:rFonts w:hint="eastAsia" w:ascii="Calibri" w:hAnsi="Calibri" w:cs="Times New Roman"/>
                <w:b w:val="0"/>
                <w:kern w:val="2"/>
                <w:sz w:val="21"/>
                <w:szCs w:val="24"/>
                <w:lang w:val="en-US" w:eastAsia="zh-CN" w:bidi="ar-SA"/>
              </w:rPr>
              <w:t>1</w:t>
            </w:r>
            <w:r>
              <w:rPr>
                <w:rFonts w:hint="eastAsia" w:ascii="Calibri" w:hAnsi="Calibri" w:eastAsia="宋体" w:cs="Times New Roman"/>
                <w:b w:val="0"/>
                <w:kern w:val="2"/>
                <w:sz w:val="21"/>
                <w:szCs w:val="24"/>
                <w:lang w:val="en-US" w:eastAsia="zh-CN" w:bidi="ar-SA"/>
              </w:rPr>
              <w:t>、防火墙</w:t>
            </w:r>
            <w:r>
              <w:rPr>
                <w:rFonts w:hint="eastAsia" w:ascii="Calibri" w:hAnsi="Calibri" w:cs="Times New Roman"/>
                <w:b w:val="0"/>
                <w:kern w:val="2"/>
                <w:sz w:val="21"/>
                <w:szCs w:val="24"/>
                <w:lang w:val="en-US" w:eastAsia="zh-CN" w:bidi="ar-SA"/>
              </w:rPr>
              <w:t>2</w:t>
            </w:r>
            <w:r>
              <w:rPr>
                <w:rFonts w:hint="eastAsia" w:ascii="Calibri" w:hAnsi="Calibri" w:eastAsia="宋体" w:cs="Times New Roman"/>
                <w:b w:val="0"/>
                <w:kern w:val="2"/>
                <w:sz w:val="21"/>
                <w:szCs w:val="24"/>
                <w:lang w:val="en-US" w:eastAsia="zh-CN" w:bidi="ar-SA"/>
              </w:rPr>
              <w:t>同一品牌。</w:t>
            </w:r>
          </w:p>
        </w:tc>
        <w:tc>
          <w:tcPr>
            <w:tcW w:w="341" w:type="pct"/>
            <w:tcBorders>
              <w:top w:val="nil"/>
              <w:left w:val="nil"/>
              <w:bottom w:val="single" w:color="auto" w:sz="4" w:space="0"/>
              <w:right w:val="single" w:color="auto" w:sz="4" w:space="0"/>
            </w:tcBorders>
            <w:shd w:val="clear" w:color="auto" w:fill="auto"/>
            <w:vAlign w:val="center"/>
          </w:tcPr>
          <w:p>
            <w:pPr>
              <w:widowControl/>
              <w:spacing w:line="360" w:lineRule="auto"/>
              <w:jc w:val="righ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lang w:val="en-US" w:eastAsia="zh-CN"/>
              </w:rPr>
              <w:t>2</w:t>
            </w:r>
          </w:p>
        </w:tc>
        <w:tc>
          <w:tcPr>
            <w:tcW w:w="331" w:type="pct"/>
            <w:tcBorders>
              <w:top w:val="nil"/>
              <w:left w:val="nil"/>
              <w:bottom w:val="single" w:color="auto" w:sz="4" w:space="0"/>
              <w:right w:val="single" w:color="auto" w:sz="4" w:space="0"/>
            </w:tcBorders>
            <w:shd w:val="clear" w:color="auto" w:fill="auto"/>
            <w:vAlign w:val="center"/>
          </w:tcPr>
          <w:p>
            <w:pPr>
              <w:widowControl/>
              <w:spacing w:line="360" w:lineRule="auto"/>
              <w:jc w:val="left"/>
              <w:rPr>
                <w:rFonts w:hint="eastAsia"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台</w:t>
            </w:r>
          </w:p>
        </w:tc>
      </w:tr>
      <w:tr>
        <w:tblPrEx>
          <w:tblCellMar>
            <w:top w:w="0" w:type="dxa"/>
            <w:left w:w="108" w:type="dxa"/>
            <w:bottom w:w="0" w:type="dxa"/>
            <w:right w:w="108" w:type="dxa"/>
          </w:tblCellMar>
        </w:tblPrEx>
        <w:trPr>
          <w:trHeight w:val="530" w:hRule="atLeast"/>
        </w:trPr>
        <w:tc>
          <w:tcPr>
            <w:tcW w:w="563"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left"/>
              <w:rPr>
                <w:rFonts w:hint="eastAsia"/>
                <w:lang w:val="en-US" w:eastAsia="zh-CN"/>
              </w:rPr>
            </w:pPr>
            <w:r>
              <w:rPr>
                <w:rFonts w:hint="eastAsia"/>
                <w:lang w:val="en-US" w:eastAsia="zh-CN"/>
              </w:rPr>
              <w:t>入侵防御检测</w:t>
            </w:r>
          </w:p>
        </w:tc>
        <w:tc>
          <w:tcPr>
            <w:tcW w:w="3764" w:type="pct"/>
            <w:tcBorders>
              <w:top w:val="nil"/>
              <w:left w:val="nil"/>
              <w:bottom w:val="single" w:color="auto" w:sz="4" w:space="0"/>
              <w:right w:val="single" w:color="auto" w:sz="4" w:space="0"/>
            </w:tcBorders>
            <w:shd w:val="clear" w:color="auto" w:fill="auto"/>
            <w:vAlign w:val="center"/>
          </w:tcPr>
          <w:p>
            <w:pPr>
              <w:widowControl/>
              <w:spacing w:line="360" w:lineRule="auto"/>
              <w:jc w:val="left"/>
              <w:rPr>
                <w:rFonts w:hint="eastAsia"/>
                <w:lang w:val="en-US" w:eastAsia="zh-CN"/>
              </w:rPr>
            </w:pPr>
            <w:r>
              <w:rPr>
                <w:rFonts w:hint="eastAsia"/>
                <w:lang w:val="en-US" w:eastAsia="zh-CN"/>
              </w:rPr>
              <w:t>1.性能要求:防火墙吞吐量≥10G，应用层吞吐量≥4G。</w:t>
            </w:r>
          </w:p>
          <w:p>
            <w:pPr>
              <w:widowControl/>
              <w:spacing w:line="360" w:lineRule="auto"/>
              <w:jc w:val="left"/>
              <w:rPr>
                <w:rFonts w:hint="eastAsia"/>
                <w:lang w:val="en-US" w:eastAsia="zh-CN"/>
              </w:rPr>
            </w:pPr>
            <w:r>
              <w:rPr>
                <w:rFonts w:hint="eastAsia"/>
                <w:lang w:val="en-US" w:eastAsia="zh-CN"/>
              </w:rPr>
              <w:t>2.配置要求：标准机架式2U设备，配置2个冗余交流电源，配置不少于960 GB硬盘（支持扩展至40T），具备液晶屏，支持接口聚合与接口联动，支持热备、集群及插件式部署。千兆电口≥8，千兆光口≥4，扩展槽位≥8。配置6年应用识别特征库、URL地址库、WEB防护特征库和原厂维保服务。</w:t>
            </w:r>
          </w:p>
          <w:p>
            <w:pPr>
              <w:widowControl/>
              <w:spacing w:line="360" w:lineRule="auto"/>
              <w:jc w:val="left"/>
              <w:rPr>
                <w:rFonts w:hint="eastAsia"/>
                <w:lang w:val="en-US" w:eastAsia="zh-CN"/>
              </w:rPr>
            </w:pPr>
            <w:r>
              <w:rPr>
                <w:rFonts w:hint="eastAsia"/>
                <w:lang w:val="en-US" w:eastAsia="zh-CN"/>
              </w:rPr>
              <w:t>3.支持IPv6/IPv4双协议栈，能识别IPv4和IPv6流量。支持IPv6环境下攻击检测技术和基于IPv6地址格式的安全控制策略。配置6年应用识别特征库、URL地址库、WEB防护特征库和原厂维保服务。</w:t>
            </w:r>
          </w:p>
          <w:p>
            <w:pPr>
              <w:widowControl/>
              <w:spacing w:line="360" w:lineRule="auto"/>
              <w:jc w:val="left"/>
              <w:rPr>
                <w:rFonts w:hint="eastAsia"/>
                <w:lang w:val="en-US" w:eastAsia="zh-CN"/>
              </w:rPr>
            </w:pPr>
            <w:r>
              <w:rPr>
                <w:rFonts w:hint="eastAsia"/>
                <w:lang w:val="en-US" w:eastAsia="zh-CN"/>
              </w:rPr>
              <w:t>4.支持如勒索、挖矿、SQL注入、XSS注入、webshell、命令代码执行、内存破坏、类型混淆、反序列化、信息泄露、目录遍历、文件操作漏洞、注入攻击、重定向漏洞、CSRF、僵木蠕、拒绝服务、弱口令、欺骗劫持、扫描类攻击等。</w:t>
            </w:r>
          </w:p>
          <w:p>
            <w:pPr>
              <w:widowControl/>
              <w:spacing w:line="360" w:lineRule="auto"/>
              <w:jc w:val="left"/>
              <w:rPr>
                <w:rFonts w:hint="eastAsia"/>
                <w:lang w:val="en-US" w:eastAsia="zh-CN"/>
              </w:rPr>
            </w:pPr>
            <w:r>
              <w:rPr>
                <w:rFonts w:hint="eastAsia"/>
                <w:lang w:val="en-US" w:eastAsia="zh-CN"/>
              </w:rPr>
              <w:t>5.支持自定义报表模板，可设置报表封面、logo等信息；可选报表维度、可配置过滤条件、可设置执行周期、数据统计区间、并可配置报表格式和输出方式（如本地存储、邮件外发或FTP外发）、支持PDF、html、docx、xlsx等格式；支持设置手动报表、自动报表。</w:t>
            </w:r>
          </w:p>
          <w:p>
            <w:pPr>
              <w:widowControl/>
              <w:spacing w:line="360" w:lineRule="auto"/>
              <w:jc w:val="left"/>
              <w:rPr>
                <w:rFonts w:hint="eastAsia"/>
                <w:lang w:val="en-US" w:eastAsia="zh-CN"/>
              </w:rPr>
            </w:pPr>
            <w:r>
              <w:rPr>
                <w:rFonts w:hint="eastAsia"/>
                <w:lang w:val="en-US" w:eastAsia="zh-CN"/>
              </w:rPr>
              <w:t>6.支持多种威胁情报场景，可针对不同场景的威胁攻击进行检测，包括APT检测/挖矿检测/勒索检测/反诈检测/失陷检测/暗网节点检测。</w:t>
            </w:r>
          </w:p>
          <w:p>
            <w:pPr>
              <w:widowControl/>
              <w:spacing w:line="360" w:lineRule="auto"/>
              <w:jc w:val="left"/>
              <w:rPr>
                <w:rFonts w:hint="eastAsia"/>
                <w:lang w:val="en-US" w:eastAsia="zh-CN"/>
              </w:rPr>
            </w:pPr>
            <w:r>
              <w:rPr>
                <w:rFonts w:hint="eastAsia"/>
                <w:lang w:val="en-US" w:eastAsia="zh-CN"/>
              </w:rPr>
              <w:t>7.最近3年以来IDC市场排名前三。</w:t>
            </w:r>
          </w:p>
        </w:tc>
        <w:tc>
          <w:tcPr>
            <w:tcW w:w="341" w:type="pct"/>
            <w:tcBorders>
              <w:top w:val="nil"/>
              <w:left w:val="nil"/>
              <w:bottom w:val="single" w:color="auto" w:sz="4" w:space="0"/>
              <w:right w:val="single" w:color="auto" w:sz="4" w:space="0"/>
            </w:tcBorders>
            <w:shd w:val="clear" w:color="auto" w:fill="auto"/>
            <w:vAlign w:val="center"/>
          </w:tcPr>
          <w:p>
            <w:pPr>
              <w:widowControl/>
              <w:spacing w:line="360" w:lineRule="auto"/>
              <w:jc w:val="righ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lang w:val="en-US" w:eastAsia="zh-CN"/>
              </w:rPr>
              <w:t>2</w:t>
            </w:r>
          </w:p>
        </w:tc>
        <w:tc>
          <w:tcPr>
            <w:tcW w:w="331" w:type="pct"/>
            <w:tcBorders>
              <w:top w:val="nil"/>
              <w:left w:val="nil"/>
              <w:bottom w:val="single" w:color="auto" w:sz="4" w:space="0"/>
              <w:right w:val="single" w:color="auto" w:sz="4" w:space="0"/>
            </w:tcBorders>
            <w:shd w:val="clear" w:color="auto" w:fill="auto"/>
            <w:vAlign w:val="center"/>
          </w:tcPr>
          <w:p>
            <w:pPr>
              <w:widowControl/>
              <w:spacing w:line="360" w:lineRule="auto"/>
              <w:jc w:val="left"/>
              <w:rPr>
                <w:rFonts w:hint="eastAsia"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台</w:t>
            </w:r>
          </w:p>
        </w:tc>
      </w:tr>
      <w:tr>
        <w:tblPrEx>
          <w:tblCellMar>
            <w:top w:w="0" w:type="dxa"/>
            <w:left w:w="108" w:type="dxa"/>
            <w:bottom w:w="0" w:type="dxa"/>
            <w:right w:w="108" w:type="dxa"/>
          </w:tblCellMar>
        </w:tblPrEx>
        <w:trPr>
          <w:trHeight w:val="285" w:hRule="atLeast"/>
        </w:trPr>
        <w:tc>
          <w:tcPr>
            <w:tcW w:w="563"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left"/>
              <w:rPr>
                <w:rFonts w:hint="eastAsia"/>
                <w:lang w:val="en-US" w:eastAsia="zh-CN"/>
              </w:rPr>
            </w:pPr>
            <w:r>
              <w:rPr>
                <w:rFonts w:hint="eastAsia"/>
                <w:lang w:val="en-US" w:eastAsia="zh-CN"/>
              </w:rPr>
              <w:t>漏洞扫描</w:t>
            </w:r>
          </w:p>
        </w:tc>
        <w:tc>
          <w:tcPr>
            <w:tcW w:w="3764" w:type="pct"/>
            <w:tcBorders>
              <w:top w:val="nil"/>
              <w:left w:val="nil"/>
              <w:bottom w:val="single" w:color="auto" w:sz="4" w:space="0"/>
              <w:right w:val="single" w:color="auto" w:sz="4" w:space="0"/>
            </w:tcBorders>
            <w:shd w:val="clear" w:color="auto" w:fill="auto"/>
            <w:vAlign w:val="center"/>
          </w:tcPr>
          <w:p>
            <w:pPr>
              <w:widowControl/>
              <w:spacing w:line="360" w:lineRule="auto"/>
              <w:jc w:val="left"/>
              <w:rPr>
                <w:rFonts w:hint="eastAsia"/>
                <w:lang w:val="en-US" w:eastAsia="zh-CN"/>
              </w:rPr>
            </w:pPr>
            <w:r>
              <w:rPr>
                <w:rFonts w:hint="eastAsia"/>
                <w:lang w:val="en-US" w:eastAsia="zh-CN"/>
              </w:rPr>
              <w:t>1.配置要求：标准机架式2U设备，配置2个冗余交流电源，内存≥16G，配置不少于4T B硬盘，千兆电口≥6，万兆电口≥2。提供无限制扫描IP授权、无限制WEB漏洞扫描URL授权。配置6年特征库升级和原厂维保服务。</w:t>
            </w:r>
          </w:p>
          <w:p>
            <w:pPr>
              <w:widowControl/>
              <w:spacing w:line="360" w:lineRule="auto"/>
              <w:jc w:val="left"/>
              <w:rPr>
                <w:rFonts w:hint="eastAsia"/>
                <w:lang w:val="en-US" w:eastAsia="zh-CN"/>
              </w:rPr>
            </w:pPr>
            <w:r>
              <w:rPr>
                <w:rFonts w:hint="eastAsia"/>
                <w:lang w:val="en-US" w:eastAsia="zh-CN"/>
              </w:rPr>
              <w:t>2.具备全局风险统计功能，通过扇形图、条状图、标签、表格等形式直观展示资产风险分布、漏洞风险等级分布、紧急漏洞、风险资产清单等信息，并可查看详情；支持快速进行漏洞验证，验证漏洞有效性。</w:t>
            </w:r>
          </w:p>
          <w:p>
            <w:pPr>
              <w:widowControl/>
              <w:spacing w:line="360" w:lineRule="auto"/>
              <w:jc w:val="left"/>
              <w:rPr>
                <w:rFonts w:hint="eastAsia"/>
                <w:lang w:val="en-US" w:eastAsia="zh-CN"/>
              </w:rPr>
            </w:pPr>
            <w:r>
              <w:rPr>
                <w:rFonts w:hint="eastAsia"/>
                <w:lang w:val="en-US" w:eastAsia="zh-CN"/>
              </w:rPr>
              <w:t>3.具备从漏洞视角分类型呈现风险概览和详情信息功能，可一键加白名单，支持在线查看展示“系统漏洞”、“WEB漏洞”、“弱口令”和“基线风险”的名称、风险等级、漏洞数、最近发现时间，并可关联漏洞详情。漏洞详情可支持展示漏洞名称、CVSS漏洞评分、漏洞类型、发现时间、影响资产、漏洞描述、漏洞影响、修复建议、CVE编号、CNCVE、CNNVD编号和举证信息。</w:t>
            </w:r>
          </w:p>
          <w:p>
            <w:pPr>
              <w:widowControl/>
              <w:spacing w:line="360" w:lineRule="auto"/>
              <w:jc w:val="left"/>
              <w:rPr>
                <w:rFonts w:hint="eastAsia"/>
                <w:lang w:val="en-US" w:eastAsia="zh-CN"/>
              </w:rPr>
            </w:pPr>
            <w:r>
              <w:rPr>
                <w:rFonts w:hint="eastAsia"/>
                <w:lang w:val="en-US" w:eastAsia="zh-CN"/>
              </w:rPr>
              <w:t>4.具备全面扫描、资产发现、系统漏洞扫描、弱口令扫描、WEB漏洞扫描、基线配置核查功能，其中全面扫描支持系统漏洞扫描、WEB漏洞扫描、弱口令扫描同时执行，可同时输出包含系统漏洞扫描、WEB漏洞扫描、基线配置核查、弱口令扫描结果的报表。</w:t>
            </w:r>
          </w:p>
          <w:p>
            <w:pPr>
              <w:widowControl/>
              <w:spacing w:line="360" w:lineRule="auto"/>
              <w:jc w:val="left"/>
              <w:rPr>
                <w:rFonts w:hint="eastAsia"/>
                <w:lang w:val="en-US" w:eastAsia="zh-CN"/>
              </w:rPr>
            </w:pPr>
            <w:r>
              <w:rPr>
                <w:rFonts w:hint="eastAsia"/>
                <w:lang w:val="en-US" w:eastAsia="zh-CN"/>
              </w:rPr>
              <w:t>5.具备紧急漏洞进行单独评估功能，实现紧急漏洞批量排查，包括Microsoft Windows RDP 远程代码执行漏洞（CVE-2019-0708）、OpenSSL Heartbleed 心脏滴血漏洞（CVE-2014-0160）、Windows SMB 远程代码执行漏洞（MS08-067）、Windows SMB 远程代码执行漏洞（MS17-010）等。</w:t>
            </w:r>
          </w:p>
          <w:p>
            <w:pPr>
              <w:widowControl/>
              <w:spacing w:line="360" w:lineRule="auto"/>
              <w:jc w:val="left"/>
              <w:rPr>
                <w:rFonts w:hint="eastAsia"/>
                <w:lang w:val="en-US" w:eastAsia="zh-CN"/>
              </w:rPr>
            </w:pPr>
            <w:r>
              <w:rPr>
                <w:rFonts w:hint="eastAsia"/>
                <w:lang w:val="en-US" w:eastAsia="zh-CN"/>
              </w:rPr>
              <w:t>6.内置不同的系统漏洞模板，包括高可利用系统漏洞、原理检测系统漏洞、系统漏洞、数据库漏洞等类型，支持报表形式展示漏洞模板风险等级分布概览，支持报表形式展示漏洞模板详情，包括漏洞总数、漏洞名称、漏洞类型、风险等级等信息。</w:t>
            </w:r>
          </w:p>
          <w:p>
            <w:pPr>
              <w:widowControl/>
              <w:spacing w:line="360" w:lineRule="auto"/>
              <w:jc w:val="left"/>
              <w:rPr>
                <w:rFonts w:hint="eastAsia"/>
                <w:lang w:val="en-US" w:eastAsia="zh-CN"/>
              </w:rPr>
            </w:pPr>
            <w:r>
              <w:rPr>
                <w:rFonts w:hint="eastAsia"/>
                <w:lang w:val="en-US" w:eastAsia="zh-CN"/>
              </w:rPr>
              <w:t>7.最近3年以来IDC市场排名前三。</w:t>
            </w:r>
          </w:p>
        </w:tc>
        <w:tc>
          <w:tcPr>
            <w:tcW w:w="341" w:type="pct"/>
            <w:tcBorders>
              <w:top w:val="nil"/>
              <w:left w:val="nil"/>
              <w:bottom w:val="single" w:color="auto" w:sz="4" w:space="0"/>
              <w:right w:val="single" w:color="auto" w:sz="4" w:space="0"/>
            </w:tcBorders>
            <w:shd w:val="clear" w:color="auto" w:fill="auto"/>
            <w:vAlign w:val="center"/>
          </w:tcPr>
          <w:p>
            <w:pPr>
              <w:widowControl/>
              <w:spacing w:line="360" w:lineRule="auto"/>
              <w:jc w:val="righ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w:t>
            </w:r>
          </w:p>
        </w:tc>
        <w:tc>
          <w:tcPr>
            <w:tcW w:w="331" w:type="pct"/>
            <w:tcBorders>
              <w:top w:val="nil"/>
              <w:left w:val="nil"/>
              <w:bottom w:val="single" w:color="auto" w:sz="4" w:space="0"/>
              <w:right w:val="single" w:color="auto" w:sz="4" w:space="0"/>
            </w:tcBorders>
            <w:shd w:val="clear" w:color="auto" w:fill="auto"/>
            <w:vAlign w:val="center"/>
          </w:tcPr>
          <w:p>
            <w:pPr>
              <w:widowControl/>
              <w:spacing w:line="360" w:lineRule="auto"/>
              <w:jc w:val="left"/>
              <w:rPr>
                <w:rFonts w:hint="eastAsia"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台</w:t>
            </w:r>
          </w:p>
        </w:tc>
      </w:tr>
      <w:tr>
        <w:tblPrEx>
          <w:tblCellMar>
            <w:top w:w="0" w:type="dxa"/>
            <w:left w:w="108" w:type="dxa"/>
            <w:bottom w:w="0" w:type="dxa"/>
            <w:right w:w="108" w:type="dxa"/>
          </w:tblCellMar>
        </w:tblPrEx>
        <w:trPr>
          <w:trHeight w:val="2454" w:hRule="atLeast"/>
        </w:trPr>
        <w:tc>
          <w:tcPr>
            <w:tcW w:w="563"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left"/>
              <w:rPr>
                <w:rFonts w:hint="eastAsia"/>
                <w:lang w:val="en-US" w:eastAsia="zh-CN"/>
              </w:rPr>
            </w:pPr>
            <w:r>
              <w:rPr>
                <w:rFonts w:hint="eastAsia"/>
                <w:lang w:val="en-US" w:eastAsia="zh-CN"/>
              </w:rPr>
              <w:t>运维审计</w:t>
            </w:r>
          </w:p>
        </w:tc>
        <w:tc>
          <w:tcPr>
            <w:tcW w:w="3764" w:type="pct"/>
            <w:tcBorders>
              <w:top w:val="nil"/>
              <w:left w:val="nil"/>
              <w:bottom w:val="single" w:color="auto" w:sz="4" w:space="0"/>
              <w:right w:val="single" w:color="auto" w:sz="4" w:space="0"/>
            </w:tcBorders>
            <w:shd w:val="clear" w:color="auto" w:fill="auto"/>
            <w:vAlign w:val="center"/>
          </w:tcPr>
          <w:p>
            <w:pPr>
              <w:widowControl/>
              <w:spacing w:line="360" w:lineRule="auto"/>
              <w:jc w:val="left"/>
              <w:rPr>
                <w:rFonts w:hint="eastAsia"/>
                <w:lang w:val="en-US" w:eastAsia="zh-CN"/>
              </w:rPr>
            </w:pPr>
            <w:r>
              <w:rPr>
                <w:rFonts w:hint="eastAsia"/>
                <w:lang w:val="en-US" w:eastAsia="zh-CN"/>
              </w:rPr>
              <w:t>1.配置要求：标准机架式2U设备，配置2个冗余交流电源；内存≥16GB千兆电口≥6，千兆光口≥4，配置不少于4TB硬盘，USB口≥2，RJ45串口≥1。配置资产授权数量≥500个，运维用户无限制。配置6年原厂维保服务。</w:t>
            </w:r>
          </w:p>
          <w:p>
            <w:pPr>
              <w:widowControl/>
              <w:spacing w:line="360" w:lineRule="auto"/>
              <w:jc w:val="left"/>
              <w:rPr>
                <w:rFonts w:hint="eastAsia"/>
                <w:lang w:val="en-US" w:eastAsia="zh-CN"/>
              </w:rPr>
            </w:pPr>
            <w:r>
              <w:rPr>
                <w:rFonts w:hint="eastAsia"/>
                <w:lang w:val="en-US" w:eastAsia="zh-CN"/>
              </w:rPr>
              <w:t>2.支持用户多角色划分功能，如系统管理员、部门管理员、运维员、审计管理员、密码管理员等。</w:t>
            </w:r>
          </w:p>
          <w:p>
            <w:pPr>
              <w:widowControl/>
              <w:spacing w:line="360" w:lineRule="auto"/>
              <w:jc w:val="left"/>
              <w:rPr>
                <w:rFonts w:hint="eastAsia"/>
                <w:lang w:val="en-US" w:eastAsia="zh-CN"/>
              </w:rPr>
            </w:pPr>
            <w:r>
              <w:rPr>
                <w:rFonts w:hint="eastAsia"/>
                <w:lang w:val="en-US" w:eastAsia="zh-CN"/>
              </w:rPr>
              <w:t>3.支持基于不同的用户设置不同的双因子认证模式，支持手机APP动态口令及微信小程序动态口令认证方式登录堡垒机，支持使用基于国密算法的动态令牌、国密USBkey对堡垒机的登录实行双因素认证。</w:t>
            </w:r>
          </w:p>
          <w:p>
            <w:pPr>
              <w:widowControl/>
              <w:spacing w:line="360" w:lineRule="auto"/>
              <w:jc w:val="left"/>
              <w:rPr>
                <w:rFonts w:hint="eastAsia"/>
                <w:lang w:val="en-US" w:eastAsia="zh-CN"/>
              </w:rPr>
            </w:pPr>
            <w:r>
              <w:rPr>
                <w:rFonts w:hint="eastAsia"/>
                <w:lang w:val="en-US" w:eastAsia="zh-CN"/>
              </w:rPr>
              <w:t>4.支持常用的运维协议：SSH、TELNET、RDP、VNC、FTP、SFTP、rlogin、X11；支持ssh、telnet、rlogin、rdp、vnc等协议的H5运维，无需本地运维客户端工具。支持DB2、oracle、mysql、sqlserver、PG、人大金仓、达梦数据库的协议运维代理，可实现自动登录，可直接调用本地windows系统的数据库客户端工具无需应用发布前置机。</w:t>
            </w:r>
          </w:p>
          <w:p>
            <w:pPr>
              <w:widowControl/>
              <w:spacing w:line="360" w:lineRule="auto"/>
              <w:jc w:val="left"/>
              <w:rPr>
                <w:rFonts w:hint="eastAsia"/>
                <w:lang w:val="en-US" w:eastAsia="zh-CN"/>
              </w:rPr>
            </w:pPr>
            <w:r>
              <w:rPr>
                <w:rFonts w:hint="eastAsia"/>
                <w:lang w:val="en-US" w:eastAsia="zh-CN"/>
              </w:rPr>
              <w:t>5.具备工单管理能力，支持运维工单、密码工单、紧急运维工单、命令审批、运维复核、运维任务的审批规则配置。具备定期自动修改windows服务器、网络设备、linux/unix等目标设备密码的功能。</w:t>
            </w:r>
          </w:p>
          <w:p>
            <w:pPr>
              <w:widowControl/>
              <w:spacing w:line="360" w:lineRule="auto"/>
              <w:jc w:val="left"/>
              <w:rPr>
                <w:rFonts w:hint="eastAsia"/>
                <w:lang w:val="en-US" w:eastAsia="zh-CN"/>
              </w:rPr>
            </w:pPr>
            <w:r>
              <w:rPr>
                <w:rFonts w:hint="eastAsia"/>
                <w:lang w:val="en-US" w:eastAsia="zh-CN"/>
              </w:rPr>
              <w:t>6.支持对审计录像、键盘记录、文件审计、字符输出审计、数据库双向审计等进行控制；支持对运维操作会话的在线监控、实时阻断；支持录像慢速/快速回放、拖拽查看功能。</w:t>
            </w:r>
          </w:p>
          <w:p>
            <w:pPr>
              <w:widowControl/>
              <w:spacing w:line="360" w:lineRule="auto"/>
              <w:jc w:val="left"/>
              <w:rPr>
                <w:rFonts w:hint="eastAsia"/>
                <w:lang w:val="en-US" w:eastAsia="zh-CN"/>
              </w:rPr>
            </w:pPr>
            <w:r>
              <w:rPr>
                <w:rFonts w:hint="eastAsia"/>
                <w:lang w:val="en-US" w:eastAsia="zh-CN"/>
              </w:rPr>
              <w:t>7.最近3年以来IDC市场排名前三。</w:t>
            </w:r>
          </w:p>
        </w:tc>
        <w:tc>
          <w:tcPr>
            <w:tcW w:w="341" w:type="pct"/>
            <w:tcBorders>
              <w:top w:val="nil"/>
              <w:left w:val="nil"/>
              <w:bottom w:val="single" w:color="auto" w:sz="4" w:space="0"/>
              <w:right w:val="single" w:color="auto" w:sz="4" w:space="0"/>
            </w:tcBorders>
            <w:shd w:val="clear" w:color="auto" w:fill="auto"/>
            <w:vAlign w:val="center"/>
          </w:tcPr>
          <w:p>
            <w:pPr>
              <w:widowControl/>
              <w:spacing w:line="360" w:lineRule="auto"/>
              <w:jc w:val="righ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w:t>
            </w:r>
          </w:p>
        </w:tc>
        <w:tc>
          <w:tcPr>
            <w:tcW w:w="331" w:type="pct"/>
            <w:tcBorders>
              <w:top w:val="nil"/>
              <w:left w:val="nil"/>
              <w:bottom w:val="single" w:color="auto" w:sz="4" w:space="0"/>
              <w:right w:val="single" w:color="auto" w:sz="4" w:space="0"/>
            </w:tcBorders>
            <w:shd w:val="clear" w:color="auto" w:fill="auto"/>
            <w:vAlign w:val="center"/>
          </w:tcPr>
          <w:p>
            <w:pPr>
              <w:widowControl/>
              <w:spacing w:line="360" w:lineRule="auto"/>
              <w:jc w:val="left"/>
              <w:rPr>
                <w:rFonts w:hint="eastAsia"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台</w:t>
            </w:r>
          </w:p>
        </w:tc>
      </w:tr>
      <w:tr>
        <w:tblPrEx>
          <w:tblCellMar>
            <w:top w:w="0" w:type="dxa"/>
            <w:left w:w="108" w:type="dxa"/>
            <w:bottom w:w="0" w:type="dxa"/>
            <w:right w:w="108" w:type="dxa"/>
          </w:tblCellMar>
        </w:tblPrEx>
        <w:trPr>
          <w:trHeight w:val="561" w:hRule="atLeast"/>
        </w:trPr>
        <w:tc>
          <w:tcPr>
            <w:tcW w:w="56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left"/>
              <w:rPr>
                <w:rFonts w:hint="eastAsia"/>
                <w:lang w:val="en-US" w:eastAsia="zh-CN"/>
              </w:rPr>
            </w:pPr>
            <w:r>
              <w:rPr>
                <w:rFonts w:hint="eastAsia"/>
                <w:lang w:val="en-US" w:eastAsia="zh-CN"/>
              </w:rPr>
              <w:t>网络安全态势感知</w:t>
            </w:r>
          </w:p>
        </w:tc>
        <w:tc>
          <w:tcPr>
            <w:tcW w:w="3764"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left"/>
              <w:rPr>
                <w:rFonts w:hint="eastAsia"/>
                <w:lang w:val="en-US" w:eastAsia="zh-CN"/>
              </w:rPr>
            </w:pPr>
            <w:r>
              <w:rPr>
                <w:rFonts w:hint="eastAsia"/>
                <w:lang w:val="en-US" w:eastAsia="zh-CN"/>
              </w:rPr>
              <w:t>1.分析平台*1台。配置要求：标准机架式2U设备，配置2个冗余交流电源；内存≥128GB；千兆电口≥4，具备1个扩展板卡插槽；配置不少于960GB系统盘，数据盘≥8*8TB SATA；日志接入能力：≥30000eps。含系统软件一套。配置6年威胁情报升级授权及原厂维保服务。</w:t>
            </w:r>
          </w:p>
          <w:p>
            <w:pPr>
              <w:widowControl/>
              <w:spacing w:line="360" w:lineRule="auto"/>
              <w:jc w:val="left"/>
              <w:rPr>
                <w:rFonts w:hint="eastAsia"/>
                <w:lang w:val="en-US" w:eastAsia="zh-CN"/>
              </w:rPr>
            </w:pPr>
            <w:r>
              <w:rPr>
                <w:rFonts w:hint="eastAsia"/>
                <w:lang w:val="en-US" w:eastAsia="zh-CN"/>
              </w:rPr>
              <w:t>2.网络威胁流量监测探针*2台。单台配置要求：标准机架式2U设备，配置2个冗余交流电源；千兆电口≥8，万兆光口≥4，具备1个扩展板卡插槽；配置不少于4TB硬盘；应用层吞吐量：≥5G。包含基础系统软件一套，包括网页漏洞利用检测、webshell上传检测、网络攻击检测、威胁情报检测功能，提供离线pcap包导入检测、基础旁路阻断和基础SSL解密功能。配置6年威胁情报升级授权与检测引擎规则升级授权及原厂维保服务。</w:t>
            </w:r>
          </w:p>
          <w:p>
            <w:pPr>
              <w:widowControl/>
              <w:spacing w:line="360" w:lineRule="auto"/>
              <w:jc w:val="left"/>
              <w:rPr>
                <w:rFonts w:hint="eastAsia"/>
                <w:lang w:val="en-US" w:eastAsia="zh-CN"/>
              </w:rPr>
            </w:pPr>
            <w:r>
              <w:rPr>
                <w:rFonts w:hint="eastAsia"/>
                <w:lang w:val="en-US" w:eastAsia="zh-CN"/>
              </w:rPr>
              <w:t>3.产品支持对勒索告警进行专项分析，可识别勒索家族包括：Cerber、Tescrypt、Strictor、WannaCry等；威胁统计包括：活跃勒索家族（受害资产数）分布统计、勒索受害资产Top10、勒索告警趋势图；勒索告警信息包括：最近发生时间、资产IP、勒索家族、勒索阶段、告警次数、攻击结果、威胁级别、级联单位、资产分组、资产类型、告警来源、告警设备，以及对应的详细告警列表。</w:t>
            </w:r>
          </w:p>
          <w:p>
            <w:pPr>
              <w:widowControl/>
              <w:spacing w:line="360" w:lineRule="auto"/>
              <w:jc w:val="left"/>
              <w:rPr>
                <w:rFonts w:hint="eastAsia"/>
                <w:lang w:val="en-US" w:eastAsia="zh-CN"/>
              </w:rPr>
            </w:pPr>
            <w:r>
              <w:rPr>
                <w:rFonts w:hint="eastAsia"/>
                <w:lang w:val="en-US" w:eastAsia="zh-CN"/>
              </w:rPr>
              <w:t>4.产品支持发现和还原流量中的文件传输行为，包括RAR、ZIP、GZ、7Z、tar等压缩格式文件，EXE、apk、DLL、COM、bin、OCX、SYS等可执行文件，pdf、rtf、ppt、txt、word、excel等文档类型文件，并记录文件MD5发送至分析设备。实现基于webshell函数的攻击检测，如文件包含漏洞、任意文件写入、任意目录读取、任意文件包含、preg_replace代码执行等。</w:t>
            </w:r>
          </w:p>
          <w:p>
            <w:pPr>
              <w:widowControl/>
              <w:spacing w:line="360" w:lineRule="auto"/>
              <w:jc w:val="left"/>
              <w:rPr>
                <w:rFonts w:hint="eastAsia"/>
                <w:lang w:val="en-US" w:eastAsia="zh-CN"/>
              </w:rPr>
            </w:pPr>
            <w:r>
              <w:rPr>
                <w:rFonts w:hint="eastAsia"/>
                <w:lang w:val="en-US" w:eastAsia="zh-CN"/>
              </w:rPr>
              <w:t>5.具备灵活开启机器学习模型能力，增强检测精度，模型至少包括：ICMP隧道检测、DNSTunnel检测、HTTP隧道检测、CS流量检测、MSF检测、挖矿流量检测、代理流量检测、暗网流量检测、弱口令检测、SSH爆破登录成功检测。</w:t>
            </w:r>
          </w:p>
          <w:p>
            <w:pPr>
              <w:widowControl/>
              <w:spacing w:line="360" w:lineRule="auto"/>
              <w:jc w:val="left"/>
              <w:rPr>
                <w:rFonts w:hint="eastAsia"/>
                <w:lang w:val="en-US" w:eastAsia="zh-CN"/>
              </w:rPr>
            </w:pPr>
            <w:r>
              <w:rPr>
                <w:rFonts w:hint="eastAsia"/>
                <w:lang w:val="en-US" w:eastAsia="zh-CN"/>
              </w:rPr>
              <w:t>6.最近3年以来IDC市场排名前三。</w:t>
            </w:r>
          </w:p>
        </w:tc>
        <w:tc>
          <w:tcPr>
            <w:tcW w:w="341"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right"/>
              <w:rPr>
                <w:rFonts w:hint="eastAsia"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1</w:t>
            </w:r>
          </w:p>
        </w:tc>
        <w:tc>
          <w:tcPr>
            <w:tcW w:w="331"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left"/>
              <w:rPr>
                <w:rFonts w:hint="eastAsia" w:ascii="等线" w:hAnsi="等线" w:eastAsia="等线" w:cs="宋体"/>
                <w:color w:val="000000"/>
                <w:kern w:val="0"/>
                <w:sz w:val="22"/>
                <w:szCs w:val="22"/>
                <w:lang w:val="en-US" w:eastAsia="zh-CN"/>
              </w:rPr>
            </w:pPr>
            <w:r>
              <w:rPr>
                <w:rFonts w:hint="eastAsia" w:ascii="等线" w:hAnsi="等线" w:eastAsia="等线" w:cs="宋体"/>
                <w:color w:val="000000"/>
                <w:kern w:val="0"/>
                <w:sz w:val="22"/>
                <w:szCs w:val="22"/>
                <w:lang w:val="en-US" w:eastAsia="zh-CN"/>
              </w:rPr>
              <w:t>套</w:t>
            </w:r>
          </w:p>
        </w:tc>
      </w:tr>
    </w:tbl>
    <w:p>
      <w:pPr>
        <w:rPr>
          <w:rFonts w:hint="eastAsia"/>
          <w:sz w:val="28"/>
          <w:szCs w:val="28"/>
        </w:rPr>
      </w:pPr>
    </w:p>
    <w:p>
      <w:pPr>
        <w:pStyle w:val="4"/>
        <w:numPr>
          <w:ilvl w:val="0"/>
          <w:numId w:val="1"/>
        </w:numPr>
        <w:rPr>
          <w:rFonts w:hint="default"/>
          <w:sz w:val="28"/>
          <w:szCs w:val="28"/>
          <w:lang w:val="en-US"/>
        </w:rPr>
      </w:pPr>
      <w:r>
        <w:rPr>
          <w:rFonts w:hint="eastAsia"/>
          <w:sz w:val="28"/>
          <w:szCs w:val="28"/>
          <w:lang w:val="en-US" w:eastAsia="zh-CN"/>
        </w:rPr>
        <w:t>数据分类分级及风险管理平台建设</w:t>
      </w:r>
    </w:p>
    <w:tbl>
      <w:tblPr>
        <w:tblStyle w:val="13"/>
        <w:tblW w:w="5000" w:type="pct"/>
        <w:tblInd w:w="0" w:type="dxa"/>
        <w:tblLayout w:type="autofit"/>
        <w:tblCellMar>
          <w:top w:w="0" w:type="dxa"/>
          <w:left w:w="108" w:type="dxa"/>
          <w:bottom w:w="0" w:type="dxa"/>
          <w:right w:w="108" w:type="dxa"/>
        </w:tblCellMar>
      </w:tblPr>
      <w:tblGrid>
        <w:gridCol w:w="1440"/>
        <w:gridCol w:w="7114"/>
        <w:gridCol w:w="722"/>
        <w:gridCol w:w="686"/>
      </w:tblGrid>
      <w:tr>
        <w:tblPrEx>
          <w:tblCellMar>
            <w:top w:w="0" w:type="dxa"/>
            <w:left w:w="108" w:type="dxa"/>
            <w:bottom w:w="0" w:type="dxa"/>
            <w:right w:w="108" w:type="dxa"/>
          </w:tblCellMar>
        </w:tblPrEx>
        <w:trPr>
          <w:trHeight w:val="285" w:hRule="atLeast"/>
          <w:tblHeader/>
        </w:trPr>
        <w:tc>
          <w:tcPr>
            <w:tcW w:w="72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left"/>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项目</w:t>
            </w:r>
          </w:p>
        </w:tc>
        <w:tc>
          <w:tcPr>
            <w:tcW w:w="3569"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left"/>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描述</w:t>
            </w:r>
          </w:p>
        </w:tc>
        <w:tc>
          <w:tcPr>
            <w:tcW w:w="362"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left"/>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数量</w:t>
            </w:r>
          </w:p>
        </w:tc>
        <w:tc>
          <w:tcPr>
            <w:tcW w:w="344"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left"/>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单位</w:t>
            </w:r>
          </w:p>
        </w:tc>
      </w:tr>
      <w:tr>
        <w:tblPrEx>
          <w:tblCellMar>
            <w:top w:w="0" w:type="dxa"/>
            <w:left w:w="108" w:type="dxa"/>
            <w:bottom w:w="0" w:type="dxa"/>
            <w:right w:w="108" w:type="dxa"/>
          </w:tblCellMar>
        </w:tblPrEx>
        <w:trPr>
          <w:trHeight w:val="1940" w:hRule="atLeast"/>
        </w:trPr>
        <w:tc>
          <w:tcPr>
            <w:tcW w:w="723"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left"/>
              <w:rPr>
                <w:rFonts w:hint="eastAsia"/>
                <w:lang w:val="en-US" w:eastAsia="zh-CN"/>
              </w:rPr>
            </w:pPr>
            <w:r>
              <w:rPr>
                <w:rFonts w:hint="eastAsia"/>
                <w:lang w:val="en-US" w:eastAsia="zh-CN"/>
              </w:rPr>
              <w:t>数据分类分级系统</w:t>
            </w:r>
          </w:p>
        </w:tc>
        <w:tc>
          <w:tcPr>
            <w:tcW w:w="3569" w:type="pct"/>
            <w:tcBorders>
              <w:top w:val="nil"/>
              <w:left w:val="nil"/>
              <w:bottom w:val="single" w:color="auto" w:sz="4" w:space="0"/>
              <w:right w:val="single" w:color="auto" w:sz="4" w:space="0"/>
            </w:tcBorders>
            <w:shd w:val="clear" w:color="auto" w:fill="auto"/>
            <w:vAlign w:val="center"/>
          </w:tcPr>
          <w:p>
            <w:pPr>
              <w:widowControl/>
              <w:spacing w:line="360" w:lineRule="auto"/>
              <w:jc w:val="left"/>
              <w:rPr>
                <w:rFonts w:hint="eastAsia"/>
                <w:lang w:val="en-US" w:eastAsia="zh-CN"/>
              </w:rPr>
            </w:pPr>
            <w:r>
              <w:rPr>
                <w:rFonts w:hint="eastAsia"/>
                <w:lang w:val="en-US" w:eastAsia="zh-CN"/>
              </w:rPr>
              <w:t>1.配置要求：标准机架式2U设备，配置2个冗余交流电源；处理性能≥100字段/秒。CPU：≥12核*2颗，内存：≥128G，配置不少于32TB硬盘，万兆光口≥2，接口扩展插槽≥2。无数据库接入数量限制，配置6年原厂维保服务。</w:t>
            </w:r>
          </w:p>
          <w:p>
            <w:pPr>
              <w:widowControl/>
              <w:spacing w:line="360" w:lineRule="auto"/>
              <w:jc w:val="left"/>
              <w:rPr>
                <w:rFonts w:hint="eastAsia"/>
                <w:lang w:val="en-US" w:eastAsia="zh-CN"/>
              </w:rPr>
            </w:pPr>
            <w:r>
              <w:rPr>
                <w:rFonts w:hint="eastAsia"/>
                <w:lang w:val="en-US" w:eastAsia="zh-CN"/>
              </w:rPr>
              <w:t>2.支持手动新增、批量导入两种方式添加数据源，并支持数据源信息的批量导出。支持通过指定IP段、端口方式，定时扫描当前网络环境下的数据库资产。</w:t>
            </w:r>
          </w:p>
          <w:p>
            <w:pPr>
              <w:widowControl/>
              <w:spacing w:line="360" w:lineRule="auto"/>
              <w:jc w:val="left"/>
              <w:rPr>
                <w:rFonts w:hint="eastAsia"/>
                <w:lang w:val="en-US" w:eastAsia="zh-CN"/>
              </w:rPr>
            </w:pPr>
            <w:r>
              <w:rPr>
                <w:rFonts w:hint="eastAsia"/>
                <w:lang w:val="en-US" w:eastAsia="zh-CN"/>
              </w:rPr>
              <w:t>3.支持以库、表、列方式对于数据资产目录进行可视化展示，数据表资产信息包含但不限于：数据源、主机、库名、分类、分级、是否梳理、业务系统、部门、责任人、最后梳理时间、字段数等。可对于结构化分类分级任务进行相关配置，包括：数据源、抽样策略、执行逻辑、打标方式。</w:t>
            </w:r>
          </w:p>
          <w:p>
            <w:pPr>
              <w:widowControl/>
              <w:spacing w:line="360" w:lineRule="auto"/>
              <w:jc w:val="left"/>
              <w:rPr>
                <w:rFonts w:hint="eastAsia"/>
                <w:lang w:val="en-US" w:eastAsia="zh-CN"/>
              </w:rPr>
            </w:pPr>
            <w:r>
              <w:rPr>
                <w:rFonts w:hint="eastAsia"/>
                <w:lang w:val="en-US" w:eastAsia="zh-CN"/>
              </w:rPr>
              <w:t>4.支持结构化分类分级任务流程化执行向导，包括：分类分级预测、人工校验打标、结果自动纠错等环节。支持对于非结构化文件进行分类分级，可支持的文件类型包括：doxc/doc/txt/pdf/dcm，且支持非结构化分类分级模版的维护。</w:t>
            </w:r>
          </w:p>
          <w:p>
            <w:pPr>
              <w:widowControl/>
              <w:spacing w:line="360" w:lineRule="auto"/>
              <w:jc w:val="left"/>
              <w:rPr>
                <w:rFonts w:hint="eastAsia"/>
                <w:lang w:val="en-US" w:eastAsia="zh-CN"/>
              </w:rPr>
            </w:pPr>
            <w:r>
              <w:rPr>
                <w:rFonts w:hint="eastAsia"/>
                <w:lang w:val="en-US" w:eastAsia="zh-CN"/>
              </w:rPr>
              <w:t>5.能够通过AI大模型能力，帮助医院自动生成数据分类分级框架，并对分类分级结果进行自动化持续优化，包括：生成类别、生成级别、生成示例、拆分类别。能够通过调用AI大模型能力，帮助医院提升分类识别率与准确率，并给出大模型输出结果的“识别说明”，帮助人工更好地判断其结果是否准确。</w:t>
            </w:r>
          </w:p>
          <w:p>
            <w:pPr>
              <w:widowControl/>
              <w:spacing w:line="360" w:lineRule="auto"/>
              <w:jc w:val="left"/>
              <w:rPr>
                <w:rFonts w:hint="eastAsia"/>
                <w:lang w:val="en-US" w:eastAsia="zh-CN"/>
              </w:rPr>
            </w:pPr>
            <w:r>
              <w:rPr>
                <w:rFonts w:hint="eastAsia"/>
                <w:lang w:val="en-US" w:eastAsia="zh-CN"/>
              </w:rPr>
              <w:t>6.系统能提供数据安全分类分级监管可视化大屏，包含数据源数、表数、列数、已梳理列数、数据分级/分类分布、数据源风险评分TOP、数据源弱密码风险数TOP等信息。</w:t>
            </w:r>
          </w:p>
          <w:p>
            <w:pPr>
              <w:widowControl/>
              <w:spacing w:line="360" w:lineRule="auto"/>
              <w:jc w:val="left"/>
              <w:rPr>
                <w:rFonts w:hint="default"/>
                <w:lang w:val="en-US" w:eastAsia="zh-CN"/>
              </w:rPr>
            </w:pPr>
            <w:r>
              <w:rPr>
                <w:rFonts w:hint="eastAsia"/>
                <w:lang w:val="en-US" w:eastAsia="zh-CN"/>
              </w:rPr>
              <w:t>7.产品需通过由中国信息通信研究院检验的数据安全产品进阶能力测评；为保证产品稳定性。</w:t>
            </w:r>
          </w:p>
        </w:tc>
        <w:tc>
          <w:tcPr>
            <w:tcW w:w="362" w:type="pct"/>
            <w:tcBorders>
              <w:top w:val="nil"/>
              <w:left w:val="nil"/>
              <w:bottom w:val="single" w:color="auto" w:sz="4" w:space="0"/>
              <w:right w:val="single" w:color="auto" w:sz="4" w:space="0"/>
            </w:tcBorders>
            <w:shd w:val="clear" w:color="auto" w:fill="auto"/>
            <w:vAlign w:val="center"/>
          </w:tcPr>
          <w:p>
            <w:pPr>
              <w:widowControl/>
              <w:spacing w:line="360" w:lineRule="auto"/>
              <w:jc w:val="righ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lang w:val="en-US" w:eastAsia="zh-CN"/>
              </w:rPr>
              <w:t>1</w:t>
            </w:r>
          </w:p>
        </w:tc>
        <w:tc>
          <w:tcPr>
            <w:tcW w:w="344" w:type="pct"/>
            <w:tcBorders>
              <w:top w:val="nil"/>
              <w:left w:val="nil"/>
              <w:bottom w:val="single" w:color="auto" w:sz="4" w:space="0"/>
              <w:right w:val="single" w:color="auto" w:sz="4" w:space="0"/>
            </w:tcBorders>
            <w:shd w:val="clear" w:color="auto" w:fill="auto"/>
            <w:vAlign w:val="center"/>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套</w:t>
            </w:r>
          </w:p>
        </w:tc>
      </w:tr>
      <w:tr>
        <w:tblPrEx>
          <w:tblCellMar>
            <w:top w:w="0" w:type="dxa"/>
            <w:left w:w="108" w:type="dxa"/>
            <w:bottom w:w="0" w:type="dxa"/>
            <w:right w:w="108" w:type="dxa"/>
          </w:tblCellMar>
        </w:tblPrEx>
        <w:trPr>
          <w:trHeight w:val="855" w:hRule="atLeast"/>
        </w:trPr>
        <w:tc>
          <w:tcPr>
            <w:tcW w:w="723"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left"/>
              <w:rPr>
                <w:rFonts w:hint="eastAsia"/>
                <w:lang w:val="en-US" w:eastAsia="zh-CN"/>
              </w:rPr>
            </w:pPr>
            <w:r>
              <w:rPr>
                <w:rFonts w:hint="eastAsia"/>
                <w:lang w:val="en-US" w:eastAsia="zh-CN"/>
              </w:rPr>
              <w:t>API应用安全审计系统</w:t>
            </w:r>
          </w:p>
        </w:tc>
        <w:tc>
          <w:tcPr>
            <w:tcW w:w="3569" w:type="pct"/>
            <w:tcBorders>
              <w:top w:val="nil"/>
              <w:left w:val="nil"/>
              <w:bottom w:val="single" w:color="auto" w:sz="4" w:space="0"/>
              <w:right w:val="single" w:color="auto" w:sz="4" w:space="0"/>
            </w:tcBorders>
            <w:shd w:val="clear" w:color="auto" w:fill="auto"/>
            <w:vAlign w:val="center"/>
          </w:tcPr>
          <w:p>
            <w:pPr>
              <w:widowControl/>
              <w:spacing w:line="360" w:lineRule="auto"/>
              <w:jc w:val="left"/>
              <w:rPr>
                <w:rFonts w:hint="eastAsia"/>
                <w:lang w:val="en-US" w:eastAsia="zh-CN"/>
              </w:rPr>
            </w:pPr>
            <w:r>
              <w:rPr>
                <w:rFonts w:hint="eastAsia"/>
                <w:lang w:val="en-US" w:eastAsia="zh-CN"/>
              </w:rPr>
              <w:t>1.配置要求：标准机架式2U设备，配置2个冗余交流电源，吞吐量：≥5Gbps。CPU：≥20核40线程，内存：≥64G，配置不少于16TB硬盘，管理口≥1、千兆电口≥4、万兆光口≥2。配置6年风险特征库升级及原厂维保服务。</w:t>
            </w:r>
          </w:p>
          <w:p>
            <w:pPr>
              <w:widowControl/>
              <w:spacing w:line="360" w:lineRule="auto"/>
              <w:jc w:val="left"/>
              <w:rPr>
                <w:rFonts w:hint="eastAsia"/>
                <w:lang w:val="en-US" w:eastAsia="zh-CN"/>
              </w:rPr>
            </w:pPr>
            <w:r>
              <w:rPr>
                <w:rFonts w:hint="eastAsia"/>
                <w:lang w:val="en-US" w:eastAsia="zh-CN"/>
              </w:rPr>
              <w:t>2.支持以agent和镜像流量混合模式采集流量，支持解析Restful、GraphQL、SOAP、JSON-RPC、XML-RPC、WebSocket协议的API流量。能自动识别流量中的应用系统，并对同应用进行合并，形成应用清单；</w:t>
            </w:r>
          </w:p>
          <w:p>
            <w:pPr>
              <w:widowControl/>
              <w:spacing w:line="360" w:lineRule="auto"/>
              <w:jc w:val="left"/>
              <w:rPr>
                <w:rFonts w:hint="eastAsia"/>
                <w:lang w:val="en-US" w:eastAsia="zh-CN"/>
              </w:rPr>
            </w:pPr>
            <w:r>
              <w:rPr>
                <w:rFonts w:hint="eastAsia"/>
                <w:lang w:val="en-US" w:eastAsia="zh-CN"/>
              </w:rPr>
              <w:t>4.内置敏感数据标签，包括身份证号、手机号、银行卡号、姓名、地址、邮箱等个人敏感数据标签，能自动识别文件中包含的敏感数据标签。</w:t>
            </w:r>
          </w:p>
          <w:p>
            <w:pPr>
              <w:widowControl/>
              <w:spacing w:line="360" w:lineRule="auto"/>
              <w:jc w:val="left"/>
              <w:rPr>
                <w:rFonts w:hint="eastAsia"/>
                <w:lang w:val="en-US" w:eastAsia="zh-CN"/>
              </w:rPr>
            </w:pPr>
            <w:r>
              <w:rPr>
                <w:rFonts w:hint="eastAsia"/>
                <w:lang w:val="en-US" w:eastAsia="zh-CN"/>
              </w:rPr>
              <w:t>5.内置脆弱性风险策略，至少包括：敏感接口未鉴权、认证令牌有效期过长、水平越权、脱敏策略不一致、任意文件读取、源代码泄漏、系统信息泄漏、敏感文件泄露等。</w:t>
            </w:r>
          </w:p>
          <w:p>
            <w:pPr>
              <w:widowControl/>
              <w:spacing w:line="360" w:lineRule="auto"/>
              <w:jc w:val="left"/>
              <w:rPr>
                <w:rFonts w:hint="eastAsia"/>
                <w:lang w:val="en-US" w:eastAsia="zh-CN"/>
              </w:rPr>
            </w:pPr>
            <w:r>
              <w:rPr>
                <w:rFonts w:hint="eastAsia"/>
                <w:lang w:val="en-US" w:eastAsia="zh-CN"/>
              </w:rPr>
              <w:t>6.内置应用漏洞监测规则，覆盖Apache Spark、OpenAPI、Weblogic等常用组件未授权漏洞监测规则、敏感文件泄漏监测规则，命令执行漏洞监测规则等。</w:t>
            </w:r>
          </w:p>
          <w:p>
            <w:pPr>
              <w:widowControl/>
              <w:spacing w:line="360" w:lineRule="auto"/>
              <w:jc w:val="left"/>
              <w:rPr>
                <w:rFonts w:hint="eastAsia"/>
                <w:lang w:val="en-US" w:eastAsia="zh-CN"/>
              </w:rPr>
            </w:pPr>
            <w:r>
              <w:rPr>
                <w:rFonts w:hint="eastAsia"/>
                <w:lang w:val="en-US" w:eastAsia="zh-CN"/>
              </w:rPr>
              <w:t>7.支持以IP、账号、IP+API、账号+API、数据维度进行行为风险配置，可根据风险日志自动绘制API风险链路关系。当监测到流量中有风险行为时能自动预警。</w:t>
            </w:r>
          </w:p>
          <w:p>
            <w:pPr>
              <w:widowControl/>
              <w:spacing w:line="360" w:lineRule="auto"/>
              <w:jc w:val="left"/>
              <w:rPr>
                <w:rFonts w:hint="eastAsia"/>
                <w:lang w:val="en-US" w:eastAsia="zh-CN"/>
              </w:rPr>
            </w:pPr>
            <w:r>
              <w:rPr>
                <w:rFonts w:hint="eastAsia"/>
                <w:lang w:val="en-US" w:eastAsia="zh-CN"/>
              </w:rPr>
              <w:t>8.具备HTML、PDF、png、word多种格式的报表订阅功能，内置API数据安全运营、应用、文件、API、账号等专项分析报告。</w:t>
            </w:r>
          </w:p>
          <w:p>
            <w:pPr>
              <w:widowControl/>
              <w:spacing w:line="360" w:lineRule="auto"/>
              <w:jc w:val="left"/>
              <w:rPr>
                <w:rFonts w:hint="eastAsia"/>
                <w:lang w:val="en-US" w:eastAsia="zh-CN"/>
              </w:rPr>
            </w:pPr>
            <w:r>
              <w:rPr>
                <w:rFonts w:hint="eastAsia"/>
                <w:lang w:val="en-US" w:eastAsia="zh-CN"/>
              </w:rPr>
              <w:t>9.支持通过开发接口或Kafka同步数据。能够对接AI大模型，授权AI自动纠偏API划分以及脆弱性风险告警的结果，支持立即执行存量API资源的划分、打标、聚合。</w:t>
            </w:r>
          </w:p>
          <w:p>
            <w:pPr>
              <w:widowControl/>
              <w:spacing w:line="360" w:lineRule="auto"/>
              <w:jc w:val="left"/>
              <w:rPr>
                <w:rFonts w:hint="eastAsia"/>
                <w:lang w:val="en-US" w:eastAsia="zh-CN"/>
              </w:rPr>
            </w:pPr>
            <w:r>
              <w:rPr>
                <w:rFonts w:hint="eastAsia"/>
                <w:lang w:val="en-US" w:eastAsia="zh-CN"/>
              </w:rPr>
              <w:t>10.为保证产品的技术能力，产品需通过由中国信息通信研究院安全能力评估，获得API安全能力先进级产品认证。</w:t>
            </w:r>
          </w:p>
        </w:tc>
        <w:tc>
          <w:tcPr>
            <w:tcW w:w="362" w:type="pct"/>
            <w:tcBorders>
              <w:top w:val="nil"/>
              <w:left w:val="nil"/>
              <w:bottom w:val="single" w:color="auto" w:sz="4" w:space="0"/>
              <w:right w:val="single" w:color="auto" w:sz="4" w:space="0"/>
            </w:tcBorders>
            <w:shd w:val="clear" w:color="auto" w:fill="auto"/>
            <w:vAlign w:val="center"/>
          </w:tcPr>
          <w:p>
            <w:pPr>
              <w:widowControl/>
              <w:spacing w:line="360" w:lineRule="auto"/>
              <w:jc w:val="right"/>
              <w:rPr>
                <w:rFonts w:hint="eastAsia" w:ascii="等线" w:hAnsi="等线" w:eastAsia="等线" w:cs="宋体"/>
                <w:strike w:val="0"/>
                <w:dstrike w:val="0"/>
                <w:color w:val="auto"/>
                <w:kern w:val="0"/>
                <w:sz w:val="22"/>
                <w:szCs w:val="22"/>
                <w:lang w:eastAsia="zh-CN"/>
              </w:rPr>
            </w:pPr>
            <w:r>
              <w:rPr>
                <w:rFonts w:hint="eastAsia" w:ascii="等线" w:hAnsi="等线" w:eastAsia="等线" w:cs="宋体"/>
                <w:strike w:val="0"/>
                <w:dstrike w:val="0"/>
                <w:color w:val="auto"/>
                <w:kern w:val="0"/>
                <w:sz w:val="22"/>
                <w:szCs w:val="22"/>
                <w:lang w:val="en-US" w:eastAsia="zh-CN"/>
              </w:rPr>
              <w:t>1</w:t>
            </w:r>
          </w:p>
        </w:tc>
        <w:tc>
          <w:tcPr>
            <w:tcW w:w="344" w:type="pct"/>
            <w:tcBorders>
              <w:top w:val="nil"/>
              <w:left w:val="nil"/>
              <w:bottom w:val="single" w:color="auto" w:sz="4" w:space="0"/>
              <w:right w:val="single" w:color="auto" w:sz="4" w:space="0"/>
            </w:tcBorders>
            <w:shd w:val="clear" w:color="auto" w:fill="auto"/>
            <w:vAlign w:val="center"/>
          </w:tcPr>
          <w:p>
            <w:pPr>
              <w:widowControl/>
              <w:spacing w:line="360" w:lineRule="auto"/>
              <w:jc w:val="left"/>
              <w:rPr>
                <w:rFonts w:hint="eastAsia" w:ascii="等线" w:hAnsi="等线" w:eastAsia="等线" w:cs="宋体"/>
                <w:strike w:val="0"/>
                <w:dstrike w:val="0"/>
                <w:color w:val="auto"/>
                <w:kern w:val="0"/>
                <w:sz w:val="22"/>
                <w:szCs w:val="22"/>
                <w:lang w:val="en-US" w:eastAsia="zh-CN"/>
              </w:rPr>
            </w:pPr>
            <w:r>
              <w:rPr>
                <w:rFonts w:hint="eastAsia" w:ascii="等线" w:hAnsi="等线" w:eastAsia="等线" w:cs="宋体"/>
                <w:strike w:val="0"/>
                <w:dstrike w:val="0"/>
                <w:color w:val="auto"/>
                <w:kern w:val="0"/>
                <w:sz w:val="22"/>
                <w:szCs w:val="22"/>
                <w:lang w:val="en-US" w:eastAsia="zh-CN"/>
              </w:rPr>
              <w:t>套</w:t>
            </w:r>
          </w:p>
        </w:tc>
      </w:tr>
      <w:tr>
        <w:tblPrEx>
          <w:tblCellMar>
            <w:top w:w="0" w:type="dxa"/>
            <w:left w:w="108" w:type="dxa"/>
            <w:bottom w:w="0" w:type="dxa"/>
            <w:right w:w="108" w:type="dxa"/>
          </w:tblCellMar>
        </w:tblPrEx>
        <w:trPr>
          <w:trHeight w:val="570" w:hRule="atLeast"/>
        </w:trPr>
        <w:tc>
          <w:tcPr>
            <w:tcW w:w="723"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left"/>
              <w:rPr>
                <w:rFonts w:hint="eastAsia"/>
                <w:lang w:val="en-US" w:eastAsia="zh-CN"/>
              </w:rPr>
            </w:pPr>
            <w:r>
              <w:rPr>
                <w:rFonts w:hint="eastAsia"/>
                <w:lang w:val="en-US" w:eastAsia="zh-CN"/>
              </w:rPr>
              <w:t>数据安全管理平台</w:t>
            </w:r>
          </w:p>
        </w:tc>
        <w:tc>
          <w:tcPr>
            <w:tcW w:w="3569" w:type="pct"/>
            <w:tcBorders>
              <w:top w:val="nil"/>
              <w:left w:val="nil"/>
              <w:bottom w:val="single" w:color="auto" w:sz="4" w:space="0"/>
              <w:right w:val="single" w:color="auto" w:sz="4" w:space="0"/>
            </w:tcBorders>
            <w:shd w:val="clear" w:color="auto" w:fill="auto"/>
            <w:vAlign w:val="center"/>
          </w:tcPr>
          <w:p>
            <w:pPr>
              <w:widowControl/>
              <w:spacing w:line="360" w:lineRule="auto"/>
              <w:jc w:val="left"/>
              <w:rPr>
                <w:rFonts w:hint="eastAsia"/>
                <w:lang w:val="en-US" w:eastAsia="zh-CN"/>
              </w:rPr>
            </w:pPr>
            <w:r>
              <w:rPr>
                <w:rFonts w:hint="eastAsia"/>
                <w:lang w:val="en-US" w:eastAsia="zh-CN"/>
              </w:rPr>
              <w:t>1配置要求：标准机架式2U设备，配置2个冗余交流电源，数据采集和处理性能≥50000EPS。CPU：≥24核*2颗，内存：≥256G，配置不少于32TB硬盘，千兆电口≥4、万兆光口≥2。配置6年风险特征库升级及原厂维保服务。</w:t>
            </w:r>
          </w:p>
          <w:p>
            <w:pPr>
              <w:widowControl/>
              <w:spacing w:line="360" w:lineRule="auto"/>
              <w:jc w:val="left"/>
              <w:rPr>
                <w:rFonts w:hint="eastAsia"/>
                <w:lang w:val="en-US" w:eastAsia="zh-CN"/>
              </w:rPr>
            </w:pPr>
            <w:r>
              <w:rPr>
                <w:rFonts w:hint="eastAsia"/>
                <w:lang w:val="en-US" w:eastAsia="zh-CN"/>
              </w:rPr>
              <w:t>2.综合安全态势支持展示数据安全防护情况，对数据安全告警进行分析，展示告警数量、告警类型分析、告警趋势分析、实时告警、数据接口安全风险、数据库安全风险。</w:t>
            </w:r>
          </w:p>
          <w:p>
            <w:pPr>
              <w:widowControl/>
              <w:spacing w:line="360" w:lineRule="auto"/>
              <w:jc w:val="left"/>
              <w:rPr>
                <w:rFonts w:hint="eastAsia"/>
                <w:lang w:val="en-US" w:eastAsia="zh-CN"/>
              </w:rPr>
            </w:pPr>
            <w:r>
              <w:rPr>
                <w:rFonts w:hint="eastAsia"/>
                <w:lang w:val="en-US" w:eastAsia="zh-CN"/>
              </w:rPr>
              <w:t>3.对资产纳管情况进行统计，展示数据库、数据表、数据字段、业务应用、接口、账号数。敏感数据态势支持展示敏感数据在系统内的分布情况，清晰展现不同级别敏感表及敏感字段的数量、占比、数据库分布情况、敏感数据访问情况，以敏感数据为核心实时展现告警，支持告警详情下钻。</w:t>
            </w:r>
          </w:p>
          <w:p>
            <w:pPr>
              <w:widowControl/>
              <w:spacing w:line="360" w:lineRule="auto"/>
              <w:jc w:val="left"/>
              <w:rPr>
                <w:rFonts w:hint="eastAsia"/>
                <w:lang w:val="en-US" w:eastAsia="zh-CN"/>
              </w:rPr>
            </w:pPr>
            <w:r>
              <w:rPr>
                <w:rFonts w:hint="eastAsia"/>
                <w:lang w:val="en-US" w:eastAsia="zh-CN"/>
              </w:rPr>
              <w:t>4.数据接口安全态势支持从接口的访问情况进行分析，展示接口的IP访问分布、接口访问TOP、接口访问趋势、敏感接口数量及占比、告警类型分布、高中低告警趋势、实时告警情况。</w:t>
            </w:r>
          </w:p>
          <w:p>
            <w:pPr>
              <w:widowControl/>
              <w:spacing w:line="360" w:lineRule="auto"/>
              <w:jc w:val="left"/>
              <w:rPr>
                <w:rFonts w:hint="eastAsia"/>
                <w:lang w:val="en-US" w:eastAsia="zh-CN"/>
              </w:rPr>
            </w:pPr>
            <w:r>
              <w:rPr>
                <w:rFonts w:hint="eastAsia"/>
                <w:lang w:val="en-US" w:eastAsia="zh-CN"/>
              </w:rPr>
              <w:t>5.平台支持对分类分级、数据脱敏、数据安全网关、数据库审计、API应用安全审计、数据防泄漏等组件进行管理，支持组件单点登录。支持依据聚合规则定时聚合告警信息，有效降低告警数量。</w:t>
            </w:r>
          </w:p>
          <w:p>
            <w:pPr>
              <w:widowControl/>
              <w:spacing w:line="360" w:lineRule="auto"/>
              <w:jc w:val="left"/>
              <w:rPr>
                <w:rFonts w:hint="eastAsia"/>
                <w:lang w:val="en-US" w:eastAsia="zh-CN"/>
              </w:rPr>
            </w:pPr>
            <w:r>
              <w:rPr>
                <w:rFonts w:hint="eastAsia"/>
                <w:lang w:val="en-US" w:eastAsia="zh-CN"/>
              </w:rPr>
              <w:t>6.支持告警的集中管理和智能分析，包括但不限于来源IP、目的IP、告警类型、事件名称、关联单位部门、告警等级等多维度分析字段，显著提升安全事件调查和分析的效率与精准度。</w:t>
            </w:r>
          </w:p>
          <w:p>
            <w:pPr>
              <w:widowControl/>
              <w:spacing w:line="360" w:lineRule="auto"/>
              <w:jc w:val="left"/>
              <w:rPr>
                <w:rFonts w:hint="eastAsia"/>
                <w:lang w:val="en-US" w:eastAsia="zh-CN"/>
              </w:rPr>
            </w:pPr>
            <w:r>
              <w:rPr>
                <w:rFonts w:hint="eastAsia"/>
                <w:lang w:val="en-US" w:eastAsia="zh-CN"/>
              </w:rPr>
              <w:t>7.支持安全事件处置全流程管理，支持生成工单，实现事件从记录到处理的闭环管理。支持对特定数据内容进行追踪，包括但不限于搜索身份证内容、银行卡内容、手机号内容，系统将以数据内容为中心，将数据内容流经的数据源、应用系统、访问源进行追踪。支持用户角色的创建与管理。</w:t>
            </w:r>
          </w:p>
        </w:tc>
        <w:tc>
          <w:tcPr>
            <w:tcW w:w="362" w:type="pct"/>
            <w:tcBorders>
              <w:top w:val="nil"/>
              <w:left w:val="nil"/>
              <w:bottom w:val="single" w:color="auto" w:sz="4" w:space="0"/>
              <w:right w:val="single" w:color="auto" w:sz="4" w:space="0"/>
            </w:tcBorders>
            <w:shd w:val="clear" w:color="auto" w:fill="auto"/>
            <w:vAlign w:val="center"/>
          </w:tcPr>
          <w:p>
            <w:pPr>
              <w:widowControl/>
              <w:spacing w:line="360" w:lineRule="auto"/>
              <w:jc w:val="right"/>
              <w:rPr>
                <w:rFonts w:hint="eastAsia" w:ascii="等线" w:hAnsi="等线" w:eastAsia="等线" w:cs="宋体"/>
                <w:strike w:val="0"/>
                <w:dstrike w:val="0"/>
                <w:color w:val="auto"/>
                <w:kern w:val="0"/>
                <w:sz w:val="22"/>
                <w:szCs w:val="22"/>
                <w:lang w:eastAsia="zh-CN"/>
              </w:rPr>
            </w:pPr>
            <w:r>
              <w:rPr>
                <w:rFonts w:hint="eastAsia" w:ascii="等线" w:hAnsi="等线" w:eastAsia="等线" w:cs="宋体"/>
                <w:strike w:val="0"/>
                <w:dstrike w:val="0"/>
                <w:color w:val="auto"/>
                <w:kern w:val="0"/>
                <w:sz w:val="22"/>
                <w:szCs w:val="22"/>
                <w:lang w:val="en-US" w:eastAsia="zh-CN"/>
              </w:rPr>
              <w:t>1</w:t>
            </w:r>
          </w:p>
        </w:tc>
        <w:tc>
          <w:tcPr>
            <w:tcW w:w="344" w:type="pct"/>
            <w:tcBorders>
              <w:top w:val="nil"/>
              <w:left w:val="nil"/>
              <w:bottom w:val="single" w:color="auto" w:sz="4" w:space="0"/>
              <w:right w:val="single" w:color="auto" w:sz="4" w:space="0"/>
            </w:tcBorders>
            <w:shd w:val="clear" w:color="auto" w:fill="auto"/>
            <w:vAlign w:val="center"/>
          </w:tcPr>
          <w:p>
            <w:pPr>
              <w:widowControl/>
              <w:spacing w:line="360" w:lineRule="auto"/>
              <w:jc w:val="left"/>
              <w:rPr>
                <w:rFonts w:hint="eastAsia" w:ascii="等线" w:hAnsi="等线" w:eastAsia="等线" w:cs="宋体"/>
                <w:strike w:val="0"/>
                <w:dstrike w:val="0"/>
                <w:color w:val="auto"/>
                <w:kern w:val="0"/>
                <w:sz w:val="22"/>
                <w:szCs w:val="22"/>
                <w:lang w:val="en-US" w:eastAsia="zh-CN"/>
              </w:rPr>
            </w:pPr>
            <w:r>
              <w:rPr>
                <w:rFonts w:hint="eastAsia" w:ascii="等线" w:hAnsi="等线" w:eastAsia="等线" w:cs="宋体"/>
                <w:strike w:val="0"/>
                <w:dstrike w:val="0"/>
                <w:color w:val="auto"/>
                <w:kern w:val="0"/>
                <w:sz w:val="22"/>
                <w:szCs w:val="22"/>
                <w:lang w:val="en-US" w:eastAsia="zh-CN"/>
              </w:rPr>
              <w:t>套</w:t>
            </w:r>
          </w:p>
        </w:tc>
      </w:tr>
    </w:tbl>
    <w:p>
      <w:pPr>
        <w:pStyle w:val="2"/>
      </w:pPr>
    </w:p>
    <w:p>
      <w:pPr>
        <w:pStyle w:val="4"/>
        <w:numPr>
          <w:ilvl w:val="0"/>
          <w:numId w:val="1"/>
        </w:numPr>
        <w:rPr>
          <w:rFonts w:hint="eastAsia"/>
          <w:sz w:val="28"/>
          <w:szCs w:val="28"/>
          <w:lang w:val="en-US" w:eastAsia="zh-CN"/>
        </w:rPr>
      </w:pPr>
      <w:r>
        <w:rPr>
          <w:rFonts w:hint="eastAsia"/>
          <w:sz w:val="28"/>
          <w:szCs w:val="28"/>
          <w:lang w:val="en-US" w:eastAsia="zh-CN"/>
        </w:rPr>
        <w:t>攻防演练实训平台及装备</w:t>
      </w:r>
    </w:p>
    <w:tbl>
      <w:tblPr>
        <w:tblStyle w:val="13"/>
        <w:tblW w:w="5000" w:type="pct"/>
        <w:tblInd w:w="0" w:type="dxa"/>
        <w:tblLayout w:type="autofit"/>
        <w:tblCellMar>
          <w:top w:w="0" w:type="dxa"/>
          <w:left w:w="108" w:type="dxa"/>
          <w:bottom w:w="0" w:type="dxa"/>
          <w:right w:w="108" w:type="dxa"/>
        </w:tblCellMar>
      </w:tblPr>
      <w:tblGrid>
        <w:gridCol w:w="1438"/>
        <w:gridCol w:w="7116"/>
        <w:gridCol w:w="722"/>
        <w:gridCol w:w="686"/>
      </w:tblGrid>
      <w:tr>
        <w:tblPrEx>
          <w:tblCellMar>
            <w:top w:w="0" w:type="dxa"/>
            <w:left w:w="108" w:type="dxa"/>
            <w:bottom w:w="0" w:type="dxa"/>
            <w:right w:w="108" w:type="dxa"/>
          </w:tblCellMar>
        </w:tblPrEx>
        <w:trPr>
          <w:trHeight w:val="285" w:hRule="atLeast"/>
          <w:tblHeader/>
        </w:trPr>
        <w:tc>
          <w:tcPr>
            <w:tcW w:w="72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left"/>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项目</w:t>
            </w:r>
          </w:p>
        </w:tc>
        <w:tc>
          <w:tcPr>
            <w:tcW w:w="3570"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left"/>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描述</w:t>
            </w:r>
          </w:p>
        </w:tc>
        <w:tc>
          <w:tcPr>
            <w:tcW w:w="362"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left"/>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数量</w:t>
            </w:r>
          </w:p>
        </w:tc>
        <w:tc>
          <w:tcPr>
            <w:tcW w:w="344"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left"/>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单位</w:t>
            </w:r>
          </w:p>
        </w:tc>
      </w:tr>
      <w:tr>
        <w:tblPrEx>
          <w:tblCellMar>
            <w:top w:w="0" w:type="dxa"/>
            <w:left w:w="108" w:type="dxa"/>
            <w:bottom w:w="0" w:type="dxa"/>
            <w:right w:w="108" w:type="dxa"/>
          </w:tblCellMar>
        </w:tblPrEx>
        <w:trPr>
          <w:trHeight w:val="707" w:hRule="atLeast"/>
        </w:trPr>
        <w:tc>
          <w:tcPr>
            <w:tcW w:w="722"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left"/>
              <w:rPr>
                <w:rFonts w:hint="eastAsia"/>
                <w:lang w:val="en-US" w:eastAsia="zh-CN"/>
              </w:rPr>
            </w:pPr>
            <w:r>
              <w:rPr>
                <w:rFonts w:hint="eastAsia"/>
                <w:lang w:val="en-US" w:eastAsia="zh-CN"/>
              </w:rPr>
              <w:t>攻防演练实训平台</w:t>
            </w:r>
          </w:p>
        </w:tc>
        <w:tc>
          <w:tcPr>
            <w:tcW w:w="3570" w:type="pct"/>
            <w:tcBorders>
              <w:top w:val="nil"/>
              <w:left w:val="nil"/>
              <w:bottom w:val="single" w:color="auto" w:sz="4" w:space="0"/>
              <w:right w:val="single" w:color="auto" w:sz="4" w:space="0"/>
            </w:tcBorders>
            <w:shd w:val="clear" w:color="auto" w:fill="auto"/>
            <w:vAlign w:val="center"/>
          </w:tcPr>
          <w:p>
            <w:pPr>
              <w:widowControl/>
              <w:spacing w:line="360" w:lineRule="auto"/>
              <w:jc w:val="left"/>
              <w:rPr>
                <w:rFonts w:hint="eastAsia"/>
                <w:lang w:val="en-US" w:eastAsia="zh-CN"/>
              </w:rPr>
            </w:pPr>
            <w:r>
              <w:rPr>
                <w:rFonts w:hint="eastAsia"/>
                <w:lang w:val="en-US" w:eastAsia="zh-CN"/>
              </w:rPr>
              <w:t>1.具备基础课程学习功能，内容呈现应支持视频、图文等多种内容形式，并具备学习进度管理能力。具备实战课程学习功能，需提供实战课程的操作模拟环境搭建功能，课程内容需与实际安全场景结合设计。具备理论赛题练习功能，理论赛题适配单选、多选 、判断等题型，且实现答题过程中的即时反馈。具备CTF赛题练习功能，CTF 各类别（WEB/PWN 等）赛题的环境支撑功能，赛题解题思路的辅助呈现功能。</w:t>
            </w:r>
          </w:p>
          <w:p>
            <w:pPr>
              <w:widowControl/>
              <w:spacing w:line="360" w:lineRule="auto"/>
              <w:jc w:val="left"/>
              <w:rPr>
                <w:rFonts w:hint="eastAsia"/>
                <w:lang w:val="en-US" w:eastAsia="zh-CN"/>
              </w:rPr>
            </w:pPr>
            <w:r>
              <w:rPr>
                <w:rFonts w:hint="eastAsia"/>
                <w:lang w:val="en-US" w:eastAsia="zh-CN"/>
              </w:rPr>
              <w:t>2.具备行业大赛真题使用功能，行业真题的内容分类与检索功能，真题与行业安全知识的匹配设计。具备夺旗赛组织功能，夺旗赛的规则配置（如 flag 设置、分值调整）功能，比赛过程的实时监控功能。具备运维赛组织功能，运维赛的场景模拟（如故障排查、配置优化）功能，比赛结果的自动评分功能。</w:t>
            </w:r>
          </w:p>
          <w:p>
            <w:pPr>
              <w:widowControl/>
              <w:spacing w:line="360" w:lineRule="auto"/>
              <w:jc w:val="left"/>
              <w:rPr>
                <w:rFonts w:hint="eastAsia"/>
                <w:lang w:val="en-US" w:eastAsia="zh-CN"/>
              </w:rPr>
            </w:pPr>
            <w:r>
              <w:rPr>
                <w:rFonts w:hint="eastAsia"/>
                <w:lang w:val="en-US" w:eastAsia="zh-CN"/>
              </w:rPr>
              <w:t>3.具备后台学习统计功能，学习数据（如完成率、正确率）的统计维度设置功能，数据可视化呈现功能。具备后台工具库资源上传功能，工具资源的格式兼容（如压缩包、文档）功能，资源的分类标签管理功能。具备后台题库管理功能，理论 / CTF 题库的批量导入 / 导出功能，题目难度等级与知识点关联的标注功能。</w:t>
            </w:r>
          </w:p>
          <w:p>
            <w:pPr>
              <w:widowControl/>
              <w:spacing w:line="360" w:lineRule="auto"/>
              <w:jc w:val="left"/>
              <w:rPr>
                <w:rFonts w:hint="eastAsia"/>
                <w:lang w:val="en-US" w:eastAsia="zh-CN"/>
              </w:rPr>
            </w:pPr>
            <w:r>
              <w:rPr>
                <w:rFonts w:hint="eastAsia"/>
                <w:lang w:val="en-US" w:eastAsia="zh-CN"/>
              </w:rPr>
              <w:t>4.具备课程学习与赛题练习结合功能，课程知识点与对应赛题的自动匹配功能，学习进度与练习权限的联动功能。具备实战课程与CTF 赛题关联功能，实战课程操作模块与 CTF 赛题考点的衔接设计，课程实操成果与赛题解题的辅助功能。</w:t>
            </w:r>
          </w:p>
          <w:p>
            <w:pPr>
              <w:widowControl/>
              <w:spacing w:line="360" w:lineRule="auto"/>
              <w:jc w:val="left"/>
              <w:rPr>
                <w:rFonts w:hint="eastAsia"/>
                <w:lang w:val="en-US" w:eastAsia="zh-CN"/>
              </w:rPr>
            </w:pPr>
            <w:r>
              <w:rPr>
                <w:rFonts w:hint="eastAsia"/>
                <w:lang w:val="en-US" w:eastAsia="zh-CN"/>
              </w:rPr>
              <w:t>5.具备学习数据统计与学习课程匹配功能，基于学习统计数据对课程薄弱环节的定位功能，基于统计结果的课程内容推荐功能。具备工具库资源与实战课程适配功能，实战课程操作步骤与工具库资源的调用联动功能，工具使用说明与课程内容的整合设计。</w:t>
            </w:r>
          </w:p>
          <w:p>
            <w:pPr>
              <w:widowControl/>
              <w:spacing w:line="360" w:lineRule="auto"/>
              <w:jc w:val="left"/>
              <w:rPr>
                <w:rFonts w:hint="default"/>
                <w:lang w:val="en-US" w:eastAsia="zh-CN"/>
              </w:rPr>
            </w:pPr>
            <w:r>
              <w:rPr>
                <w:rFonts w:hint="eastAsia"/>
                <w:lang w:val="en-US" w:eastAsia="zh-CN"/>
              </w:rPr>
              <w:t>6.</w:t>
            </w:r>
            <w:r>
              <w:rPr>
                <w:rFonts w:hint="default"/>
                <w:lang w:val="en-US" w:eastAsia="zh-CN"/>
              </w:rPr>
              <w:t>学习统筹与资源协调</w:t>
            </w:r>
            <w:r>
              <w:rPr>
                <w:rFonts w:hint="eastAsia"/>
                <w:lang w:val="en-US" w:eastAsia="zh-CN"/>
              </w:rPr>
              <w:t>的要求，</w:t>
            </w:r>
            <w:r>
              <w:rPr>
                <w:rFonts w:hint="default"/>
                <w:lang w:val="en-US" w:eastAsia="zh-CN"/>
              </w:rPr>
              <w:t>完成院方学习需求对接，调整学习内容难度，确保契合实际需求。统筹管理学习资源与内容，确保教学资料的完整性与时效性。把控整体学习内容与时间安排，确保学习计划高效执行。</w:t>
            </w:r>
          </w:p>
          <w:p>
            <w:pPr>
              <w:widowControl/>
              <w:spacing w:line="360" w:lineRule="auto"/>
              <w:jc w:val="left"/>
              <w:rPr>
                <w:rFonts w:hint="default"/>
                <w:lang w:val="en-US" w:eastAsia="zh-CN"/>
              </w:rPr>
            </w:pPr>
            <w:r>
              <w:rPr>
                <w:rFonts w:hint="eastAsia"/>
                <w:lang w:val="en-US" w:eastAsia="zh-CN"/>
              </w:rPr>
              <w:t>7.</w:t>
            </w:r>
            <w:r>
              <w:rPr>
                <w:rFonts w:hint="default"/>
                <w:lang w:val="en-US" w:eastAsia="zh-CN"/>
              </w:rPr>
              <w:t>网络安全理论授课</w:t>
            </w:r>
            <w:r>
              <w:rPr>
                <w:rFonts w:hint="eastAsia"/>
                <w:lang w:val="en-US" w:eastAsia="zh-CN"/>
              </w:rPr>
              <w:t>的要求，</w:t>
            </w:r>
            <w:r>
              <w:rPr>
                <w:rFonts w:hint="default"/>
                <w:lang w:val="en-US" w:eastAsia="zh-CN"/>
              </w:rPr>
              <w:t>面向医院业务场景，内置 Web 漏洞原理、密码学基础、二进制漏洞利用逻辑、AI 安全威胁模型等核心知识；结合医疗数据泄露、加密传输、智能诊断系统失效等真实案例，剖析漏洞成因、攻击路径与防御思路，并演示对应工具的使用方法，为实训及竞赛奠定理论框架。</w:t>
            </w:r>
          </w:p>
          <w:p>
            <w:pPr>
              <w:widowControl/>
              <w:spacing w:line="360" w:lineRule="auto"/>
              <w:jc w:val="left"/>
              <w:rPr>
                <w:rFonts w:hint="default"/>
                <w:lang w:val="en-US" w:eastAsia="zh-CN"/>
              </w:rPr>
            </w:pPr>
            <w:r>
              <w:rPr>
                <w:rFonts w:hint="eastAsia"/>
                <w:lang w:val="en-US" w:eastAsia="zh-CN"/>
              </w:rPr>
              <w:t>8.</w:t>
            </w:r>
            <w:r>
              <w:rPr>
                <w:rFonts w:hint="default"/>
                <w:lang w:val="en-US" w:eastAsia="zh-CN"/>
              </w:rPr>
              <w:t>网络安全实训</w:t>
            </w:r>
            <w:r>
              <w:rPr>
                <w:rFonts w:hint="eastAsia"/>
                <w:lang w:val="en-US" w:eastAsia="zh-CN"/>
              </w:rPr>
              <w:t>的要求，</w:t>
            </w:r>
            <w:r>
              <w:rPr>
                <w:rFonts w:hint="default"/>
                <w:lang w:val="en-US" w:eastAsia="zh-CN"/>
              </w:rPr>
              <w:t>配置学习指导工作，统筹组织模拟竞赛，从 Web 漏洞挖掘与防御、密码学、逆向工程及 PWN 等多题型维度，系统评估实战能力与知识掌握程度。参与赛题设计，负责模拟竞赛全流程组织，并牵头开展赛后复盘分析，提炼问题、总结经验以优化竞赛与学习体系。</w:t>
            </w:r>
          </w:p>
          <w:p>
            <w:pPr>
              <w:widowControl/>
              <w:spacing w:line="360" w:lineRule="auto"/>
              <w:jc w:val="left"/>
              <w:rPr>
                <w:rFonts w:hint="default"/>
                <w:lang w:val="en-US" w:eastAsia="zh-CN"/>
              </w:rPr>
            </w:pPr>
            <w:r>
              <w:rPr>
                <w:rFonts w:hint="default"/>
                <w:lang w:val="en-US" w:eastAsia="zh-CN"/>
              </w:rPr>
              <w:t>制定实操考试标准化流程，落地执行考试组织工作，同步完成学习成果评估，通过科学考评机制保障学习质量达标。基于表现与测试结果，制定个性化能力提升方案，聚焦实战技能强化与竞赛应对策略优化，助力突破能力短板。</w:t>
            </w:r>
          </w:p>
          <w:p>
            <w:pPr>
              <w:widowControl/>
              <w:spacing w:line="360" w:lineRule="auto"/>
              <w:jc w:val="left"/>
              <w:rPr>
                <w:rFonts w:hint="default"/>
                <w:lang w:val="en-US" w:eastAsia="zh-CN"/>
              </w:rPr>
            </w:pPr>
            <w:r>
              <w:rPr>
                <w:rFonts w:hint="eastAsia"/>
                <w:lang w:val="en-US" w:eastAsia="zh-CN"/>
              </w:rPr>
              <w:t>9.</w:t>
            </w:r>
            <w:r>
              <w:rPr>
                <w:rFonts w:hint="default"/>
                <w:lang w:val="en-US" w:eastAsia="zh-CN"/>
              </w:rPr>
              <w:t>学习闭环与后续支持</w:t>
            </w:r>
            <w:r>
              <w:rPr>
                <w:rFonts w:hint="eastAsia"/>
                <w:lang w:val="en-US" w:eastAsia="zh-CN"/>
              </w:rPr>
              <w:t>的要求，</w:t>
            </w:r>
            <w:r>
              <w:rPr>
                <w:rFonts w:hint="default"/>
                <w:lang w:val="en-US" w:eastAsia="zh-CN"/>
              </w:rPr>
              <w:t>归集学习档案，编制总结报告，形成完整的学习记录。跟踪学员后续学习需求，提供持续技术支持，实现学习闭环管理。</w:t>
            </w:r>
          </w:p>
          <w:p>
            <w:pPr>
              <w:widowControl/>
              <w:spacing w:line="360" w:lineRule="auto"/>
              <w:jc w:val="left"/>
              <w:rPr>
                <w:rFonts w:hint="eastAsia"/>
                <w:lang w:val="en-US" w:eastAsia="zh-CN"/>
              </w:rPr>
            </w:pPr>
            <w:r>
              <w:rPr>
                <w:rFonts w:hint="eastAsia"/>
                <w:lang w:val="en-US" w:eastAsia="zh-CN"/>
              </w:rPr>
              <w:t>10.</w:t>
            </w:r>
            <w:r>
              <w:rPr>
                <w:rFonts w:hint="default"/>
                <w:lang w:val="en-US" w:eastAsia="zh-CN"/>
              </w:rPr>
              <w:t>技术人员现场支持</w:t>
            </w:r>
            <w:r>
              <w:rPr>
                <w:rFonts w:hint="eastAsia"/>
                <w:lang w:val="en-US" w:eastAsia="zh-CN"/>
              </w:rPr>
              <w:t>的要求，</w:t>
            </w:r>
            <w:r>
              <w:rPr>
                <w:rFonts w:hint="default"/>
                <w:lang w:val="en-US" w:eastAsia="zh-CN"/>
              </w:rPr>
              <w:tab/>
            </w:r>
            <w:r>
              <w:rPr>
                <w:rFonts w:hint="default"/>
                <w:lang w:val="en-US" w:eastAsia="zh-CN"/>
              </w:rPr>
              <w:t>需配备三名技术人员现场支撑，支撑人员须有国家级护网经验</w:t>
            </w:r>
            <w:r>
              <w:rPr>
                <w:rFonts w:hint="eastAsia"/>
                <w:lang w:val="en-US" w:eastAsia="zh-CN"/>
              </w:rPr>
              <w:t>。</w:t>
            </w:r>
            <w:r>
              <w:rPr>
                <w:rFonts w:hint="default"/>
                <w:lang w:val="en-US" w:eastAsia="zh-CN"/>
              </w:rPr>
              <w:t>技术支撑团队需参与过省级及以上攻防比赛，且获得过比赛二等奖及以上奖项</w:t>
            </w:r>
            <w:r>
              <w:rPr>
                <w:rFonts w:hint="eastAsia"/>
                <w:lang w:val="en-US" w:eastAsia="zh-CN"/>
              </w:rPr>
              <w:t>。</w:t>
            </w:r>
          </w:p>
          <w:p>
            <w:pPr>
              <w:widowControl/>
              <w:spacing w:line="360" w:lineRule="auto"/>
              <w:jc w:val="left"/>
              <w:rPr>
                <w:rFonts w:hint="default"/>
                <w:lang w:val="en-US" w:eastAsia="zh-CN"/>
              </w:rPr>
            </w:pPr>
            <w:r>
              <w:rPr>
                <w:rFonts w:hint="eastAsia"/>
                <w:lang w:val="en-US" w:eastAsia="zh-CN"/>
              </w:rPr>
              <w:t>11.提供6年原厂商维保。</w:t>
            </w:r>
          </w:p>
        </w:tc>
        <w:tc>
          <w:tcPr>
            <w:tcW w:w="362" w:type="pct"/>
            <w:tcBorders>
              <w:top w:val="nil"/>
              <w:left w:val="nil"/>
              <w:bottom w:val="single" w:color="auto" w:sz="4" w:space="0"/>
              <w:right w:val="single" w:color="auto" w:sz="4" w:space="0"/>
            </w:tcBorders>
            <w:shd w:val="clear" w:color="auto" w:fill="auto"/>
            <w:vAlign w:val="center"/>
          </w:tcPr>
          <w:p>
            <w:pPr>
              <w:widowControl/>
              <w:spacing w:line="360" w:lineRule="auto"/>
              <w:jc w:val="righ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lang w:val="en-US" w:eastAsia="zh-CN"/>
              </w:rPr>
              <w:t>1</w:t>
            </w:r>
          </w:p>
        </w:tc>
        <w:tc>
          <w:tcPr>
            <w:tcW w:w="344" w:type="pct"/>
            <w:tcBorders>
              <w:top w:val="nil"/>
              <w:left w:val="nil"/>
              <w:bottom w:val="single" w:color="auto" w:sz="4" w:space="0"/>
              <w:right w:val="single" w:color="auto" w:sz="4" w:space="0"/>
            </w:tcBorders>
            <w:shd w:val="clear" w:color="auto" w:fill="auto"/>
            <w:vAlign w:val="center"/>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套</w:t>
            </w:r>
          </w:p>
        </w:tc>
      </w:tr>
      <w:tr>
        <w:tblPrEx>
          <w:tblCellMar>
            <w:top w:w="0" w:type="dxa"/>
            <w:left w:w="108" w:type="dxa"/>
            <w:bottom w:w="0" w:type="dxa"/>
            <w:right w:w="108" w:type="dxa"/>
          </w:tblCellMar>
        </w:tblPrEx>
        <w:trPr>
          <w:trHeight w:val="855" w:hRule="atLeast"/>
        </w:trPr>
        <w:tc>
          <w:tcPr>
            <w:tcW w:w="722"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left"/>
              <w:rPr>
                <w:rFonts w:hint="eastAsia"/>
                <w:lang w:val="en-US" w:eastAsia="zh-CN"/>
              </w:rPr>
            </w:pPr>
            <w:r>
              <w:rPr>
                <w:rFonts w:hint="eastAsia"/>
                <w:lang w:val="en-US" w:eastAsia="zh-CN"/>
              </w:rPr>
              <w:t>平台辅助装备</w:t>
            </w:r>
          </w:p>
        </w:tc>
        <w:tc>
          <w:tcPr>
            <w:tcW w:w="3570" w:type="pct"/>
            <w:tcBorders>
              <w:top w:val="nil"/>
              <w:left w:val="nil"/>
              <w:bottom w:val="single" w:color="auto" w:sz="4" w:space="0"/>
              <w:right w:val="single" w:color="auto" w:sz="4" w:space="0"/>
            </w:tcBorders>
            <w:shd w:val="clear" w:color="auto" w:fill="auto"/>
            <w:vAlign w:val="center"/>
          </w:tcPr>
          <w:p>
            <w:pPr>
              <w:widowControl/>
              <w:spacing w:line="360" w:lineRule="auto"/>
              <w:jc w:val="left"/>
              <w:rPr>
                <w:rFonts w:hint="eastAsia"/>
                <w:lang w:val="en-US" w:eastAsia="zh-CN"/>
              </w:rPr>
            </w:pPr>
            <w:r>
              <w:rPr>
                <w:rFonts w:hint="eastAsia"/>
                <w:lang w:val="en-US" w:eastAsia="zh-CN"/>
              </w:rPr>
              <w:t>笔记本电脑配置应高于或者等于如下：</w:t>
            </w:r>
          </w:p>
          <w:p>
            <w:pPr>
              <w:widowControl/>
              <w:spacing w:line="360" w:lineRule="auto"/>
              <w:jc w:val="left"/>
              <w:rPr>
                <w:rFonts w:hint="eastAsia"/>
                <w:lang w:val="en-US" w:eastAsia="zh-CN"/>
              </w:rPr>
            </w:pPr>
            <w:r>
              <w:rPr>
                <w:rFonts w:hint="eastAsia"/>
                <w:lang w:val="en-US" w:eastAsia="zh-CN"/>
              </w:rPr>
              <w:t>搭载Intel 12代酷睿i5-12500H处理器（主频2.5GHz，睿频4.9GHz），内存16G、硬盘（SSD1T），配备RTX3060/3070显卡</w:t>
            </w:r>
          </w:p>
        </w:tc>
        <w:tc>
          <w:tcPr>
            <w:tcW w:w="362" w:type="pct"/>
            <w:tcBorders>
              <w:top w:val="nil"/>
              <w:left w:val="nil"/>
              <w:bottom w:val="single" w:color="auto" w:sz="4" w:space="0"/>
              <w:right w:val="single" w:color="auto" w:sz="4" w:space="0"/>
            </w:tcBorders>
            <w:shd w:val="clear" w:color="auto" w:fill="auto"/>
            <w:vAlign w:val="center"/>
          </w:tcPr>
          <w:p>
            <w:pPr>
              <w:widowControl/>
              <w:spacing w:line="360" w:lineRule="auto"/>
              <w:jc w:val="right"/>
              <w:rPr>
                <w:rFonts w:hint="eastAsia" w:ascii="等线" w:hAnsi="等线" w:eastAsia="等线" w:cs="宋体"/>
                <w:strike w:val="0"/>
                <w:dstrike w:val="0"/>
                <w:color w:val="auto"/>
                <w:kern w:val="0"/>
                <w:sz w:val="22"/>
                <w:szCs w:val="22"/>
                <w:lang w:eastAsia="zh-CN"/>
              </w:rPr>
            </w:pPr>
            <w:r>
              <w:rPr>
                <w:rFonts w:hint="eastAsia" w:ascii="等线" w:hAnsi="等线" w:eastAsia="等线" w:cs="宋体"/>
                <w:strike w:val="0"/>
                <w:dstrike w:val="0"/>
                <w:color w:val="auto"/>
                <w:kern w:val="0"/>
                <w:sz w:val="22"/>
                <w:szCs w:val="22"/>
                <w:lang w:val="en-US" w:eastAsia="zh-CN"/>
              </w:rPr>
              <w:t>5</w:t>
            </w:r>
          </w:p>
        </w:tc>
        <w:tc>
          <w:tcPr>
            <w:tcW w:w="344" w:type="pct"/>
            <w:tcBorders>
              <w:top w:val="nil"/>
              <w:left w:val="nil"/>
              <w:bottom w:val="single" w:color="auto" w:sz="4" w:space="0"/>
              <w:right w:val="single" w:color="auto" w:sz="4" w:space="0"/>
            </w:tcBorders>
            <w:shd w:val="clear" w:color="auto" w:fill="auto"/>
            <w:vAlign w:val="center"/>
          </w:tcPr>
          <w:p>
            <w:pPr>
              <w:widowControl/>
              <w:spacing w:line="360" w:lineRule="auto"/>
              <w:jc w:val="left"/>
              <w:rPr>
                <w:rFonts w:hint="eastAsia" w:ascii="等线" w:hAnsi="等线" w:eastAsia="等线" w:cs="宋体"/>
                <w:strike w:val="0"/>
                <w:dstrike w:val="0"/>
                <w:color w:val="auto"/>
                <w:kern w:val="0"/>
                <w:sz w:val="22"/>
                <w:szCs w:val="22"/>
                <w:lang w:val="en-US" w:eastAsia="zh-CN"/>
              </w:rPr>
            </w:pPr>
            <w:r>
              <w:rPr>
                <w:rFonts w:hint="eastAsia" w:ascii="等线" w:hAnsi="等线" w:eastAsia="等线" w:cs="宋体"/>
                <w:strike w:val="0"/>
                <w:dstrike w:val="0"/>
                <w:color w:val="auto"/>
                <w:kern w:val="0"/>
                <w:sz w:val="22"/>
                <w:szCs w:val="22"/>
                <w:lang w:val="en-US" w:eastAsia="zh-CN"/>
              </w:rPr>
              <w:t>台</w:t>
            </w:r>
          </w:p>
        </w:tc>
      </w:tr>
    </w:tbl>
    <w:p>
      <w:pPr>
        <w:numPr>
          <w:ilvl w:val="0"/>
          <w:numId w:val="0"/>
        </w:numPr>
        <w:ind w:leftChars="0"/>
        <w:rPr>
          <w:rFonts w:hint="default"/>
          <w:lang w:val="en-US" w:eastAsia="zh-CN"/>
        </w:rPr>
      </w:pPr>
    </w:p>
    <w:p>
      <w:pPr>
        <w:pStyle w:val="2"/>
        <w:rPr>
          <w:rFonts w:hint="default"/>
          <w:lang w:val="en-US" w:eastAsia="zh-CN"/>
        </w:rPr>
      </w:pPr>
    </w:p>
    <w:p>
      <w:pPr>
        <w:rPr>
          <w:rFonts w:hint="default"/>
          <w:lang w:val="en-US" w:eastAsia="zh-CN"/>
        </w:rPr>
      </w:pPr>
    </w:p>
    <w:p>
      <w:pPr>
        <w:pStyle w:val="3"/>
        <w:numPr>
          <w:numId w:val="0"/>
        </w:numPr>
        <w:rPr>
          <w:rFonts w:hint="eastAsia" w:ascii="Times New Roman Regular" w:hAnsi="Times New Roman Regular" w:cs="Times New Roman Regular"/>
          <w:sz w:val="30"/>
          <w:szCs w:val="30"/>
          <w:lang w:val="en-US" w:eastAsia="zh-CN"/>
        </w:rPr>
      </w:pPr>
    </w:p>
    <w:p>
      <w:pPr>
        <w:pStyle w:val="3"/>
        <w:numPr>
          <w:numId w:val="0"/>
        </w:numPr>
        <w:rPr>
          <w:rFonts w:ascii="Times New Roman Regular" w:hAnsi="Times New Roman Regular" w:cs="Times New Roman Regular"/>
          <w:sz w:val="30"/>
          <w:szCs w:val="30"/>
        </w:rPr>
      </w:pPr>
      <w:r>
        <w:rPr>
          <w:rFonts w:hint="eastAsia" w:ascii="Times New Roman Regular" w:hAnsi="Times New Roman Regular" w:cs="Times New Roman Regular"/>
          <w:sz w:val="30"/>
          <w:szCs w:val="30"/>
          <w:lang w:val="en-US" w:eastAsia="zh-CN"/>
        </w:rPr>
        <w:t>三、</w:t>
      </w:r>
      <w:r>
        <w:rPr>
          <w:rFonts w:ascii="Times New Roman Regular" w:hAnsi="Times New Roman Regular" w:cs="Times New Roman Regular"/>
          <w:sz w:val="30"/>
          <w:szCs w:val="30"/>
        </w:rPr>
        <w:t>报价要求</w:t>
      </w:r>
    </w:p>
    <w:p>
      <w:pPr>
        <w:pStyle w:val="29"/>
        <w:ind w:left="0" w:leftChars="0" w:firstLine="0" w:firstLineChars="0"/>
        <w:jc w:val="left"/>
        <w:rPr>
          <w:rFonts w:hint="eastAsia" w:ascii="宋体" w:hAnsi="宋体" w:eastAsia="宋体"/>
          <w:b/>
          <w:bCs/>
          <w:color w:val="C00000"/>
          <w:sz w:val="44"/>
          <w:szCs w:val="44"/>
          <w:lang w:val="en-US" w:eastAsia="zh-CN"/>
        </w:rPr>
      </w:pPr>
      <w:r>
        <w:rPr>
          <w:rFonts w:hint="eastAsia" w:ascii="宋体" w:hAnsi="宋体" w:eastAsia="宋体"/>
          <w:b/>
          <w:bCs/>
          <w:color w:val="C00000"/>
          <w:sz w:val="44"/>
          <w:szCs w:val="44"/>
          <w:lang w:val="en-US" w:eastAsia="zh-CN"/>
        </w:rPr>
        <w:t>注意事项：按附件1（市场调查表）进行填报，如漏项、增项、修改项则无效，报价时需有单价、总价、合计，并盖公章。</w:t>
      </w:r>
    </w:p>
    <w:p>
      <w:pPr>
        <w:numPr>
          <w:ilvl w:val="0"/>
          <w:numId w:val="0"/>
        </w:numPr>
      </w:pPr>
    </w:p>
    <w:p>
      <w:pPr>
        <w:pStyle w:val="29"/>
        <w:ind w:firstLine="480" w:firstLineChars="200"/>
        <w:jc w:val="left"/>
        <w:rPr>
          <w:rFonts w:ascii="Times New Roman Regular" w:hAnsi="Times New Roman Regular" w:eastAsia="宋体" w:cs="Times New Roman Regular"/>
          <w:szCs w:val="28"/>
        </w:rPr>
      </w:pPr>
      <w:r>
        <w:rPr>
          <w:rFonts w:hint="eastAsia" w:ascii="Times New Roman Regular" w:hAnsi="Times New Roman Regular" w:eastAsia="宋体" w:cs="Times New Roman Regular"/>
          <w:szCs w:val="28"/>
        </w:rPr>
        <w:t>1</w:t>
      </w:r>
      <w:r>
        <w:rPr>
          <w:rFonts w:ascii="Times New Roman Regular" w:hAnsi="Times New Roman Regular" w:eastAsia="宋体" w:cs="Times New Roman Regular"/>
          <w:szCs w:val="28"/>
        </w:rPr>
        <w:t>、</w:t>
      </w:r>
      <w:r>
        <w:rPr>
          <w:rFonts w:hint="eastAsia" w:ascii="Times New Roman Regular" w:hAnsi="Times New Roman Regular" w:eastAsia="宋体" w:cs="Times New Roman Regular"/>
          <w:szCs w:val="28"/>
        </w:rPr>
        <w:t>本项目为交钥匙工程，供应商需综合评估所有风险。报价应包含有可能涉及的所有费用。</w:t>
      </w:r>
    </w:p>
    <w:p>
      <w:pPr>
        <w:pStyle w:val="29"/>
        <w:ind w:firstLine="480" w:firstLineChars="200"/>
        <w:jc w:val="left"/>
        <w:rPr>
          <w:rFonts w:ascii="Times New Roman Regular" w:hAnsi="Times New Roman Regular" w:eastAsia="宋体" w:cs="Times New Roman Regular"/>
          <w:szCs w:val="28"/>
        </w:rPr>
      </w:pPr>
      <w:r>
        <w:rPr>
          <w:rFonts w:hint="eastAsia" w:ascii="Times New Roman Regular" w:hAnsi="Times New Roman Regular" w:eastAsia="宋体" w:cs="Times New Roman Regular"/>
          <w:szCs w:val="28"/>
        </w:rPr>
        <w:t>2、</w:t>
      </w:r>
      <w:r>
        <w:rPr>
          <w:rFonts w:ascii="Times New Roman Regular" w:hAnsi="Times New Roman Regular" w:eastAsia="宋体" w:cs="Times New Roman Regular"/>
          <w:szCs w:val="28"/>
        </w:rPr>
        <w:t>人民币报价，报价包括但不限于人工费、</w:t>
      </w:r>
      <w:r>
        <w:rPr>
          <w:rFonts w:hint="eastAsia" w:ascii="Times New Roman Regular" w:hAnsi="Times New Roman Regular" w:eastAsia="宋体" w:cs="Times New Roman Regular"/>
          <w:szCs w:val="28"/>
          <w:lang w:val="en-US" w:eastAsia="zh-CN"/>
        </w:rPr>
        <w:t>培训费、</w:t>
      </w:r>
      <w:r>
        <w:rPr>
          <w:rFonts w:ascii="Times New Roman Regular" w:hAnsi="Times New Roman Regular" w:eastAsia="宋体" w:cs="Times New Roman Regular"/>
          <w:szCs w:val="28"/>
        </w:rPr>
        <w:t>劳务费、保险费、税费、安装调试费等维保单位提供维保服务而产生的所有费用。</w:t>
      </w:r>
    </w:p>
    <w:p>
      <w:pPr>
        <w:pStyle w:val="29"/>
        <w:ind w:firstLine="480" w:firstLineChars="200"/>
        <w:jc w:val="left"/>
        <w:rPr>
          <w:rFonts w:hint="eastAsia" w:ascii="Times New Roman Regular" w:hAnsi="Times New Roman Regular" w:eastAsia="宋体" w:cs="Times New Roman Regular"/>
          <w:szCs w:val="28"/>
        </w:rPr>
      </w:pPr>
      <w:r>
        <w:rPr>
          <w:rFonts w:hint="eastAsia" w:ascii="Times New Roman Regular" w:hAnsi="Times New Roman Regular" w:eastAsia="宋体" w:cs="Times New Roman Regular"/>
          <w:szCs w:val="28"/>
        </w:rPr>
        <w:t>3、上述清单，提供</w:t>
      </w:r>
      <w:r>
        <w:rPr>
          <w:rFonts w:hint="eastAsia" w:ascii="Times New Roman Regular" w:hAnsi="Times New Roman Regular" w:eastAsia="宋体" w:cs="Times New Roman Regular"/>
          <w:szCs w:val="28"/>
          <w:lang w:val="en-US" w:eastAsia="zh-CN"/>
        </w:rPr>
        <w:t>6</w:t>
      </w:r>
      <w:r>
        <w:rPr>
          <w:rFonts w:hint="eastAsia" w:ascii="Times New Roman Regular" w:hAnsi="Times New Roman Regular" w:eastAsia="宋体" w:cs="Times New Roman Regular"/>
          <w:szCs w:val="28"/>
        </w:rPr>
        <w:t>年</w:t>
      </w:r>
      <w:r>
        <w:rPr>
          <w:rFonts w:hint="eastAsia" w:ascii="Times New Roman Regular" w:hAnsi="Times New Roman Regular" w:eastAsia="宋体" w:cs="Times New Roman Regular"/>
          <w:szCs w:val="28"/>
          <w:lang w:val="en-US" w:eastAsia="zh-CN"/>
        </w:rPr>
        <w:t>原厂商维</w:t>
      </w:r>
      <w:r>
        <w:rPr>
          <w:rFonts w:hint="eastAsia" w:ascii="Times New Roman Regular" w:hAnsi="Times New Roman Regular" w:eastAsia="宋体" w:cs="Times New Roman Regular"/>
          <w:szCs w:val="28"/>
        </w:rPr>
        <w:t>保。</w:t>
      </w:r>
    </w:p>
    <w:p>
      <w:pPr>
        <w:pStyle w:val="29"/>
        <w:ind w:firstLine="482" w:firstLineChars="200"/>
        <w:jc w:val="left"/>
        <w:rPr>
          <w:rFonts w:hint="default" w:ascii="宋体" w:hAnsi="宋体" w:eastAsia="宋体"/>
          <w:b/>
          <w:bCs/>
          <w:color w:val="C00000"/>
          <w:szCs w:val="28"/>
          <w:lang w:val="en-US" w:eastAsia="zh-CN"/>
        </w:rPr>
      </w:pPr>
      <w:r>
        <w:rPr>
          <w:rFonts w:hint="eastAsia" w:ascii="Times New Roman Regular" w:hAnsi="Times New Roman Regular" w:eastAsia="宋体" w:cs="Times New Roman Regular"/>
          <w:b/>
          <w:bCs/>
          <w:color w:val="C00000"/>
          <w:szCs w:val="28"/>
          <w:lang w:val="en-US" w:eastAsia="zh-CN"/>
        </w:rPr>
        <w:t>4、请提供所有调查产品的价格支撑材料，近12个月内的合同复印件（关键页），模糊不清晰的无效。</w:t>
      </w:r>
    </w:p>
    <w:p>
      <w:pPr>
        <w:pStyle w:val="29"/>
        <w:ind w:left="0" w:leftChars="0" w:firstLine="0" w:firstLineChars="0"/>
        <w:jc w:val="left"/>
        <w:rPr>
          <w:rFonts w:hint="eastAsia" w:ascii="Times New Roman Regular" w:hAnsi="Times New Roman Regular" w:eastAsia="宋体" w:cs="Times New Roman Regular"/>
          <w:szCs w:val="28"/>
        </w:rPr>
      </w:pPr>
    </w:p>
    <w:p>
      <w:pPr>
        <w:pStyle w:val="29"/>
        <w:ind w:left="0" w:leftChars="0" w:firstLine="0" w:firstLineChars="0"/>
        <w:jc w:val="left"/>
        <w:rPr>
          <w:rFonts w:hint="eastAsia" w:ascii="Times New Roman Regular" w:hAnsi="Times New Roman Regular" w:eastAsia="宋体" w:cs="Times New Roman Regular"/>
          <w:szCs w:val="28"/>
        </w:rPr>
      </w:pPr>
    </w:p>
    <w:p>
      <w:pPr>
        <w:pStyle w:val="29"/>
        <w:ind w:left="0" w:leftChars="0" w:firstLine="0" w:firstLineChars="0"/>
        <w:jc w:val="left"/>
        <w:rPr>
          <w:rFonts w:hint="eastAsia" w:ascii="Times New Roman Regular" w:hAnsi="Times New Roman Regular" w:eastAsia="宋体" w:cs="Times New Roman Regular"/>
          <w:szCs w:val="28"/>
        </w:rPr>
      </w:pPr>
    </w:p>
    <w:p>
      <w:pPr>
        <w:pStyle w:val="29"/>
        <w:ind w:left="0" w:leftChars="0" w:firstLine="0" w:firstLineChars="0"/>
        <w:jc w:val="left"/>
        <w:rPr>
          <w:rFonts w:hint="eastAsia" w:ascii="Times New Roman Regular" w:hAnsi="Times New Roman Regular" w:eastAsia="宋体" w:cs="Times New Roman Regular"/>
          <w:szCs w:val="28"/>
        </w:rPr>
      </w:pPr>
    </w:p>
    <w:p>
      <w:pPr>
        <w:pStyle w:val="29"/>
        <w:ind w:left="0" w:leftChars="0" w:firstLine="0" w:firstLineChars="0"/>
        <w:jc w:val="left"/>
        <w:rPr>
          <w:rFonts w:hint="eastAsia" w:ascii="Times New Roman Regular" w:hAnsi="Times New Roman Regular" w:eastAsia="宋体" w:cs="Times New Roman Regular"/>
          <w:szCs w:val="28"/>
        </w:rPr>
      </w:pPr>
    </w:p>
    <w:p>
      <w:pPr>
        <w:pStyle w:val="29"/>
        <w:ind w:left="0" w:leftChars="0" w:firstLine="0" w:firstLineChars="0"/>
        <w:jc w:val="left"/>
        <w:rPr>
          <w:rFonts w:hint="eastAsia" w:ascii="Times New Roman Regular" w:hAnsi="Times New Roman Regular" w:eastAsia="宋体" w:cs="Times New Roman Regular"/>
          <w:szCs w:val="28"/>
        </w:rPr>
      </w:pPr>
    </w:p>
    <w:p>
      <w:pPr>
        <w:pStyle w:val="29"/>
        <w:ind w:left="0" w:leftChars="0" w:firstLine="0" w:firstLineChars="0"/>
        <w:jc w:val="left"/>
        <w:rPr>
          <w:rFonts w:hint="eastAsia" w:ascii="Times New Roman Regular" w:hAnsi="Times New Roman Regular" w:eastAsia="宋体" w:cs="Times New Roman Regular"/>
          <w:szCs w:val="28"/>
        </w:rPr>
      </w:pPr>
    </w:p>
    <w:p>
      <w:pPr>
        <w:pStyle w:val="29"/>
        <w:ind w:left="0" w:leftChars="0" w:firstLine="0" w:firstLineChars="0"/>
        <w:jc w:val="left"/>
        <w:rPr>
          <w:rFonts w:hint="eastAsia" w:ascii="Times New Roman Regular" w:hAnsi="Times New Roman Regular" w:eastAsia="宋体" w:cs="Times New Roman Regular"/>
          <w:szCs w:val="28"/>
        </w:rPr>
      </w:pPr>
    </w:p>
    <w:p>
      <w:pPr>
        <w:pStyle w:val="29"/>
        <w:ind w:left="0" w:leftChars="0" w:firstLine="0" w:firstLineChars="0"/>
        <w:jc w:val="left"/>
        <w:rPr>
          <w:rFonts w:hint="eastAsia" w:ascii="Times New Roman Regular" w:hAnsi="Times New Roman Regular" w:eastAsia="宋体" w:cs="Times New Roman Regular"/>
          <w:szCs w:val="28"/>
        </w:rPr>
      </w:pPr>
      <w:bookmarkStart w:id="1" w:name="_GoBack"/>
      <w:bookmarkEnd w:id="1"/>
    </w:p>
    <w:p>
      <w:pPr>
        <w:pStyle w:val="29"/>
        <w:ind w:left="0" w:leftChars="0" w:firstLine="0" w:firstLineChars="0"/>
        <w:jc w:val="left"/>
        <w:rPr>
          <w:rFonts w:hint="eastAsia" w:ascii="Times New Roman Regular" w:hAnsi="Times New Roman Regular" w:eastAsia="宋体" w:cs="Times New Roman Regular"/>
          <w:szCs w:val="28"/>
        </w:rPr>
      </w:pPr>
    </w:p>
    <w:p>
      <w:pPr>
        <w:pStyle w:val="29"/>
        <w:ind w:firstLine="480" w:firstLineChars="200"/>
        <w:jc w:val="left"/>
        <w:rPr>
          <w:rFonts w:hint="default" w:ascii="宋体" w:hAnsi="宋体" w:eastAsia="宋体"/>
          <w:szCs w:val="28"/>
          <w:lang w:val="en-US" w:eastAsia="zh-CN"/>
        </w:rPr>
      </w:pPr>
      <w:r>
        <w:rPr>
          <w:rFonts w:hint="eastAsia" w:ascii="宋体" w:hAnsi="宋体" w:eastAsia="宋体"/>
          <w:szCs w:val="28"/>
          <w:lang w:val="en-US" w:eastAsia="zh-CN"/>
        </w:rPr>
        <w:t>附件1.市场调查表</w:t>
      </w:r>
    </w:p>
    <w:tbl>
      <w:tblPr>
        <w:tblStyle w:val="13"/>
        <w:tblpPr w:leftFromText="180" w:rightFromText="180" w:vertAnchor="text" w:horzAnchor="page" w:tblpX="1136" w:tblpY="259"/>
        <w:tblOverlap w:val="never"/>
        <w:tblW w:w="99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0"/>
        <w:gridCol w:w="2417"/>
        <w:gridCol w:w="1875"/>
        <w:gridCol w:w="1134"/>
        <w:gridCol w:w="992"/>
        <w:gridCol w:w="709"/>
        <w:gridCol w:w="1134"/>
        <w:gridCol w:w="10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9990" w:type="dxa"/>
            <w:gridSpan w:val="8"/>
            <w:noWrap w:val="0"/>
            <w:vAlign w:val="center"/>
          </w:tcPr>
          <w:p>
            <w:pPr>
              <w:jc w:val="center"/>
              <w:rPr>
                <w:rFonts w:hint="default" w:ascii="宋体" w:hAnsi="宋体" w:cs="宋体"/>
                <w:szCs w:val="21"/>
                <w:lang w:val="en-US"/>
              </w:rPr>
            </w:pPr>
            <w:r>
              <w:rPr>
                <w:rFonts w:hint="eastAsia" w:ascii="宋体" w:hAnsi="宋体" w:eastAsia="宋体" w:cs="宋体"/>
                <w:sz w:val="28"/>
                <w:szCs w:val="28"/>
                <w:lang w:val="en-US" w:eastAsia="zh-CN"/>
              </w:rPr>
              <w:t>网络安全等级保护、数据分类分级及风险管理建设市场调查表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670" w:type="dxa"/>
            <w:noWrap w:val="0"/>
            <w:vAlign w:val="center"/>
          </w:tcPr>
          <w:p>
            <w:pPr>
              <w:jc w:val="center"/>
              <w:rPr>
                <w:rFonts w:hint="eastAsia" w:ascii="宋体" w:hAnsi="宋体" w:cs="宋体"/>
                <w:kern w:val="2"/>
                <w:sz w:val="21"/>
                <w:szCs w:val="21"/>
                <w:lang w:val="en-US" w:eastAsia="zh-CN" w:bidi="ar-SA"/>
              </w:rPr>
            </w:pPr>
            <w:r>
              <w:rPr>
                <w:rFonts w:hint="eastAsia" w:ascii="宋体" w:hAnsi="宋体" w:cs="宋体"/>
                <w:szCs w:val="21"/>
              </w:rPr>
              <w:t>序号</w:t>
            </w:r>
          </w:p>
        </w:tc>
        <w:tc>
          <w:tcPr>
            <w:tcW w:w="2417" w:type="dxa"/>
            <w:noWrap w:val="0"/>
            <w:vAlign w:val="center"/>
          </w:tcPr>
          <w:p>
            <w:pPr>
              <w:jc w:val="center"/>
              <w:rPr>
                <w:rFonts w:hint="eastAsia" w:ascii="宋体" w:hAnsi="宋体" w:cs="宋体"/>
                <w:kern w:val="2"/>
                <w:sz w:val="21"/>
                <w:szCs w:val="21"/>
                <w:lang w:val="en-US" w:eastAsia="zh-CN" w:bidi="ar-SA"/>
              </w:rPr>
            </w:pPr>
            <w:r>
              <w:rPr>
                <w:rFonts w:hint="eastAsia" w:ascii="宋体" w:hAnsi="宋体" w:cs="宋体"/>
                <w:szCs w:val="21"/>
              </w:rPr>
              <w:t>名称</w:t>
            </w:r>
          </w:p>
        </w:tc>
        <w:tc>
          <w:tcPr>
            <w:tcW w:w="1875" w:type="dxa"/>
            <w:noWrap w:val="0"/>
            <w:vAlign w:val="center"/>
          </w:tcPr>
          <w:p>
            <w:pPr>
              <w:jc w:val="center"/>
              <w:rPr>
                <w:rFonts w:hint="eastAsia" w:ascii="宋体" w:hAnsi="宋体" w:cs="宋体"/>
                <w:kern w:val="2"/>
                <w:sz w:val="21"/>
                <w:szCs w:val="21"/>
                <w:lang w:val="en-US" w:eastAsia="zh-CN" w:bidi="ar-SA"/>
              </w:rPr>
            </w:pPr>
            <w:r>
              <w:rPr>
                <w:rFonts w:hint="eastAsia" w:ascii="宋体" w:hAnsi="宋体" w:cs="宋体"/>
                <w:szCs w:val="21"/>
              </w:rPr>
              <w:t>品牌、规格型号</w:t>
            </w:r>
          </w:p>
        </w:tc>
        <w:tc>
          <w:tcPr>
            <w:tcW w:w="1134" w:type="dxa"/>
            <w:noWrap w:val="0"/>
            <w:vAlign w:val="center"/>
          </w:tcPr>
          <w:p>
            <w:pPr>
              <w:jc w:val="center"/>
              <w:rPr>
                <w:rFonts w:hint="eastAsia" w:ascii="宋体" w:hAnsi="宋体" w:cs="宋体"/>
                <w:kern w:val="2"/>
                <w:sz w:val="21"/>
                <w:szCs w:val="21"/>
                <w:lang w:val="en-US" w:eastAsia="zh-CN" w:bidi="ar-SA"/>
              </w:rPr>
            </w:pPr>
            <w:r>
              <w:rPr>
                <w:rFonts w:hint="eastAsia" w:ascii="宋体" w:hAnsi="宋体" w:cs="宋体"/>
                <w:szCs w:val="21"/>
              </w:rPr>
              <w:t>制造商</w:t>
            </w:r>
          </w:p>
        </w:tc>
        <w:tc>
          <w:tcPr>
            <w:tcW w:w="992" w:type="dxa"/>
            <w:noWrap w:val="0"/>
            <w:vAlign w:val="center"/>
          </w:tcPr>
          <w:p>
            <w:pPr>
              <w:jc w:val="center"/>
              <w:rPr>
                <w:rFonts w:hint="eastAsia" w:ascii="宋体" w:hAnsi="宋体" w:cs="宋体"/>
                <w:kern w:val="2"/>
                <w:sz w:val="21"/>
                <w:szCs w:val="21"/>
                <w:lang w:val="en-US" w:eastAsia="zh-CN" w:bidi="ar-SA"/>
              </w:rPr>
            </w:pPr>
            <w:r>
              <w:rPr>
                <w:rFonts w:hint="eastAsia" w:ascii="宋体" w:hAnsi="宋体" w:cs="宋体"/>
                <w:szCs w:val="21"/>
              </w:rPr>
              <w:t>原产地</w:t>
            </w:r>
          </w:p>
        </w:tc>
        <w:tc>
          <w:tcPr>
            <w:tcW w:w="709" w:type="dxa"/>
            <w:noWrap w:val="0"/>
            <w:vAlign w:val="center"/>
          </w:tcPr>
          <w:p>
            <w:pPr>
              <w:jc w:val="center"/>
              <w:rPr>
                <w:rFonts w:hint="eastAsia" w:ascii="宋体" w:hAnsi="宋体" w:cs="宋体"/>
                <w:kern w:val="2"/>
                <w:sz w:val="21"/>
                <w:szCs w:val="21"/>
                <w:lang w:val="en-US" w:eastAsia="zh-CN" w:bidi="ar-SA"/>
              </w:rPr>
            </w:pPr>
            <w:r>
              <w:rPr>
                <w:rFonts w:hint="eastAsia" w:ascii="宋体" w:hAnsi="宋体" w:cs="宋体"/>
                <w:szCs w:val="21"/>
              </w:rPr>
              <w:t>数量</w:t>
            </w:r>
          </w:p>
        </w:tc>
        <w:tc>
          <w:tcPr>
            <w:tcW w:w="1134" w:type="dxa"/>
            <w:noWrap w:val="0"/>
            <w:vAlign w:val="center"/>
          </w:tcPr>
          <w:p>
            <w:pPr>
              <w:jc w:val="center"/>
              <w:rPr>
                <w:rFonts w:hint="eastAsia" w:ascii="宋体" w:hAnsi="宋体" w:cs="宋体"/>
                <w:kern w:val="2"/>
                <w:sz w:val="21"/>
                <w:szCs w:val="21"/>
                <w:lang w:val="en-US" w:eastAsia="zh-CN" w:bidi="ar-SA"/>
              </w:rPr>
            </w:pPr>
            <w:r>
              <w:rPr>
                <w:rFonts w:hint="eastAsia" w:ascii="宋体" w:hAnsi="宋体" w:cs="宋体"/>
                <w:szCs w:val="21"/>
              </w:rPr>
              <w:t>单价</w:t>
            </w:r>
          </w:p>
        </w:tc>
        <w:tc>
          <w:tcPr>
            <w:tcW w:w="1059" w:type="dxa"/>
            <w:noWrap w:val="0"/>
            <w:vAlign w:val="center"/>
          </w:tcPr>
          <w:p>
            <w:pPr>
              <w:jc w:val="center"/>
              <w:rPr>
                <w:rFonts w:hint="eastAsia" w:ascii="宋体" w:hAnsi="宋体" w:cs="宋体"/>
                <w:kern w:val="2"/>
                <w:sz w:val="21"/>
                <w:szCs w:val="21"/>
                <w:lang w:val="en-US" w:eastAsia="zh-CN" w:bidi="ar-SA"/>
              </w:rPr>
            </w:pPr>
            <w:r>
              <w:rPr>
                <w:rFonts w:hint="eastAsia" w:ascii="宋体" w:hAnsi="宋体" w:cs="宋体"/>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9990" w:type="dxa"/>
            <w:gridSpan w:val="8"/>
            <w:noWrap w:val="0"/>
            <w:vAlign w:val="center"/>
          </w:tcPr>
          <w:p>
            <w:pPr>
              <w:jc w:val="center"/>
              <w:rPr>
                <w:rFonts w:hint="default" w:ascii="宋体" w:hAnsi="宋体" w:eastAsia="宋体" w:cs="宋体"/>
                <w:szCs w:val="21"/>
                <w:lang w:val="en-US" w:eastAsia="zh-CN"/>
              </w:rPr>
            </w:pPr>
            <w:r>
              <w:rPr>
                <w:rFonts w:hint="eastAsia" w:ascii="Times New Roman Regular" w:hAnsi="Times New Roman Regular" w:eastAsia="宋体" w:cs="Times New Roman Regular"/>
                <w:szCs w:val="28"/>
                <w:lang w:val="en-US" w:eastAsia="zh-CN"/>
              </w:rPr>
              <w:t>网络安全等级保护建设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670" w:type="dxa"/>
            <w:noWrap w:val="0"/>
            <w:vAlign w:val="center"/>
          </w:tcPr>
          <w:p>
            <w:pPr>
              <w:jc w:val="center"/>
              <w:rPr>
                <w:rFonts w:ascii="宋体" w:hAnsi="宋体" w:cs="宋体"/>
                <w:szCs w:val="21"/>
              </w:rPr>
            </w:pPr>
            <w:r>
              <w:rPr>
                <w:rFonts w:hint="eastAsia" w:ascii="宋体" w:hAnsi="宋体" w:cs="宋体"/>
                <w:szCs w:val="21"/>
              </w:rPr>
              <w:t>1</w:t>
            </w:r>
          </w:p>
        </w:tc>
        <w:tc>
          <w:tcPr>
            <w:tcW w:w="2417" w:type="dxa"/>
            <w:noWrap w:val="0"/>
            <w:vAlign w:val="center"/>
          </w:tcPr>
          <w:p>
            <w:pPr>
              <w:widowControl/>
              <w:spacing w:line="360" w:lineRule="auto"/>
              <w:rPr>
                <w:rFonts w:hint="default" w:ascii="宋体" w:hAnsi="宋体" w:cs="宋体"/>
                <w:szCs w:val="21"/>
                <w:highlight w:val="yellow"/>
                <w:lang w:val="en-US"/>
              </w:rPr>
            </w:pPr>
            <w:r>
              <w:rPr>
                <w:rFonts w:hint="eastAsia" w:ascii="等线" w:hAnsi="等线" w:eastAsia="等线" w:cs="宋体"/>
                <w:color w:val="000000"/>
                <w:kern w:val="0"/>
                <w:sz w:val="22"/>
                <w:szCs w:val="22"/>
                <w:lang w:val="en-US" w:eastAsia="zh-CN"/>
              </w:rPr>
              <w:t>防火墙1</w:t>
            </w:r>
          </w:p>
        </w:tc>
        <w:tc>
          <w:tcPr>
            <w:tcW w:w="1875" w:type="dxa"/>
            <w:noWrap w:val="0"/>
            <w:vAlign w:val="center"/>
          </w:tcPr>
          <w:p>
            <w:pPr>
              <w:rPr>
                <w:rFonts w:ascii="宋体" w:hAnsi="宋体" w:cs="宋体"/>
                <w:szCs w:val="21"/>
                <w:highlight w:val="yellow"/>
              </w:rPr>
            </w:pPr>
          </w:p>
        </w:tc>
        <w:tc>
          <w:tcPr>
            <w:tcW w:w="1134" w:type="dxa"/>
            <w:noWrap w:val="0"/>
            <w:vAlign w:val="center"/>
          </w:tcPr>
          <w:p>
            <w:pPr>
              <w:jc w:val="center"/>
              <w:rPr>
                <w:rFonts w:ascii="宋体" w:hAnsi="宋体" w:cs="宋体"/>
                <w:szCs w:val="21"/>
                <w:highlight w:val="yellow"/>
              </w:rPr>
            </w:pPr>
          </w:p>
        </w:tc>
        <w:tc>
          <w:tcPr>
            <w:tcW w:w="992" w:type="dxa"/>
            <w:noWrap w:val="0"/>
            <w:vAlign w:val="center"/>
          </w:tcPr>
          <w:p>
            <w:pPr>
              <w:jc w:val="center"/>
              <w:rPr>
                <w:rFonts w:ascii="宋体" w:hAnsi="宋体" w:cs="宋体"/>
                <w:szCs w:val="21"/>
                <w:highlight w:val="yellow"/>
              </w:rPr>
            </w:pPr>
          </w:p>
        </w:tc>
        <w:tc>
          <w:tcPr>
            <w:tcW w:w="709" w:type="dxa"/>
            <w:noWrap w:val="0"/>
            <w:vAlign w:val="center"/>
          </w:tcPr>
          <w:p>
            <w:pPr>
              <w:jc w:val="center"/>
              <w:rPr>
                <w:rFonts w:hint="default" w:ascii="宋体" w:hAnsi="宋体" w:eastAsia="宋体" w:cs="宋体"/>
                <w:szCs w:val="21"/>
                <w:highlight w:val="yellow"/>
                <w:lang w:val="en-US" w:eastAsia="zh-CN"/>
              </w:rPr>
            </w:pPr>
            <w:r>
              <w:rPr>
                <w:rFonts w:hint="eastAsia" w:ascii="宋体" w:hAnsi="宋体" w:cs="宋体"/>
                <w:szCs w:val="21"/>
                <w:highlight w:val="yellow"/>
                <w:lang w:val="en-US" w:eastAsia="zh-CN"/>
              </w:rPr>
              <w:t>1</w:t>
            </w:r>
          </w:p>
        </w:tc>
        <w:tc>
          <w:tcPr>
            <w:tcW w:w="1134" w:type="dxa"/>
            <w:noWrap w:val="0"/>
            <w:vAlign w:val="center"/>
          </w:tcPr>
          <w:p>
            <w:pPr>
              <w:jc w:val="center"/>
              <w:rPr>
                <w:rFonts w:ascii="宋体" w:hAnsi="宋体" w:cs="宋体"/>
                <w:szCs w:val="21"/>
                <w:highlight w:val="yellow"/>
              </w:rPr>
            </w:pPr>
          </w:p>
        </w:tc>
        <w:tc>
          <w:tcPr>
            <w:tcW w:w="1059" w:type="dxa"/>
            <w:noWrap w:val="0"/>
            <w:vAlign w:val="center"/>
          </w:tcPr>
          <w:p>
            <w:pPr>
              <w:jc w:val="center"/>
              <w:rPr>
                <w:rFonts w:ascii="宋体" w:hAnsi="宋体" w:cs="宋体"/>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670" w:type="dxa"/>
            <w:noWrap w:val="0"/>
            <w:vAlign w:val="center"/>
          </w:tcPr>
          <w:p>
            <w:pPr>
              <w:jc w:val="center"/>
              <w:rPr>
                <w:rFonts w:ascii="宋体" w:hAnsi="宋体" w:cs="宋体"/>
                <w:szCs w:val="21"/>
              </w:rPr>
            </w:pPr>
            <w:r>
              <w:rPr>
                <w:rFonts w:hint="eastAsia" w:ascii="宋体" w:hAnsi="宋体" w:cs="宋体"/>
                <w:szCs w:val="21"/>
              </w:rPr>
              <w:t>2</w:t>
            </w:r>
          </w:p>
        </w:tc>
        <w:tc>
          <w:tcPr>
            <w:tcW w:w="2417" w:type="dxa"/>
            <w:noWrap w:val="0"/>
            <w:vAlign w:val="center"/>
          </w:tcPr>
          <w:p>
            <w:pPr>
              <w:widowControl/>
              <w:spacing w:line="360" w:lineRule="auto"/>
              <w:rPr>
                <w:rFonts w:ascii="宋体" w:hAnsi="宋体" w:cs="宋体"/>
                <w:szCs w:val="21"/>
                <w:highlight w:val="yellow"/>
              </w:rPr>
            </w:pPr>
            <w:r>
              <w:rPr>
                <w:rFonts w:hint="eastAsia" w:ascii="等线" w:hAnsi="等线" w:eastAsia="等线" w:cs="宋体"/>
                <w:color w:val="000000"/>
                <w:kern w:val="0"/>
                <w:sz w:val="22"/>
                <w:szCs w:val="22"/>
                <w:lang w:val="en-US" w:eastAsia="zh-CN"/>
              </w:rPr>
              <w:t>防火墙2</w:t>
            </w:r>
          </w:p>
        </w:tc>
        <w:tc>
          <w:tcPr>
            <w:tcW w:w="1875" w:type="dxa"/>
            <w:noWrap w:val="0"/>
            <w:vAlign w:val="center"/>
          </w:tcPr>
          <w:p>
            <w:pPr>
              <w:rPr>
                <w:rFonts w:ascii="宋体" w:hAnsi="宋体" w:cs="宋体"/>
                <w:szCs w:val="21"/>
                <w:highlight w:val="yellow"/>
              </w:rPr>
            </w:pPr>
          </w:p>
        </w:tc>
        <w:tc>
          <w:tcPr>
            <w:tcW w:w="1134" w:type="dxa"/>
            <w:noWrap w:val="0"/>
            <w:vAlign w:val="center"/>
          </w:tcPr>
          <w:p>
            <w:pPr>
              <w:jc w:val="center"/>
              <w:rPr>
                <w:rFonts w:ascii="宋体" w:hAnsi="宋体" w:cs="宋体"/>
                <w:szCs w:val="21"/>
                <w:highlight w:val="yellow"/>
              </w:rPr>
            </w:pPr>
          </w:p>
        </w:tc>
        <w:tc>
          <w:tcPr>
            <w:tcW w:w="992" w:type="dxa"/>
            <w:noWrap w:val="0"/>
            <w:vAlign w:val="center"/>
          </w:tcPr>
          <w:p>
            <w:pPr>
              <w:jc w:val="center"/>
              <w:rPr>
                <w:rFonts w:ascii="宋体" w:hAnsi="宋体" w:cs="宋体"/>
                <w:szCs w:val="21"/>
                <w:highlight w:val="yellow"/>
              </w:rPr>
            </w:pPr>
          </w:p>
        </w:tc>
        <w:tc>
          <w:tcPr>
            <w:tcW w:w="709" w:type="dxa"/>
            <w:noWrap w:val="0"/>
            <w:vAlign w:val="center"/>
          </w:tcPr>
          <w:p>
            <w:pPr>
              <w:jc w:val="center"/>
              <w:rPr>
                <w:rFonts w:hint="default" w:ascii="宋体" w:hAnsi="宋体" w:eastAsia="宋体" w:cs="宋体"/>
                <w:szCs w:val="21"/>
                <w:highlight w:val="yellow"/>
                <w:lang w:val="en-US" w:eastAsia="zh-CN"/>
              </w:rPr>
            </w:pPr>
            <w:r>
              <w:rPr>
                <w:rFonts w:hint="eastAsia" w:ascii="宋体" w:hAnsi="宋体" w:cs="宋体"/>
                <w:szCs w:val="21"/>
                <w:highlight w:val="yellow"/>
                <w:lang w:val="en-US" w:eastAsia="zh-CN"/>
              </w:rPr>
              <w:t>3</w:t>
            </w:r>
          </w:p>
        </w:tc>
        <w:tc>
          <w:tcPr>
            <w:tcW w:w="1134" w:type="dxa"/>
            <w:noWrap w:val="0"/>
            <w:vAlign w:val="center"/>
          </w:tcPr>
          <w:p>
            <w:pPr>
              <w:jc w:val="center"/>
              <w:rPr>
                <w:rFonts w:ascii="宋体" w:hAnsi="宋体" w:cs="宋体"/>
                <w:szCs w:val="21"/>
                <w:highlight w:val="yellow"/>
              </w:rPr>
            </w:pPr>
          </w:p>
        </w:tc>
        <w:tc>
          <w:tcPr>
            <w:tcW w:w="1059" w:type="dxa"/>
            <w:noWrap w:val="0"/>
            <w:vAlign w:val="center"/>
          </w:tcPr>
          <w:p>
            <w:pPr>
              <w:jc w:val="center"/>
              <w:rPr>
                <w:rFonts w:ascii="宋体" w:hAnsi="宋体" w:cs="宋体"/>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670" w:type="dxa"/>
            <w:noWrap w:val="0"/>
            <w:vAlign w:val="center"/>
          </w:tcPr>
          <w:p>
            <w:pPr>
              <w:jc w:val="center"/>
              <w:rPr>
                <w:rFonts w:hint="eastAsia" w:ascii="宋体" w:hAnsi="宋体" w:eastAsia="宋体" w:cs="宋体"/>
                <w:szCs w:val="21"/>
                <w:lang w:val="en-US" w:eastAsia="zh-CN"/>
              </w:rPr>
            </w:pPr>
            <w:r>
              <w:rPr>
                <w:rFonts w:hint="eastAsia" w:ascii="宋体" w:hAnsi="宋体" w:cs="宋体"/>
                <w:szCs w:val="21"/>
                <w:lang w:val="en-US" w:eastAsia="zh-CN"/>
              </w:rPr>
              <w:t>3</w:t>
            </w:r>
          </w:p>
        </w:tc>
        <w:tc>
          <w:tcPr>
            <w:tcW w:w="2417" w:type="dxa"/>
            <w:noWrap w:val="0"/>
            <w:vAlign w:val="center"/>
          </w:tcPr>
          <w:p>
            <w:pPr>
              <w:widowControl/>
              <w:spacing w:line="360" w:lineRule="auto"/>
              <w:rPr>
                <w:rFonts w:ascii="宋体" w:hAnsi="宋体" w:cs="宋体"/>
                <w:b/>
                <w:bCs/>
                <w:szCs w:val="21"/>
                <w:highlight w:val="yellow"/>
              </w:rPr>
            </w:pPr>
            <w:r>
              <w:rPr>
                <w:rFonts w:hint="eastAsia" w:ascii="等线" w:hAnsi="等线" w:eastAsia="等线" w:cs="宋体"/>
                <w:color w:val="000000"/>
                <w:kern w:val="0"/>
                <w:sz w:val="22"/>
                <w:szCs w:val="22"/>
                <w:lang w:val="en-US" w:eastAsia="zh-CN"/>
              </w:rPr>
              <w:t>应用防火墙</w:t>
            </w:r>
          </w:p>
        </w:tc>
        <w:tc>
          <w:tcPr>
            <w:tcW w:w="1875" w:type="dxa"/>
            <w:noWrap w:val="0"/>
            <w:vAlign w:val="center"/>
          </w:tcPr>
          <w:p>
            <w:pPr>
              <w:rPr>
                <w:rFonts w:ascii="宋体" w:hAnsi="宋体" w:cs="宋体"/>
                <w:szCs w:val="21"/>
                <w:highlight w:val="yellow"/>
              </w:rPr>
            </w:pPr>
          </w:p>
        </w:tc>
        <w:tc>
          <w:tcPr>
            <w:tcW w:w="1134" w:type="dxa"/>
            <w:noWrap w:val="0"/>
            <w:vAlign w:val="center"/>
          </w:tcPr>
          <w:p>
            <w:pPr>
              <w:jc w:val="center"/>
              <w:rPr>
                <w:rFonts w:ascii="宋体" w:hAnsi="宋体" w:cs="宋体"/>
                <w:szCs w:val="21"/>
                <w:highlight w:val="yellow"/>
              </w:rPr>
            </w:pPr>
          </w:p>
        </w:tc>
        <w:tc>
          <w:tcPr>
            <w:tcW w:w="992" w:type="dxa"/>
            <w:noWrap w:val="0"/>
            <w:vAlign w:val="center"/>
          </w:tcPr>
          <w:p>
            <w:pPr>
              <w:jc w:val="center"/>
              <w:rPr>
                <w:rFonts w:ascii="宋体" w:hAnsi="宋体" w:cs="宋体"/>
                <w:szCs w:val="21"/>
                <w:highlight w:val="yellow"/>
              </w:rPr>
            </w:pPr>
          </w:p>
        </w:tc>
        <w:tc>
          <w:tcPr>
            <w:tcW w:w="709" w:type="dxa"/>
            <w:noWrap w:val="0"/>
            <w:vAlign w:val="center"/>
          </w:tcPr>
          <w:p>
            <w:pPr>
              <w:jc w:val="center"/>
              <w:rPr>
                <w:rFonts w:hint="default" w:ascii="宋体" w:hAnsi="宋体" w:eastAsia="宋体" w:cs="宋体"/>
                <w:szCs w:val="21"/>
                <w:highlight w:val="yellow"/>
                <w:lang w:val="en-US" w:eastAsia="zh-CN"/>
              </w:rPr>
            </w:pPr>
            <w:r>
              <w:rPr>
                <w:rFonts w:hint="eastAsia" w:ascii="宋体" w:hAnsi="宋体" w:cs="宋体"/>
                <w:szCs w:val="21"/>
                <w:highlight w:val="yellow"/>
                <w:lang w:val="en-US" w:eastAsia="zh-CN"/>
              </w:rPr>
              <w:t>2</w:t>
            </w:r>
          </w:p>
        </w:tc>
        <w:tc>
          <w:tcPr>
            <w:tcW w:w="1134" w:type="dxa"/>
            <w:noWrap w:val="0"/>
            <w:vAlign w:val="center"/>
          </w:tcPr>
          <w:p>
            <w:pPr>
              <w:jc w:val="center"/>
              <w:rPr>
                <w:rFonts w:ascii="宋体" w:hAnsi="宋体" w:cs="宋体"/>
                <w:szCs w:val="21"/>
                <w:highlight w:val="yellow"/>
              </w:rPr>
            </w:pPr>
          </w:p>
        </w:tc>
        <w:tc>
          <w:tcPr>
            <w:tcW w:w="1059" w:type="dxa"/>
            <w:noWrap w:val="0"/>
            <w:vAlign w:val="center"/>
          </w:tcPr>
          <w:p>
            <w:pPr>
              <w:jc w:val="center"/>
              <w:rPr>
                <w:rFonts w:ascii="宋体" w:hAnsi="宋体" w:cs="宋体"/>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670" w:type="dxa"/>
            <w:noWrap w:val="0"/>
            <w:vAlign w:val="center"/>
          </w:tcPr>
          <w:p>
            <w:pPr>
              <w:jc w:val="center"/>
              <w:rPr>
                <w:rFonts w:hint="eastAsia" w:ascii="宋体" w:hAnsi="宋体" w:eastAsia="宋体" w:cs="宋体"/>
                <w:szCs w:val="21"/>
                <w:lang w:val="en-US" w:eastAsia="zh-CN"/>
              </w:rPr>
            </w:pPr>
            <w:r>
              <w:rPr>
                <w:rFonts w:hint="eastAsia" w:ascii="宋体" w:hAnsi="宋体" w:cs="宋体"/>
                <w:szCs w:val="21"/>
                <w:lang w:val="en-US" w:eastAsia="zh-CN"/>
              </w:rPr>
              <w:t>4</w:t>
            </w:r>
          </w:p>
        </w:tc>
        <w:tc>
          <w:tcPr>
            <w:tcW w:w="2417" w:type="dxa"/>
            <w:noWrap w:val="0"/>
            <w:vAlign w:val="center"/>
          </w:tcPr>
          <w:p>
            <w:pPr>
              <w:widowControl/>
              <w:spacing w:line="360" w:lineRule="auto"/>
              <w:rPr>
                <w:rFonts w:ascii="宋体" w:hAnsi="宋体" w:cs="宋体"/>
                <w:szCs w:val="21"/>
                <w:highlight w:val="yellow"/>
              </w:rPr>
            </w:pPr>
            <w:r>
              <w:rPr>
                <w:rFonts w:hint="eastAsia" w:ascii="等线" w:hAnsi="等线" w:eastAsia="等线" w:cs="宋体"/>
                <w:color w:val="000000"/>
                <w:kern w:val="0"/>
                <w:sz w:val="22"/>
                <w:szCs w:val="22"/>
                <w:lang w:val="en-US" w:eastAsia="zh-CN"/>
              </w:rPr>
              <w:t>入侵防御检测</w:t>
            </w:r>
          </w:p>
        </w:tc>
        <w:tc>
          <w:tcPr>
            <w:tcW w:w="1875" w:type="dxa"/>
            <w:noWrap w:val="0"/>
            <w:vAlign w:val="center"/>
          </w:tcPr>
          <w:p>
            <w:pPr>
              <w:rPr>
                <w:rFonts w:ascii="宋体" w:hAnsi="宋体" w:cs="宋体"/>
                <w:szCs w:val="21"/>
                <w:highlight w:val="yellow"/>
              </w:rPr>
            </w:pPr>
          </w:p>
        </w:tc>
        <w:tc>
          <w:tcPr>
            <w:tcW w:w="1134" w:type="dxa"/>
            <w:noWrap w:val="0"/>
            <w:vAlign w:val="center"/>
          </w:tcPr>
          <w:p>
            <w:pPr>
              <w:jc w:val="center"/>
              <w:rPr>
                <w:rFonts w:ascii="宋体" w:hAnsi="宋体" w:cs="宋体"/>
                <w:szCs w:val="21"/>
                <w:highlight w:val="yellow"/>
              </w:rPr>
            </w:pPr>
          </w:p>
        </w:tc>
        <w:tc>
          <w:tcPr>
            <w:tcW w:w="992" w:type="dxa"/>
            <w:noWrap w:val="0"/>
            <w:vAlign w:val="center"/>
          </w:tcPr>
          <w:p>
            <w:pPr>
              <w:jc w:val="center"/>
              <w:rPr>
                <w:rFonts w:ascii="宋体" w:hAnsi="宋体" w:cs="宋体"/>
                <w:szCs w:val="21"/>
                <w:highlight w:val="yellow"/>
              </w:rPr>
            </w:pPr>
          </w:p>
        </w:tc>
        <w:tc>
          <w:tcPr>
            <w:tcW w:w="709" w:type="dxa"/>
            <w:noWrap w:val="0"/>
            <w:vAlign w:val="center"/>
          </w:tcPr>
          <w:p>
            <w:pPr>
              <w:jc w:val="center"/>
              <w:rPr>
                <w:rFonts w:hint="eastAsia" w:ascii="宋体" w:hAnsi="宋体" w:eastAsia="宋体" w:cs="宋体"/>
                <w:szCs w:val="21"/>
                <w:highlight w:val="yellow"/>
                <w:lang w:val="en-US" w:eastAsia="zh-CN"/>
              </w:rPr>
            </w:pPr>
            <w:r>
              <w:rPr>
                <w:rFonts w:hint="eastAsia" w:ascii="宋体" w:hAnsi="宋体" w:cs="宋体"/>
                <w:szCs w:val="21"/>
                <w:highlight w:val="yellow"/>
                <w:lang w:val="en-US" w:eastAsia="zh-CN"/>
              </w:rPr>
              <w:t>2</w:t>
            </w:r>
          </w:p>
        </w:tc>
        <w:tc>
          <w:tcPr>
            <w:tcW w:w="1134" w:type="dxa"/>
            <w:noWrap w:val="0"/>
            <w:vAlign w:val="center"/>
          </w:tcPr>
          <w:p>
            <w:pPr>
              <w:jc w:val="center"/>
              <w:rPr>
                <w:rFonts w:ascii="宋体" w:hAnsi="宋体" w:cs="宋体"/>
                <w:szCs w:val="21"/>
                <w:highlight w:val="yellow"/>
              </w:rPr>
            </w:pPr>
          </w:p>
        </w:tc>
        <w:tc>
          <w:tcPr>
            <w:tcW w:w="1059" w:type="dxa"/>
            <w:noWrap w:val="0"/>
            <w:vAlign w:val="center"/>
          </w:tcPr>
          <w:p>
            <w:pPr>
              <w:jc w:val="center"/>
              <w:rPr>
                <w:rFonts w:ascii="宋体" w:hAnsi="宋体" w:cs="宋体"/>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670" w:type="dxa"/>
            <w:noWrap w:val="0"/>
            <w:vAlign w:val="center"/>
          </w:tcPr>
          <w:p>
            <w:pPr>
              <w:jc w:val="center"/>
              <w:rPr>
                <w:rFonts w:hint="eastAsia" w:ascii="宋体" w:hAnsi="宋体" w:eastAsia="宋体" w:cs="宋体"/>
                <w:szCs w:val="21"/>
                <w:lang w:val="en-US" w:eastAsia="zh-CN"/>
              </w:rPr>
            </w:pPr>
            <w:r>
              <w:rPr>
                <w:rFonts w:hint="eastAsia" w:ascii="宋体" w:hAnsi="宋体" w:cs="宋体"/>
                <w:szCs w:val="21"/>
                <w:lang w:val="en-US" w:eastAsia="zh-CN"/>
              </w:rPr>
              <w:t>5</w:t>
            </w:r>
          </w:p>
        </w:tc>
        <w:tc>
          <w:tcPr>
            <w:tcW w:w="2417" w:type="dxa"/>
            <w:noWrap w:val="0"/>
            <w:vAlign w:val="center"/>
          </w:tcPr>
          <w:p>
            <w:pPr>
              <w:widowControl/>
              <w:spacing w:line="360" w:lineRule="auto"/>
              <w:rPr>
                <w:rFonts w:ascii="宋体" w:hAnsi="宋体" w:cs="宋体"/>
                <w:szCs w:val="21"/>
                <w:highlight w:val="yellow"/>
              </w:rPr>
            </w:pPr>
            <w:r>
              <w:rPr>
                <w:rFonts w:hint="eastAsia" w:ascii="等线" w:hAnsi="等线" w:eastAsia="等线" w:cs="宋体"/>
                <w:color w:val="000000"/>
                <w:kern w:val="0"/>
                <w:sz w:val="22"/>
                <w:szCs w:val="22"/>
                <w:lang w:val="en-US" w:eastAsia="zh-CN"/>
              </w:rPr>
              <w:t>漏洞扫描</w:t>
            </w:r>
          </w:p>
        </w:tc>
        <w:tc>
          <w:tcPr>
            <w:tcW w:w="1875" w:type="dxa"/>
            <w:noWrap w:val="0"/>
            <w:vAlign w:val="center"/>
          </w:tcPr>
          <w:p>
            <w:pPr>
              <w:rPr>
                <w:rFonts w:ascii="宋体" w:hAnsi="宋体" w:cs="宋体"/>
                <w:szCs w:val="21"/>
                <w:highlight w:val="yellow"/>
              </w:rPr>
            </w:pPr>
          </w:p>
        </w:tc>
        <w:tc>
          <w:tcPr>
            <w:tcW w:w="1134" w:type="dxa"/>
            <w:noWrap w:val="0"/>
            <w:vAlign w:val="center"/>
          </w:tcPr>
          <w:p>
            <w:pPr>
              <w:jc w:val="center"/>
              <w:rPr>
                <w:rFonts w:ascii="宋体" w:hAnsi="宋体" w:cs="宋体"/>
                <w:szCs w:val="21"/>
                <w:highlight w:val="yellow"/>
              </w:rPr>
            </w:pPr>
          </w:p>
        </w:tc>
        <w:tc>
          <w:tcPr>
            <w:tcW w:w="992" w:type="dxa"/>
            <w:noWrap w:val="0"/>
            <w:vAlign w:val="center"/>
          </w:tcPr>
          <w:p>
            <w:pPr>
              <w:jc w:val="center"/>
              <w:rPr>
                <w:rFonts w:ascii="宋体" w:hAnsi="宋体" w:cs="宋体"/>
                <w:szCs w:val="21"/>
                <w:highlight w:val="yellow"/>
              </w:rPr>
            </w:pPr>
          </w:p>
        </w:tc>
        <w:tc>
          <w:tcPr>
            <w:tcW w:w="709" w:type="dxa"/>
            <w:noWrap w:val="0"/>
            <w:vAlign w:val="center"/>
          </w:tcPr>
          <w:p>
            <w:pPr>
              <w:jc w:val="center"/>
              <w:rPr>
                <w:rFonts w:hint="eastAsia" w:ascii="宋体" w:hAnsi="宋体" w:eastAsia="宋体" w:cs="宋体"/>
                <w:szCs w:val="21"/>
                <w:highlight w:val="yellow"/>
                <w:lang w:val="en-US" w:eastAsia="zh-CN"/>
              </w:rPr>
            </w:pPr>
            <w:r>
              <w:rPr>
                <w:rFonts w:hint="eastAsia" w:ascii="宋体" w:hAnsi="宋体" w:cs="宋体"/>
                <w:szCs w:val="21"/>
                <w:highlight w:val="yellow"/>
                <w:lang w:val="en-US" w:eastAsia="zh-CN"/>
              </w:rPr>
              <w:t>1</w:t>
            </w:r>
          </w:p>
        </w:tc>
        <w:tc>
          <w:tcPr>
            <w:tcW w:w="1134" w:type="dxa"/>
            <w:noWrap w:val="0"/>
            <w:vAlign w:val="center"/>
          </w:tcPr>
          <w:p>
            <w:pPr>
              <w:jc w:val="center"/>
              <w:rPr>
                <w:rFonts w:ascii="宋体" w:hAnsi="宋体" w:cs="宋体"/>
                <w:szCs w:val="21"/>
                <w:highlight w:val="yellow"/>
              </w:rPr>
            </w:pPr>
          </w:p>
        </w:tc>
        <w:tc>
          <w:tcPr>
            <w:tcW w:w="1059" w:type="dxa"/>
            <w:noWrap w:val="0"/>
            <w:vAlign w:val="center"/>
          </w:tcPr>
          <w:p>
            <w:pPr>
              <w:jc w:val="center"/>
              <w:rPr>
                <w:rFonts w:ascii="宋体" w:hAnsi="宋体" w:cs="宋体"/>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670" w:type="dxa"/>
            <w:noWrap w:val="0"/>
            <w:vAlign w:val="center"/>
          </w:tcPr>
          <w:p>
            <w:pPr>
              <w:jc w:val="center"/>
              <w:rPr>
                <w:rFonts w:hint="eastAsia" w:ascii="宋体" w:hAnsi="宋体" w:eastAsia="宋体" w:cs="宋体"/>
                <w:szCs w:val="21"/>
                <w:lang w:val="en-US" w:eastAsia="zh-CN"/>
              </w:rPr>
            </w:pPr>
            <w:r>
              <w:rPr>
                <w:rFonts w:hint="eastAsia" w:ascii="宋体" w:hAnsi="宋体" w:cs="宋体"/>
                <w:szCs w:val="21"/>
                <w:lang w:val="en-US" w:eastAsia="zh-CN"/>
              </w:rPr>
              <w:t>6</w:t>
            </w:r>
          </w:p>
        </w:tc>
        <w:tc>
          <w:tcPr>
            <w:tcW w:w="2417" w:type="dxa"/>
            <w:noWrap w:val="0"/>
            <w:vAlign w:val="center"/>
          </w:tcPr>
          <w:p>
            <w:pPr>
              <w:widowControl/>
              <w:spacing w:line="360" w:lineRule="auto"/>
              <w:rPr>
                <w:rFonts w:ascii="宋体" w:hAnsi="宋体" w:cs="宋体"/>
                <w:szCs w:val="21"/>
                <w:highlight w:val="yellow"/>
              </w:rPr>
            </w:pPr>
            <w:r>
              <w:rPr>
                <w:rFonts w:hint="eastAsia" w:ascii="等线" w:hAnsi="等线" w:eastAsia="等线" w:cs="宋体"/>
                <w:color w:val="000000"/>
                <w:kern w:val="0"/>
                <w:sz w:val="22"/>
                <w:szCs w:val="22"/>
                <w:lang w:val="en-US" w:eastAsia="zh-CN"/>
              </w:rPr>
              <w:t>运维审计</w:t>
            </w:r>
          </w:p>
        </w:tc>
        <w:tc>
          <w:tcPr>
            <w:tcW w:w="1875" w:type="dxa"/>
            <w:noWrap w:val="0"/>
            <w:vAlign w:val="center"/>
          </w:tcPr>
          <w:p>
            <w:pPr>
              <w:rPr>
                <w:rFonts w:ascii="宋体" w:hAnsi="宋体" w:cs="宋体"/>
                <w:szCs w:val="21"/>
                <w:highlight w:val="yellow"/>
              </w:rPr>
            </w:pPr>
          </w:p>
        </w:tc>
        <w:tc>
          <w:tcPr>
            <w:tcW w:w="1134" w:type="dxa"/>
            <w:noWrap w:val="0"/>
            <w:vAlign w:val="center"/>
          </w:tcPr>
          <w:p>
            <w:pPr>
              <w:jc w:val="center"/>
              <w:rPr>
                <w:rFonts w:ascii="宋体" w:hAnsi="宋体" w:cs="宋体"/>
                <w:szCs w:val="21"/>
                <w:highlight w:val="yellow"/>
              </w:rPr>
            </w:pPr>
          </w:p>
        </w:tc>
        <w:tc>
          <w:tcPr>
            <w:tcW w:w="992" w:type="dxa"/>
            <w:noWrap w:val="0"/>
            <w:vAlign w:val="center"/>
          </w:tcPr>
          <w:p>
            <w:pPr>
              <w:jc w:val="center"/>
              <w:rPr>
                <w:rFonts w:ascii="宋体" w:hAnsi="宋体" w:cs="宋体"/>
                <w:szCs w:val="21"/>
                <w:highlight w:val="yellow"/>
              </w:rPr>
            </w:pPr>
          </w:p>
        </w:tc>
        <w:tc>
          <w:tcPr>
            <w:tcW w:w="709" w:type="dxa"/>
            <w:noWrap w:val="0"/>
            <w:vAlign w:val="center"/>
          </w:tcPr>
          <w:p>
            <w:pPr>
              <w:jc w:val="center"/>
              <w:rPr>
                <w:rFonts w:hint="eastAsia" w:ascii="宋体" w:hAnsi="宋体" w:eastAsia="宋体" w:cs="宋体"/>
                <w:szCs w:val="21"/>
                <w:highlight w:val="yellow"/>
                <w:lang w:val="en-US" w:eastAsia="zh-CN"/>
              </w:rPr>
            </w:pPr>
            <w:r>
              <w:rPr>
                <w:rFonts w:hint="eastAsia" w:ascii="宋体" w:hAnsi="宋体" w:cs="宋体"/>
                <w:szCs w:val="21"/>
                <w:highlight w:val="yellow"/>
                <w:lang w:val="en-US" w:eastAsia="zh-CN"/>
              </w:rPr>
              <w:t>1</w:t>
            </w:r>
          </w:p>
        </w:tc>
        <w:tc>
          <w:tcPr>
            <w:tcW w:w="1134" w:type="dxa"/>
            <w:noWrap w:val="0"/>
            <w:vAlign w:val="center"/>
          </w:tcPr>
          <w:p>
            <w:pPr>
              <w:jc w:val="center"/>
              <w:rPr>
                <w:rFonts w:ascii="宋体" w:hAnsi="宋体" w:cs="宋体"/>
                <w:szCs w:val="21"/>
                <w:highlight w:val="yellow"/>
              </w:rPr>
            </w:pPr>
          </w:p>
        </w:tc>
        <w:tc>
          <w:tcPr>
            <w:tcW w:w="1059" w:type="dxa"/>
            <w:noWrap w:val="0"/>
            <w:vAlign w:val="center"/>
          </w:tcPr>
          <w:p>
            <w:pPr>
              <w:jc w:val="center"/>
              <w:rPr>
                <w:rFonts w:ascii="宋体" w:hAnsi="宋体" w:cs="宋体"/>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670" w:type="dxa"/>
            <w:noWrap w:val="0"/>
            <w:vAlign w:val="center"/>
          </w:tcPr>
          <w:p>
            <w:pPr>
              <w:jc w:val="center"/>
              <w:rPr>
                <w:rFonts w:hint="default" w:ascii="宋体" w:hAnsi="宋体" w:cs="宋体"/>
                <w:szCs w:val="21"/>
                <w:lang w:val="en-US" w:eastAsia="zh-CN"/>
              </w:rPr>
            </w:pPr>
            <w:r>
              <w:rPr>
                <w:rFonts w:hint="eastAsia" w:ascii="宋体" w:hAnsi="宋体" w:cs="宋体"/>
                <w:szCs w:val="21"/>
                <w:lang w:val="en-US" w:eastAsia="zh-CN"/>
              </w:rPr>
              <w:t>7</w:t>
            </w:r>
          </w:p>
        </w:tc>
        <w:tc>
          <w:tcPr>
            <w:tcW w:w="2417" w:type="dxa"/>
            <w:noWrap w:val="0"/>
            <w:vAlign w:val="center"/>
          </w:tcPr>
          <w:p>
            <w:pPr>
              <w:widowControl/>
              <w:spacing w:line="360" w:lineRule="auto"/>
              <w:rPr>
                <w:rFonts w:ascii="宋体" w:hAnsi="宋体" w:cs="宋体"/>
                <w:szCs w:val="21"/>
                <w:highlight w:val="yellow"/>
              </w:rPr>
            </w:pPr>
            <w:r>
              <w:rPr>
                <w:rFonts w:hint="eastAsia" w:ascii="等线" w:hAnsi="等线" w:eastAsia="等线" w:cs="宋体"/>
                <w:color w:val="000000"/>
                <w:kern w:val="0"/>
                <w:sz w:val="22"/>
                <w:szCs w:val="22"/>
                <w:lang w:val="en-US" w:eastAsia="zh-CN"/>
              </w:rPr>
              <w:t>网络安全态势感知</w:t>
            </w:r>
          </w:p>
        </w:tc>
        <w:tc>
          <w:tcPr>
            <w:tcW w:w="1875" w:type="dxa"/>
            <w:noWrap w:val="0"/>
            <w:vAlign w:val="center"/>
          </w:tcPr>
          <w:p>
            <w:pPr>
              <w:rPr>
                <w:rFonts w:ascii="宋体" w:hAnsi="宋体" w:cs="宋体"/>
                <w:szCs w:val="21"/>
                <w:highlight w:val="yellow"/>
              </w:rPr>
            </w:pPr>
          </w:p>
        </w:tc>
        <w:tc>
          <w:tcPr>
            <w:tcW w:w="1134" w:type="dxa"/>
            <w:noWrap w:val="0"/>
            <w:vAlign w:val="center"/>
          </w:tcPr>
          <w:p>
            <w:pPr>
              <w:jc w:val="center"/>
              <w:rPr>
                <w:rFonts w:ascii="宋体" w:hAnsi="宋体" w:cs="宋体"/>
                <w:szCs w:val="21"/>
                <w:highlight w:val="yellow"/>
              </w:rPr>
            </w:pPr>
          </w:p>
        </w:tc>
        <w:tc>
          <w:tcPr>
            <w:tcW w:w="992" w:type="dxa"/>
            <w:noWrap w:val="0"/>
            <w:vAlign w:val="center"/>
          </w:tcPr>
          <w:p>
            <w:pPr>
              <w:jc w:val="center"/>
              <w:rPr>
                <w:rFonts w:ascii="宋体" w:hAnsi="宋体" w:cs="宋体"/>
                <w:szCs w:val="21"/>
                <w:highlight w:val="yellow"/>
              </w:rPr>
            </w:pPr>
          </w:p>
        </w:tc>
        <w:tc>
          <w:tcPr>
            <w:tcW w:w="709" w:type="dxa"/>
            <w:noWrap w:val="0"/>
            <w:vAlign w:val="center"/>
          </w:tcPr>
          <w:p>
            <w:pPr>
              <w:jc w:val="center"/>
              <w:rPr>
                <w:rFonts w:hint="eastAsia" w:ascii="宋体" w:hAnsi="宋体" w:eastAsia="宋体" w:cs="宋体"/>
                <w:szCs w:val="21"/>
                <w:highlight w:val="yellow"/>
                <w:lang w:val="en-US" w:eastAsia="zh-CN"/>
              </w:rPr>
            </w:pPr>
            <w:r>
              <w:rPr>
                <w:rFonts w:hint="eastAsia" w:ascii="宋体" w:hAnsi="宋体" w:cs="宋体"/>
                <w:szCs w:val="21"/>
                <w:highlight w:val="yellow"/>
                <w:lang w:val="en-US" w:eastAsia="zh-CN"/>
              </w:rPr>
              <w:t>1</w:t>
            </w:r>
          </w:p>
        </w:tc>
        <w:tc>
          <w:tcPr>
            <w:tcW w:w="1134" w:type="dxa"/>
            <w:noWrap w:val="0"/>
            <w:vAlign w:val="center"/>
          </w:tcPr>
          <w:p>
            <w:pPr>
              <w:jc w:val="center"/>
              <w:rPr>
                <w:rFonts w:ascii="宋体" w:hAnsi="宋体" w:cs="宋体"/>
                <w:szCs w:val="21"/>
                <w:highlight w:val="yellow"/>
              </w:rPr>
            </w:pPr>
          </w:p>
        </w:tc>
        <w:tc>
          <w:tcPr>
            <w:tcW w:w="1059" w:type="dxa"/>
            <w:noWrap w:val="0"/>
            <w:vAlign w:val="center"/>
          </w:tcPr>
          <w:p>
            <w:pPr>
              <w:jc w:val="center"/>
              <w:rPr>
                <w:rFonts w:ascii="宋体" w:hAnsi="宋体" w:cs="宋体"/>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9990" w:type="dxa"/>
            <w:gridSpan w:val="8"/>
            <w:noWrap w:val="0"/>
            <w:vAlign w:val="center"/>
          </w:tcPr>
          <w:p>
            <w:pPr>
              <w:jc w:val="center"/>
              <w:rPr>
                <w:rFonts w:hint="default" w:ascii="宋体" w:hAnsi="宋体" w:eastAsia="宋体" w:cs="宋体"/>
                <w:szCs w:val="21"/>
                <w:highlight w:val="yellow"/>
                <w:lang w:val="en-US" w:eastAsia="zh-CN"/>
              </w:rPr>
            </w:pPr>
            <w:r>
              <w:rPr>
                <w:rFonts w:hint="eastAsia" w:ascii="宋体" w:hAnsi="宋体" w:eastAsia="宋体" w:cs="宋体"/>
                <w:sz w:val="24"/>
                <w:szCs w:val="24"/>
                <w:lang w:val="en-US" w:eastAsia="zh-CN"/>
              </w:rPr>
              <w:t>数据分类分级及风险管理平台建设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670" w:type="dxa"/>
            <w:noWrap w:val="0"/>
            <w:vAlign w:val="center"/>
          </w:tcPr>
          <w:p>
            <w:pPr>
              <w:jc w:val="center"/>
              <w:rPr>
                <w:rFonts w:hint="default" w:ascii="宋体" w:hAnsi="宋体" w:cs="宋体"/>
                <w:szCs w:val="21"/>
                <w:lang w:val="en-US" w:eastAsia="zh-CN"/>
              </w:rPr>
            </w:pPr>
            <w:r>
              <w:rPr>
                <w:rFonts w:hint="eastAsia" w:ascii="宋体" w:hAnsi="宋体" w:cs="宋体"/>
                <w:szCs w:val="21"/>
                <w:lang w:val="en-US" w:eastAsia="zh-CN"/>
              </w:rPr>
              <w:t>1</w:t>
            </w:r>
          </w:p>
        </w:tc>
        <w:tc>
          <w:tcPr>
            <w:tcW w:w="2417" w:type="dxa"/>
            <w:noWrap w:val="0"/>
            <w:vAlign w:val="center"/>
          </w:tcPr>
          <w:p>
            <w:pPr>
              <w:widowControl/>
              <w:spacing w:line="360" w:lineRule="auto"/>
              <w:rPr>
                <w:rFonts w:hint="default" w:ascii="等线" w:hAnsi="等线" w:eastAsia="等线" w:cs="宋体"/>
                <w:color w:val="000000"/>
                <w:kern w:val="0"/>
                <w:sz w:val="22"/>
                <w:szCs w:val="22"/>
                <w:lang w:val="en-US" w:eastAsia="zh-CN" w:bidi="ar-SA"/>
              </w:rPr>
            </w:pPr>
            <w:r>
              <w:rPr>
                <w:rFonts w:hint="eastAsia" w:ascii="等线" w:hAnsi="等线" w:eastAsia="等线" w:cs="宋体"/>
                <w:color w:val="000000"/>
                <w:kern w:val="0"/>
                <w:sz w:val="22"/>
                <w:szCs w:val="22"/>
                <w:lang w:val="en-US" w:eastAsia="zh-CN"/>
              </w:rPr>
              <w:t>数据分类分级系统</w:t>
            </w:r>
          </w:p>
        </w:tc>
        <w:tc>
          <w:tcPr>
            <w:tcW w:w="1875" w:type="dxa"/>
            <w:noWrap w:val="0"/>
            <w:vAlign w:val="center"/>
          </w:tcPr>
          <w:p>
            <w:pPr>
              <w:rPr>
                <w:rFonts w:ascii="宋体" w:hAnsi="宋体" w:cs="宋体"/>
                <w:szCs w:val="21"/>
                <w:highlight w:val="yellow"/>
              </w:rPr>
            </w:pPr>
          </w:p>
        </w:tc>
        <w:tc>
          <w:tcPr>
            <w:tcW w:w="1134" w:type="dxa"/>
            <w:noWrap w:val="0"/>
            <w:vAlign w:val="center"/>
          </w:tcPr>
          <w:p>
            <w:pPr>
              <w:jc w:val="center"/>
              <w:rPr>
                <w:rFonts w:ascii="宋体" w:hAnsi="宋体" w:cs="宋体"/>
                <w:szCs w:val="21"/>
                <w:highlight w:val="yellow"/>
              </w:rPr>
            </w:pPr>
          </w:p>
        </w:tc>
        <w:tc>
          <w:tcPr>
            <w:tcW w:w="992" w:type="dxa"/>
            <w:noWrap w:val="0"/>
            <w:vAlign w:val="center"/>
          </w:tcPr>
          <w:p>
            <w:pPr>
              <w:jc w:val="center"/>
              <w:rPr>
                <w:rFonts w:ascii="宋体" w:hAnsi="宋体" w:cs="宋体"/>
                <w:szCs w:val="21"/>
                <w:highlight w:val="yellow"/>
              </w:rPr>
            </w:pPr>
          </w:p>
        </w:tc>
        <w:tc>
          <w:tcPr>
            <w:tcW w:w="709" w:type="dxa"/>
            <w:noWrap w:val="0"/>
            <w:vAlign w:val="center"/>
          </w:tcPr>
          <w:p>
            <w:pPr>
              <w:jc w:val="center"/>
              <w:rPr>
                <w:rFonts w:hint="eastAsia" w:ascii="宋体" w:hAnsi="宋体" w:eastAsia="宋体" w:cs="宋体"/>
                <w:szCs w:val="21"/>
                <w:highlight w:val="yellow"/>
                <w:lang w:val="en-US" w:eastAsia="zh-CN"/>
              </w:rPr>
            </w:pPr>
            <w:r>
              <w:rPr>
                <w:rFonts w:hint="eastAsia" w:ascii="宋体" w:hAnsi="宋体" w:eastAsia="宋体" w:cs="宋体"/>
                <w:szCs w:val="21"/>
                <w:highlight w:val="yellow"/>
                <w:lang w:val="en-US" w:eastAsia="zh-CN"/>
              </w:rPr>
              <w:t>1</w:t>
            </w:r>
          </w:p>
        </w:tc>
        <w:tc>
          <w:tcPr>
            <w:tcW w:w="1134" w:type="dxa"/>
            <w:noWrap w:val="0"/>
            <w:vAlign w:val="center"/>
          </w:tcPr>
          <w:p>
            <w:pPr>
              <w:jc w:val="center"/>
              <w:rPr>
                <w:rFonts w:ascii="宋体" w:hAnsi="宋体" w:cs="宋体"/>
                <w:szCs w:val="21"/>
                <w:highlight w:val="yellow"/>
              </w:rPr>
            </w:pPr>
          </w:p>
        </w:tc>
        <w:tc>
          <w:tcPr>
            <w:tcW w:w="1059" w:type="dxa"/>
            <w:noWrap w:val="0"/>
            <w:vAlign w:val="center"/>
          </w:tcPr>
          <w:p>
            <w:pPr>
              <w:jc w:val="center"/>
              <w:rPr>
                <w:rFonts w:ascii="宋体" w:hAnsi="宋体" w:cs="宋体"/>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670" w:type="dxa"/>
            <w:noWrap w:val="0"/>
            <w:vAlign w:val="center"/>
          </w:tcPr>
          <w:p>
            <w:pPr>
              <w:jc w:val="center"/>
              <w:rPr>
                <w:rFonts w:hint="default" w:ascii="宋体" w:hAnsi="宋体" w:cs="宋体"/>
                <w:szCs w:val="21"/>
                <w:lang w:val="en-US" w:eastAsia="zh-CN"/>
              </w:rPr>
            </w:pPr>
            <w:r>
              <w:rPr>
                <w:rFonts w:hint="eastAsia" w:ascii="宋体" w:hAnsi="宋体" w:cs="宋体"/>
                <w:szCs w:val="21"/>
                <w:lang w:val="en-US" w:eastAsia="zh-CN"/>
              </w:rPr>
              <w:t>2</w:t>
            </w:r>
          </w:p>
        </w:tc>
        <w:tc>
          <w:tcPr>
            <w:tcW w:w="2417" w:type="dxa"/>
            <w:noWrap w:val="0"/>
            <w:vAlign w:val="center"/>
          </w:tcPr>
          <w:p>
            <w:pPr>
              <w:widowControl/>
              <w:spacing w:line="360" w:lineRule="auto"/>
              <w:rPr>
                <w:rFonts w:hint="default" w:ascii="等线" w:hAnsi="等线" w:eastAsia="等线" w:cs="宋体"/>
                <w:color w:val="000000"/>
                <w:kern w:val="0"/>
                <w:sz w:val="22"/>
                <w:szCs w:val="22"/>
                <w:lang w:val="en-US" w:eastAsia="zh-CN" w:bidi="ar-SA"/>
              </w:rPr>
            </w:pPr>
            <w:r>
              <w:rPr>
                <w:rFonts w:hint="eastAsia" w:ascii="等线" w:hAnsi="等线" w:eastAsia="等线" w:cs="宋体"/>
                <w:color w:val="000000"/>
                <w:kern w:val="0"/>
                <w:sz w:val="22"/>
                <w:szCs w:val="22"/>
                <w:lang w:val="en-US" w:eastAsia="zh-CN"/>
              </w:rPr>
              <w:t>API应用安全审计系统</w:t>
            </w:r>
          </w:p>
        </w:tc>
        <w:tc>
          <w:tcPr>
            <w:tcW w:w="1875" w:type="dxa"/>
            <w:noWrap w:val="0"/>
            <w:vAlign w:val="center"/>
          </w:tcPr>
          <w:p>
            <w:pPr>
              <w:rPr>
                <w:rFonts w:ascii="宋体" w:hAnsi="宋体" w:cs="宋体"/>
                <w:szCs w:val="21"/>
                <w:highlight w:val="yellow"/>
              </w:rPr>
            </w:pPr>
          </w:p>
        </w:tc>
        <w:tc>
          <w:tcPr>
            <w:tcW w:w="1134" w:type="dxa"/>
            <w:noWrap w:val="0"/>
            <w:vAlign w:val="center"/>
          </w:tcPr>
          <w:p>
            <w:pPr>
              <w:jc w:val="center"/>
              <w:rPr>
                <w:rFonts w:ascii="宋体" w:hAnsi="宋体" w:cs="宋体"/>
                <w:szCs w:val="21"/>
                <w:highlight w:val="yellow"/>
              </w:rPr>
            </w:pPr>
          </w:p>
        </w:tc>
        <w:tc>
          <w:tcPr>
            <w:tcW w:w="992" w:type="dxa"/>
            <w:noWrap w:val="0"/>
            <w:vAlign w:val="center"/>
          </w:tcPr>
          <w:p>
            <w:pPr>
              <w:jc w:val="center"/>
              <w:rPr>
                <w:rFonts w:ascii="宋体" w:hAnsi="宋体" w:cs="宋体"/>
                <w:szCs w:val="21"/>
                <w:highlight w:val="yellow"/>
              </w:rPr>
            </w:pPr>
          </w:p>
        </w:tc>
        <w:tc>
          <w:tcPr>
            <w:tcW w:w="709" w:type="dxa"/>
            <w:noWrap w:val="0"/>
            <w:vAlign w:val="center"/>
          </w:tcPr>
          <w:p>
            <w:pPr>
              <w:jc w:val="center"/>
              <w:rPr>
                <w:rFonts w:hint="eastAsia" w:ascii="宋体" w:hAnsi="宋体" w:eastAsia="宋体" w:cs="宋体"/>
                <w:szCs w:val="21"/>
                <w:highlight w:val="yellow"/>
                <w:lang w:val="en-US" w:eastAsia="zh-CN"/>
              </w:rPr>
            </w:pPr>
            <w:r>
              <w:rPr>
                <w:rFonts w:hint="eastAsia" w:ascii="宋体" w:hAnsi="宋体" w:eastAsia="宋体" w:cs="宋体"/>
                <w:szCs w:val="21"/>
                <w:highlight w:val="yellow"/>
                <w:lang w:val="en-US" w:eastAsia="zh-CN"/>
              </w:rPr>
              <w:t>1</w:t>
            </w:r>
          </w:p>
        </w:tc>
        <w:tc>
          <w:tcPr>
            <w:tcW w:w="1134" w:type="dxa"/>
            <w:noWrap w:val="0"/>
            <w:vAlign w:val="center"/>
          </w:tcPr>
          <w:p>
            <w:pPr>
              <w:jc w:val="center"/>
              <w:rPr>
                <w:rFonts w:ascii="宋体" w:hAnsi="宋体" w:cs="宋体"/>
                <w:szCs w:val="21"/>
                <w:highlight w:val="yellow"/>
              </w:rPr>
            </w:pPr>
          </w:p>
        </w:tc>
        <w:tc>
          <w:tcPr>
            <w:tcW w:w="1059" w:type="dxa"/>
            <w:noWrap w:val="0"/>
            <w:vAlign w:val="center"/>
          </w:tcPr>
          <w:p>
            <w:pPr>
              <w:jc w:val="center"/>
              <w:rPr>
                <w:rFonts w:ascii="宋体" w:hAnsi="宋体" w:cs="宋体"/>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670" w:type="dxa"/>
            <w:noWrap w:val="0"/>
            <w:vAlign w:val="center"/>
          </w:tcPr>
          <w:p>
            <w:pPr>
              <w:jc w:val="center"/>
              <w:rPr>
                <w:rFonts w:hint="default" w:ascii="宋体" w:hAnsi="宋体" w:cs="宋体"/>
                <w:szCs w:val="21"/>
                <w:lang w:val="en-US" w:eastAsia="zh-CN"/>
              </w:rPr>
            </w:pPr>
            <w:r>
              <w:rPr>
                <w:rFonts w:hint="eastAsia" w:ascii="宋体" w:hAnsi="宋体" w:cs="宋体"/>
                <w:szCs w:val="21"/>
                <w:lang w:val="en-US" w:eastAsia="zh-CN"/>
              </w:rPr>
              <w:t>3</w:t>
            </w:r>
          </w:p>
        </w:tc>
        <w:tc>
          <w:tcPr>
            <w:tcW w:w="2417" w:type="dxa"/>
            <w:noWrap w:val="0"/>
            <w:vAlign w:val="center"/>
          </w:tcPr>
          <w:p>
            <w:pPr>
              <w:widowControl/>
              <w:spacing w:line="360" w:lineRule="auto"/>
              <w:rPr>
                <w:rFonts w:hint="default" w:ascii="等线" w:hAnsi="等线" w:eastAsia="等线" w:cs="宋体"/>
                <w:color w:val="000000"/>
                <w:kern w:val="0"/>
                <w:sz w:val="22"/>
                <w:szCs w:val="22"/>
                <w:lang w:val="en-US" w:eastAsia="zh-CN" w:bidi="ar-SA"/>
              </w:rPr>
            </w:pPr>
            <w:r>
              <w:rPr>
                <w:rFonts w:hint="eastAsia" w:ascii="等线" w:hAnsi="等线" w:eastAsia="等线" w:cs="宋体"/>
                <w:color w:val="000000"/>
                <w:kern w:val="0"/>
                <w:sz w:val="22"/>
                <w:szCs w:val="22"/>
                <w:lang w:val="en-US" w:eastAsia="zh-CN"/>
              </w:rPr>
              <w:t>数据安全管理平台</w:t>
            </w:r>
          </w:p>
        </w:tc>
        <w:tc>
          <w:tcPr>
            <w:tcW w:w="1875" w:type="dxa"/>
            <w:noWrap w:val="0"/>
            <w:vAlign w:val="center"/>
          </w:tcPr>
          <w:p>
            <w:pPr>
              <w:rPr>
                <w:rFonts w:ascii="宋体" w:hAnsi="宋体" w:cs="宋体"/>
                <w:szCs w:val="21"/>
                <w:highlight w:val="yellow"/>
              </w:rPr>
            </w:pPr>
          </w:p>
        </w:tc>
        <w:tc>
          <w:tcPr>
            <w:tcW w:w="1134" w:type="dxa"/>
            <w:noWrap w:val="0"/>
            <w:vAlign w:val="center"/>
          </w:tcPr>
          <w:p>
            <w:pPr>
              <w:jc w:val="center"/>
              <w:rPr>
                <w:rFonts w:ascii="宋体" w:hAnsi="宋体" w:cs="宋体"/>
                <w:szCs w:val="21"/>
                <w:highlight w:val="yellow"/>
              </w:rPr>
            </w:pPr>
          </w:p>
        </w:tc>
        <w:tc>
          <w:tcPr>
            <w:tcW w:w="992" w:type="dxa"/>
            <w:noWrap w:val="0"/>
            <w:vAlign w:val="center"/>
          </w:tcPr>
          <w:p>
            <w:pPr>
              <w:jc w:val="center"/>
              <w:rPr>
                <w:rFonts w:ascii="宋体" w:hAnsi="宋体" w:cs="宋体"/>
                <w:szCs w:val="21"/>
                <w:highlight w:val="yellow"/>
              </w:rPr>
            </w:pPr>
          </w:p>
        </w:tc>
        <w:tc>
          <w:tcPr>
            <w:tcW w:w="709" w:type="dxa"/>
            <w:noWrap w:val="0"/>
            <w:vAlign w:val="center"/>
          </w:tcPr>
          <w:p>
            <w:pPr>
              <w:jc w:val="center"/>
              <w:rPr>
                <w:rFonts w:hint="eastAsia" w:ascii="宋体" w:hAnsi="宋体" w:eastAsia="宋体" w:cs="宋体"/>
                <w:szCs w:val="21"/>
                <w:highlight w:val="yellow"/>
                <w:lang w:val="en-US" w:eastAsia="zh-CN"/>
              </w:rPr>
            </w:pPr>
            <w:r>
              <w:rPr>
                <w:rFonts w:hint="eastAsia" w:ascii="宋体" w:hAnsi="宋体" w:cs="宋体"/>
                <w:szCs w:val="21"/>
                <w:highlight w:val="yellow"/>
                <w:lang w:val="en-US" w:eastAsia="zh-CN"/>
              </w:rPr>
              <w:t>1</w:t>
            </w:r>
          </w:p>
        </w:tc>
        <w:tc>
          <w:tcPr>
            <w:tcW w:w="1134" w:type="dxa"/>
            <w:noWrap w:val="0"/>
            <w:vAlign w:val="center"/>
          </w:tcPr>
          <w:p>
            <w:pPr>
              <w:jc w:val="center"/>
              <w:rPr>
                <w:rFonts w:ascii="宋体" w:hAnsi="宋体" w:cs="宋体"/>
                <w:szCs w:val="21"/>
                <w:highlight w:val="yellow"/>
              </w:rPr>
            </w:pPr>
          </w:p>
        </w:tc>
        <w:tc>
          <w:tcPr>
            <w:tcW w:w="1059" w:type="dxa"/>
            <w:noWrap w:val="0"/>
            <w:vAlign w:val="center"/>
          </w:tcPr>
          <w:p>
            <w:pPr>
              <w:jc w:val="center"/>
              <w:rPr>
                <w:rFonts w:ascii="宋体" w:hAnsi="宋体" w:cs="宋体"/>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9990" w:type="dxa"/>
            <w:gridSpan w:val="8"/>
            <w:noWrap w:val="0"/>
            <w:vAlign w:val="center"/>
          </w:tcPr>
          <w:p>
            <w:pPr>
              <w:jc w:val="center"/>
              <w:rPr>
                <w:rFonts w:hint="default" w:ascii="宋体" w:hAnsi="宋体" w:cs="宋体"/>
                <w:szCs w:val="21"/>
                <w:highlight w:val="yellow"/>
                <w:lang w:val="en-US"/>
              </w:rPr>
            </w:pPr>
            <w:r>
              <w:rPr>
                <w:rFonts w:hint="eastAsia" w:ascii="等线" w:hAnsi="等线" w:eastAsia="等线" w:cs="宋体"/>
                <w:color w:val="000000"/>
                <w:kern w:val="0"/>
                <w:sz w:val="22"/>
                <w:szCs w:val="22"/>
                <w:lang w:val="en-US" w:eastAsia="zh-CN"/>
              </w:rPr>
              <w:t>攻防演练实训平台及装备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670" w:type="dxa"/>
            <w:noWrap w:val="0"/>
            <w:vAlign w:val="center"/>
          </w:tcPr>
          <w:p>
            <w:pPr>
              <w:jc w:val="center"/>
              <w:rPr>
                <w:rFonts w:hint="default" w:ascii="宋体" w:hAnsi="宋体" w:cs="宋体"/>
                <w:szCs w:val="21"/>
                <w:lang w:val="en-US" w:eastAsia="zh-CN"/>
              </w:rPr>
            </w:pPr>
            <w:r>
              <w:rPr>
                <w:rFonts w:hint="eastAsia" w:ascii="宋体" w:hAnsi="宋体" w:cs="宋体"/>
                <w:szCs w:val="21"/>
                <w:lang w:val="en-US" w:eastAsia="zh-CN"/>
              </w:rPr>
              <w:t>1</w:t>
            </w:r>
          </w:p>
        </w:tc>
        <w:tc>
          <w:tcPr>
            <w:tcW w:w="2417" w:type="dxa"/>
            <w:noWrap w:val="0"/>
            <w:vAlign w:val="center"/>
          </w:tcPr>
          <w:p>
            <w:pPr>
              <w:widowControl/>
              <w:spacing w:line="360" w:lineRule="auto"/>
              <w:rPr>
                <w:rFonts w:hint="eastAsia" w:ascii="等线" w:hAnsi="等线" w:eastAsia="等线" w:cs="宋体"/>
                <w:color w:val="000000"/>
                <w:kern w:val="0"/>
                <w:sz w:val="22"/>
                <w:szCs w:val="22"/>
                <w:lang w:val="en-US" w:eastAsia="zh-CN" w:bidi="ar-SA"/>
              </w:rPr>
            </w:pPr>
            <w:r>
              <w:rPr>
                <w:rFonts w:hint="eastAsia" w:ascii="等线" w:hAnsi="等线" w:eastAsia="等线" w:cs="宋体"/>
                <w:color w:val="000000"/>
                <w:kern w:val="0"/>
                <w:sz w:val="22"/>
                <w:szCs w:val="22"/>
                <w:lang w:val="en-US" w:eastAsia="zh-CN"/>
              </w:rPr>
              <w:t>攻防演练实训平台</w:t>
            </w:r>
          </w:p>
        </w:tc>
        <w:tc>
          <w:tcPr>
            <w:tcW w:w="1875" w:type="dxa"/>
            <w:noWrap w:val="0"/>
            <w:vAlign w:val="center"/>
          </w:tcPr>
          <w:p>
            <w:pPr>
              <w:rPr>
                <w:rFonts w:ascii="宋体" w:hAnsi="宋体" w:cs="宋体"/>
                <w:szCs w:val="21"/>
                <w:highlight w:val="yellow"/>
              </w:rPr>
            </w:pPr>
          </w:p>
        </w:tc>
        <w:tc>
          <w:tcPr>
            <w:tcW w:w="1134" w:type="dxa"/>
            <w:noWrap w:val="0"/>
            <w:vAlign w:val="center"/>
          </w:tcPr>
          <w:p>
            <w:pPr>
              <w:jc w:val="center"/>
              <w:rPr>
                <w:rFonts w:ascii="宋体" w:hAnsi="宋体" w:cs="宋体"/>
                <w:szCs w:val="21"/>
                <w:highlight w:val="yellow"/>
              </w:rPr>
            </w:pPr>
          </w:p>
        </w:tc>
        <w:tc>
          <w:tcPr>
            <w:tcW w:w="992" w:type="dxa"/>
            <w:noWrap w:val="0"/>
            <w:vAlign w:val="center"/>
          </w:tcPr>
          <w:p>
            <w:pPr>
              <w:jc w:val="center"/>
              <w:rPr>
                <w:rFonts w:ascii="宋体" w:hAnsi="宋体" w:cs="宋体"/>
                <w:szCs w:val="21"/>
                <w:highlight w:val="yellow"/>
              </w:rPr>
            </w:pPr>
          </w:p>
        </w:tc>
        <w:tc>
          <w:tcPr>
            <w:tcW w:w="709" w:type="dxa"/>
            <w:noWrap w:val="0"/>
            <w:vAlign w:val="center"/>
          </w:tcPr>
          <w:p>
            <w:pPr>
              <w:jc w:val="center"/>
              <w:rPr>
                <w:rFonts w:hint="eastAsia" w:ascii="宋体" w:hAnsi="宋体" w:eastAsia="宋体" w:cs="宋体"/>
                <w:szCs w:val="21"/>
                <w:highlight w:val="yellow"/>
                <w:lang w:val="en-US" w:eastAsia="zh-CN"/>
              </w:rPr>
            </w:pPr>
            <w:r>
              <w:rPr>
                <w:rFonts w:hint="eastAsia" w:ascii="宋体" w:hAnsi="宋体" w:eastAsia="宋体" w:cs="宋体"/>
                <w:szCs w:val="21"/>
                <w:highlight w:val="yellow"/>
                <w:lang w:val="en-US" w:eastAsia="zh-CN"/>
              </w:rPr>
              <w:t>1</w:t>
            </w:r>
          </w:p>
        </w:tc>
        <w:tc>
          <w:tcPr>
            <w:tcW w:w="1134" w:type="dxa"/>
            <w:noWrap w:val="0"/>
            <w:vAlign w:val="center"/>
          </w:tcPr>
          <w:p>
            <w:pPr>
              <w:widowControl/>
              <w:spacing w:line="360" w:lineRule="auto"/>
              <w:jc w:val="left"/>
              <w:rPr>
                <w:rFonts w:hint="eastAsia" w:ascii="等线" w:hAnsi="等线" w:eastAsia="等线" w:cs="宋体"/>
                <w:color w:val="000000"/>
                <w:kern w:val="0"/>
                <w:sz w:val="22"/>
                <w:szCs w:val="22"/>
                <w:lang w:val="en-US" w:eastAsia="zh-CN" w:bidi="ar-SA"/>
              </w:rPr>
            </w:pPr>
          </w:p>
        </w:tc>
        <w:tc>
          <w:tcPr>
            <w:tcW w:w="1059" w:type="dxa"/>
            <w:noWrap w:val="0"/>
            <w:vAlign w:val="center"/>
          </w:tcPr>
          <w:p>
            <w:pPr>
              <w:jc w:val="center"/>
              <w:rPr>
                <w:rFonts w:ascii="宋体" w:hAnsi="宋体" w:cs="宋体"/>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670" w:type="dxa"/>
            <w:noWrap w:val="0"/>
            <w:vAlign w:val="center"/>
          </w:tcPr>
          <w:p>
            <w:pPr>
              <w:jc w:val="center"/>
              <w:rPr>
                <w:rFonts w:hint="default" w:ascii="宋体" w:hAnsi="宋体" w:cs="宋体"/>
                <w:szCs w:val="21"/>
                <w:lang w:val="en-US" w:eastAsia="zh-CN"/>
              </w:rPr>
            </w:pPr>
            <w:r>
              <w:rPr>
                <w:rFonts w:hint="eastAsia" w:ascii="宋体" w:hAnsi="宋体" w:cs="宋体"/>
                <w:szCs w:val="21"/>
                <w:lang w:val="en-US" w:eastAsia="zh-CN"/>
              </w:rPr>
              <w:t>2</w:t>
            </w:r>
          </w:p>
        </w:tc>
        <w:tc>
          <w:tcPr>
            <w:tcW w:w="2417" w:type="dxa"/>
            <w:noWrap w:val="0"/>
            <w:vAlign w:val="center"/>
          </w:tcPr>
          <w:p>
            <w:pPr>
              <w:widowControl/>
              <w:spacing w:line="360" w:lineRule="auto"/>
              <w:rPr>
                <w:rFonts w:hint="eastAsia" w:ascii="等线" w:hAnsi="等线" w:eastAsia="等线" w:cs="宋体"/>
                <w:color w:val="000000"/>
                <w:kern w:val="0"/>
                <w:sz w:val="22"/>
                <w:szCs w:val="22"/>
                <w:lang w:val="en-US" w:eastAsia="zh-CN" w:bidi="ar-SA"/>
              </w:rPr>
            </w:pPr>
            <w:r>
              <w:rPr>
                <w:rFonts w:hint="eastAsia" w:ascii="等线" w:hAnsi="等线" w:eastAsia="等线" w:cs="宋体"/>
                <w:color w:val="000000"/>
                <w:kern w:val="0"/>
                <w:sz w:val="22"/>
                <w:szCs w:val="22"/>
                <w:lang w:val="en-US" w:eastAsia="zh-CN"/>
              </w:rPr>
              <w:t>平台辅助装备</w:t>
            </w:r>
          </w:p>
        </w:tc>
        <w:tc>
          <w:tcPr>
            <w:tcW w:w="1875" w:type="dxa"/>
            <w:noWrap w:val="0"/>
            <w:vAlign w:val="center"/>
          </w:tcPr>
          <w:p>
            <w:pPr>
              <w:rPr>
                <w:rFonts w:ascii="宋体" w:hAnsi="宋体" w:cs="宋体"/>
                <w:szCs w:val="21"/>
                <w:highlight w:val="yellow"/>
              </w:rPr>
            </w:pPr>
          </w:p>
        </w:tc>
        <w:tc>
          <w:tcPr>
            <w:tcW w:w="1134" w:type="dxa"/>
            <w:noWrap w:val="0"/>
            <w:vAlign w:val="center"/>
          </w:tcPr>
          <w:p>
            <w:pPr>
              <w:jc w:val="center"/>
              <w:rPr>
                <w:rFonts w:ascii="宋体" w:hAnsi="宋体" w:cs="宋体"/>
                <w:szCs w:val="21"/>
                <w:highlight w:val="yellow"/>
              </w:rPr>
            </w:pPr>
          </w:p>
        </w:tc>
        <w:tc>
          <w:tcPr>
            <w:tcW w:w="992" w:type="dxa"/>
            <w:noWrap w:val="0"/>
            <w:vAlign w:val="center"/>
          </w:tcPr>
          <w:p>
            <w:pPr>
              <w:jc w:val="center"/>
              <w:rPr>
                <w:rFonts w:ascii="宋体" w:hAnsi="宋体" w:cs="宋体"/>
                <w:szCs w:val="21"/>
                <w:highlight w:val="yellow"/>
              </w:rPr>
            </w:pPr>
          </w:p>
        </w:tc>
        <w:tc>
          <w:tcPr>
            <w:tcW w:w="709" w:type="dxa"/>
            <w:noWrap w:val="0"/>
            <w:vAlign w:val="center"/>
          </w:tcPr>
          <w:p>
            <w:pPr>
              <w:jc w:val="center"/>
              <w:rPr>
                <w:rFonts w:hint="eastAsia" w:ascii="宋体" w:hAnsi="宋体" w:eastAsia="宋体" w:cs="宋体"/>
                <w:szCs w:val="21"/>
                <w:highlight w:val="yellow"/>
                <w:lang w:val="en-US" w:eastAsia="zh-CN"/>
              </w:rPr>
            </w:pPr>
            <w:r>
              <w:rPr>
                <w:rFonts w:hint="eastAsia" w:ascii="宋体" w:hAnsi="宋体" w:eastAsia="宋体" w:cs="宋体"/>
                <w:szCs w:val="21"/>
                <w:highlight w:val="yellow"/>
                <w:lang w:val="en-US" w:eastAsia="zh-CN"/>
              </w:rPr>
              <w:t>5</w:t>
            </w:r>
          </w:p>
        </w:tc>
        <w:tc>
          <w:tcPr>
            <w:tcW w:w="1134" w:type="dxa"/>
            <w:noWrap w:val="0"/>
            <w:vAlign w:val="center"/>
          </w:tcPr>
          <w:p>
            <w:pPr>
              <w:widowControl/>
              <w:spacing w:line="360" w:lineRule="auto"/>
              <w:jc w:val="left"/>
              <w:rPr>
                <w:rFonts w:hint="eastAsia" w:ascii="等线" w:hAnsi="等线" w:eastAsia="等线" w:cs="宋体"/>
                <w:color w:val="000000"/>
                <w:kern w:val="0"/>
                <w:sz w:val="22"/>
                <w:szCs w:val="22"/>
                <w:lang w:val="en-US" w:eastAsia="zh-CN" w:bidi="ar-SA"/>
              </w:rPr>
            </w:pPr>
          </w:p>
        </w:tc>
        <w:tc>
          <w:tcPr>
            <w:tcW w:w="1059" w:type="dxa"/>
            <w:noWrap w:val="0"/>
            <w:vAlign w:val="center"/>
          </w:tcPr>
          <w:p>
            <w:pPr>
              <w:jc w:val="center"/>
              <w:rPr>
                <w:rFonts w:ascii="宋体" w:hAnsi="宋体" w:cs="宋体"/>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3087" w:type="dxa"/>
            <w:gridSpan w:val="2"/>
            <w:noWrap w:val="0"/>
            <w:vAlign w:val="center"/>
          </w:tcPr>
          <w:p>
            <w:pPr>
              <w:jc w:val="center"/>
              <w:rPr>
                <w:rFonts w:hint="eastAsia"/>
                <w:lang w:val="en-US" w:eastAsia="zh-CN"/>
              </w:rPr>
            </w:pPr>
            <w:r>
              <w:rPr>
                <w:rFonts w:hint="eastAsia"/>
              </w:rPr>
              <w:t>总计</w:t>
            </w:r>
          </w:p>
        </w:tc>
        <w:tc>
          <w:tcPr>
            <w:tcW w:w="3009" w:type="dxa"/>
            <w:gridSpan w:val="2"/>
            <w:noWrap w:val="0"/>
            <w:vAlign w:val="center"/>
          </w:tcPr>
          <w:p>
            <w:pPr>
              <w:jc w:val="center"/>
              <w:rPr>
                <w:rFonts w:ascii="宋体" w:hAnsi="宋体" w:cs="宋体"/>
                <w:szCs w:val="21"/>
                <w:highlight w:val="yellow"/>
              </w:rPr>
            </w:pPr>
            <w:r>
              <w:rPr>
                <w:rFonts w:hint="eastAsia"/>
              </w:rPr>
              <w:t>（小写）</w:t>
            </w:r>
            <w:r>
              <w:rPr>
                <w:rFonts w:hint="eastAsia"/>
                <w:lang w:val="en-US" w:eastAsia="zh-CN"/>
              </w:rPr>
              <w:t xml:space="preserve">            </w:t>
            </w:r>
            <w:r>
              <w:t>元</w:t>
            </w:r>
          </w:p>
        </w:tc>
        <w:tc>
          <w:tcPr>
            <w:tcW w:w="3894" w:type="dxa"/>
            <w:gridSpan w:val="4"/>
            <w:noWrap w:val="0"/>
            <w:vAlign w:val="center"/>
          </w:tcPr>
          <w:p>
            <w:pPr>
              <w:jc w:val="both"/>
              <w:rPr>
                <w:rFonts w:ascii="宋体" w:hAnsi="宋体" w:cs="宋体"/>
                <w:szCs w:val="21"/>
                <w:highlight w:val="yellow"/>
              </w:rPr>
            </w:pPr>
            <w:r>
              <w:rPr>
                <w:rFonts w:hint="eastAsia"/>
              </w:rPr>
              <w:t>（</w:t>
            </w:r>
            <w:r>
              <w:t>大写</w:t>
            </w:r>
            <w:r>
              <w:rPr>
                <w:rFonts w:hint="eastAsia"/>
              </w:rPr>
              <w:t>）</w:t>
            </w:r>
            <w:r>
              <w:t>：</w:t>
            </w:r>
            <w:r>
              <w:rPr>
                <w:rFonts w:hint="eastAsia"/>
                <w:lang w:val="en-US" w:eastAsia="zh-CN"/>
              </w:rPr>
              <w:t xml:space="preserve">                     </w:t>
            </w:r>
            <w:r>
              <w:rPr>
                <w:rFonts w:hint="eastAsia"/>
              </w:rPr>
              <w:t>元</w:t>
            </w:r>
            <w:r>
              <w:t>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9990" w:type="dxa"/>
            <w:gridSpan w:val="8"/>
            <w:noWrap w:val="0"/>
            <w:vAlign w:val="center"/>
          </w:tcPr>
          <w:p>
            <w:pPr>
              <w:jc w:val="center"/>
            </w:pPr>
            <w:r>
              <w:rPr>
                <w:rFonts w:hint="eastAsia"/>
              </w:rPr>
              <w:t xml:space="preserve"> </w:t>
            </w:r>
            <w:r>
              <w:t xml:space="preserve">    </w:t>
            </w:r>
            <w:r>
              <w:rPr>
                <w:rFonts w:hint="eastAsia"/>
                <w:lang w:val="en-US" w:eastAsia="zh-CN"/>
              </w:rPr>
              <w:t xml:space="preserve">        </w:t>
            </w:r>
          </w:p>
          <w:p>
            <w:pPr>
              <w:pStyle w:val="2"/>
              <w:rPr>
                <w:rFonts w:hint="eastAsia" w:ascii="Calibri" w:hAnsi="Calibri" w:eastAsia="宋体" w:cs="Times New Roman"/>
                <w:b w:val="0"/>
                <w:kern w:val="2"/>
                <w:sz w:val="21"/>
                <w:szCs w:val="24"/>
                <w:lang w:val="en-US" w:eastAsia="zh-CN" w:bidi="ar-SA"/>
              </w:rPr>
            </w:pPr>
          </w:p>
          <w:p>
            <w:pPr>
              <w:pStyle w:val="2"/>
              <w:rPr>
                <w:rFonts w:hint="eastAsia" w:ascii="Calibri" w:hAnsi="Calibri" w:eastAsia="宋体" w:cs="Times New Roman"/>
                <w:b w:val="0"/>
                <w:kern w:val="2"/>
                <w:sz w:val="21"/>
                <w:szCs w:val="24"/>
                <w:lang w:val="en-US" w:eastAsia="zh-CN" w:bidi="ar-SA"/>
              </w:rPr>
            </w:pPr>
            <w:r>
              <w:rPr>
                <w:rFonts w:hint="eastAsia" w:ascii="Calibri" w:hAnsi="Calibri" w:eastAsia="宋体" w:cs="Times New Roman"/>
                <w:b w:val="0"/>
                <w:kern w:val="2"/>
                <w:sz w:val="21"/>
                <w:szCs w:val="24"/>
                <w:lang w:val="en-US" w:eastAsia="zh-CN" w:bidi="ar-SA"/>
              </w:rPr>
              <w:t>供应商名称（盖章）：</w:t>
            </w:r>
          </w:p>
          <w:p>
            <w:pPr>
              <w:rPr>
                <w:rFonts w:hint="eastAsia"/>
                <w:lang w:val="en-US" w:eastAsia="zh-CN"/>
              </w:rPr>
            </w:pPr>
          </w:p>
          <w:p>
            <w:pPr>
              <w:pStyle w:val="2"/>
              <w:rPr>
                <w:rFonts w:hint="default"/>
                <w:lang w:val="en-US" w:eastAsia="zh-CN"/>
              </w:rPr>
            </w:pPr>
          </w:p>
        </w:tc>
      </w:tr>
    </w:tbl>
    <w:p>
      <w:pPr>
        <w:pStyle w:val="29"/>
        <w:ind w:left="0" w:leftChars="0" w:firstLine="0" w:firstLineChars="0"/>
        <w:jc w:val="left"/>
        <w:rPr>
          <w:rFonts w:hint="eastAsia" w:ascii="Times New Roman Regular" w:hAnsi="Times New Roman Regular" w:eastAsia="宋体" w:cs="Times New Roman Regular"/>
          <w:szCs w:val="28"/>
        </w:rPr>
      </w:pPr>
    </w:p>
    <w:sectPr>
      <w:footerReference r:id="rId3"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华文细黑">
    <w:panose1 w:val="02010600040101010101"/>
    <w:charset w:val="86"/>
    <w:family w:val="auto"/>
    <w:pitch w:val="default"/>
    <w:sig w:usb0="00000287" w:usb1="080F0000" w:usb2="00000000" w:usb3="00000000" w:csb0="0004009F" w:csb1="DFD70000"/>
  </w:font>
  <w:font w:name="Times New Roman Regular">
    <w:altName w:val="Times New Roman"/>
    <w:panose1 w:val="00000000000000000000"/>
    <w:charset w:val="00"/>
    <w:family w:val="auto"/>
    <w:pitch w:val="default"/>
    <w:sig w:usb0="00000000" w:usb1="00000000"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401320" cy="147955"/>
              <wp:effectExtent l="0" t="0" r="0" b="4445"/>
              <wp:wrapNone/>
              <wp:docPr id="263176149" name="文本框 1"/>
              <wp:cNvGraphicFramePr/>
              <a:graphic xmlns:a="http://schemas.openxmlformats.org/drawingml/2006/main">
                <a:graphicData uri="http://schemas.microsoft.com/office/word/2010/wordprocessingShape">
                  <wps:wsp>
                    <wps:cNvSpPr txBox="1">
                      <a:spLocks noChangeArrowheads="1"/>
                    </wps:cNvSpPr>
                    <wps:spPr bwMode="auto">
                      <a:xfrm>
                        <a:off x="0" y="0"/>
                        <a:ext cx="401320" cy="147955"/>
                      </a:xfrm>
                      <a:prstGeom prst="rect">
                        <a:avLst/>
                      </a:prstGeom>
                      <a:noFill/>
                      <a:ln>
                        <a:noFill/>
                      </a:ln>
                    </wps:spPr>
                    <wps:txbx>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r>
                            <w:rPr>
                              <w:rFonts w:hint="eastAsia"/>
                              <w:sz w:val="18"/>
                            </w:rPr>
                            <w:t xml:space="preserve"> 页</w:t>
                          </w:r>
                        </w:p>
                      </w:txbxContent>
                    </wps:txbx>
                    <wps:bodyPr rot="0" vert="horz" wrap="none" lIns="0" tIns="0" rIns="0" bIns="0" anchor="t" anchorCtr="0" upright="1">
                      <a:spAutoFit/>
                    </wps:bodyPr>
                  </wps:wsp>
                </a:graphicData>
              </a:graphic>
            </wp:anchor>
          </w:drawing>
        </mc:Choice>
        <mc:Fallback>
          <w:pict>
            <v:shape id="文本框 1" o:spid="_x0000_s1026" o:spt="202" type="#_x0000_t202" style="position:absolute;left:0pt;margin-top:0pt;height:11.65pt;width:31.6pt;mso-position-horizontal:center;mso-position-horizontal-relative:margin;mso-wrap-style:none;z-index:251659264;mso-width-relative:page;mso-height-relative:page;" filled="f" stroked="f" coordsize="21600,21600" o:gfxdata="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2m48QdEAAAADAQAADwAAAAAAAAABACAAAAAi&#10;AAAAZHJzL2Rvd25yZXYueG1sUEsBAhQAFAAAAAgAh07iQBfa0JsRAgAACgQAAA4AAAAAAAAAAQAg&#10;AAAAIAEAAGRycy9lMm9Eb2MueG1sUEsFBgAAAAAGAAYAWQEAAKMFAAAAAA==&#10;">
              <v:fill on="f" focussize="0,0"/>
              <v:stroke on="f"/>
              <v:imagedata o:title=""/>
              <o:lock v:ext="edit" aspectratio="f"/>
              <v:textbox inset="0mm,0mm,0mm,0mm" style="mso-fit-shape-to-text:t;">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r>
                      <w:rPr>
                        <w:rFonts w:hint="eastAsia"/>
                        <w:sz w:val="18"/>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133610"/>
    <w:multiLevelType w:val="multilevel"/>
    <w:tmpl w:val="54133610"/>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c1NzBmYzI3NzFjYjhiOTlkNDNmNTQwNzM5ZmQ3MGQifQ=="/>
  </w:docVars>
  <w:rsids>
    <w:rsidRoot w:val="43DC0D6D"/>
    <w:rsid w:val="00002211"/>
    <w:rsid w:val="00012174"/>
    <w:rsid w:val="000123CC"/>
    <w:rsid w:val="0001538F"/>
    <w:rsid w:val="00020CE1"/>
    <w:rsid w:val="00035545"/>
    <w:rsid w:val="00050915"/>
    <w:rsid w:val="00064571"/>
    <w:rsid w:val="00064722"/>
    <w:rsid w:val="00096C3C"/>
    <w:rsid w:val="000A7106"/>
    <w:rsid w:val="000E515E"/>
    <w:rsid w:val="0011795C"/>
    <w:rsid w:val="00132D91"/>
    <w:rsid w:val="00154D7E"/>
    <w:rsid w:val="00154E9A"/>
    <w:rsid w:val="00160438"/>
    <w:rsid w:val="00163EB7"/>
    <w:rsid w:val="00165D83"/>
    <w:rsid w:val="00183C8E"/>
    <w:rsid w:val="001912EF"/>
    <w:rsid w:val="001A1DA9"/>
    <w:rsid w:val="001A5A00"/>
    <w:rsid w:val="001B161E"/>
    <w:rsid w:val="001C4EBC"/>
    <w:rsid w:val="001E3057"/>
    <w:rsid w:val="001E548A"/>
    <w:rsid w:val="00211CF3"/>
    <w:rsid w:val="00213086"/>
    <w:rsid w:val="00255F90"/>
    <w:rsid w:val="00274575"/>
    <w:rsid w:val="002A252C"/>
    <w:rsid w:val="002D5BF9"/>
    <w:rsid w:val="002E2D45"/>
    <w:rsid w:val="002F768D"/>
    <w:rsid w:val="00383F10"/>
    <w:rsid w:val="003A06CD"/>
    <w:rsid w:val="003D16AD"/>
    <w:rsid w:val="003D3DD7"/>
    <w:rsid w:val="003D52B2"/>
    <w:rsid w:val="003E1DD4"/>
    <w:rsid w:val="003E5F5D"/>
    <w:rsid w:val="0041206F"/>
    <w:rsid w:val="0044370B"/>
    <w:rsid w:val="00455DC0"/>
    <w:rsid w:val="00497D61"/>
    <w:rsid w:val="004A061D"/>
    <w:rsid w:val="004A6CCE"/>
    <w:rsid w:val="004C13B9"/>
    <w:rsid w:val="004C1EF3"/>
    <w:rsid w:val="00530964"/>
    <w:rsid w:val="0053123F"/>
    <w:rsid w:val="0053495A"/>
    <w:rsid w:val="00547072"/>
    <w:rsid w:val="005B4B0D"/>
    <w:rsid w:val="00600147"/>
    <w:rsid w:val="00606086"/>
    <w:rsid w:val="006140F6"/>
    <w:rsid w:val="0063690D"/>
    <w:rsid w:val="00642909"/>
    <w:rsid w:val="00645574"/>
    <w:rsid w:val="0065128B"/>
    <w:rsid w:val="00652F80"/>
    <w:rsid w:val="00667555"/>
    <w:rsid w:val="00685183"/>
    <w:rsid w:val="006878DA"/>
    <w:rsid w:val="006B5D08"/>
    <w:rsid w:val="006B6059"/>
    <w:rsid w:val="006B773D"/>
    <w:rsid w:val="006C0BB6"/>
    <w:rsid w:val="006C3CA1"/>
    <w:rsid w:val="006D6029"/>
    <w:rsid w:val="007039C9"/>
    <w:rsid w:val="00752AE3"/>
    <w:rsid w:val="007A3EA3"/>
    <w:rsid w:val="007A5AA0"/>
    <w:rsid w:val="007B1BE3"/>
    <w:rsid w:val="007B3CDD"/>
    <w:rsid w:val="007D652C"/>
    <w:rsid w:val="007E387E"/>
    <w:rsid w:val="00801BDC"/>
    <w:rsid w:val="0080359A"/>
    <w:rsid w:val="00837314"/>
    <w:rsid w:val="00837838"/>
    <w:rsid w:val="008861BE"/>
    <w:rsid w:val="00886B9B"/>
    <w:rsid w:val="00890E2E"/>
    <w:rsid w:val="0089360E"/>
    <w:rsid w:val="008A2906"/>
    <w:rsid w:val="008A302F"/>
    <w:rsid w:val="008C1838"/>
    <w:rsid w:val="008C68F0"/>
    <w:rsid w:val="008E3885"/>
    <w:rsid w:val="008F4BA9"/>
    <w:rsid w:val="00912F41"/>
    <w:rsid w:val="009440F4"/>
    <w:rsid w:val="00953972"/>
    <w:rsid w:val="00A02038"/>
    <w:rsid w:val="00A339DB"/>
    <w:rsid w:val="00A353FB"/>
    <w:rsid w:val="00A4515B"/>
    <w:rsid w:val="00A93DBB"/>
    <w:rsid w:val="00AA166A"/>
    <w:rsid w:val="00AB7FD0"/>
    <w:rsid w:val="00AE108E"/>
    <w:rsid w:val="00AE695C"/>
    <w:rsid w:val="00B0615C"/>
    <w:rsid w:val="00B07CE0"/>
    <w:rsid w:val="00B3577F"/>
    <w:rsid w:val="00B654A0"/>
    <w:rsid w:val="00B859F8"/>
    <w:rsid w:val="00C123A1"/>
    <w:rsid w:val="00C16514"/>
    <w:rsid w:val="00C200B3"/>
    <w:rsid w:val="00C23A56"/>
    <w:rsid w:val="00C301F1"/>
    <w:rsid w:val="00C458E1"/>
    <w:rsid w:val="00C74A66"/>
    <w:rsid w:val="00C81D02"/>
    <w:rsid w:val="00CA60D4"/>
    <w:rsid w:val="00CC5D1E"/>
    <w:rsid w:val="00D07172"/>
    <w:rsid w:val="00D45A00"/>
    <w:rsid w:val="00D507CD"/>
    <w:rsid w:val="00D8531F"/>
    <w:rsid w:val="00D86C5B"/>
    <w:rsid w:val="00D976F6"/>
    <w:rsid w:val="00DD54A0"/>
    <w:rsid w:val="00DF5D8A"/>
    <w:rsid w:val="00E01BF3"/>
    <w:rsid w:val="00E0670E"/>
    <w:rsid w:val="00E11434"/>
    <w:rsid w:val="00E3644B"/>
    <w:rsid w:val="00E4085D"/>
    <w:rsid w:val="00E5494D"/>
    <w:rsid w:val="00E63A83"/>
    <w:rsid w:val="00E66F08"/>
    <w:rsid w:val="00E778F0"/>
    <w:rsid w:val="00E85218"/>
    <w:rsid w:val="00E8671F"/>
    <w:rsid w:val="00EA1EC6"/>
    <w:rsid w:val="00EE1CE5"/>
    <w:rsid w:val="00EF416E"/>
    <w:rsid w:val="00F26AC6"/>
    <w:rsid w:val="00F27541"/>
    <w:rsid w:val="00F50FC1"/>
    <w:rsid w:val="00F60930"/>
    <w:rsid w:val="00F62C3A"/>
    <w:rsid w:val="00F756E7"/>
    <w:rsid w:val="00FC5ADA"/>
    <w:rsid w:val="00FD30FB"/>
    <w:rsid w:val="00FE0358"/>
    <w:rsid w:val="017B11E4"/>
    <w:rsid w:val="030D3D13"/>
    <w:rsid w:val="045F3E60"/>
    <w:rsid w:val="065435E7"/>
    <w:rsid w:val="07F55F19"/>
    <w:rsid w:val="0A7271F2"/>
    <w:rsid w:val="0B4765DB"/>
    <w:rsid w:val="0B5E5DFE"/>
    <w:rsid w:val="0C9475FE"/>
    <w:rsid w:val="0ED54FA7"/>
    <w:rsid w:val="0FE83812"/>
    <w:rsid w:val="113B33C9"/>
    <w:rsid w:val="16DC6904"/>
    <w:rsid w:val="19AC1208"/>
    <w:rsid w:val="1BD85C34"/>
    <w:rsid w:val="1C62724B"/>
    <w:rsid w:val="1C7F67AE"/>
    <w:rsid w:val="1EAF6B6E"/>
    <w:rsid w:val="26494805"/>
    <w:rsid w:val="26D12CCB"/>
    <w:rsid w:val="26F7280B"/>
    <w:rsid w:val="284C1CBC"/>
    <w:rsid w:val="2E4A5C2F"/>
    <w:rsid w:val="2F631386"/>
    <w:rsid w:val="2F6C4C67"/>
    <w:rsid w:val="2F9B4539"/>
    <w:rsid w:val="2FD057C3"/>
    <w:rsid w:val="33497B0A"/>
    <w:rsid w:val="342E2B27"/>
    <w:rsid w:val="38282A1A"/>
    <w:rsid w:val="39386CB2"/>
    <w:rsid w:val="39E70D2F"/>
    <w:rsid w:val="3A8375C7"/>
    <w:rsid w:val="3DB73C99"/>
    <w:rsid w:val="3DF81348"/>
    <w:rsid w:val="3E17560A"/>
    <w:rsid w:val="3EEA2C8B"/>
    <w:rsid w:val="40E542E9"/>
    <w:rsid w:val="40F03B15"/>
    <w:rsid w:val="413C5593"/>
    <w:rsid w:val="42E2225C"/>
    <w:rsid w:val="43DC0D6D"/>
    <w:rsid w:val="464A5A08"/>
    <w:rsid w:val="48F30C2D"/>
    <w:rsid w:val="4AA14B96"/>
    <w:rsid w:val="4B9761E7"/>
    <w:rsid w:val="4E2A6D4B"/>
    <w:rsid w:val="4F5C3751"/>
    <w:rsid w:val="4FE5257F"/>
    <w:rsid w:val="4FFFE914"/>
    <w:rsid w:val="51B340C2"/>
    <w:rsid w:val="54FA62E8"/>
    <w:rsid w:val="560E5731"/>
    <w:rsid w:val="57D97E62"/>
    <w:rsid w:val="590E5D0D"/>
    <w:rsid w:val="591B1E1E"/>
    <w:rsid w:val="5BD844BF"/>
    <w:rsid w:val="5C3563ED"/>
    <w:rsid w:val="5C56150A"/>
    <w:rsid w:val="5C8E394E"/>
    <w:rsid w:val="5C9B41FC"/>
    <w:rsid w:val="5DA930B5"/>
    <w:rsid w:val="5E002D9B"/>
    <w:rsid w:val="61972682"/>
    <w:rsid w:val="61D50F91"/>
    <w:rsid w:val="62610A33"/>
    <w:rsid w:val="68F6059A"/>
    <w:rsid w:val="6934552F"/>
    <w:rsid w:val="6EDF562C"/>
    <w:rsid w:val="6EFC1923"/>
    <w:rsid w:val="6F156B86"/>
    <w:rsid w:val="712D6B22"/>
    <w:rsid w:val="71A30B93"/>
    <w:rsid w:val="734975EC"/>
    <w:rsid w:val="75BE243F"/>
    <w:rsid w:val="778801D2"/>
    <w:rsid w:val="7A5F0C6A"/>
    <w:rsid w:val="7AA55C1E"/>
    <w:rsid w:val="7AFB1F49"/>
    <w:rsid w:val="7C2E6E1D"/>
    <w:rsid w:val="7E5F07E0"/>
    <w:rsid w:val="ABFBD8B6"/>
    <w:rsid w:val="B5EFEC93"/>
    <w:rsid w:val="DDDC3FAD"/>
    <w:rsid w:val="DDE90FAF"/>
    <w:rsid w:val="FFBF2D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18"/>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9"/>
    <w:qFormat/>
    <w:uiPriority w:val="9"/>
    <w:pPr>
      <w:keepNext/>
      <w:keepLines/>
      <w:spacing w:before="260" w:after="260" w:line="416" w:lineRule="auto"/>
      <w:outlineLvl w:val="1"/>
    </w:pPr>
    <w:rPr>
      <w:rFonts w:ascii="等线 Light" w:hAnsi="等线 Light" w:eastAsia="等线 Light"/>
      <w:b/>
      <w:bCs/>
      <w:sz w:val="32"/>
      <w:szCs w:val="32"/>
    </w:rPr>
  </w:style>
  <w:style w:type="paragraph" w:styleId="5">
    <w:name w:val="heading 3"/>
    <w:basedOn w:val="1"/>
    <w:next w:val="1"/>
    <w:qFormat/>
    <w:uiPriority w:val="9"/>
    <w:pPr>
      <w:keepNext/>
      <w:keepLines/>
      <w:spacing w:before="260" w:after="260" w:line="416" w:lineRule="auto"/>
      <w:outlineLvl w:val="2"/>
    </w:pPr>
    <w:rPr>
      <w:b/>
      <w:bCs/>
      <w:sz w:val="32"/>
      <w:szCs w:val="32"/>
    </w:rPr>
  </w:style>
  <w:style w:type="paragraph" w:styleId="6">
    <w:name w:val="heading 4"/>
    <w:basedOn w:val="1"/>
    <w:next w:val="1"/>
    <w:link w:val="20"/>
    <w:qFormat/>
    <w:uiPriority w:val="9"/>
    <w:pPr>
      <w:keepNext/>
      <w:keepLines/>
      <w:spacing w:before="280" w:after="290" w:line="376" w:lineRule="auto"/>
      <w:outlineLvl w:val="3"/>
    </w:pPr>
    <w:rPr>
      <w:rFonts w:ascii="等线 Light" w:hAnsi="等线 Light" w:eastAsia="等线 Light"/>
      <w:b/>
      <w:bCs/>
      <w:sz w:val="28"/>
      <w:szCs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39"/>
    <w:pPr>
      <w:tabs>
        <w:tab w:val="left" w:pos="1260"/>
        <w:tab w:val="left" w:pos="1685"/>
        <w:tab w:val="right" w:leader="dot" w:pos="8400"/>
      </w:tabs>
      <w:spacing w:line="360" w:lineRule="auto"/>
      <w:ind w:firstLine="0" w:firstLineChars="0"/>
    </w:pPr>
    <w:rPr>
      <w:rFonts w:ascii="Times New Roman" w:hAnsi="Times New Roman" w:eastAsia="宋体"/>
      <w:b/>
      <w:sz w:val="24"/>
    </w:rPr>
  </w:style>
  <w:style w:type="paragraph" w:styleId="7">
    <w:name w:val="Normal Indent"/>
    <w:basedOn w:val="1"/>
    <w:qFormat/>
    <w:uiPriority w:val="0"/>
    <w:pPr>
      <w:autoSpaceDE w:val="0"/>
      <w:autoSpaceDN w:val="0"/>
      <w:adjustRightInd w:val="0"/>
      <w:spacing w:line="360" w:lineRule="auto"/>
      <w:ind w:firstLine="200" w:firstLineChars="200"/>
      <w:jc w:val="left"/>
    </w:pPr>
  </w:style>
  <w:style w:type="paragraph" w:styleId="8">
    <w:name w:val="Body Text Indent"/>
    <w:basedOn w:val="1"/>
    <w:link w:val="21"/>
    <w:qFormat/>
    <w:uiPriority w:val="0"/>
    <w:pPr>
      <w:adjustRightInd w:val="0"/>
      <w:snapToGrid w:val="0"/>
      <w:spacing w:before="25" w:beforeLines="25" w:after="25" w:afterLines="25" w:line="360" w:lineRule="auto"/>
      <w:ind w:left="420" w:firstLine="420" w:firstLineChars="200"/>
    </w:pPr>
    <w:rPr>
      <w:rFonts w:ascii="宋体" w:hAnsi="宋体" w:eastAsia="等线"/>
      <w:sz w:val="24"/>
      <w:szCs w:val="22"/>
      <w:shd w:val="pct10" w:color="auto" w:fill="FFFFFF"/>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Subtitle"/>
    <w:basedOn w:val="1"/>
    <w:next w:val="1"/>
    <w:link w:val="22"/>
    <w:qFormat/>
    <w:uiPriority w:val="0"/>
    <w:pPr>
      <w:spacing w:before="240" w:after="60" w:line="312" w:lineRule="auto"/>
      <w:jc w:val="center"/>
      <w:outlineLvl w:val="1"/>
    </w:pPr>
    <w:rPr>
      <w:rFonts w:ascii="等线 Light" w:hAnsi="等线 Light"/>
      <w:b/>
      <w:bCs/>
      <w:kern w:val="28"/>
      <w:sz w:val="32"/>
      <w:szCs w:val="32"/>
    </w:rPr>
  </w:style>
  <w:style w:type="paragraph" w:styleId="12">
    <w:name w:val="Title"/>
    <w:basedOn w:val="1"/>
    <w:next w:val="1"/>
    <w:link w:val="23"/>
    <w:qFormat/>
    <w:uiPriority w:val="0"/>
    <w:pPr>
      <w:spacing w:before="240" w:after="60"/>
      <w:jc w:val="center"/>
      <w:outlineLvl w:val="0"/>
    </w:pPr>
    <w:rPr>
      <w:rFonts w:ascii="等线 Light" w:hAnsi="等线 Light"/>
      <w:b/>
      <w:bCs/>
      <w:sz w:val="32"/>
      <w:szCs w:val="32"/>
    </w:rPr>
  </w:style>
  <w:style w:type="table" w:styleId="14">
    <w:name w:val="Table Grid"/>
    <w:basedOn w:val="1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0"/>
    <w:rPr>
      <w:b/>
      <w:bCs/>
    </w:rPr>
  </w:style>
  <w:style w:type="character" w:styleId="17">
    <w:name w:val="Emphasis"/>
    <w:qFormat/>
    <w:uiPriority w:val="0"/>
    <w:rPr>
      <w:i/>
      <w:iCs/>
    </w:rPr>
  </w:style>
  <w:style w:type="character" w:customStyle="1" w:styleId="18">
    <w:name w:val="标题 1 字符"/>
    <w:link w:val="3"/>
    <w:qFormat/>
    <w:uiPriority w:val="0"/>
    <w:rPr>
      <w:rFonts w:ascii="Calibri" w:hAnsi="Calibri"/>
      <w:b/>
      <w:bCs/>
      <w:kern w:val="44"/>
      <w:sz w:val="44"/>
      <w:szCs w:val="44"/>
    </w:rPr>
  </w:style>
  <w:style w:type="character" w:customStyle="1" w:styleId="19">
    <w:name w:val="标题 2 字符"/>
    <w:link w:val="4"/>
    <w:qFormat/>
    <w:uiPriority w:val="9"/>
    <w:rPr>
      <w:rFonts w:ascii="等线 Light" w:hAnsi="等线 Light" w:eastAsia="等线 Light"/>
      <w:b/>
      <w:bCs/>
      <w:kern w:val="2"/>
      <w:sz w:val="32"/>
      <w:szCs w:val="32"/>
    </w:rPr>
  </w:style>
  <w:style w:type="character" w:customStyle="1" w:styleId="20">
    <w:name w:val="标题 4 字符"/>
    <w:link w:val="6"/>
    <w:qFormat/>
    <w:uiPriority w:val="9"/>
    <w:rPr>
      <w:rFonts w:ascii="等线 Light" w:hAnsi="等线 Light" w:eastAsia="等线 Light"/>
      <w:b/>
      <w:bCs/>
      <w:kern w:val="2"/>
      <w:sz w:val="28"/>
      <w:szCs w:val="28"/>
    </w:rPr>
  </w:style>
  <w:style w:type="character" w:customStyle="1" w:styleId="21">
    <w:name w:val="正文文本缩进 字符"/>
    <w:link w:val="8"/>
    <w:qFormat/>
    <w:uiPriority w:val="0"/>
    <w:rPr>
      <w:rFonts w:ascii="宋体" w:hAnsi="宋体" w:eastAsia="等线"/>
      <w:kern w:val="2"/>
      <w:sz w:val="24"/>
      <w:szCs w:val="22"/>
    </w:rPr>
  </w:style>
  <w:style w:type="character" w:customStyle="1" w:styleId="22">
    <w:name w:val="副标题 字符"/>
    <w:link w:val="11"/>
    <w:qFormat/>
    <w:uiPriority w:val="0"/>
    <w:rPr>
      <w:rFonts w:ascii="等线 Light" w:hAnsi="等线 Light" w:cs="Times New Roman"/>
      <w:b/>
      <w:bCs/>
      <w:kern w:val="28"/>
      <w:sz w:val="32"/>
      <w:szCs w:val="32"/>
    </w:rPr>
  </w:style>
  <w:style w:type="character" w:customStyle="1" w:styleId="23">
    <w:name w:val="标题 字符"/>
    <w:link w:val="12"/>
    <w:qFormat/>
    <w:uiPriority w:val="0"/>
    <w:rPr>
      <w:rFonts w:ascii="等线 Light" w:hAnsi="等线 Light" w:cs="Times New Roman"/>
      <w:b/>
      <w:bCs/>
      <w:kern w:val="2"/>
      <w:sz w:val="32"/>
      <w:szCs w:val="32"/>
    </w:rPr>
  </w:style>
  <w:style w:type="paragraph" w:customStyle="1" w:styleId="24">
    <w:name w:val="Char1"/>
    <w:basedOn w:val="1"/>
    <w:qFormat/>
    <w:uiPriority w:val="0"/>
    <w:rPr>
      <w:rFonts w:ascii="Times New Roman" w:hAnsi="Times New Roman"/>
      <w:sz w:val="24"/>
    </w:rPr>
  </w:style>
  <w:style w:type="paragraph" w:customStyle="1" w:styleId="25">
    <w:name w:val="www正文"/>
    <w:basedOn w:val="1"/>
    <w:qFormat/>
    <w:uiPriority w:val="0"/>
    <w:pPr>
      <w:ind w:firstLine="480" w:firstLineChars="200"/>
    </w:pPr>
    <w:rPr>
      <w:rFonts w:ascii="Times New Roman" w:hAnsi="Times New Roman"/>
    </w:rPr>
  </w:style>
  <w:style w:type="paragraph" w:styleId="26">
    <w:name w:val="List Paragraph"/>
    <w:basedOn w:val="1"/>
    <w:link w:val="27"/>
    <w:qFormat/>
    <w:uiPriority w:val="34"/>
    <w:pPr>
      <w:ind w:firstLine="420" w:firstLineChars="200"/>
    </w:pPr>
  </w:style>
  <w:style w:type="character" w:customStyle="1" w:styleId="27">
    <w:name w:val="列表段落 字符"/>
    <w:link w:val="26"/>
    <w:qFormat/>
    <w:locked/>
    <w:uiPriority w:val="34"/>
    <w:rPr>
      <w:rFonts w:ascii="Calibri" w:hAnsi="Calibri"/>
      <w:kern w:val="2"/>
      <w:sz w:val="21"/>
      <w:szCs w:val="24"/>
    </w:rPr>
  </w:style>
  <w:style w:type="character" w:customStyle="1" w:styleId="28">
    <w:name w:val="方案正文 Char"/>
    <w:link w:val="29"/>
    <w:qFormat/>
    <w:uiPriority w:val="0"/>
    <w:rPr>
      <w:rFonts w:ascii="华文细黑" w:hAnsi="华文细黑" w:eastAsia="华文细黑"/>
      <w:sz w:val="24"/>
      <w:szCs w:val="24"/>
    </w:rPr>
  </w:style>
  <w:style w:type="paragraph" w:customStyle="1" w:styleId="29">
    <w:name w:val="方案正文"/>
    <w:basedOn w:val="1"/>
    <w:link w:val="28"/>
    <w:qFormat/>
    <w:uiPriority w:val="0"/>
    <w:pPr>
      <w:spacing w:before="120" w:line="360" w:lineRule="auto"/>
      <w:ind w:firstLine="425" w:firstLineChars="177"/>
    </w:pPr>
    <w:rPr>
      <w:rFonts w:ascii="华文细黑" w:hAnsi="华文细黑" w:eastAsia="华文细黑"/>
      <w:kern w:val="0"/>
      <w:sz w:val="24"/>
    </w:rPr>
  </w:style>
  <w:style w:type="character" w:customStyle="1" w:styleId="30">
    <w:name w:val="样式1 Char Char"/>
    <w:link w:val="31"/>
    <w:qFormat/>
    <w:locked/>
    <w:uiPriority w:val="0"/>
    <w:rPr>
      <w:rFonts w:ascii="Arial" w:hAnsi="Arial"/>
      <w:kern w:val="2"/>
      <w:sz w:val="21"/>
      <w:szCs w:val="24"/>
    </w:rPr>
  </w:style>
  <w:style w:type="paragraph" w:customStyle="1" w:styleId="31">
    <w:name w:val="样式1"/>
    <w:basedOn w:val="1"/>
    <w:link w:val="30"/>
    <w:qFormat/>
    <w:uiPriority w:val="0"/>
    <w:pPr>
      <w:adjustRightInd w:val="0"/>
      <w:snapToGrid w:val="0"/>
      <w:spacing w:line="360" w:lineRule="exact"/>
      <w:ind w:firstLine="200" w:firstLineChars="200"/>
      <w:jc w:val="left"/>
    </w:pPr>
    <w:rPr>
      <w:rFonts w:ascii="Arial" w:hAnsi="Arial"/>
    </w:rPr>
  </w:style>
  <w:style w:type="paragraph" w:customStyle="1" w:styleId="32">
    <w:name w:val="正文_0"/>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11</Pages>
  <Words>1068</Words>
  <Characters>6094</Characters>
  <Lines>50</Lines>
  <Paragraphs>14</Paragraphs>
  <TotalTime>4</TotalTime>
  <ScaleCrop>false</ScaleCrop>
  <LinksUpToDate>false</LinksUpToDate>
  <CharactersWithSpaces>7148</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2024-12-23T00:22:00Z</dcterms:created>
  <dc:creator>Administrator</dc:creator>
  <cp:lastModifiedBy>Admin</cp:lastModifiedBy>
  <cp:lastPrinted>2025-10-27T01:07:00Z</cp:lastPrinted>
  <dcterms:modified xsi:type="dcterms:W3CDTF">2025-11-07T06:51:16Z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90005E0338534CDDA1A68F1D6E329E8F_13</vt:lpwstr>
  </property>
</Properties>
</file>