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jc w:val="center"/>
        <w:textAlignment w:val="baseline"/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  <w:shd w:val="clear" w:fill="FFFFFF"/>
          <w:vertAlign w:val="baseline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  <w:shd w:val="clear" w:fill="FFFFFF"/>
          <w:vertAlign w:val="baseline"/>
        </w:rPr>
        <w:t>脑氧饱和度监测仪参数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jc w:val="center"/>
        <w:textAlignment w:val="baseline"/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  <w:shd w:val="clear" w:fill="FFFFFF"/>
          <w:vertAlign w:val="baseline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jc w:val="left"/>
        <w:textAlignment w:val="baseline"/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  <w:shd w:val="clear" w:fill="FFFFFF"/>
          <w:vertAlign w:val="baseline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  <w:shd w:val="clear" w:fill="FFFFFF"/>
          <w:vertAlign w:val="baseline"/>
        </w:rPr>
        <w:t>一、 总体要求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-360" w:leftChars="0" w:right="0" w:rightChars="0" w:firstLine="711" w:firstLineChars="300"/>
        <w:jc w:val="lef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  <w:lang w:val="en-US" w:eastAsia="zh-CN"/>
        </w:rPr>
        <w:t>1.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基本功能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：设备须为无创、连续监测式区域氧饱和度监护仪，用于同步监测患者头部及躯体多个组织的氧饱和度变化，为临床评估组织缺血缺氧风险、及时干预提供依据。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-360" w:leftChars="0" w:right="0" w:rightChars="0" w:firstLine="708" w:firstLineChars="300"/>
        <w:jc w:val="left"/>
        <w:textAlignment w:val="baseline"/>
        <w:rPr>
          <w:rFonts w:hint="default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  <w:lang w:val="en-US" w:eastAsia="zh-CN"/>
        </w:rPr>
        <w:t>2.设备质保期不低于6年。</w:t>
      </w:r>
      <w:bookmarkStart w:id="0" w:name="_GoBack"/>
      <w:bookmarkEnd w:id="0"/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jc w:val="left"/>
        <w:textAlignment w:val="baseline"/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  <w:shd w:val="clear" w:fill="FFFFFF"/>
          <w:vertAlign w:val="baseline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jc w:val="left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  <w:shd w:val="clear" w:fill="FFFFFF"/>
          <w:vertAlign w:val="baseline"/>
        </w:rPr>
        <w:t>二、 硬件配置与性能参数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监测通道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</w:t>
      </w:r>
    </w:p>
    <w:p>
      <w:pPr>
        <w:keepNext w:val="0"/>
        <w:keepLines w:val="0"/>
        <w:widowControl/>
        <w:numPr>
          <w:ilvl w:val="1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通道数量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：须支持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4通道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同步监测，主机屏幕能同屏实时显示4个部位的rSO2数值及趋势图。</w:t>
      </w:r>
    </w:p>
    <w:p>
      <w:pPr>
        <w:keepNext w:val="0"/>
        <w:keepLines w:val="0"/>
        <w:widowControl/>
        <w:numPr>
          <w:ilvl w:val="1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传感器系统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</w:t>
      </w:r>
    </w:p>
    <w:p>
      <w:pPr>
        <w:keepNext w:val="0"/>
        <w:keepLines w:val="0"/>
        <w:widowControl/>
        <w:numPr>
          <w:ilvl w:val="1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通用性与智能提示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：当进行多部位组合监护时，系统应能智能提示传感器放置顺序。若传感器放置位置与屏幕显示不符，用户须能在监护前或监护中重新定义通道位置标签，可更改的预设位置标签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不少于2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  <w:lang w:val="en-US" w:eastAsia="zh-CN"/>
        </w:rPr>
        <w:t>0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种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。</w:t>
      </w:r>
    </w:p>
    <w:p>
      <w:pPr>
        <w:keepNext w:val="0"/>
        <w:keepLines w:val="0"/>
        <w:widowControl/>
        <w:numPr>
          <w:ilvl w:val="1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显示系统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</w:t>
      </w:r>
    </w:p>
    <w:p>
      <w:pPr>
        <w:keepNext w:val="0"/>
        <w:keepLines w:val="0"/>
        <w:widowControl/>
        <w:numPr>
          <w:ilvl w:val="1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显示器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：主机须采用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一体化设计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，屏幕尺寸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≥10英寸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，支持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触控操作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。设备应提供支架模式和平板模式，并可调节屏幕亮度以适应不同临床环境。</w:t>
      </w:r>
    </w:p>
    <w:p>
      <w:pPr>
        <w:keepNext w:val="0"/>
        <w:keepLines w:val="0"/>
        <w:widowControl/>
        <w:numPr>
          <w:ilvl w:val="1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数据接口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</w:t>
      </w:r>
    </w:p>
    <w:p>
      <w:pPr>
        <w:keepNext w:val="0"/>
        <w:keepLines w:val="0"/>
        <w:widowControl/>
        <w:numPr>
          <w:ilvl w:val="1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输出接口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：设备须配备丰富的数据接口，至少包括：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USB 3.0、 USB 2.0、 串口(RS-232)、 VGA 端口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。</w:t>
      </w:r>
    </w:p>
    <w:p>
      <w:pPr>
        <w:keepNext w:val="0"/>
        <w:keepLines w:val="0"/>
        <w:widowControl/>
        <w:numPr>
          <w:ilvl w:val="1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电源与电池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</w:t>
      </w:r>
    </w:p>
    <w:p>
      <w:pPr>
        <w:keepNext w:val="0"/>
        <w:keepLines w:val="0"/>
        <w:widowControl/>
        <w:numPr>
          <w:ilvl w:val="1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电池续航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：内置锂电池，具备意外断电保护功能。在满电状态下，断电后可持续工作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≥20分钟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。</w:t>
      </w:r>
    </w:p>
    <w:p>
      <w:pPr>
        <w:keepNext w:val="0"/>
        <w:keepLines w:val="0"/>
        <w:widowControl/>
        <w:numPr>
          <w:ilvl w:val="1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jc w:val="left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  <w:shd w:val="clear" w:fill="FFFFFF"/>
          <w:vertAlign w:val="baseline"/>
        </w:rPr>
        <w:t>三、 监测核心功能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测量性能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425" w:leftChars="0" w:right="0" w:hanging="425" w:firstLineChars="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测量范围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：rSO2有效测量范围须覆盖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20% ~ 90%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。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425" w:leftChars="0" w:right="0" w:hanging="425" w:firstLineChars="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准确度与精度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：设备测量值与颈静脉球氧饱和度平均值之间的相关系数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≥90％±10%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，在临床有效测量范围内的准确度为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±1%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。</w:t>
      </w:r>
    </w:p>
    <w:p>
      <w:pPr>
        <w:keepNext w:val="0"/>
        <w:keepLines w:val="0"/>
        <w:widowControl/>
        <w:numPr>
          <w:ilvl w:val="1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信号质量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</w:t>
      </w:r>
    </w:p>
    <w:p>
      <w:pPr>
        <w:keepNext w:val="0"/>
        <w:keepLines w:val="0"/>
        <w:widowControl/>
        <w:numPr>
          <w:ilvl w:val="1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信号质量指示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：须具备实时信号质量指示功能，以图形或数字方式显示每个通道的信号强度和稳定性，信号强度分级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不少于5级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。</w:t>
      </w:r>
    </w:p>
    <w:p>
      <w:pPr>
        <w:keepNext w:val="0"/>
        <w:keepLines w:val="0"/>
        <w:widowControl/>
        <w:numPr>
          <w:ilvl w:val="1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数据更新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</w:t>
      </w:r>
    </w:p>
    <w:p>
      <w:pPr>
        <w:keepNext w:val="0"/>
        <w:keepLines w:val="0"/>
        <w:widowControl/>
        <w:numPr>
          <w:ilvl w:val="1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刷新频率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：rSO2数值及波形刷新频率应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≤1秒/次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。</w:t>
      </w:r>
    </w:p>
    <w:p>
      <w:pPr>
        <w:keepNext w:val="0"/>
        <w:keepLines w:val="0"/>
        <w:widowControl/>
        <w:numPr>
          <w:ilvl w:val="1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jc w:val="left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  <w:shd w:val="clear" w:fill="FFFFFF"/>
          <w:vertAlign w:val="baseline"/>
        </w:rPr>
        <w:t>四、 数据分析与高级功能</w:t>
      </w:r>
    </w:p>
    <w:p>
      <w:pPr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基线功能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</w:t>
      </w:r>
    </w:p>
    <w:p>
      <w:pPr>
        <w:keepNext w:val="0"/>
        <w:keepLines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425" w:leftChars="0" w:right="0" w:hanging="425" w:firstLineChars="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基准线标定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：须具备基线标定功能，允许用户设定参考基线（如术前基线），并以此为基础显示rSO2的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相对变化百分比（Δ%）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。</w:t>
      </w:r>
    </w:p>
    <w:p>
      <w:pPr>
        <w:keepNext w:val="0"/>
        <w:keepLines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425" w:leftChars="0" w:right="0" w:hanging="425" w:firstLineChars="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自动基线设定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：支持手动设置基线。若未手动设置，系统须支持基于预设时间自动设定基线，提供的自动基线时间选项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不少于5种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。</w:t>
      </w:r>
    </w:p>
    <w:p>
      <w:pPr>
        <w:keepNext w:val="0"/>
        <w:keepLines w:val="0"/>
        <w:widowControl/>
        <w:numPr>
          <w:ilvl w:val="1"/>
          <w:numId w:val="1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</w:p>
    <w:p>
      <w:pPr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AUC功能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</w:t>
      </w:r>
    </w:p>
    <w:p>
      <w:pPr>
        <w:keepNext w:val="0"/>
        <w:keepLines w:val="0"/>
        <w:widowControl/>
        <w:numPr>
          <w:ilvl w:val="0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425" w:leftChars="0" w:right="0" w:hanging="425" w:firstLineChars="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AUC评估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：须具备AUC功能，用于量化评估rSO2低于设定阈值以下的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面积-时间积分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，反映累积氧合缺失严重程度。</w:t>
      </w:r>
    </w:p>
    <w:p>
      <w:pPr>
        <w:keepNext w:val="0"/>
        <w:keepLines w:val="0"/>
        <w:widowControl/>
        <w:numPr>
          <w:ilvl w:val="0"/>
          <w:numId w:val="1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425" w:leftChars="0" w:right="0" w:hanging="425" w:firstLineChars="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阈值设置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：AUC计算的启动阈值，既可基于患者基线自动设定，也可手动设定。并允许在监护过程中任意时刻将AUC数据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复位归零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。</w:t>
      </w:r>
    </w:p>
    <w:p>
      <w:pPr>
        <w:keepNext w:val="0"/>
        <w:keepLines w:val="0"/>
        <w:widowControl/>
        <w:numPr>
          <w:ilvl w:val="1"/>
          <w:numId w:val="1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</w:p>
    <w:p>
      <w:pPr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趋势分析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</w:t>
      </w:r>
    </w:p>
    <w:p>
      <w:pPr>
        <w:keepNext w:val="0"/>
        <w:keepLines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425" w:leftChars="0" w:right="0" w:hanging="425" w:firstLineChars="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趋势平均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：须能显示过去一小时rSO2值的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滚动平均值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，以辅助识别缓慢的渐进性变化。</w:t>
      </w:r>
    </w:p>
    <w:p>
      <w:pPr>
        <w:keepNext w:val="0"/>
        <w:keepLines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425" w:leftChars="0" w:right="0" w:hanging="425" w:firstLineChars="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趋势视图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：趋势图显示模式应支持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单轴视图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（所有通道同一纵坐标）和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双轴/多轴视图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（不同通道可独立纵坐标）切换，便于对比分析。</w:t>
      </w:r>
    </w:p>
    <w:p>
      <w:pPr>
        <w:keepNext w:val="0"/>
        <w:keepLines w:val="0"/>
        <w:widowControl/>
        <w:numPr>
          <w:ilvl w:val="0"/>
          <w:numId w:val="1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425" w:leftChars="0" w:right="0" w:hanging="425" w:firstLineChars="0"/>
        <w:jc w:val="left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扫描时间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：趋势回顾的时间窗口范围选项应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不少于6种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，以满足长短期数据观察需求。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Chars="0" w:right="0" w:rightChars="0"/>
        <w:jc w:val="left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jc w:val="left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  <w:shd w:val="clear" w:fill="FFFFFF"/>
          <w:vertAlign w:val="baseline"/>
        </w:rPr>
        <w:t>五、 报警与事件管理</w:t>
      </w:r>
    </w:p>
    <w:p>
      <w:pPr>
        <w:keepNext w:val="0"/>
        <w:keepLines w:val="0"/>
        <w:widowControl/>
        <w:numPr>
          <w:ilvl w:val="0"/>
          <w:numId w:val="1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报警设置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</w:t>
      </w:r>
    </w:p>
    <w:p>
      <w:pPr>
        <w:keepNext w:val="0"/>
        <w:keepLines w:val="0"/>
        <w:widowControl/>
        <w:numPr>
          <w:ilvl w:val="0"/>
          <w:numId w:val="1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leftChars="0" w:right="0" w:rightChars="0" w:hanging="360" w:firstLineChars="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报警界限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：报警上下限可手动设置，范围应覆盖下限15%-90%，上限20%-95%。系统应支持基于患者基线为每个通道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自动设置报警限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。</w:t>
      </w:r>
    </w:p>
    <w:p>
      <w:pPr>
        <w:keepNext w:val="0"/>
        <w:keepLines w:val="0"/>
        <w:widowControl/>
        <w:numPr>
          <w:ilvl w:val="0"/>
          <w:numId w:val="1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leftChars="0" w:right="0" w:rightChars="0" w:hanging="360" w:firstLineChars="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报警提示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：报警时应有声光提示，报警音量调节档位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不少于9级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，报警状态应有明确的颜色和文字信息区分。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jc w:val="left"/>
        <w:textAlignment w:val="baseline"/>
        <w:rPr>
          <w:rFonts w:hint="eastAsia" w:ascii="宋体" w:hAnsi="宋体" w:eastAsia="宋体" w:cs="宋体"/>
        </w:rPr>
      </w:pPr>
    </w:p>
    <w:p>
      <w:pPr>
        <w:keepNext w:val="0"/>
        <w:keepLines w:val="0"/>
        <w:widowControl/>
        <w:numPr>
          <w:ilvl w:val="0"/>
          <w:numId w:val="1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事件标记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</w:t>
      </w:r>
    </w:p>
    <w:p>
      <w:pPr>
        <w:keepNext w:val="0"/>
        <w:keepLines w:val="0"/>
        <w:widowControl/>
        <w:numPr>
          <w:ilvl w:val="1"/>
          <w:numId w:val="2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系统须允许在监护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任意时刻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进行事件标记。事件库预置选项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不少于240种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，且用户可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自定义编辑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事件名称。</w:t>
      </w:r>
    </w:p>
    <w:p>
      <w:pPr>
        <w:keepNext w:val="0"/>
        <w:keepLines w:val="0"/>
        <w:widowControl/>
        <w:numPr>
          <w:ilvl w:val="1"/>
          <w:numId w:val="2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abs>
          <w:tab w:val="left" w:pos="1440"/>
        </w:tabs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jc w:val="left"/>
        <w:textAlignment w:val="baseline"/>
        <w:rPr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spacing w:val="-2"/>
          <w:sz w:val="24"/>
          <w:szCs w:val="24"/>
          <w:shd w:val="clear" w:fill="FFFFFF"/>
          <w:vertAlign w:val="baseline"/>
        </w:rPr>
        <w:t>六、 数据管理与输出</w:t>
      </w:r>
    </w:p>
    <w:p>
      <w:pPr>
        <w:keepNext w:val="0"/>
        <w:keepLines w:val="0"/>
        <w:widowControl/>
        <w:numPr>
          <w:ilvl w:val="0"/>
          <w:numId w:val="2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通道标识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：屏幕显示时，应以不同颜色和数字清晰区分并标记各个监测通道。</w:t>
      </w:r>
    </w:p>
    <w:p>
      <w:pPr>
        <w:keepNext w:val="0"/>
        <w:keepLines w:val="0"/>
        <w:widowControl/>
        <w:numPr>
          <w:ilvl w:val="0"/>
          <w:numId w:val="2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jc w:val="left"/>
        <w:textAlignment w:val="baseline"/>
        <w:rPr>
          <w:rFonts w:hint="eastAsia" w:ascii="宋体" w:hAnsi="宋体" w:eastAsia="宋体" w:cs="宋体"/>
        </w:rPr>
      </w:pP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软件报告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：须提供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专用配套数据分析软件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-2"/>
          <w:sz w:val="24"/>
          <w:szCs w:val="24"/>
          <w:shd w:val="clear" w:fill="FFFFFF"/>
          <w:vertAlign w:val="baseline"/>
        </w:rPr>
        <w:t>，可下载监测数据并生成包含数值、趋势图、事件标记、AUC等信息的单项综合报告。</w:t>
      </w:r>
    </w:p>
    <w:p>
      <w:pPr>
        <w:tabs>
          <w:tab w:val="left" w:pos="783"/>
        </w:tabs>
        <w:rPr>
          <w:rFonts w:hint="eastAsia" w:ascii="宋体" w:hAnsi="宋体" w:eastAsia="宋体" w:cs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7AC930"/>
    <w:multiLevelType w:val="singleLevel"/>
    <w:tmpl w:val="817AC930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87FD1C07"/>
    <w:multiLevelType w:val="singleLevel"/>
    <w:tmpl w:val="87FD1C07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2">
    <w:nsid w:val="89EECAFF"/>
    <w:multiLevelType w:val="singleLevel"/>
    <w:tmpl w:val="89EECAFF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3">
    <w:nsid w:val="BA1B09AD"/>
    <w:multiLevelType w:val="multilevel"/>
    <w:tmpl w:val="BA1B09A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06B25037"/>
    <w:multiLevelType w:val="singleLevel"/>
    <w:tmpl w:val="06B25037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5">
    <w:nsid w:val="16AB600B"/>
    <w:multiLevelType w:val="singleLevel"/>
    <w:tmpl w:val="16AB600B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6">
    <w:nsid w:val="232124A6"/>
    <w:multiLevelType w:val="multilevel"/>
    <w:tmpl w:val="232124A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386E91D7"/>
    <w:multiLevelType w:val="multilevel"/>
    <w:tmpl w:val="386E91D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41A6987C"/>
    <w:multiLevelType w:val="multilevel"/>
    <w:tmpl w:val="41A6987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>
    <w:nsid w:val="4405158E"/>
    <w:multiLevelType w:val="multilevel"/>
    <w:tmpl w:val="4405158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0">
    <w:nsid w:val="64D6E1AD"/>
    <w:multiLevelType w:val="multilevel"/>
    <w:tmpl w:val="64D6E1A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6"/>
  </w:num>
  <w:num w:numId="2">
    <w:abstractNumId w:va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7"/>
  </w:num>
  <w:num w:numId="19">
    <w:abstractNumId w:val="0"/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644C7D"/>
    <w:rsid w:val="10AB4845"/>
    <w:rsid w:val="34511DE2"/>
    <w:rsid w:val="39704949"/>
    <w:rsid w:val="440E47AB"/>
    <w:rsid w:val="5E77D1A6"/>
    <w:rsid w:val="66A63260"/>
    <w:rsid w:val="6EFD33BB"/>
    <w:rsid w:val="7664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1310</Words>
  <Characters>1389</Characters>
  <Lines>0</Lines>
  <Paragraphs>0</Paragraphs>
  <TotalTime>2</TotalTime>
  <ScaleCrop>false</ScaleCrop>
  <LinksUpToDate>false</LinksUpToDate>
  <CharactersWithSpaces>1403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2025-11-18T08:39:00Z</dcterms:created>
  <dc:creator>冰雪</dc:creator>
  <cp:lastModifiedBy>谯淞源</cp:lastModifiedBy>
  <cp:lastPrinted>2025-11-18T08:48:00Z</cp:lastPrinted>
  <dcterms:modified xsi:type="dcterms:W3CDTF">2025-11-25T06:14:41Z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80FBF616A981498F89210141637229CF_11</vt:lpwstr>
  </property>
  <property fmtid="{D5CDD505-2E9C-101B-9397-08002B2CF9AE}" pid="4" name="KSOTemplateDocerSaveRecord">
    <vt:lpwstr>eyJoZGlkIjoiY2I2MGY5YWEyM2E4ODJkMjA2MWJhYzkyYjkwMzAzZTIiLCJ1c2VySWQiOiI0MTYyODY1MTEifQ==</vt:lpwstr>
  </property>
</Properties>
</file>