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双色红外成像系统</w:t>
      </w:r>
    </w:p>
    <w:p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1.技术参数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bookmarkStart w:id="0" w:name="OLE_LINK1"/>
      <w:r>
        <w:rPr>
          <w:rFonts w:hint="eastAsia" w:ascii="Times New Roman" w:hAnsi="Times New Roman"/>
          <w:sz w:val="24"/>
          <w:szCs w:val="24"/>
        </w:rPr>
        <w:t>1.1光源：</w:t>
      </w:r>
      <w:r>
        <w:rPr>
          <w:rFonts w:ascii="Times New Roman" w:hAnsi="Times New Roman"/>
          <w:sz w:val="24"/>
          <w:szCs w:val="24"/>
        </w:rPr>
        <w:t>固态</w:t>
      </w:r>
      <w:r>
        <w:rPr>
          <w:rFonts w:hint="eastAsia" w:ascii="Times New Roman" w:hAnsi="Times New Roman"/>
          <w:sz w:val="24"/>
          <w:szCs w:val="24"/>
        </w:rPr>
        <w:t>二极管</w:t>
      </w:r>
      <w:r>
        <w:rPr>
          <w:rFonts w:ascii="Times New Roman" w:hAnsi="Times New Roman"/>
          <w:sz w:val="24"/>
          <w:szCs w:val="24"/>
        </w:rPr>
        <w:t>激光器</w:t>
      </w:r>
      <w:r>
        <w:rPr>
          <w:rFonts w:hint="eastAsia" w:ascii="Times New Roman" w:hAnsi="Times New Roman"/>
          <w:sz w:val="24"/>
          <w:szCs w:val="24"/>
        </w:rPr>
        <w:t>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▲1.1.1独立的波长特异性</w:t>
      </w:r>
      <w:r>
        <w:rPr>
          <w:rFonts w:ascii="Times New Roman" w:hAnsi="Times New Roman"/>
          <w:sz w:val="24"/>
          <w:szCs w:val="24"/>
        </w:rPr>
        <w:t>激光器</w:t>
      </w:r>
      <w:r>
        <w:rPr>
          <w:rFonts w:hint="eastAsia" w:ascii="Times New Roman" w:hAnsi="Times New Roman"/>
          <w:sz w:val="24"/>
          <w:szCs w:val="24"/>
        </w:rPr>
        <w:t>：至少2根，至少包括波长685nm和785nm，</w:t>
      </w:r>
      <w:r>
        <w:rPr>
          <w:rFonts w:ascii="Times New Roman" w:hAnsi="Times New Roman"/>
          <w:sz w:val="24"/>
          <w:szCs w:val="24"/>
        </w:rPr>
        <w:t>双通道独立激发和检测</w:t>
      </w:r>
      <w:r>
        <w:rPr>
          <w:rFonts w:hint="eastAsia" w:ascii="Times New Roman" w:hAnsi="Times New Roman"/>
          <w:sz w:val="24"/>
          <w:szCs w:val="24"/>
        </w:rPr>
        <w:t>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1.1.2</w:t>
      </w:r>
      <w:r>
        <w:rPr>
          <w:rFonts w:ascii="Times New Roman" w:hAnsi="Times New Roman"/>
          <w:sz w:val="24"/>
          <w:szCs w:val="24"/>
        </w:rPr>
        <w:t>激光器使用寿命：</w:t>
      </w:r>
      <w:r>
        <w:rPr>
          <w:rFonts w:hint="eastAsia" w:ascii="Times New Roman" w:hAnsi="Times New Roman"/>
          <w:sz w:val="24"/>
          <w:szCs w:val="24"/>
        </w:rPr>
        <w:t>≥4</w:t>
      </w:r>
      <w:r>
        <w:rPr>
          <w:rFonts w:ascii="Times New Roman" w:hAnsi="Times New Roman"/>
          <w:sz w:val="24"/>
          <w:szCs w:val="24"/>
        </w:rPr>
        <w:t>0000</w:t>
      </w:r>
      <w:r>
        <w:rPr>
          <w:rFonts w:hint="eastAsia" w:ascii="Times New Roman" w:hAnsi="Times New Roman"/>
          <w:sz w:val="24"/>
          <w:szCs w:val="24"/>
        </w:rPr>
        <w:t>个工作</w:t>
      </w:r>
      <w:r>
        <w:rPr>
          <w:rFonts w:ascii="Times New Roman" w:hAnsi="Times New Roman"/>
          <w:sz w:val="24"/>
          <w:szCs w:val="24"/>
        </w:rPr>
        <w:t>小时</w:t>
      </w:r>
      <w:r>
        <w:rPr>
          <w:rFonts w:hint="eastAsia" w:ascii="Times New Roman" w:hAnsi="Times New Roman"/>
          <w:sz w:val="24"/>
          <w:szCs w:val="24"/>
        </w:rPr>
        <w:t>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1.1.3激光器强度调节方式：自动或手动调节。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▲1.2独立的雪崩式光电二极管</w:t>
      </w:r>
      <w:r>
        <w:rPr>
          <w:rFonts w:ascii="Times New Roman" w:hAnsi="Times New Roman"/>
          <w:sz w:val="24"/>
          <w:szCs w:val="24"/>
        </w:rPr>
        <w:t>检测器：</w:t>
      </w:r>
      <w:r>
        <w:rPr>
          <w:rFonts w:hint="eastAsia" w:ascii="Times New Roman" w:hAnsi="Times New Roman"/>
          <w:sz w:val="24"/>
          <w:szCs w:val="24"/>
        </w:rPr>
        <w:t>至少</w:t>
      </w:r>
      <w:r>
        <w:rPr>
          <w:rFonts w:ascii="Times New Roman" w:hAnsi="Times New Roman"/>
          <w:sz w:val="24"/>
          <w:szCs w:val="24"/>
        </w:rPr>
        <w:t>2个</w:t>
      </w:r>
      <w:r>
        <w:rPr>
          <w:rFonts w:hint="eastAsia" w:ascii="Times New Roman" w:hAnsi="Times New Roman"/>
          <w:sz w:val="24"/>
          <w:szCs w:val="24"/>
        </w:rPr>
        <w:t>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▲1.3通道数量：≥3。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1.4</w:t>
      </w:r>
      <w:r>
        <w:rPr>
          <w:rFonts w:ascii="Times New Roman" w:hAnsi="Times New Roman"/>
          <w:sz w:val="24"/>
          <w:szCs w:val="24"/>
        </w:rPr>
        <w:t>双色</w:t>
      </w:r>
      <w:r>
        <w:rPr>
          <w:rFonts w:hint="eastAsia" w:ascii="Times New Roman" w:hAnsi="Times New Roman"/>
          <w:sz w:val="24"/>
          <w:szCs w:val="24"/>
        </w:rPr>
        <w:t>同时</w:t>
      </w:r>
      <w:r>
        <w:rPr>
          <w:rFonts w:ascii="Times New Roman" w:hAnsi="Times New Roman"/>
          <w:sz w:val="24"/>
          <w:szCs w:val="24"/>
        </w:rPr>
        <w:t>检测</w:t>
      </w:r>
      <w:r>
        <w:rPr>
          <w:rFonts w:hint="eastAsia" w:ascii="Times New Roman" w:hAnsi="Times New Roman"/>
          <w:sz w:val="24"/>
          <w:szCs w:val="24"/>
        </w:rPr>
        <w:t>成像：至少可同时检测两种蛋白，IRDye 680、IRDye 800CW、DyLight 680、DyLight 800、Alexa Fluor 680、Qdots 705及Qdots 800等近红外荧光染料。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1.5</w:t>
      </w:r>
      <w:r>
        <w:rPr>
          <w:rFonts w:ascii="Times New Roman" w:hAnsi="Times New Roman"/>
          <w:sz w:val="24"/>
          <w:szCs w:val="24"/>
        </w:rPr>
        <w:t>扫描速度</w:t>
      </w:r>
      <w:r>
        <w:rPr>
          <w:rFonts w:hint="eastAsia" w:ascii="Times New Roman" w:hAnsi="Times New Roman"/>
          <w:sz w:val="24"/>
          <w:szCs w:val="24"/>
        </w:rPr>
        <w:t>范围：10~8</w:t>
      </w:r>
      <w:r>
        <w:rPr>
          <w:rFonts w:ascii="Times New Roman" w:hAnsi="Times New Roman"/>
          <w:sz w:val="24"/>
          <w:szCs w:val="24"/>
        </w:rPr>
        <w:t>0cm/</w:t>
      </w:r>
      <w:r>
        <w:rPr>
          <w:rFonts w:hint="eastAsia" w:ascii="Times New Roman" w:hAnsi="Times New Roman"/>
          <w:sz w:val="24"/>
          <w:szCs w:val="24"/>
        </w:rPr>
        <w:t>s。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1.6扫描面积：≥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hint="eastAsia"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×</w:t>
      </w:r>
      <w:r>
        <w:rPr>
          <w:rFonts w:hint="eastAsia"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>cm，可根据样品摆放位置自定义扫描区域</w:t>
      </w:r>
      <w:r>
        <w:rPr>
          <w:rFonts w:hint="eastAsia" w:ascii="Times New Roman" w:hAnsi="Times New Roman"/>
          <w:sz w:val="24"/>
          <w:szCs w:val="24"/>
        </w:rPr>
        <w:t>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1.7</w:t>
      </w:r>
      <w:r>
        <w:rPr>
          <w:rFonts w:ascii="Times New Roman" w:hAnsi="Times New Roman"/>
          <w:sz w:val="24"/>
          <w:szCs w:val="24"/>
        </w:rPr>
        <w:t>扫描分辨率</w:t>
      </w:r>
      <w:r>
        <w:rPr>
          <w:rFonts w:hint="eastAsia" w:ascii="Times New Roman" w:hAnsi="Times New Roman"/>
          <w:sz w:val="24"/>
          <w:szCs w:val="24"/>
        </w:rPr>
        <w:t>范围</w:t>
      </w:r>
      <w:r>
        <w:rPr>
          <w:rFonts w:ascii="Times New Roman" w:hAnsi="Times New Roman"/>
          <w:sz w:val="24"/>
          <w:szCs w:val="24"/>
        </w:rPr>
        <w:t>：</w:t>
      </w:r>
      <w:r>
        <w:rPr>
          <w:rFonts w:hint="eastAsia" w:ascii="Times New Roman" w:hAnsi="Times New Roman"/>
          <w:sz w:val="24"/>
          <w:szCs w:val="24"/>
        </w:rPr>
        <w:t>至少为</w:t>
      </w:r>
      <w:r>
        <w:rPr>
          <w:rFonts w:ascii="Times New Roman" w:hAnsi="Times New Roman"/>
          <w:sz w:val="24"/>
          <w:szCs w:val="24"/>
        </w:rPr>
        <w:t>21-337μ</w:t>
      </w:r>
      <w:r>
        <w:rPr>
          <w:rFonts w:hint="eastAsia" w:ascii="Times New Roman" w:hAnsi="Times New Roman"/>
          <w:sz w:val="24"/>
          <w:szCs w:val="24"/>
        </w:rPr>
        <w:t>m。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1.8扫描焦距范围：-1～5mm。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1.9检测介质：至少包括NC膜、PVDF膜、1-4块96/384孔微孔板、琼脂糖凝胶、“三明治”PAGE胶、裸PAGE胶、蛋白质芯片、组织器官切片等。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1.10灵敏度：≥0.37pg（膜上蛋白），≥10fmol（双链DNA探针）。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※1.11线性范围：≥6 log。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▲1.12</w:t>
      </w:r>
      <w:r>
        <w:rPr>
          <w:rFonts w:ascii="Times New Roman" w:hAnsi="Times New Roman"/>
          <w:sz w:val="24"/>
          <w:szCs w:val="24"/>
        </w:rPr>
        <w:t xml:space="preserve"> In-cell</w:t>
      </w:r>
      <w:r>
        <w:rPr>
          <w:rFonts w:hint="eastAsia"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Westen</w:t>
      </w:r>
      <w:r>
        <w:rPr>
          <w:rFonts w:hint="eastAsia" w:ascii="Times New Roman" w:hAnsi="Times New Roman" w:cs="宋体"/>
          <w:bCs/>
          <w:sz w:val="24"/>
          <w:vertAlign w:val="superscript"/>
        </w:rPr>
        <w:t>TM</w:t>
      </w:r>
      <w:r>
        <w:rPr>
          <w:rFonts w:ascii="Times New Roman" w:hAnsi="Times New Roman"/>
          <w:sz w:val="24"/>
          <w:szCs w:val="24"/>
        </w:rPr>
        <w:t>分析</w:t>
      </w:r>
      <w:r>
        <w:rPr>
          <w:rFonts w:hint="eastAsia" w:ascii="Times New Roman" w:hAnsi="Times New Roman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>直接在孔板培养的细胞内进行双色western实验，</w:t>
      </w:r>
      <w:r>
        <w:rPr>
          <w:rFonts w:hint="eastAsia" w:ascii="Times New Roman" w:hAnsi="Times New Roman"/>
          <w:sz w:val="24"/>
          <w:szCs w:val="24"/>
        </w:rPr>
        <w:t>真实反映细胞内蛋白表达量，无需裂解细胞提蛋白，可同时</w:t>
      </w:r>
      <w:r>
        <w:rPr>
          <w:rFonts w:ascii="Times New Roman" w:hAnsi="Times New Roman"/>
          <w:sz w:val="24"/>
          <w:szCs w:val="24"/>
        </w:rPr>
        <w:t>对</w:t>
      </w:r>
      <w:r>
        <w:rPr>
          <w:rFonts w:hint="eastAsia"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块96孔板或384孔板扫描成像并分析数据</w:t>
      </w:r>
      <w:r>
        <w:rPr>
          <w:rFonts w:hint="eastAsia" w:ascii="Times New Roman" w:hAnsi="Times New Roman"/>
          <w:sz w:val="24"/>
          <w:szCs w:val="24"/>
        </w:rPr>
        <w:t>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▲1.13 EMSA分析：用红外荧光标记替代传统的同位素标记研究蛋白和核酸的相互作用，使用更简便、更安全。</w:t>
      </w:r>
    </w:p>
    <w:p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1.14均一化方法：至少兼容总蛋白均一化、看家基因均一化等均一化方法，有</w:t>
      </w:r>
      <w:r>
        <w:rPr>
          <w:rFonts w:hint="eastAsia" w:ascii="Times New Roman" w:hAnsi="Times New Roman"/>
          <w:color w:val="000000"/>
          <w:sz w:val="24"/>
          <w:szCs w:val="24"/>
        </w:rPr>
        <w:t>对看家蛋白在不同处理条件下表达稳定性进行验证的方法。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▲1.15指示监控上样转膜功能：至少具备指示上样差异、转膜差异，监控上样、转膜等过程。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1.16应用范围：蛋白质组学和基因组学相关应用，</w:t>
      </w:r>
      <w:r>
        <w:rPr>
          <w:rFonts w:ascii="Times New Roman" w:hAnsi="Times New Roman"/>
          <w:sz w:val="24"/>
          <w:szCs w:val="24"/>
        </w:rPr>
        <w:t>包括</w:t>
      </w:r>
      <w:r>
        <w:rPr>
          <w:rFonts w:hint="eastAsia" w:ascii="Times New Roman" w:hAnsi="Times New Roman"/>
          <w:sz w:val="24"/>
          <w:szCs w:val="24"/>
        </w:rPr>
        <w:t>多重</w:t>
      </w:r>
      <w:r>
        <w:rPr>
          <w:rFonts w:ascii="Times New Roman" w:hAnsi="Times New Roman"/>
          <w:sz w:val="24"/>
          <w:szCs w:val="24"/>
        </w:rPr>
        <w:t>Western Blot</w:t>
      </w:r>
      <w:r>
        <w:rPr>
          <w:rFonts w:hint="eastAsia" w:ascii="Times New Roman" w:hAnsi="Times New Roman"/>
          <w:sz w:val="24"/>
          <w:szCs w:val="24"/>
        </w:rPr>
        <w:t>分析</w: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hint="eastAsia" w:ascii="Times New Roman" w:hAnsi="Times New Roman"/>
          <w:sz w:val="24"/>
          <w:szCs w:val="24"/>
        </w:rPr>
        <w:t>多重</w:t>
      </w:r>
      <w:r>
        <w:rPr>
          <w:rFonts w:ascii="Times New Roman" w:hAnsi="Times New Roman"/>
          <w:sz w:val="24"/>
          <w:szCs w:val="24"/>
        </w:rPr>
        <w:t>EMSA</w:t>
      </w:r>
      <w:r>
        <w:rPr>
          <w:rFonts w:hint="eastAsia" w:ascii="Times New Roman" w:hAnsi="Times New Roman"/>
          <w:sz w:val="24"/>
          <w:szCs w:val="24"/>
        </w:rPr>
        <w:t>分析、</w:t>
      </w:r>
      <w:r>
        <w:rPr>
          <w:rFonts w:ascii="Times New Roman" w:hAnsi="Times New Roman"/>
          <w:sz w:val="24"/>
          <w:szCs w:val="24"/>
        </w:rPr>
        <w:t>In-Cell Western</w:t>
      </w:r>
      <w:r>
        <w:rPr>
          <w:rFonts w:hint="eastAsia" w:ascii="Times New Roman" w:hAnsi="Times New Roman"/>
          <w:sz w:val="24"/>
          <w:szCs w:val="24"/>
        </w:rPr>
        <w:t>分析</w:t>
      </w:r>
      <w:r>
        <w:rPr>
          <w:rFonts w:ascii="Times New Roman" w:hAnsi="Times New Roman" w:cs="宋体"/>
          <w:bCs/>
          <w:sz w:val="24"/>
        </w:rPr>
        <w:t>、</w:t>
      </w:r>
      <w:r>
        <w:rPr>
          <w:rFonts w:hint="eastAsia" w:ascii="Times New Roman" w:hAnsi="Times New Roman" w:cs="宋体"/>
          <w:bCs/>
          <w:sz w:val="24"/>
        </w:rPr>
        <w:t>O</w:t>
      </w:r>
      <w:r>
        <w:rPr>
          <w:rFonts w:ascii="Times New Roman" w:hAnsi="Times New Roman" w:cs="宋体"/>
          <w:bCs/>
          <w:sz w:val="24"/>
        </w:rPr>
        <w:t>n-Cell Western分析</w: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hint="eastAsia" w:ascii="Times New Roman" w:hAnsi="Times New Roman"/>
          <w:sz w:val="24"/>
          <w:szCs w:val="24"/>
        </w:rPr>
        <w:t>I</w:t>
      </w:r>
      <w:r>
        <w:rPr>
          <w:rFonts w:ascii="Times New Roman" w:hAnsi="Times New Roman" w:cs="宋体"/>
          <w:bCs/>
          <w:sz w:val="24"/>
        </w:rPr>
        <w:t>n-Gel Western分析</w:t>
      </w:r>
      <w:r>
        <w:rPr>
          <w:rFonts w:hint="eastAsia" w:ascii="Times New Roman" w:hAnsi="Times New Roman" w:cs="宋体"/>
          <w:bCs/>
          <w:sz w:val="24"/>
        </w:rPr>
        <w:t>、</w:t>
      </w:r>
      <w:r>
        <w:rPr>
          <w:rFonts w:ascii="Times New Roman" w:hAnsi="Times New Roman"/>
          <w:sz w:val="24"/>
          <w:szCs w:val="24"/>
        </w:rPr>
        <w:t>考马斯</w:t>
      </w:r>
      <w:r>
        <w:rPr>
          <w:rFonts w:hint="eastAsia" w:ascii="Times New Roman" w:hAnsi="Times New Roman"/>
          <w:sz w:val="24"/>
          <w:szCs w:val="24"/>
        </w:rPr>
        <w:t>亮蓝</w:t>
      </w:r>
      <w:r>
        <w:rPr>
          <w:rFonts w:ascii="Times New Roman" w:hAnsi="Times New Roman"/>
          <w:sz w:val="24"/>
          <w:szCs w:val="24"/>
        </w:rPr>
        <w:t>蛋白质凝胶扫描、</w:t>
      </w:r>
      <w:r>
        <w:rPr>
          <w:rFonts w:hint="eastAsia" w:ascii="Times New Roman" w:hAnsi="Times New Roman" w:cs="宋体"/>
          <w:bCs/>
          <w:sz w:val="24"/>
        </w:rPr>
        <w:t>2-D胶扫描</w:t>
      </w:r>
      <w:r>
        <w:rPr>
          <w:rFonts w:ascii="Times New Roman" w:hAnsi="Times New Roman" w:cs="宋体"/>
          <w:bCs/>
          <w:sz w:val="24"/>
        </w:rPr>
        <w:t>、</w:t>
      </w:r>
      <w:r>
        <w:rPr>
          <w:rFonts w:hint="eastAsia" w:ascii="Times New Roman" w:hAnsi="Times New Roman"/>
          <w:sz w:val="24"/>
          <w:szCs w:val="24"/>
        </w:rPr>
        <w:t>蛋白双向电泳</w:t>
      </w:r>
      <w:r>
        <w:rPr>
          <w:rFonts w:ascii="Times New Roman" w:hAnsi="Times New Roman"/>
          <w:sz w:val="24"/>
          <w:szCs w:val="24"/>
        </w:rPr>
        <w:t>、蛋白质芯片扫描、组织器官切片扫描、</w:t>
      </w:r>
      <w:r>
        <w:rPr>
          <w:rFonts w:hint="eastAsia" w:ascii="Times New Roman" w:hAnsi="Times New Roman" w:cs="宋体"/>
          <w:bCs/>
          <w:sz w:val="24"/>
        </w:rPr>
        <w:t>定量Western Blot、</w:t>
      </w:r>
      <w:r>
        <w:rPr>
          <w:rFonts w:ascii="Times New Roman" w:hAnsi="Times New Roman" w:cs="宋体"/>
          <w:bCs/>
          <w:sz w:val="24"/>
        </w:rPr>
        <w:t>Cell Health</w:t>
      </w:r>
      <w:r>
        <w:rPr>
          <w:rFonts w:hint="eastAsia" w:ascii="Times New Roman" w:hAnsi="Times New Roman" w:cs="宋体"/>
          <w:bCs/>
          <w:sz w:val="24"/>
        </w:rPr>
        <w:t>、</w:t>
      </w:r>
      <w:r>
        <w:rPr>
          <w:rFonts w:ascii="Times New Roman" w:hAnsi="Times New Roman" w:cs="宋体"/>
          <w:bCs/>
          <w:sz w:val="24"/>
        </w:rPr>
        <w:t>ELISA</w:t>
      </w:r>
      <w:r>
        <w:rPr>
          <w:rFonts w:hint="eastAsia" w:ascii="Times New Roman" w:hAnsi="Times New Roman" w:cs="宋体"/>
          <w:bCs/>
          <w:sz w:val="24"/>
        </w:rPr>
        <w:t>、核酸胶、蛋白胶、离体成像</w:t>
      </w:r>
      <w:r>
        <w:rPr>
          <w:rFonts w:ascii="Times New Roman" w:hAnsi="Times New Roman"/>
          <w:sz w:val="24"/>
          <w:szCs w:val="24"/>
        </w:rPr>
        <w:t>等基于近红外荧光检测的应用。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▲1.17可提供符合JBC等科学杂志要求的至少7种定量Western Blot以及均一化等相关protocols。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 w:cs="宋体"/>
          <w:bCs/>
          <w:sz w:val="24"/>
          <w:lang w:val="en-US" w:eastAsia="zh-CN"/>
        </w:rPr>
        <w:t>1.18 整机质保期不低于5年</w:t>
      </w:r>
      <w:bookmarkStart w:id="1" w:name="_GoBack"/>
      <w:bookmarkEnd w:id="1"/>
    </w:p>
    <w:p>
      <w:pPr>
        <w:spacing w:line="360" w:lineRule="auto"/>
        <w:rPr>
          <w:rFonts w:ascii="Times New Roman" w:hAnsi="Times New Roman" w:cs="宋体"/>
          <w:b/>
          <w:bCs/>
          <w:sz w:val="24"/>
        </w:rPr>
      </w:pPr>
      <w:r>
        <w:rPr>
          <w:rFonts w:hint="eastAsia" w:ascii="Times New Roman" w:hAnsi="Times New Roman" w:cs="宋体"/>
          <w:b/>
          <w:bCs/>
          <w:sz w:val="24"/>
        </w:rPr>
        <w:t>2.基本配置</w:t>
      </w:r>
    </w:p>
    <w:p>
      <w:pPr>
        <w:spacing w:line="360" w:lineRule="auto"/>
        <w:ind w:firstLine="480" w:firstLineChars="200"/>
        <w:rPr>
          <w:rFonts w:ascii="Times New Roman" w:hAnsi="Times New Roman" w:cs="宋体"/>
          <w:bCs/>
          <w:sz w:val="24"/>
        </w:rPr>
      </w:pPr>
      <w:r>
        <w:rPr>
          <w:rFonts w:hint="eastAsia" w:ascii="Times New Roman" w:hAnsi="Times New Roman" w:cs="宋体"/>
          <w:bCs/>
          <w:sz w:val="24"/>
        </w:rPr>
        <w:t>主机1套；</w:t>
      </w:r>
    </w:p>
    <w:p>
      <w:pPr>
        <w:spacing w:line="360" w:lineRule="auto"/>
        <w:ind w:firstLine="480" w:firstLineChars="200"/>
        <w:rPr>
          <w:rFonts w:ascii="Times New Roman" w:hAnsi="Times New Roman" w:cs="宋体"/>
          <w:bCs/>
          <w:sz w:val="24"/>
        </w:rPr>
      </w:pPr>
      <w:r>
        <w:rPr>
          <w:rFonts w:hint="eastAsia" w:ascii="Times New Roman" w:hAnsi="Times New Roman" w:cs="宋体"/>
          <w:bCs/>
          <w:sz w:val="24"/>
        </w:rPr>
        <w:t>软件1套（包括In</w:t>
      </w:r>
      <w:r>
        <w:rPr>
          <w:rFonts w:ascii="Times New Roman" w:hAnsi="Times New Roman" w:cs="宋体"/>
          <w:bCs/>
          <w:sz w:val="24"/>
        </w:rPr>
        <w:t>-C</w:t>
      </w:r>
      <w:r>
        <w:rPr>
          <w:rFonts w:hint="eastAsia" w:ascii="Times New Roman" w:hAnsi="Times New Roman" w:cs="宋体"/>
          <w:bCs/>
          <w:sz w:val="24"/>
        </w:rPr>
        <w:t xml:space="preserve">ell </w:t>
      </w:r>
      <w:r>
        <w:rPr>
          <w:rFonts w:ascii="Times New Roman" w:hAnsi="Times New Roman" w:cs="宋体"/>
          <w:bCs/>
          <w:sz w:val="24"/>
        </w:rPr>
        <w:t>W</w:t>
      </w:r>
      <w:r>
        <w:rPr>
          <w:rFonts w:hint="eastAsia" w:ascii="Times New Roman" w:hAnsi="Times New Roman" w:cs="宋体"/>
          <w:bCs/>
          <w:sz w:val="24"/>
        </w:rPr>
        <w:t>estern分析软件等）；</w:t>
      </w:r>
    </w:p>
    <w:p>
      <w:pPr>
        <w:spacing w:line="360" w:lineRule="auto"/>
        <w:ind w:firstLine="480" w:firstLineChars="200"/>
        <w:rPr>
          <w:rFonts w:ascii="Times New Roman" w:hAnsi="Times New Roman" w:cs="宋体"/>
          <w:bCs/>
          <w:sz w:val="24"/>
        </w:rPr>
      </w:pPr>
      <w:r>
        <w:rPr>
          <w:rFonts w:hint="eastAsia" w:ascii="Times New Roman" w:hAnsi="Times New Roman" w:cs="宋体"/>
          <w:bCs/>
          <w:sz w:val="24"/>
        </w:rPr>
        <w:t>电脑1台；</w:t>
      </w:r>
    </w:p>
    <w:p>
      <w:pPr>
        <w:spacing w:line="360" w:lineRule="auto"/>
        <w:ind w:firstLine="480" w:firstLineChars="200"/>
        <w:rPr>
          <w:rFonts w:hint="default" w:ascii="Times New Roman" w:hAnsi="Times New Roman" w:cs="宋体"/>
          <w:bCs/>
          <w:sz w:val="24"/>
          <w:lang w:val="en-US" w:eastAsia="zh-CN"/>
        </w:rPr>
      </w:pPr>
      <w:r>
        <w:rPr>
          <w:rFonts w:hint="eastAsia" w:ascii="Times New Roman" w:hAnsi="Times New Roman" w:cs="宋体"/>
          <w:bCs/>
          <w:sz w:val="24"/>
        </w:rPr>
        <w:t>试剂1套（包括两支抗体、一瓶Blocking Buffer）</w:t>
      </w:r>
      <w:bookmarkEnd w:id="0"/>
      <w:r>
        <w:rPr>
          <w:rFonts w:hint="eastAsia" w:ascii="Times New Roman" w:hAnsi="Times New Roman" w:cs="宋体"/>
          <w:bCs/>
          <w:sz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A22"/>
    <w:rsid w:val="000A3628"/>
    <w:rsid w:val="000C2CBA"/>
    <w:rsid w:val="000F1A2C"/>
    <w:rsid w:val="00115877"/>
    <w:rsid w:val="00163B6A"/>
    <w:rsid w:val="0018284E"/>
    <w:rsid w:val="001C5170"/>
    <w:rsid w:val="002119B3"/>
    <w:rsid w:val="0028137C"/>
    <w:rsid w:val="002E182F"/>
    <w:rsid w:val="003004F5"/>
    <w:rsid w:val="0030252F"/>
    <w:rsid w:val="00403801"/>
    <w:rsid w:val="0048202A"/>
    <w:rsid w:val="00484AA2"/>
    <w:rsid w:val="004E1BAC"/>
    <w:rsid w:val="00506014"/>
    <w:rsid w:val="00634F2D"/>
    <w:rsid w:val="0064110F"/>
    <w:rsid w:val="006713A8"/>
    <w:rsid w:val="00675771"/>
    <w:rsid w:val="0071598A"/>
    <w:rsid w:val="007433C2"/>
    <w:rsid w:val="007759E9"/>
    <w:rsid w:val="007D2D96"/>
    <w:rsid w:val="007E5BB9"/>
    <w:rsid w:val="008D288F"/>
    <w:rsid w:val="009534F9"/>
    <w:rsid w:val="00970A08"/>
    <w:rsid w:val="009E19A3"/>
    <w:rsid w:val="009F0028"/>
    <w:rsid w:val="009F23CD"/>
    <w:rsid w:val="00A1054C"/>
    <w:rsid w:val="00A21FFC"/>
    <w:rsid w:val="00A6735B"/>
    <w:rsid w:val="00B05C55"/>
    <w:rsid w:val="00B61CE8"/>
    <w:rsid w:val="00BB18D4"/>
    <w:rsid w:val="00BC6DD3"/>
    <w:rsid w:val="00BF472A"/>
    <w:rsid w:val="00C16A22"/>
    <w:rsid w:val="00C43E9F"/>
    <w:rsid w:val="00C64F0B"/>
    <w:rsid w:val="00C84808"/>
    <w:rsid w:val="00CC2F35"/>
    <w:rsid w:val="00D12DE5"/>
    <w:rsid w:val="00D8147D"/>
    <w:rsid w:val="00D93A9D"/>
    <w:rsid w:val="00E07934"/>
    <w:rsid w:val="00E44D69"/>
    <w:rsid w:val="00F26F7A"/>
    <w:rsid w:val="00F27A0A"/>
    <w:rsid w:val="00F84651"/>
    <w:rsid w:val="00FA37B9"/>
    <w:rsid w:val="10EC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  <w14:ligatures w14:val="none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uiPriority w:val="0"/>
    <w:pPr>
      <w:adjustRightInd w:val="0"/>
      <w:spacing w:after="120" w:line="312" w:lineRule="atLeast"/>
      <w:textAlignment w:val="baseline"/>
    </w:pPr>
    <w:rPr>
      <w:rFonts w:ascii="Times New Roman" w:hAnsi="Times New Roman"/>
      <w:kern w:val="0"/>
      <w:szCs w:val="20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字符"/>
    <w:basedOn w:val="6"/>
    <w:semiHidden/>
    <w:uiPriority w:val="99"/>
    <w:rPr>
      <w:rFonts w:ascii="Calibri" w:hAnsi="Calibri" w:eastAsia="宋体" w:cs="Times New Roman"/>
      <w14:ligatures w14:val="none"/>
    </w:rPr>
  </w:style>
  <w:style w:type="character" w:customStyle="1" w:styleId="8">
    <w:name w:val="正文文本 字符1"/>
    <w:link w:val="2"/>
    <w:uiPriority w:val="0"/>
    <w:rPr>
      <w:rFonts w:ascii="Times New Roman" w:hAnsi="Times New Roman" w:eastAsia="宋体" w:cs="Times New Roman"/>
      <w:kern w:val="0"/>
      <w:szCs w:val="20"/>
      <w14:ligatures w14:val="none"/>
    </w:rPr>
  </w:style>
  <w:style w:type="character" w:customStyle="1" w:styleId="9">
    <w:name w:val="short_text"/>
    <w:qFormat/>
    <w:uiPriority w:val="0"/>
  </w:style>
  <w:style w:type="character" w:customStyle="1" w:styleId="10">
    <w:name w:val="页眉 字符"/>
    <w:basedOn w:val="6"/>
    <w:link w:val="4"/>
    <w:qFormat/>
    <w:uiPriority w:val="99"/>
    <w:rPr>
      <w:rFonts w:ascii="Calibri" w:hAnsi="Calibri" w:eastAsia="宋体" w:cs="Times New Roman"/>
      <w:sz w:val="18"/>
      <w:szCs w:val="18"/>
      <w14:ligatures w14:val="none"/>
    </w:rPr>
  </w:style>
  <w:style w:type="character" w:customStyle="1" w:styleId="11">
    <w:name w:val="页脚 字符"/>
    <w:basedOn w:val="6"/>
    <w:link w:val="3"/>
    <w:qFormat/>
    <w:uiPriority w:val="99"/>
    <w:rPr>
      <w:rFonts w:ascii="Calibri" w:hAnsi="Calibri" w:eastAsia="宋体" w:cs="Times New Roman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168</Words>
  <Characters>961</Characters>
  <Lines>8</Lines>
  <Paragraphs>2</Paragraphs>
  <TotalTime>0</TotalTime>
  <ScaleCrop>false</ScaleCrop>
  <LinksUpToDate>false</LinksUpToDate>
  <CharactersWithSpaces>1127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2024-06-24T08:58:00Z</dcterms:created>
  <dc:creator>Li Quanfen</dc:creator>
  <cp:lastModifiedBy>谯淞源</cp:lastModifiedBy>
  <dcterms:modified xsi:type="dcterms:W3CDTF">2025-04-28T01:38:11Z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