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CE22CC">
      <w:pPr>
        <w:jc w:val="center"/>
        <w:rPr>
          <w:rFonts w:hint="eastAsia" w:ascii="黑体" w:hAnsi="黑体" w:eastAsia="黑体" w:cs="Times New Roman Regular"/>
          <w:b/>
          <w:bCs/>
          <w:sz w:val="44"/>
          <w:szCs w:val="44"/>
        </w:rPr>
      </w:pPr>
      <w:r>
        <w:rPr>
          <w:rFonts w:ascii="黑体" w:hAnsi="黑体" w:eastAsia="黑体" w:cs="Times New Roman Regular"/>
          <w:b/>
          <w:bCs/>
          <w:sz w:val="44"/>
          <w:szCs w:val="44"/>
        </w:rPr>
        <w:t>重庆医科大学附属儿童医院</w:t>
      </w:r>
    </w:p>
    <w:p w14:paraId="7952A8D6">
      <w:pPr>
        <w:jc w:val="center"/>
        <w:rPr>
          <w:rFonts w:hint="eastAsia" w:ascii="黑体" w:hAnsi="黑体" w:eastAsia="黑体" w:cs="Times New Roman Regular"/>
          <w:b/>
          <w:bCs/>
          <w:sz w:val="44"/>
          <w:szCs w:val="44"/>
          <w:lang w:eastAsia="zh-CN"/>
        </w:rPr>
      </w:pPr>
      <w:r>
        <w:rPr>
          <w:rFonts w:hint="eastAsia" w:ascii="黑体" w:hAnsi="黑体" w:eastAsia="黑体" w:cs="Times New Roman Regular"/>
          <w:b/>
          <w:bCs/>
          <w:sz w:val="44"/>
          <w:szCs w:val="44"/>
          <w:lang w:val="en-US" w:eastAsia="zh-CN"/>
        </w:rPr>
        <w:t>无线网络（</w:t>
      </w:r>
      <w:r>
        <w:rPr>
          <w:rFonts w:hint="eastAsia" w:ascii="黑体" w:hAnsi="黑体" w:eastAsia="黑体" w:cs="Times New Roman Regular"/>
          <w:b/>
          <w:bCs/>
          <w:sz w:val="44"/>
          <w:szCs w:val="44"/>
        </w:rPr>
        <w:t>两江院区住院医技楼11层</w:t>
      </w:r>
      <w:r>
        <w:rPr>
          <w:rFonts w:hint="eastAsia" w:ascii="黑体" w:hAnsi="黑体" w:eastAsia="黑体" w:cs="Times New Roman Regular"/>
          <w:b/>
          <w:bCs/>
          <w:sz w:val="44"/>
          <w:szCs w:val="44"/>
          <w:lang w:eastAsia="zh-CN"/>
        </w:rPr>
        <w:t>）</w:t>
      </w:r>
    </w:p>
    <w:p w14:paraId="4D19B564">
      <w:pPr>
        <w:jc w:val="center"/>
        <w:rPr>
          <w:rFonts w:hint="eastAsia" w:ascii="黑体" w:hAnsi="黑体" w:eastAsia="黑体" w:cs="Times New Roman Regular"/>
          <w:b/>
          <w:bCs/>
          <w:sz w:val="44"/>
          <w:szCs w:val="44"/>
        </w:rPr>
      </w:pPr>
      <w:r>
        <w:rPr>
          <w:rFonts w:hint="eastAsia" w:ascii="黑体" w:hAnsi="黑体" w:eastAsia="黑体" w:cs="Times New Roman Regular"/>
          <w:b/>
          <w:bCs/>
          <w:sz w:val="44"/>
          <w:szCs w:val="44"/>
          <w:lang w:val="en-US" w:eastAsia="zh-CN"/>
        </w:rPr>
        <w:t>市场调查文件</w:t>
      </w:r>
    </w:p>
    <w:p w14:paraId="6E508987">
      <w:pPr>
        <w:pStyle w:val="3"/>
        <w:rPr>
          <w:rStyle w:val="18"/>
          <w:rFonts w:ascii="Times New Roman Regular" w:hAnsi="Times New Roman Regular" w:cs="Times New Roman Regular"/>
          <w:b/>
          <w:bCs/>
          <w:sz w:val="30"/>
          <w:szCs w:val="30"/>
        </w:rPr>
      </w:pPr>
      <w:r>
        <w:rPr>
          <w:rStyle w:val="18"/>
          <w:rFonts w:ascii="Times New Roman Regular" w:hAnsi="Times New Roman Regular" w:cs="Times New Roman Regular"/>
          <w:b/>
          <w:bCs/>
          <w:sz w:val="30"/>
          <w:szCs w:val="30"/>
        </w:rPr>
        <w:t>一、项目概况</w:t>
      </w:r>
    </w:p>
    <w:p w14:paraId="30FC9EFF">
      <w:pPr>
        <w:pStyle w:val="29"/>
        <w:rPr>
          <w:rFonts w:hint="eastAsia"/>
        </w:rPr>
      </w:pPr>
      <w:bookmarkStart w:id="0" w:name="OLE_LINK1"/>
      <w:r>
        <w:rPr>
          <w:rFonts w:hint="eastAsia"/>
        </w:rPr>
        <w:t>随着我院医疗业务的持续发展及信息化服务的不断深入，住院医技楼国际部作为医院对外服务的重要窗口，承担着高端医疗、特需诊疗及国际患者接待任务。目前，该区域现有网络设施无法满足患者及家属日益增长的无线上网需求，且缺乏针对国际旅客的便捷接入方式。为了提升我院医疗服务品质，改善患者就医体验。计划建设一套安全、稳定、高速、易管理的Wi-Fi系统。</w:t>
      </w:r>
    </w:p>
    <w:bookmarkEnd w:id="0"/>
    <w:p w14:paraId="2CBBB489">
      <w:pPr>
        <w:pStyle w:val="3"/>
        <w:rPr>
          <w:rFonts w:ascii="Times New Roman Regular" w:hAnsi="Times New Roman Regular" w:cs="Times New Roman Regular"/>
          <w:sz w:val="30"/>
          <w:szCs w:val="30"/>
        </w:rPr>
      </w:pPr>
      <w:r>
        <w:rPr>
          <w:rFonts w:ascii="Times New Roman Regular" w:hAnsi="Times New Roman Regular" w:cs="Times New Roman Regular"/>
          <w:sz w:val="30"/>
          <w:szCs w:val="30"/>
        </w:rPr>
        <w:t>二、项目要求</w:t>
      </w:r>
    </w:p>
    <w:p w14:paraId="3809C28A">
      <w:pPr>
        <w:pStyle w:val="4"/>
        <w:numPr>
          <w:ilvl w:val="0"/>
          <w:numId w:val="1"/>
        </w:numPr>
        <w:rPr>
          <w:rFonts w:hint="eastAsia"/>
          <w:sz w:val="28"/>
          <w:szCs w:val="28"/>
        </w:rPr>
      </w:pPr>
      <w:r>
        <w:rPr>
          <w:rFonts w:hint="eastAsia"/>
          <w:sz w:val="28"/>
          <w:szCs w:val="28"/>
        </w:rPr>
        <w:t>设备清单</w:t>
      </w:r>
    </w:p>
    <w:tbl>
      <w:tblPr>
        <w:tblStyle w:val="15"/>
        <w:tblW w:w="4995" w:type="pct"/>
        <w:tblInd w:w="0" w:type="dxa"/>
        <w:tblLayout w:type="autofit"/>
        <w:tblCellMar>
          <w:top w:w="0" w:type="dxa"/>
          <w:left w:w="108" w:type="dxa"/>
          <w:bottom w:w="0" w:type="dxa"/>
          <w:right w:w="108" w:type="dxa"/>
        </w:tblCellMar>
      </w:tblPr>
      <w:tblGrid>
        <w:gridCol w:w="1023"/>
        <w:gridCol w:w="1447"/>
        <w:gridCol w:w="6140"/>
        <w:gridCol w:w="671"/>
        <w:gridCol w:w="671"/>
      </w:tblGrid>
      <w:tr w14:paraId="590F4E25">
        <w:tblPrEx>
          <w:tblCellMar>
            <w:top w:w="0" w:type="dxa"/>
            <w:left w:w="108" w:type="dxa"/>
            <w:bottom w:w="0" w:type="dxa"/>
            <w:right w:w="108" w:type="dxa"/>
          </w:tblCellMar>
        </w:tblPrEx>
        <w:trPr>
          <w:trHeight w:val="285" w:hRule="atLeast"/>
          <w:tblHeader/>
        </w:trPr>
        <w:tc>
          <w:tcPr>
            <w:tcW w:w="514" w:type="pct"/>
            <w:tcBorders>
              <w:top w:val="single" w:color="auto" w:sz="4" w:space="0"/>
              <w:left w:val="single" w:color="auto" w:sz="4" w:space="0"/>
              <w:bottom w:val="single" w:color="auto" w:sz="4" w:space="0"/>
              <w:right w:val="single" w:color="auto" w:sz="4" w:space="0"/>
            </w:tcBorders>
            <w:vAlign w:val="center"/>
          </w:tcPr>
          <w:p w14:paraId="6978E8A5">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序号</w:t>
            </w:r>
          </w:p>
        </w:tc>
        <w:tc>
          <w:tcPr>
            <w:tcW w:w="727" w:type="pct"/>
            <w:tcBorders>
              <w:top w:val="single" w:color="auto" w:sz="4" w:space="0"/>
              <w:left w:val="single" w:color="auto" w:sz="4" w:space="0"/>
              <w:bottom w:val="single" w:color="auto" w:sz="4" w:space="0"/>
              <w:right w:val="single" w:color="auto" w:sz="4" w:space="0"/>
            </w:tcBorders>
            <w:vAlign w:val="center"/>
          </w:tcPr>
          <w:p w14:paraId="5E81EAD7">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设备名称</w:t>
            </w:r>
          </w:p>
        </w:tc>
        <w:tc>
          <w:tcPr>
            <w:tcW w:w="3085" w:type="pct"/>
            <w:tcBorders>
              <w:top w:val="single" w:color="auto" w:sz="4" w:space="0"/>
              <w:left w:val="nil"/>
              <w:bottom w:val="single" w:color="auto" w:sz="4" w:space="0"/>
              <w:right w:val="single" w:color="auto" w:sz="4" w:space="0"/>
            </w:tcBorders>
            <w:noWrap/>
            <w:vAlign w:val="center"/>
          </w:tcPr>
          <w:p w14:paraId="391B1F56">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37" w:type="pct"/>
            <w:tcBorders>
              <w:top w:val="single" w:color="auto" w:sz="4" w:space="0"/>
              <w:left w:val="nil"/>
              <w:bottom w:val="single" w:color="auto" w:sz="4" w:space="0"/>
              <w:right w:val="single" w:color="auto" w:sz="4" w:space="0"/>
            </w:tcBorders>
            <w:noWrap/>
            <w:vAlign w:val="center"/>
          </w:tcPr>
          <w:p w14:paraId="608DE8ED">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37" w:type="pct"/>
            <w:tcBorders>
              <w:top w:val="single" w:color="auto" w:sz="4" w:space="0"/>
              <w:left w:val="nil"/>
              <w:bottom w:val="single" w:color="auto" w:sz="4" w:space="0"/>
              <w:right w:val="single" w:color="auto" w:sz="4" w:space="0"/>
            </w:tcBorders>
            <w:noWrap/>
            <w:vAlign w:val="center"/>
          </w:tcPr>
          <w:p w14:paraId="3F2DBF43">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464CADD2">
        <w:tblPrEx>
          <w:tblCellMar>
            <w:top w:w="0" w:type="dxa"/>
            <w:left w:w="108" w:type="dxa"/>
            <w:bottom w:w="0" w:type="dxa"/>
            <w:right w:w="108" w:type="dxa"/>
          </w:tblCellMar>
        </w:tblPrEx>
        <w:trPr>
          <w:trHeight w:val="1995" w:hRule="atLeast"/>
        </w:trPr>
        <w:tc>
          <w:tcPr>
            <w:tcW w:w="514" w:type="pct"/>
            <w:tcBorders>
              <w:top w:val="nil"/>
              <w:left w:val="single" w:color="auto" w:sz="4" w:space="0"/>
              <w:bottom w:val="single" w:color="auto" w:sz="4" w:space="0"/>
              <w:right w:val="single" w:color="auto" w:sz="4" w:space="0"/>
            </w:tcBorders>
            <w:vAlign w:val="center"/>
          </w:tcPr>
          <w:p w14:paraId="29447D76">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727" w:type="pct"/>
            <w:tcBorders>
              <w:top w:val="nil"/>
              <w:left w:val="single" w:color="auto" w:sz="4" w:space="0"/>
              <w:bottom w:val="single" w:color="auto" w:sz="4" w:space="0"/>
              <w:right w:val="single" w:color="auto" w:sz="4" w:space="0"/>
            </w:tcBorders>
            <w:vAlign w:val="center"/>
          </w:tcPr>
          <w:p w14:paraId="438DD456">
            <w:pPr>
              <w:widowControl/>
              <w:spacing w:line="360" w:lineRule="auto"/>
            </w:pPr>
            <w:r>
              <w:rPr>
                <w:rFonts w:hint="eastAsia" w:ascii="等线" w:hAnsi="等线" w:eastAsia="等线" w:cs="宋体"/>
                <w:color w:val="000000"/>
                <w:kern w:val="0"/>
                <w:sz w:val="22"/>
                <w:szCs w:val="22"/>
              </w:rPr>
              <w:t>无线接入点（吸顶）</w:t>
            </w:r>
          </w:p>
        </w:tc>
        <w:tc>
          <w:tcPr>
            <w:tcW w:w="3085" w:type="pct"/>
            <w:tcBorders>
              <w:top w:val="nil"/>
              <w:left w:val="nil"/>
              <w:bottom w:val="single" w:color="auto" w:sz="4" w:space="0"/>
              <w:right w:val="single" w:color="auto" w:sz="4" w:space="0"/>
            </w:tcBorders>
            <w:vAlign w:val="center"/>
          </w:tcPr>
          <w:p w14:paraId="7184CA7B">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1.全频段支持 IEEE 802.11be 标准，兼容 IEEE 802.11a/b/g/n/ac/ax 标准，支持2.4G频段和5G频段；</w:t>
            </w:r>
          </w:p>
          <w:p w14:paraId="0E58CF3E">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2.设备采用内置智能天线，支持吸顶安装，整机支持4条空间流，整机速率≥3.5Gbps；</w:t>
            </w:r>
          </w:p>
          <w:p w14:paraId="00132910">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3.硬件参数：支持≥1x2.5GE电口；支持蓝牙5.4；</w:t>
            </w:r>
          </w:p>
          <w:p w14:paraId="7A1AEC61">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4.提供 USB 2.0接口，可用于扩展外置物联网；</w:t>
            </w:r>
          </w:p>
          <w:p w14:paraId="3317B11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5.具有工信部无线电管理局核发的型号核准证书。</w:t>
            </w:r>
          </w:p>
        </w:tc>
        <w:tc>
          <w:tcPr>
            <w:tcW w:w="337" w:type="pct"/>
            <w:tcBorders>
              <w:top w:val="nil"/>
              <w:left w:val="nil"/>
              <w:bottom w:val="single" w:color="auto" w:sz="4" w:space="0"/>
              <w:right w:val="single" w:color="auto" w:sz="4" w:space="0"/>
            </w:tcBorders>
            <w:noWrap/>
            <w:vAlign w:val="center"/>
          </w:tcPr>
          <w:p w14:paraId="2EF2CFD9">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32</w:t>
            </w:r>
          </w:p>
        </w:tc>
        <w:tc>
          <w:tcPr>
            <w:tcW w:w="337" w:type="pct"/>
            <w:tcBorders>
              <w:top w:val="nil"/>
              <w:left w:val="nil"/>
              <w:bottom w:val="single" w:color="auto" w:sz="4" w:space="0"/>
              <w:right w:val="single" w:color="auto" w:sz="4" w:space="0"/>
            </w:tcBorders>
            <w:noWrap/>
            <w:vAlign w:val="center"/>
          </w:tcPr>
          <w:p w14:paraId="341C8CA7">
            <w:pPr>
              <w:pStyle w:val="29"/>
              <w:widowControl/>
              <w:numPr>
                <w:ilvl w:val="0"/>
                <w:numId w:val="0"/>
              </w:numPr>
              <w:ind w:leftChars="0"/>
              <w:rPr>
                <w:rFonts w:hint="eastAsia" w:ascii="Calibri" w:hAnsi="Calibri" w:eastAsia="宋体" w:cs="Times New Roman"/>
                <w:kern w:val="2"/>
                <w:sz w:val="21"/>
                <w:szCs w:val="24"/>
                <w:lang w:val="en-US" w:eastAsia="zh-CN" w:bidi="ar-SA"/>
              </w:rPr>
            </w:pPr>
          </w:p>
        </w:tc>
      </w:tr>
      <w:tr w14:paraId="54905D34">
        <w:tblPrEx>
          <w:tblCellMar>
            <w:top w:w="0" w:type="dxa"/>
            <w:left w:w="108" w:type="dxa"/>
            <w:bottom w:w="0" w:type="dxa"/>
            <w:right w:w="108" w:type="dxa"/>
          </w:tblCellMar>
        </w:tblPrEx>
        <w:trPr>
          <w:trHeight w:val="1995" w:hRule="atLeast"/>
        </w:trPr>
        <w:tc>
          <w:tcPr>
            <w:tcW w:w="514" w:type="pct"/>
            <w:tcBorders>
              <w:top w:val="nil"/>
              <w:left w:val="single" w:color="auto" w:sz="4" w:space="0"/>
              <w:bottom w:val="single" w:color="auto" w:sz="4" w:space="0"/>
              <w:right w:val="single" w:color="auto" w:sz="4" w:space="0"/>
            </w:tcBorders>
            <w:vAlign w:val="center"/>
          </w:tcPr>
          <w:p w14:paraId="16DEFAF6">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727" w:type="pct"/>
            <w:tcBorders>
              <w:top w:val="nil"/>
              <w:left w:val="single" w:color="auto" w:sz="4" w:space="0"/>
              <w:bottom w:val="single" w:color="auto" w:sz="4" w:space="0"/>
              <w:right w:val="single" w:color="auto" w:sz="4" w:space="0"/>
            </w:tcBorders>
            <w:vAlign w:val="center"/>
          </w:tcPr>
          <w:p w14:paraId="034E646C">
            <w:pPr>
              <w:widowControl/>
              <w:spacing w:line="360" w:lineRule="auto"/>
              <w:rPr>
                <w:rFonts w:hint="eastAsia" w:ascii="等线" w:hAnsi="等线" w:eastAsia="等线" w:cs="宋体"/>
                <w:color w:val="000000"/>
                <w:kern w:val="0"/>
                <w:sz w:val="22"/>
                <w:szCs w:val="22"/>
              </w:rPr>
            </w:pPr>
            <w:r>
              <w:rPr>
                <w:rFonts w:hint="eastAsia"/>
              </w:rPr>
              <w:t>PoE接入交换机</w:t>
            </w:r>
          </w:p>
        </w:tc>
        <w:tc>
          <w:tcPr>
            <w:tcW w:w="3085" w:type="pct"/>
            <w:tcBorders>
              <w:top w:val="nil"/>
              <w:left w:val="nil"/>
              <w:bottom w:val="single" w:color="auto" w:sz="4" w:space="0"/>
              <w:right w:val="single" w:color="auto" w:sz="4" w:space="0"/>
            </w:tcBorders>
            <w:vAlign w:val="center"/>
          </w:tcPr>
          <w:p w14:paraId="77B02633">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1.性能要求：交换容量≥672Gbps，包转发率≥171Mpps；</w:t>
            </w:r>
          </w:p>
          <w:p w14:paraId="3BB65EA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2.配置要求：提供≥24个10/100/1000BASE-T PoE+电口，提供≥4个1/10GE SFP+端口，支持802.3at/POE+供电标准，单端口最大支持30W，整机POE功率≥400W。配置万兆单模光纤模块≥4个，含配套跳纤；</w:t>
            </w:r>
          </w:p>
          <w:p w14:paraId="5E59E457">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3.二层功能：支持MAC地址规格≥32K，支持ARP表项规格≥4K，支持4K个VLAN，支持Voice VLAN，基于端口的VLAN，基于MAC的VLAN，基于协议的VLAN，支持1:1和N:1 VLAN Mapping功能；</w:t>
            </w:r>
          </w:p>
          <w:p w14:paraId="3999B5D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4.三层功能：支持RIP、RIPng、OSPF、OSPFv3、VRRP、VRRP6等路由协议。支持Ipv4路由FIB表≥4K，Ipv6路由FIB表≥1K；</w:t>
            </w:r>
          </w:p>
          <w:p w14:paraId="183C0FAE">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5.安全:支持防止DOS、ARP攻击功能、ICMP防攻击,支持端口隔离、端口安全、Sticky MAC,支持 IP、MAC、端口、VLAN的组合绑定,支持CPU保护功能,支持DHCP Snooping、DHCPv6 Snooping功能，设备支持MAC、802.1x认证和混合认证，实现用户策略（VLAN、QoS、ACL）的动态下发；</w:t>
            </w:r>
          </w:p>
          <w:p w14:paraId="39867CA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6.支持SNMP v1/v2/v3、Telnet、RMON,支持通过命令行、Web、中文图形化配置软件等方式进行配置和管理,支持Telemetry技术。</w:t>
            </w:r>
          </w:p>
        </w:tc>
        <w:tc>
          <w:tcPr>
            <w:tcW w:w="337" w:type="pct"/>
            <w:tcBorders>
              <w:top w:val="nil"/>
              <w:left w:val="nil"/>
              <w:bottom w:val="single" w:color="auto" w:sz="4" w:space="0"/>
              <w:right w:val="single" w:color="auto" w:sz="4" w:space="0"/>
            </w:tcBorders>
            <w:noWrap/>
            <w:vAlign w:val="center"/>
          </w:tcPr>
          <w:p w14:paraId="7768CA1D">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w:t>
            </w:r>
          </w:p>
        </w:tc>
        <w:tc>
          <w:tcPr>
            <w:tcW w:w="337" w:type="pct"/>
            <w:tcBorders>
              <w:top w:val="nil"/>
              <w:left w:val="nil"/>
              <w:bottom w:val="single" w:color="auto" w:sz="4" w:space="0"/>
              <w:right w:val="single" w:color="auto" w:sz="4" w:space="0"/>
            </w:tcBorders>
            <w:noWrap/>
            <w:vAlign w:val="center"/>
          </w:tcPr>
          <w:p w14:paraId="0A1EA443">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台</w:t>
            </w:r>
          </w:p>
        </w:tc>
      </w:tr>
      <w:tr w14:paraId="2B40694F">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7A5760E5">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727" w:type="pct"/>
            <w:tcBorders>
              <w:top w:val="nil"/>
              <w:left w:val="single" w:color="auto" w:sz="4" w:space="0"/>
              <w:bottom w:val="single" w:color="auto" w:sz="4" w:space="0"/>
              <w:right w:val="single" w:color="auto" w:sz="4" w:space="0"/>
            </w:tcBorders>
            <w:vAlign w:val="center"/>
          </w:tcPr>
          <w:p w14:paraId="052D3C56">
            <w:pPr>
              <w:widowControl/>
              <w:spacing w:line="360" w:lineRule="auto"/>
            </w:pPr>
            <w:r>
              <w:rPr>
                <w:rFonts w:hint="eastAsia"/>
              </w:rPr>
              <w:t>无线控制器</w:t>
            </w:r>
          </w:p>
        </w:tc>
        <w:tc>
          <w:tcPr>
            <w:tcW w:w="3085" w:type="pct"/>
            <w:tcBorders>
              <w:top w:val="nil"/>
              <w:left w:val="nil"/>
              <w:bottom w:val="single" w:color="auto" w:sz="4" w:space="0"/>
              <w:right w:val="single" w:color="auto" w:sz="4" w:space="0"/>
            </w:tcBorders>
            <w:vAlign w:val="center"/>
          </w:tcPr>
          <w:p w14:paraId="5AB0E742">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1.管理AP数：单台AC最大管理AP数量≥128，本次配置32个AP授权；</w:t>
            </w:r>
          </w:p>
          <w:p w14:paraId="4FA4B421">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2.接入用户数：单台AC最大接入用户数量≥2048；</w:t>
            </w:r>
          </w:p>
          <w:p w14:paraId="7C9F3811">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3.转发性能：三层转发吞吐量≥10Gbps；</w:t>
            </w:r>
          </w:p>
          <w:p w14:paraId="5B7A3887">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4.端口要求：单台AC提供2个10GE光口, 10个GE电口；</w:t>
            </w:r>
          </w:p>
          <w:p w14:paraId="6A8E1E4C">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5.路由特性：支持静态路由，RIP-1/RIP-2，OSPF，BGP，IS-IS，路由策略、策略路由；</w:t>
            </w:r>
          </w:p>
          <w:p w14:paraId="33706E8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6.认证加密：支持MAC 地址认证、802.1x认证（EAP-PAP、EAP-MD5、EAP-PEAP、EAP-TLS、EAP-TTLS）、Portal认证、MAC+Portal混合认证、7.WAPI认证；支持PPSK，AC可为同一个SSID下的不同终端分配不同的PSK密钥，无需其他系统支持。</w:t>
            </w:r>
          </w:p>
        </w:tc>
        <w:tc>
          <w:tcPr>
            <w:tcW w:w="337" w:type="pct"/>
            <w:tcBorders>
              <w:top w:val="nil"/>
              <w:left w:val="nil"/>
              <w:bottom w:val="single" w:color="auto" w:sz="4" w:space="0"/>
              <w:right w:val="single" w:color="auto" w:sz="4" w:space="0"/>
            </w:tcBorders>
            <w:noWrap/>
            <w:vAlign w:val="center"/>
          </w:tcPr>
          <w:p w14:paraId="7B4E2A1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p>
        </w:tc>
        <w:tc>
          <w:tcPr>
            <w:tcW w:w="337" w:type="pct"/>
            <w:tcBorders>
              <w:top w:val="nil"/>
              <w:left w:val="nil"/>
              <w:bottom w:val="single" w:color="auto" w:sz="4" w:space="0"/>
              <w:right w:val="single" w:color="auto" w:sz="4" w:space="0"/>
            </w:tcBorders>
            <w:noWrap/>
            <w:vAlign w:val="center"/>
          </w:tcPr>
          <w:p w14:paraId="00B14212">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台</w:t>
            </w:r>
          </w:p>
        </w:tc>
      </w:tr>
      <w:tr w14:paraId="4EB74DD2">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75C6B3EE">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727" w:type="pct"/>
            <w:tcBorders>
              <w:top w:val="nil"/>
              <w:left w:val="single" w:color="auto" w:sz="4" w:space="0"/>
              <w:bottom w:val="single" w:color="auto" w:sz="4" w:space="0"/>
              <w:right w:val="single" w:color="auto" w:sz="4" w:space="0"/>
            </w:tcBorders>
            <w:vAlign w:val="center"/>
          </w:tcPr>
          <w:p w14:paraId="62F1A692">
            <w:pPr>
              <w:widowControl/>
              <w:spacing w:line="360" w:lineRule="auto"/>
              <w:rPr>
                <w:rFonts w:hint="eastAsia"/>
              </w:rPr>
            </w:pPr>
            <w:r>
              <w:rPr>
                <w:rFonts w:hint="eastAsia"/>
              </w:rPr>
              <w:t>出口网关</w:t>
            </w:r>
          </w:p>
        </w:tc>
        <w:tc>
          <w:tcPr>
            <w:tcW w:w="3085" w:type="pct"/>
            <w:tcBorders>
              <w:top w:val="nil"/>
              <w:left w:val="nil"/>
              <w:bottom w:val="single" w:color="auto" w:sz="4" w:space="0"/>
              <w:right w:val="single" w:color="auto" w:sz="4" w:space="0"/>
            </w:tcBorders>
            <w:vAlign w:val="center"/>
          </w:tcPr>
          <w:p w14:paraId="4EFCEAFA">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1.千兆电口≥6个，最大网络吞吐≥1Gbps，最大终端在线数≥2000,最大并发连接数≥200万；支持扩展4G/5G网卡作为备份链路；</w:t>
            </w:r>
          </w:p>
          <w:p w14:paraId="57CF68FD">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2.支持本地WEB认证、微信认证、国内/国际短信认证、Portal Server、免认证、访客二维码认证、钉钉认证、企业微信认证、用户自注册、802.1x认证、移动SIM认证、混合认证等多种准入认证。支持智能关联、实名审计。</w:t>
            </w:r>
          </w:p>
          <w:p w14:paraId="4AFB8887">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3.支持网监审计，支持对用户上网流量进行上网行为审计，合规审计数据直传公安平台，可满足公安部82号令、151号令要求，实现《中华人民共和国网络安全法》合规落地。</w:t>
            </w:r>
          </w:p>
          <w:p w14:paraId="2EB17BFC">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4.支持应用识别、应用控制、行为检测、应用路由。支持特殊语种（如维文、藏文等）的关键字匹配和内容审计。</w:t>
            </w:r>
          </w:p>
          <w:p w14:paraId="6B902BA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5.含10万条短信认证，原厂六年质保服务</w:t>
            </w:r>
          </w:p>
        </w:tc>
        <w:tc>
          <w:tcPr>
            <w:tcW w:w="337" w:type="pct"/>
            <w:tcBorders>
              <w:top w:val="nil"/>
              <w:left w:val="nil"/>
              <w:bottom w:val="single" w:color="auto" w:sz="4" w:space="0"/>
              <w:right w:val="single" w:color="auto" w:sz="4" w:space="0"/>
            </w:tcBorders>
            <w:noWrap/>
            <w:vAlign w:val="center"/>
          </w:tcPr>
          <w:p w14:paraId="14E73568">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p>
        </w:tc>
        <w:tc>
          <w:tcPr>
            <w:tcW w:w="337" w:type="pct"/>
            <w:tcBorders>
              <w:top w:val="nil"/>
              <w:left w:val="nil"/>
              <w:bottom w:val="single" w:color="auto" w:sz="4" w:space="0"/>
              <w:right w:val="single" w:color="auto" w:sz="4" w:space="0"/>
            </w:tcBorders>
            <w:noWrap/>
            <w:vAlign w:val="center"/>
          </w:tcPr>
          <w:p w14:paraId="04F88FF5">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套</w:t>
            </w:r>
          </w:p>
        </w:tc>
      </w:tr>
      <w:tr w14:paraId="144391F4">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2CC7F251">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727" w:type="pct"/>
            <w:tcBorders>
              <w:top w:val="nil"/>
              <w:left w:val="single" w:color="auto" w:sz="4" w:space="0"/>
              <w:bottom w:val="single" w:color="auto" w:sz="4" w:space="0"/>
              <w:right w:val="single" w:color="auto" w:sz="4" w:space="0"/>
            </w:tcBorders>
            <w:vAlign w:val="center"/>
          </w:tcPr>
          <w:p w14:paraId="0DA7DF8D">
            <w:pPr>
              <w:widowControl/>
              <w:spacing w:line="360" w:lineRule="auto"/>
              <w:rPr>
                <w:rFonts w:hint="eastAsia"/>
              </w:rPr>
            </w:pPr>
            <w:r>
              <w:rPr>
                <w:rFonts w:hint="eastAsia"/>
              </w:rPr>
              <w:t>互联网带宽</w:t>
            </w:r>
          </w:p>
        </w:tc>
        <w:tc>
          <w:tcPr>
            <w:tcW w:w="3085" w:type="pct"/>
            <w:tcBorders>
              <w:top w:val="nil"/>
              <w:left w:val="nil"/>
              <w:bottom w:val="single" w:color="auto" w:sz="4" w:space="0"/>
              <w:right w:val="single" w:color="auto" w:sz="4" w:space="0"/>
            </w:tcBorders>
            <w:vAlign w:val="center"/>
          </w:tcPr>
          <w:p w14:paraId="1210746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1.提供一条互联网宽带，具备静态或动态公网IP地址。</w:t>
            </w:r>
          </w:p>
          <w:p w14:paraId="7C37DAB1">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2.下行带宽≥1000Mbit/s，上行带宽≥200Mbit/s。</w:t>
            </w:r>
          </w:p>
        </w:tc>
        <w:tc>
          <w:tcPr>
            <w:tcW w:w="337" w:type="pct"/>
            <w:tcBorders>
              <w:top w:val="nil"/>
              <w:left w:val="nil"/>
              <w:bottom w:val="single" w:color="auto" w:sz="4" w:space="0"/>
              <w:right w:val="single" w:color="auto" w:sz="4" w:space="0"/>
            </w:tcBorders>
            <w:noWrap/>
            <w:vAlign w:val="center"/>
          </w:tcPr>
          <w:p w14:paraId="05CDBA88">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p>
        </w:tc>
        <w:tc>
          <w:tcPr>
            <w:tcW w:w="337" w:type="pct"/>
            <w:tcBorders>
              <w:top w:val="nil"/>
              <w:left w:val="nil"/>
              <w:bottom w:val="single" w:color="auto" w:sz="4" w:space="0"/>
              <w:right w:val="single" w:color="auto" w:sz="4" w:space="0"/>
            </w:tcBorders>
            <w:noWrap/>
            <w:vAlign w:val="center"/>
          </w:tcPr>
          <w:p w14:paraId="40799B32">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条</w:t>
            </w:r>
          </w:p>
        </w:tc>
      </w:tr>
      <w:tr w14:paraId="5B20B4CF">
        <w:tblPrEx>
          <w:tblCellMar>
            <w:top w:w="0" w:type="dxa"/>
            <w:left w:w="108" w:type="dxa"/>
            <w:bottom w:w="0" w:type="dxa"/>
            <w:right w:w="108" w:type="dxa"/>
          </w:tblCellMar>
        </w:tblPrEx>
        <w:trPr>
          <w:trHeight w:val="1425" w:hRule="atLeast"/>
        </w:trPr>
        <w:tc>
          <w:tcPr>
            <w:tcW w:w="1240" w:type="pct"/>
            <w:gridSpan w:val="2"/>
            <w:tcBorders>
              <w:top w:val="single" w:color="auto" w:sz="4" w:space="0"/>
              <w:left w:val="single" w:color="auto" w:sz="4" w:space="0"/>
              <w:bottom w:val="single" w:color="auto" w:sz="4" w:space="0"/>
              <w:right w:val="single" w:color="auto" w:sz="4" w:space="0"/>
            </w:tcBorders>
            <w:vAlign w:val="center"/>
          </w:tcPr>
          <w:p w14:paraId="4DFD5A7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集成服务要求</w:t>
            </w:r>
          </w:p>
        </w:tc>
        <w:tc>
          <w:tcPr>
            <w:tcW w:w="3760" w:type="pct"/>
            <w:gridSpan w:val="3"/>
            <w:tcBorders>
              <w:top w:val="single" w:color="auto" w:sz="4" w:space="0"/>
              <w:left w:val="nil"/>
              <w:bottom w:val="single" w:color="auto" w:sz="4" w:space="0"/>
              <w:right w:val="single" w:color="auto" w:sz="4" w:space="0"/>
            </w:tcBorders>
            <w:vAlign w:val="center"/>
          </w:tcPr>
          <w:p w14:paraId="2ED87258">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1.本项目为交钥匙工程，投标人需根据现场实际需求报价。</w:t>
            </w:r>
          </w:p>
          <w:p w14:paraId="54C7DB5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2.综合布线:需包含配套的6类非屏蔽双绞线布线、桥架铺设。（含材料及施工）</w:t>
            </w:r>
          </w:p>
          <w:p w14:paraId="132DB25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3.含设备的安装、调试、测试。本次改造过程中可能涉及的辅材和割接过程中所有临时材料及人工费用。</w:t>
            </w:r>
          </w:p>
        </w:tc>
      </w:tr>
    </w:tbl>
    <w:p w14:paraId="10C56249"/>
    <w:p w14:paraId="7F58525F">
      <w:pPr>
        <w:pStyle w:val="3"/>
        <w:numPr>
          <w:ilvl w:val="0"/>
          <w:numId w:val="2"/>
        </w:numPr>
        <w:rPr>
          <w:rFonts w:ascii="Times New Roman Regular" w:hAnsi="Times New Roman Regular" w:cs="Times New Roman Regular"/>
          <w:sz w:val="30"/>
          <w:szCs w:val="30"/>
        </w:rPr>
      </w:pPr>
      <w:r>
        <w:rPr>
          <w:rFonts w:ascii="Times New Roman Regular" w:hAnsi="Times New Roman Regular" w:cs="Times New Roman Regular"/>
          <w:sz w:val="30"/>
          <w:szCs w:val="30"/>
        </w:rPr>
        <w:t>报价要求</w:t>
      </w:r>
    </w:p>
    <w:p w14:paraId="7A5D0E21">
      <w:pPr>
        <w:pStyle w:val="32"/>
        <w:ind w:firstLine="0" w:firstLineChars="0"/>
        <w:jc w:val="left"/>
        <w:rPr>
          <w:rFonts w:hint="eastAsia" w:ascii="宋体" w:hAnsi="宋体" w:eastAsia="宋体"/>
          <w:b/>
          <w:bCs/>
          <w:color w:val="C00000"/>
          <w:sz w:val="44"/>
          <w:szCs w:val="44"/>
        </w:rPr>
      </w:pPr>
      <w:r>
        <w:rPr>
          <w:rFonts w:hint="eastAsia" w:ascii="宋体" w:hAnsi="宋体" w:eastAsia="宋体"/>
          <w:b/>
          <w:bCs/>
          <w:color w:val="C00000"/>
          <w:sz w:val="44"/>
          <w:szCs w:val="44"/>
        </w:rPr>
        <w:t>注意事项：按附件1（市场调查表）进行填报，如漏项、增项、修改项则无效，报价时需有单价、总价、合计，并盖公章。</w:t>
      </w:r>
    </w:p>
    <w:p w14:paraId="5EF3FF7F"/>
    <w:p w14:paraId="519DA08C">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1</w:t>
      </w:r>
      <w:r>
        <w:rPr>
          <w:rFonts w:ascii="Times New Roman Regular" w:hAnsi="Times New Roman Regular" w:eastAsia="宋体" w:cs="Times New Roman Regular"/>
          <w:szCs w:val="28"/>
        </w:rPr>
        <w:t>、</w:t>
      </w:r>
      <w:r>
        <w:rPr>
          <w:rFonts w:hint="eastAsia" w:ascii="Times New Roman Regular" w:hAnsi="Times New Roman Regular" w:eastAsia="宋体" w:cs="Times New Roman Regular"/>
          <w:szCs w:val="28"/>
        </w:rPr>
        <w:t>本项目为交钥匙工程，供应商需综合评估所有风险。报价应包含有可能涉及的所有费用。</w:t>
      </w:r>
    </w:p>
    <w:p w14:paraId="27250CE7">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2、</w:t>
      </w:r>
      <w:r>
        <w:rPr>
          <w:rFonts w:ascii="Times New Roman Regular" w:hAnsi="Times New Roman Regular" w:eastAsia="宋体" w:cs="Times New Roman Regular"/>
          <w:szCs w:val="28"/>
        </w:rPr>
        <w:t>人民币报价，报价包括但不限于人工费、劳务费、保险费、税费、安装调试费等维保单位提供维保服务而产生的所有费用。</w:t>
      </w:r>
    </w:p>
    <w:p w14:paraId="536CBEED">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3、提供原厂商6年维保。</w:t>
      </w:r>
    </w:p>
    <w:p w14:paraId="0DE56F1B">
      <w:pPr>
        <w:pStyle w:val="32"/>
        <w:ind w:firstLine="482" w:firstLineChars="200"/>
        <w:jc w:val="left"/>
        <w:rPr>
          <w:rFonts w:hint="eastAsia" w:ascii="宋体" w:hAnsi="宋体" w:eastAsia="宋体"/>
          <w:b/>
          <w:bCs/>
          <w:color w:val="C00000"/>
          <w:szCs w:val="28"/>
        </w:rPr>
      </w:pPr>
      <w:r>
        <w:rPr>
          <w:rFonts w:hint="eastAsia" w:ascii="Times New Roman Regular" w:hAnsi="Times New Roman Regular" w:eastAsia="宋体" w:cs="Times New Roman Regular"/>
          <w:b/>
          <w:bCs/>
          <w:color w:val="C00000"/>
          <w:szCs w:val="28"/>
        </w:rPr>
        <w:t>4、请提供所有调查产品的价格支撑材料，近12个月内的合同复印件（关键页），模糊不清晰的无效。</w:t>
      </w:r>
    </w:p>
    <w:p w14:paraId="35E40C97">
      <w:pPr>
        <w:pStyle w:val="32"/>
        <w:ind w:firstLine="480" w:firstLineChars="200"/>
        <w:jc w:val="left"/>
        <w:rPr>
          <w:rFonts w:ascii="Times New Roman Regular" w:hAnsi="Times New Roman Regular" w:eastAsia="宋体" w:cs="Times New Roman Regular"/>
          <w:szCs w:val="28"/>
        </w:rPr>
      </w:pPr>
    </w:p>
    <w:p w14:paraId="08C3D606">
      <w:pPr>
        <w:pStyle w:val="32"/>
        <w:ind w:firstLine="480" w:firstLineChars="200"/>
        <w:jc w:val="left"/>
        <w:rPr>
          <w:rFonts w:ascii="Times New Roman Regular" w:hAnsi="Times New Roman Regular" w:eastAsia="宋体" w:cs="Times New Roman Regular"/>
          <w:szCs w:val="28"/>
        </w:rPr>
      </w:pPr>
    </w:p>
    <w:p w14:paraId="5BF65D80">
      <w:pPr>
        <w:pStyle w:val="32"/>
        <w:ind w:firstLine="480" w:firstLineChars="200"/>
        <w:jc w:val="left"/>
        <w:rPr>
          <w:rFonts w:hint="eastAsia" w:ascii="宋体" w:hAnsi="宋体" w:eastAsia="宋体"/>
          <w:szCs w:val="28"/>
        </w:rPr>
      </w:pPr>
    </w:p>
    <w:p w14:paraId="63D9D409">
      <w:pPr>
        <w:widowControl/>
        <w:jc w:val="left"/>
        <w:rPr>
          <w:rFonts w:hint="eastAsia" w:ascii="宋体" w:hAnsi="宋体"/>
          <w:kern w:val="0"/>
          <w:sz w:val="24"/>
          <w:szCs w:val="28"/>
        </w:rPr>
      </w:pPr>
      <w:r>
        <w:rPr>
          <w:rFonts w:hint="eastAsia" w:ascii="宋体" w:hAnsi="宋体"/>
          <w:szCs w:val="28"/>
        </w:rPr>
        <w:br w:type="page"/>
      </w:r>
      <w:bookmarkStart w:id="1" w:name="_GoBack"/>
      <w:bookmarkEnd w:id="1"/>
    </w:p>
    <w:p w14:paraId="156DCF9E">
      <w:pPr>
        <w:pStyle w:val="32"/>
        <w:ind w:firstLine="480" w:firstLineChars="200"/>
        <w:jc w:val="left"/>
        <w:rPr>
          <w:rFonts w:hint="eastAsia" w:ascii="宋体" w:hAnsi="宋体" w:eastAsia="宋体"/>
          <w:szCs w:val="28"/>
        </w:rPr>
      </w:pPr>
      <w:r>
        <w:rPr>
          <w:rFonts w:hint="eastAsia" w:ascii="宋体" w:hAnsi="宋体" w:eastAsia="宋体"/>
          <w:szCs w:val="28"/>
        </w:rPr>
        <w:t>附件1.市场调查表</w:t>
      </w:r>
    </w:p>
    <w:tbl>
      <w:tblPr>
        <w:tblStyle w:val="15"/>
        <w:tblpPr w:leftFromText="180" w:rightFromText="180" w:vertAnchor="text" w:horzAnchor="page" w:tblpX="1136" w:tblpY="25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664"/>
        <w:gridCol w:w="790"/>
        <w:gridCol w:w="394"/>
        <w:gridCol w:w="936"/>
        <w:gridCol w:w="986"/>
        <w:gridCol w:w="964"/>
        <w:gridCol w:w="1113"/>
        <w:gridCol w:w="1033"/>
        <w:gridCol w:w="891"/>
      </w:tblGrid>
      <w:tr w14:paraId="0AD5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475" w:type="dxa"/>
            <w:gridSpan w:val="10"/>
            <w:vAlign w:val="center"/>
          </w:tcPr>
          <w:p w14:paraId="32895347">
            <w:pPr>
              <w:jc w:val="center"/>
              <w:rPr>
                <w:rFonts w:hint="eastAsia" w:ascii="宋体" w:hAnsi="宋体" w:cs="宋体"/>
                <w:sz w:val="28"/>
                <w:szCs w:val="28"/>
                <w:lang w:val="en-US" w:eastAsia="zh-CN"/>
              </w:rPr>
            </w:pPr>
            <w:r>
              <w:rPr>
                <w:rFonts w:hint="eastAsia" w:ascii="宋体" w:hAnsi="宋体" w:cs="宋体"/>
                <w:sz w:val="28"/>
                <w:szCs w:val="28"/>
                <w:lang w:val="en-US" w:eastAsia="zh-CN"/>
              </w:rPr>
              <w:t>无线网络（</w:t>
            </w:r>
            <w:r>
              <w:rPr>
                <w:rFonts w:hint="eastAsia" w:ascii="宋体" w:hAnsi="宋体" w:cs="宋体"/>
                <w:sz w:val="28"/>
                <w:szCs w:val="28"/>
              </w:rPr>
              <w:t>两江院区住院医技楼11层</w:t>
            </w:r>
            <w:r>
              <w:rPr>
                <w:rFonts w:hint="eastAsia" w:ascii="宋体" w:hAnsi="宋体" w:cs="宋体"/>
                <w:sz w:val="28"/>
                <w:szCs w:val="28"/>
                <w:lang w:eastAsia="zh-CN"/>
              </w:rPr>
              <w:t>）</w:t>
            </w:r>
            <w:r>
              <w:rPr>
                <w:rFonts w:hint="eastAsia" w:ascii="宋体" w:hAnsi="宋体" w:cs="宋体"/>
                <w:sz w:val="28"/>
                <w:szCs w:val="28"/>
              </w:rPr>
              <w:t>项目市场调查表</w:t>
            </w:r>
          </w:p>
        </w:tc>
      </w:tr>
      <w:tr w14:paraId="1782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04" w:type="dxa"/>
            <w:vAlign w:val="center"/>
          </w:tcPr>
          <w:p w14:paraId="5FB815A2">
            <w:pPr>
              <w:jc w:val="center"/>
              <w:rPr>
                <w:rFonts w:hint="eastAsia" w:ascii="宋体" w:hAnsi="宋体" w:cs="宋体"/>
                <w:szCs w:val="21"/>
              </w:rPr>
            </w:pPr>
            <w:r>
              <w:rPr>
                <w:rFonts w:hint="eastAsia" w:ascii="宋体" w:hAnsi="宋体" w:cs="宋体"/>
                <w:szCs w:val="21"/>
              </w:rPr>
              <w:t>序号</w:t>
            </w:r>
          </w:p>
        </w:tc>
        <w:tc>
          <w:tcPr>
            <w:tcW w:w="1664" w:type="dxa"/>
            <w:vAlign w:val="center"/>
          </w:tcPr>
          <w:p w14:paraId="3422DE3D">
            <w:pPr>
              <w:jc w:val="center"/>
              <w:rPr>
                <w:rFonts w:hint="eastAsia" w:ascii="宋体" w:hAnsi="宋体" w:cs="宋体"/>
                <w:szCs w:val="21"/>
              </w:rPr>
            </w:pPr>
            <w:r>
              <w:rPr>
                <w:rFonts w:hint="eastAsia" w:ascii="宋体" w:hAnsi="宋体" w:cs="宋体"/>
                <w:szCs w:val="21"/>
              </w:rPr>
              <w:t>名称</w:t>
            </w:r>
          </w:p>
        </w:tc>
        <w:tc>
          <w:tcPr>
            <w:tcW w:w="1184" w:type="dxa"/>
            <w:gridSpan w:val="2"/>
            <w:vAlign w:val="center"/>
          </w:tcPr>
          <w:p w14:paraId="38B4A3B3">
            <w:pPr>
              <w:jc w:val="center"/>
              <w:rPr>
                <w:rFonts w:hint="eastAsia" w:ascii="宋体" w:hAnsi="宋体" w:cs="宋体"/>
                <w:szCs w:val="21"/>
              </w:rPr>
            </w:pPr>
            <w:r>
              <w:rPr>
                <w:rFonts w:hint="eastAsia" w:ascii="宋体" w:hAnsi="宋体" w:cs="宋体"/>
                <w:szCs w:val="21"/>
              </w:rPr>
              <w:t>品牌、规格型号</w:t>
            </w:r>
          </w:p>
        </w:tc>
        <w:tc>
          <w:tcPr>
            <w:tcW w:w="936" w:type="dxa"/>
            <w:vAlign w:val="center"/>
          </w:tcPr>
          <w:p w14:paraId="04F8E631">
            <w:pPr>
              <w:jc w:val="center"/>
              <w:rPr>
                <w:rFonts w:hint="eastAsia" w:ascii="宋体" w:hAnsi="宋体" w:cs="宋体"/>
                <w:szCs w:val="21"/>
              </w:rPr>
            </w:pPr>
            <w:r>
              <w:rPr>
                <w:rFonts w:hint="eastAsia" w:ascii="宋体" w:hAnsi="宋体" w:cs="宋体"/>
                <w:szCs w:val="21"/>
              </w:rPr>
              <w:t>制造商</w:t>
            </w:r>
          </w:p>
        </w:tc>
        <w:tc>
          <w:tcPr>
            <w:tcW w:w="986" w:type="dxa"/>
            <w:vAlign w:val="center"/>
          </w:tcPr>
          <w:p w14:paraId="5BA3A94F">
            <w:pPr>
              <w:jc w:val="center"/>
              <w:rPr>
                <w:rFonts w:hint="eastAsia" w:ascii="宋体" w:hAnsi="宋体" w:cs="宋体"/>
                <w:szCs w:val="21"/>
              </w:rPr>
            </w:pPr>
            <w:r>
              <w:rPr>
                <w:rFonts w:hint="eastAsia" w:ascii="宋体" w:hAnsi="宋体" w:cs="宋体"/>
                <w:szCs w:val="21"/>
              </w:rPr>
              <w:t>原产地</w:t>
            </w:r>
          </w:p>
        </w:tc>
        <w:tc>
          <w:tcPr>
            <w:tcW w:w="964" w:type="dxa"/>
            <w:vAlign w:val="center"/>
          </w:tcPr>
          <w:p w14:paraId="30A32ECA">
            <w:pPr>
              <w:jc w:val="center"/>
              <w:rPr>
                <w:rFonts w:hint="eastAsia" w:ascii="宋体" w:hAnsi="宋体" w:cs="宋体"/>
                <w:szCs w:val="21"/>
              </w:rPr>
            </w:pPr>
            <w:r>
              <w:rPr>
                <w:rFonts w:hint="eastAsia" w:ascii="宋体" w:hAnsi="宋体" w:cs="宋体"/>
                <w:szCs w:val="21"/>
              </w:rPr>
              <w:t>数量</w:t>
            </w:r>
          </w:p>
        </w:tc>
        <w:tc>
          <w:tcPr>
            <w:tcW w:w="1113" w:type="dxa"/>
            <w:vAlign w:val="center"/>
          </w:tcPr>
          <w:p w14:paraId="7F46D538">
            <w:pPr>
              <w:jc w:val="center"/>
              <w:rPr>
                <w:rFonts w:hint="eastAsia" w:ascii="宋体" w:hAnsi="宋体" w:cs="宋体"/>
                <w:szCs w:val="21"/>
              </w:rPr>
            </w:pPr>
            <w:r>
              <w:rPr>
                <w:rFonts w:hint="eastAsia" w:ascii="宋体" w:hAnsi="宋体" w:cs="宋体"/>
                <w:szCs w:val="21"/>
              </w:rPr>
              <w:t>单价</w:t>
            </w:r>
          </w:p>
        </w:tc>
        <w:tc>
          <w:tcPr>
            <w:tcW w:w="1033" w:type="dxa"/>
            <w:vAlign w:val="center"/>
          </w:tcPr>
          <w:p w14:paraId="5B6EBD61">
            <w:pPr>
              <w:jc w:val="center"/>
              <w:rPr>
                <w:rFonts w:hint="eastAsia" w:ascii="宋体" w:hAnsi="宋体" w:cs="宋体"/>
                <w:szCs w:val="21"/>
              </w:rPr>
            </w:pPr>
            <w:r>
              <w:rPr>
                <w:rFonts w:hint="eastAsia" w:ascii="宋体" w:hAnsi="宋体" w:cs="宋体"/>
                <w:szCs w:val="21"/>
              </w:rPr>
              <w:t>合计</w:t>
            </w:r>
          </w:p>
        </w:tc>
        <w:tc>
          <w:tcPr>
            <w:tcW w:w="891" w:type="dxa"/>
            <w:vAlign w:val="center"/>
          </w:tcPr>
          <w:p w14:paraId="3AD5FDBF">
            <w:pPr>
              <w:jc w:val="center"/>
              <w:rPr>
                <w:rFonts w:hint="eastAsia" w:ascii="宋体" w:hAnsi="宋体" w:eastAsia="宋体" w:cs="宋体"/>
                <w:szCs w:val="21"/>
                <w:lang w:val="en-US" w:eastAsia="zh-CN"/>
              </w:rPr>
            </w:pPr>
            <w:r>
              <w:rPr>
                <w:rFonts w:hint="eastAsia" w:ascii="宋体" w:hAnsi="宋体" w:cs="宋体"/>
                <w:szCs w:val="21"/>
                <w:lang w:val="en-US" w:eastAsia="zh-CN"/>
              </w:rPr>
              <w:t>备注</w:t>
            </w:r>
          </w:p>
        </w:tc>
      </w:tr>
      <w:tr w14:paraId="27C4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04" w:type="dxa"/>
            <w:vAlign w:val="center"/>
          </w:tcPr>
          <w:p w14:paraId="22DBD72F">
            <w:pPr>
              <w:jc w:val="center"/>
              <w:rPr>
                <w:rFonts w:hint="eastAsia" w:ascii="宋体" w:hAnsi="宋体" w:cs="宋体"/>
                <w:szCs w:val="21"/>
              </w:rPr>
            </w:pPr>
            <w:r>
              <w:rPr>
                <w:rFonts w:hint="eastAsia" w:ascii="宋体" w:hAnsi="宋体" w:cs="宋体"/>
                <w:szCs w:val="21"/>
              </w:rPr>
              <w:t>1</w:t>
            </w:r>
          </w:p>
        </w:tc>
        <w:tc>
          <w:tcPr>
            <w:tcW w:w="1664" w:type="dxa"/>
          </w:tcPr>
          <w:p w14:paraId="66DAD98D">
            <w:pPr>
              <w:widowControl/>
              <w:textAlignment w:val="center"/>
              <w:rPr>
                <w:rFonts w:hint="eastAsia" w:ascii="宋体" w:hAnsi="宋体" w:cs="宋体"/>
                <w:szCs w:val="21"/>
              </w:rPr>
            </w:pPr>
            <w:r>
              <w:rPr>
                <w:rFonts w:hint="eastAsia"/>
              </w:rPr>
              <w:t>无线接入点（吸顶）</w:t>
            </w:r>
          </w:p>
        </w:tc>
        <w:tc>
          <w:tcPr>
            <w:tcW w:w="1184" w:type="dxa"/>
            <w:gridSpan w:val="2"/>
            <w:vAlign w:val="center"/>
          </w:tcPr>
          <w:p w14:paraId="74D8D365">
            <w:pPr>
              <w:rPr>
                <w:rFonts w:hint="eastAsia" w:ascii="宋体" w:hAnsi="宋体" w:cs="宋体"/>
                <w:szCs w:val="21"/>
              </w:rPr>
            </w:pPr>
          </w:p>
        </w:tc>
        <w:tc>
          <w:tcPr>
            <w:tcW w:w="936" w:type="dxa"/>
            <w:vAlign w:val="center"/>
          </w:tcPr>
          <w:p w14:paraId="3D32B1B1">
            <w:pPr>
              <w:jc w:val="center"/>
              <w:rPr>
                <w:rFonts w:hint="eastAsia" w:ascii="宋体" w:hAnsi="宋体" w:cs="宋体"/>
                <w:szCs w:val="21"/>
              </w:rPr>
            </w:pPr>
          </w:p>
        </w:tc>
        <w:tc>
          <w:tcPr>
            <w:tcW w:w="986" w:type="dxa"/>
            <w:vAlign w:val="center"/>
          </w:tcPr>
          <w:p w14:paraId="5CD7B1A2">
            <w:pPr>
              <w:jc w:val="center"/>
              <w:rPr>
                <w:rFonts w:hint="eastAsia" w:ascii="宋体" w:hAnsi="宋体" w:cs="宋体"/>
                <w:szCs w:val="21"/>
              </w:rPr>
            </w:pPr>
          </w:p>
        </w:tc>
        <w:tc>
          <w:tcPr>
            <w:tcW w:w="964" w:type="dxa"/>
            <w:vAlign w:val="center"/>
          </w:tcPr>
          <w:p w14:paraId="59C687FD">
            <w:pPr>
              <w:jc w:val="center"/>
              <w:rPr>
                <w:rFonts w:hint="eastAsia" w:ascii="宋体" w:hAnsi="宋体" w:cs="宋体"/>
                <w:szCs w:val="21"/>
              </w:rPr>
            </w:pPr>
            <w:r>
              <w:t>32</w:t>
            </w:r>
          </w:p>
        </w:tc>
        <w:tc>
          <w:tcPr>
            <w:tcW w:w="1113" w:type="dxa"/>
            <w:vAlign w:val="center"/>
          </w:tcPr>
          <w:p w14:paraId="305BE395">
            <w:pPr>
              <w:jc w:val="center"/>
              <w:rPr>
                <w:rFonts w:hint="eastAsia" w:ascii="宋体" w:hAnsi="宋体" w:cs="宋体"/>
                <w:szCs w:val="21"/>
              </w:rPr>
            </w:pPr>
          </w:p>
        </w:tc>
        <w:tc>
          <w:tcPr>
            <w:tcW w:w="1033" w:type="dxa"/>
            <w:vAlign w:val="center"/>
          </w:tcPr>
          <w:p w14:paraId="50368978">
            <w:pPr>
              <w:jc w:val="center"/>
              <w:rPr>
                <w:rFonts w:hint="eastAsia" w:ascii="宋体" w:hAnsi="宋体" w:cs="宋体"/>
                <w:szCs w:val="21"/>
              </w:rPr>
            </w:pPr>
          </w:p>
        </w:tc>
        <w:tc>
          <w:tcPr>
            <w:tcW w:w="891" w:type="dxa"/>
            <w:vAlign w:val="center"/>
          </w:tcPr>
          <w:p w14:paraId="2B133FEB">
            <w:pPr>
              <w:jc w:val="center"/>
              <w:rPr>
                <w:rFonts w:hint="eastAsia" w:ascii="宋体" w:hAnsi="宋体" w:cs="宋体"/>
                <w:szCs w:val="21"/>
              </w:rPr>
            </w:pPr>
          </w:p>
        </w:tc>
      </w:tr>
      <w:tr w14:paraId="65F49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4C7BF2F1">
            <w:pPr>
              <w:jc w:val="center"/>
              <w:rPr>
                <w:rFonts w:hint="eastAsia" w:ascii="宋体" w:hAnsi="宋体" w:cs="宋体"/>
                <w:szCs w:val="21"/>
              </w:rPr>
            </w:pPr>
            <w:r>
              <w:rPr>
                <w:rFonts w:hint="eastAsia" w:ascii="宋体" w:hAnsi="宋体" w:cs="宋体"/>
                <w:szCs w:val="21"/>
              </w:rPr>
              <w:t>2</w:t>
            </w:r>
          </w:p>
        </w:tc>
        <w:tc>
          <w:tcPr>
            <w:tcW w:w="1664" w:type="dxa"/>
          </w:tcPr>
          <w:p w14:paraId="4A23EB35">
            <w:pPr>
              <w:widowControl/>
              <w:textAlignment w:val="center"/>
            </w:pPr>
            <w:r>
              <w:rPr>
                <w:rFonts w:hint="eastAsia"/>
              </w:rPr>
              <w:t>PoE接入交换机</w:t>
            </w:r>
          </w:p>
        </w:tc>
        <w:tc>
          <w:tcPr>
            <w:tcW w:w="1184" w:type="dxa"/>
            <w:gridSpan w:val="2"/>
            <w:vAlign w:val="center"/>
          </w:tcPr>
          <w:p w14:paraId="5F031A0F">
            <w:pPr>
              <w:rPr>
                <w:rFonts w:hint="eastAsia" w:ascii="宋体" w:hAnsi="宋体" w:cs="宋体"/>
                <w:szCs w:val="21"/>
              </w:rPr>
            </w:pPr>
          </w:p>
        </w:tc>
        <w:tc>
          <w:tcPr>
            <w:tcW w:w="936" w:type="dxa"/>
            <w:vAlign w:val="center"/>
          </w:tcPr>
          <w:p w14:paraId="150B8812">
            <w:pPr>
              <w:jc w:val="center"/>
              <w:rPr>
                <w:rFonts w:hint="eastAsia" w:ascii="宋体" w:hAnsi="宋体" w:cs="宋体"/>
                <w:szCs w:val="21"/>
              </w:rPr>
            </w:pPr>
          </w:p>
        </w:tc>
        <w:tc>
          <w:tcPr>
            <w:tcW w:w="986" w:type="dxa"/>
            <w:vAlign w:val="center"/>
          </w:tcPr>
          <w:p w14:paraId="766FCD1D">
            <w:pPr>
              <w:jc w:val="center"/>
              <w:rPr>
                <w:rFonts w:hint="eastAsia" w:ascii="宋体" w:hAnsi="宋体" w:cs="宋体"/>
                <w:szCs w:val="21"/>
              </w:rPr>
            </w:pPr>
          </w:p>
        </w:tc>
        <w:tc>
          <w:tcPr>
            <w:tcW w:w="964" w:type="dxa"/>
            <w:vAlign w:val="center"/>
          </w:tcPr>
          <w:p w14:paraId="3A1CC2AD">
            <w:pPr>
              <w:jc w:val="center"/>
              <w:rPr>
                <w:rFonts w:hint="eastAsia" w:ascii="宋体" w:hAnsi="宋体" w:cs="宋体"/>
                <w:szCs w:val="21"/>
              </w:rPr>
            </w:pPr>
            <w:r>
              <w:t>2</w:t>
            </w:r>
          </w:p>
        </w:tc>
        <w:tc>
          <w:tcPr>
            <w:tcW w:w="1113" w:type="dxa"/>
            <w:vAlign w:val="center"/>
          </w:tcPr>
          <w:p w14:paraId="7C654B79">
            <w:pPr>
              <w:jc w:val="center"/>
              <w:rPr>
                <w:rFonts w:hint="eastAsia" w:ascii="宋体" w:hAnsi="宋体" w:cs="宋体"/>
                <w:szCs w:val="21"/>
              </w:rPr>
            </w:pPr>
          </w:p>
        </w:tc>
        <w:tc>
          <w:tcPr>
            <w:tcW w:w="1033" w:type="dxa"/>
            <w:vAlign w:val="center"/>
          </w:tcPr>
          <w:p w14:paraId="550D5EFC">
            <w:pPr>
              <w:jc w:val="center"/>
              <w:rPr>
                <w:rFonts w:hint="eastAsia" w:ascii="宋体" w:hAnsi="宋体" w:cs="宋体"/>
                <w:szCs w:val="21"/>
              </w:rPr>
            </w:pPr>
          </w:p>
        </w:tc>
        <w:tc>
          <w:tcPr>
            <w:tcW w:w="891" w:type="dxa"/>
            <w:vAlign w:val="center"/>
          </w:tcPr>
          <w:p w14:paraId="499A0163">
            <w:pPr>
              <w:jc w:val="center"/>
              <w:rPr>
                <w:rFonts w:hint="eastAsia" w:ascii="宋体" w:hAnsi="宋体" w:cs="宋体"/>
                <w:szCs w:val="21"/>
              </w:rPr>
            </w:pPr>
          </w:p>
        </w:tc>
      </w:tr>
      <w:tr w14:paraId="7592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7E9D5DB7">
            <w:pPr>
              <w:jc w:val="center"/>
              <w:rPr>
                <w:rFonts w:hint="eastAsia" w:ascii="宋体" w:hAnsi="宋体" w:cs="宋体"/>
                <w:szCs w:val="21"/>
              </w:rPr>
            </w:pPr>
            <w:r>
              <w:rPr>
                <w:rFonts w:hint="eastAsia" w:ascii="宋体" w:hAnsi="宋体" w:cs="宋体"/>
                <w:szCs w:val="21"/>
              </w:rPr>
              <w:t>3</w:t>
            </w:r>
          </w:p>
        </w:tc>
        <w:tc>
          <w:tcPr>
            <w:tcW w:w="1664" w:type="dxa"/>
          </w:tcPr>
          <w:p w14:paraId="76213A07">
            <w:pPr>
              <w:widowControl/>
              <w:textAlignment w:val="center"/>
              <w:rPr>
                <w:rFonts w:hint="eastAsia" w:ascii="宋体" w:hAnsi="宋体" w:cs="宋体"/>
                <w:szCs w:val="21"/>
              </w:rPr>
            </w:pPr>
            <w:r>
              <w:rPr>
                <w:rFonts w:hint="eastAsia"/>
              </w:rPr>
              <w:t>无线控制器</w:t>
            </w:r>
          </w:p>
        </w:tc>
        <w:tc>
          <w:tcPr>
            <w:tcW w:w="1184" w:type="dxa"/>
            <w:gridSpan w:val="2"/>
            <w:vAlign w:val="center"/>
          </w:tcPr>
          <w:p w14:paraId="73BC04D1">
            <w:pPr>
              <w:rPr>
                <w:rFonts w:hint="eastAsia" w:ascii="宋体" w:hAnsi="宋体" w:cs="宋体"/>
                <w:szCs w:val="21"/>
              </w:rPr>
            </w:pPr>
          </w:p>
        </w:tc>
        <w:tc>
          <w:tcPr>
            <w:tcW w:w="936" w:type="dxa"/>
            <w:vAlign w:val="center"/>
          </w:tcPr>
          <w:p w14:paraId="0F11C3E2">
            <w:pPr>
              <w:jc w:val="center"/>
              <w:rPr>
                <w:rFonts w:hint="eastAsia" w:ascii="宋体" w:hAnsi="宋体" w:cs="宋体"/>
                <w:szCs w:val="21"/>
              </w:rPr>
            </w:pPr>
          </w:p>
        </w:tc>
        <w:tc>
          <w:tcPr>
            <w:tcW w:w="986" w:type="dxa"/>
            <w:vAlign w:val="center"/>
          </w:tcPr>
          <w:p w14:paraId="3794759E">
            <w:pPr>
              <w:jc w:val="center"/>
              <w:rPr>
                <w:rFonts w:hint="eastAsia" w:ascii="宋体" w:hAnsi="宋体" w:cs="宋体"/>
                <w:szCs w:val="21"/>
              </w:rPr>
            </w:pPr>
          </w:p>
        </w:tc>
        <w:tc>
          <w:tcPr>
            <w:tcW w:w="964" w:type="dxa"/>
            <w:vAlign w:val="center"/>
          </w:tcPr>
          <w:p w14:paraId="5570F0EF">
            <w:pPr>
              <w:jc w:val="center"/>
              <w:rPr>
                <w:rFonts w:hint="eastAsia" w:ascii="宋体" w:hAnsi="宋体" w:cs="宋体"/>
                <w:szCs w:val="21"/>
              </w:rPr>
            </w:pPr>
            <w:r>
              <w:t>1</w:t>
            </w:r>
          </w:p>
        </w:tc>
        <w:tc>
          <w:tcPr>
            <w:tcW w:w="1113" w:type="dxa"/>
            <w:vAlign w:val="center"/>
          </w:tcPr>
          <w:p w14:paraId="68D7E60D">
            <w:pPr>
              <w:jc w:val="center"/>
              <w:rPr>
                <w:rFonts w:hint="eastAsia" w:ascii="宋体" w:hAnsi="宋体" w:cs="宋体"/>
                <w:szCs w:val="21"/>
              </w:rPr>
            </w:pPr>
          </w:p>
        </w:tc>
        <w:tc>
          <w:tcPr>
            <w:tcW w:w="1033" w:type="dxa"/>
            <w:vAlign w:val="center"/>
          </w:tcPr>
          <w:p w14:paraId="3DA169C6">
            <w:pPr>
              <w:jc w:val="center"/>
              <w:rPr>
                <w:rFonts w:hint="eastAsia" w:ascii="宋体" w:hAnsi="宋体" w:cs="宋体"/>
                <w:szCs w:val="21"/>
              </w:rPr>
            </w:pPr>
          </w:p>
        </w:tc>
        <w:tc>
          <w:tcPr>
            <w:tcW w:w="891" w:type="dxa"/>
            <w:vAlign w:val="center"/>
          </w:tcPr>
          <w:p w14:paraId="176115B6">
            <w:pPr>
              <w:jc w:val="center"/>
              <w:rPr>
                <w:rFonts w:hint="eastAsia" w:ascii="宋体" w:hAnsi="宋体" w:cs="宋体"/>
                <w:szCs w:val="21"/>
              </w:rPr>
            </w:pPr>
          </w:p>
        </w:tc>
      </w:tr>
      <w:tr w14:paraId="47BE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5623FD44">
            <w:pPr>
              <w:jc w:val="center"/>
              <w:rPr>
                <w:rFonts w:hint="eastAsia" w:ascii="宋体" w:hAnsi="宋体" w:cs="宋体"/>
                <w:szCs w:val="21"/>
              </w:rPr>
            </w:pPr>
            <w:r>
              <w:rPr>
                <w:rFonts w:hint="eastAsia" w:ascii="宋体" w:hAnsi="宋体" w:cs="宋体"/>
                <w:szCs w:val="21"/>
              </w:rPr>
              <w:t>3</w:t>
            </w:r>
          </w:p>
        </w:tc>
        <w:tc>
          <w:tcPr>
            <w:tcW w:w="1664" w:type="dxa"/>
          </w:tcPr>
          <w:p w14:paraId="3DB80EE4">
            <w:pPr>
              <w:widowControl/>
              <w:textAlignment w:val="center"/>
              <w:rPr>
                <w:rFonts w:hint="eastAsia"/>
              </w:rPr>
            </w:pPr>
            <w:r>
              <w:rPr>
                <w:rFonts w:hint="eastAsia"/>
              </w:rPr>
              <w:t>出口网关</w:t>
            </w:r>
          </w:p>
        </w:tc>
        <w:tc>
          <w:tcPr>
            <w:tcW w:w="1184" w:type="dxa"/>
            <w:gridSpan w:val="2"/>
            <w:vAlign w:val="center"/>
          </w:tcPr>
          <w:p w14:paraId="59201DF6">
            <w:pPr>
              <w:rPr>
                <w:rFonts w:hint="eastAsia" w:ascii="宋体" w:hAnsi="宋体" w:cs="宋体"/>
                <w:szCs w:val="21"/>
              </w:rPr>
            </w:pPr>
          </w:p>
        </w:tc>
        <w:tc>
          <w:tcPr>
            <w:tcW w:w="936" w:type="dxa"/>
            <w:vAlign w:val="center"/>
          </w:tcPr>
          <w:p w14:paraId="402A5E1A">
            <w:pPr>
              <w:jc w:val="center"/>
              <w:rPr>
                <w:rFonts w:hint="eastAsia" w:ascii="宋体" w:hAnsi="宋体" w:cs="宋体"/>
                <w:szCs w:val="21"/>
              </w:rPr>
            </w:pPr>
          </w:p>
        </w:tc>
        <w:tc>
          <w:tcPr>
            <w:tcW w:w="986" w:type="dxa"/>
            <w:vAlign w:val="center"/>
          </w:tcPr>
          <w:p w14:paraId="3468EF53">
            <w:pPr>
              <w:jc w:val="center"/>
              <w:rPr>
                <w:rFonts w:hint="eastAsia" w:ascii="宋体" w:hAnsi="宋体" w:cs="宋体"/>
                <w:szCs w:val="21"/>
              </w:rPr>
            </w:pPr>
          </w:p>
        </w:tc>
        <w:tc>
          <w:tcPr>
            <w:tcW w:w="964" w:type="dxa"/>
            <w:vAlign w:val="center"/>
          </w:tcPr>
          <w:p w14:paraId="38B221DD">
            <w:pPr>
              <w:jc w:val="center"/>
              <w:rPr>
                <w:rFonts w:hint="eastAsia" w:ascii="宋体" w:hAnsi="宋体" w:cs="宋体"/>
                <w:szCs w:val="21"/>
              </w:rPr>
            </w:pPr>
            <w:r>
              <w:t>1</w:t>
            </w:r>
          </w:p>
        </w:tc>
        <w:tc>
          <w:tcPr>
            <w:tcW w:w="1113" w:type="dxa"/>
            <w:vAlign w:val="center"/>
          </w:tcPr>
          <w:p w14:paraId="24C9E58B">
            <w:pPr>
              <w:jc w:val="center"/>
              <w:rPr>
                <w:rFonts w:hint="eastAsia" w:ascii="宋体" w:hAnsi="宋体" w:cs="宋体"/>
                <w:szCs w:val="21"/>
              </w:rPr>
            </w:pPr>
          </w:p>
        </w:tc>
        <w:tc>
          <w:tcPr>
            <w:tcW w:w="1033" w:type="dxa"/>
            <w:vAlign w:val="center"/>
          </w:tcPr>
          <w:p w14:paraId="7077B932">
            <w:pPr>
              <w:jc w:val="center"/>
              <w:rPr>
                <w:rFonts w:hint="eastAsia" w:ascii="宋体" w:hAnsi="宋体" w:cs="宋体"/>
                <w:szCs w:val="21"/>
              </w:rPr>
            </w:pPr>
          </w:p>
        </w:tc>
        <w:tc>
          <w:tcPr>
            <w:tcW w:w="891" w:type="dxa"/>
            <w:vAlign w:val="center"/>
          </w:tcPr>
          <w:p w14:paraId="792314E3">
            <w:pPr>
              <w:jc w:val="center"/>
              <w:rPr>
                <w:rFonts w:hint="eastAsia" w:ascii="宋体" w:hAnsi="宋体" w:cs="宋体"/>
                <w:szCs w:val="21"/>
              </w:rPr>
            </w:pPr>
          </w:p>
        </w:tc>
      </w:tr>
      <w:tr w14:paraId="7053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03CD91B0">
            <w:pPr>
              <w:jc w:val="center"/>
              <w:rPr>
                <w:rFonts w:hint="eastAsia" w:ascii="宋体" w:hAnsi="宋体" w:cs="宋体"/>
                <w:szCs w:val="21"/>
              </w:rPr>
            </w:pPr>
            <w:r>
              <w:rPr>
                <w:rFonts w:hint="eastAsia" w:ascii="宋体" w:hAnsi="宋体" w:cs="宋体"/>
                <w:szCs w:val="21"/>
              </w:rPr>
              <w:t>4</w:t>
            </w:r>
          </w:p>
        </w:tc>
        <w:tc>
          <w:tcPr>
            <w:tcW w:w="1664" w:type="dxa"/>
          </w:tcPr>
          <w:p w14:paraId="005AC1B1">
            <w:pPr>
              <w:widowControl/>
              <w:textAlignment w:val="center"/>
              <w:rPr>
                <w:rFonts w:hint="eastAsia"/>
              </w:rPr>
            </w:pPr>
            <w:r>
              <w:rPr>
                <w:rFonts w:hint="eastAsia"/>
              </w:rPr>
              <w:t>互联网带宽</w:t>
            </w:r>
          </w:p>
        </w:tc>
        <w:tc>
          <w:tcPr>
            <w:tcW w:w="1184" w:type="dxa"/>
            <w:gridSpan w:val="2"/>
            <w:vAlign w:val="center"/>
          </w:tcPr>
          <w:p w14:paraId="34C551FB">
            <w:pPr>
              <w:rPr>
                <w:rFonts w:hint="eastAsia" w:ascii="宋体" w:hAnsi="宋体" w:cs="宋体"/>
                <w:szCs w:val="21"/>
              </w:rPr>
            </w:pPr>
          </w:p>
        </w:tc>
        <w:tc>
          <w:tcPr>
            <w:tcW w:w="936" w:type="dxa"/>
            <w:vAlign w:val="center"/>
          </w:tcPr>
          <w:p w14:paraId="10E6EA3F">
            <w:pPr>
              <w:jc w:val="center"/>
              <w:rPr>
                <w:rFonts w:hint="eastAsia" w:ascii="宋体" w:hAnsi="宋体" w:cs="宋体"/>
                <w:szCs w:val="21"/>
              </w:rPr>
            </w:pPr>
          </w:p>
        </w:tc>
        <w:tc>
          <w:tcPr>
            <w:tcW w:w="986" w:type="dxa"/>
            <w:vAlign w:val="center"/>
          </w:tcPr>
          <w:p w14:paraId="05B52F82">
            <w:pPr>
              <w:jc w:val="center"/>
              <w:rPr>
                <w:rFonts w:hint="eastAsia" w:ascii="宋体" w:hAnsi="宋体" w:cs="宋体"/>
                <w:szCs w:val="21"/>
              </w:rPr>
            </w:pPr>
          </w:p>
        </w:tc>
        <w:tc>
          <w:tcPr>
            <w:tcW w:w="964" w:type="dxa"/>
            <w:vAlign w:val="center"/>
          </w:tcPr>
          <w:p w14:paraId="12EC3FAF">
            <w:pPr>
              <w:jc w:val="center"/>
              <w:rPr>
                <w:rFonts w:hint="eastAsia" w:ascii="宋体" w:hAnsi="宋体" w:cs="宋体"/>
                <w:szCs w:val="21"/>
              </w:rPr>
            </w:pPr>
            <w:r>
              <w:t>1</w:t>
            </w:r>
          </w:p>
        </w:tc>
        <w:tc>
          <w:tcPr>
            <w:tcW w:w="1113" w:type="dxa"/>
            <w:vAlign w:val="center"/>
          </w:tcPr>
          <w:p w14:paraId="0C53CB8F">
            <w:pPr>
              <w:jc w:val="center"/>
              <w:rPr>
                <w:rFonts w:hint="eastAsia" w:ascii="宋体" w:hAnsi="宋体" w:cs="宋体"/>
                <w:szCs w:val="21"/>
              </w:rPr>
            </w:pPr>
          </w:p>
        </w:tc>
        <w:tc>
          <w:tcPr>
            <w:tcW w:w="1033" w:type="dxa"/>
            <w:vAlign w:val="center"/>
          </w:tcPr>
          <w:p w14:paraId="05B4DC28">
            <w:pPr>
              <w:jc w:val="center"/>
              <w:rPr>
                <w:rFonts w:hint="eastAsia" w:ascii="宋体" w:hAnsi="宋体" w:cs="宋体"/>
                <w:szCs w:val="21"/>
              </w:rPr>
            </w:pPr>
          </w:p>
        </w:tc>
        <w:tc>
          <w:tcPr>
            <w:tcW w:w="891" w:type="dxa"/>
            <w:vAlign w:val="center"/>
          </w:tcPr>
          <w:p w14:paraId="3D9FEFA8">
            <w:pPr>
              <w:jc w:val="center"/>
              <w:rPr>
                <w:rFonts w:hint="eastAsia" w:ascii="宋体" w:hAnsi="宋体" w:cs="宋体"/>
                <w:szCs w:val="21"/>
              </w:rPr>
            </w:pPr>
          </w:p>
        </w:tc>
      </w:tr>
      <w:tr w14:paraId="0B07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2CA6EFBE">
            <w:pPr>
              <w:jc w:val="center"/>
              <w:rPr>
                <w:rFonts w:hint="eastAsia" w:ascii="宋体" w:hAnsi="宋体" w:cs="宋体"/>
                <w:szCs w:val="21"/>
              </w:rPr>
            </w:pPr>
            <w:r>
              <w:rPr>
                <w:rFonts w:hint="eastAsia" w:ascii="宋体" w:hAnsi="宋体" w:cs="宋体"/>
                <w:szCs w:val="21"/>
              </w:rPr>
              <w:t>5</w:t>
            </w:r>
          </w:p>
        </w:tc>
        <w:tc>
          <w:tcPr>
            <w:tcW w:w="1664" w:type="dxa"/>
          </w:tcPr>
          <w:p w14:paraId="1B481994">
            <w:pPr>
              <w:widowControl/>
              <w:textAlignment w:val="center"/>
              <w:rPr>
                <w:rFonts w:hint="eastAsia" w:ascii="宋体" w:hAnsi="宋体" w:cs="宋体"/>
                <w:szCs w:val="21"/>
              </w:rPr>
            </w:pPr>
            <w:r>
              <w:rPr>
                <w:rFonts w:hint="eastAsia" w:cs="宋体"/>
              </w:rPr>
              <w:t>集成服务</w:t>
            </w:r>
          </w:p>
        </w:tc>
        <w:tc>
          <w:tcPr>
            <w:tcW w:w="1184" w:type="dxa"/>
            <w:gridSpan w:val="2"/>
            <w:vAlign w:val="center"/>
          </w:tcPr>
          <w:p w14:paraId="3809F62B">
            <w:pPr>
              <w:rPr>
                <w:rFonts w:hint="eastAsia" w:ascii="宋体" w:hAnsi="宋体" w:cs="宋体"/>
                <w:szCs w:val="21"/>
              </w:rPr>
            </w:pPr>
          </w:p>
        </w:tc>
        <w:tc>
          <w:tcPr>
            <w:tcW w:w="936" w:type="dxa"/>
            <w:vAlign w:val="center"/>
          </w:tcPr>
          <w:p w14:paraId="71359A52">
            <w:pPr>
              <w:jc w:val="center"/>
              <w:rPr>
                <w:rFonts w:hint="eastAsia" w:ascii="宋体" w:hAnsi="宋体" w:cs="宋体"/>
                <w:szCs w:val="21"/>
              </w:rPr>
            </w:pPr>
          </w:p>
        </w:tc>
        <w:tc>
          <w:tcPr>
            <w:tcW w:w="986" w:type="dxa"/>
            <w:vAlign w:val="center"/>
          </w:tcPr>
          <w:p w14:paraId="306E3FAA">
            <w:pPr>
              <w:jc w:val="center"/>
              <w:rPr>
                <w:rFonts w:hint="eastAsia" w:ascii="宋体" w:hAnsi="宋体" w:cs="宋体"/>
                <w:szCs w:val="21"/>
              </w:rPr>
            </w:pPr>
          </w:p>
        </w:tc>
        <w:tc>
          <w:tcPr>
            <w:tcW w:w="964" w:type="dxa"/>
            <w:vAlign w:val="center"/>
          </w:tcPr>
          <w:p w14:paraId="108D2A9D">
            <w:pPr>
              <w:jc w:val="center"/>
              <w:rPr>
                <w:rFonts w:hint="eastAsia" w:ascii="宋体" w:hAnsi="宋体" w:cs="宋体"/>
                <w:szCs w:val="21"/>
              </w:rPr>
            </w:pPr>
            <w:r>
              <w:rPr>
                <w:rFonts w:hint="eastAsia" w:ascii="宋体" w:hAnsi="宋体" w:cs="宋体"/>
                <w:szCs w:val="21"/>
              </w:rPr>
              <w:t>1</w:t>
            </w:r>
          </w:p>
        </w:tc>
        <w:tc>
          <w:tcPr>
            <w:tcW w:w="1113" w:type="dxa"/>
            <w:vAlign w:val="center"/>
          </w:tcPr>
          <w:p w14:paraId="12A871F3">
            <w:pPr>
              <w:jc w:val="center"/>
              <w:rPr>
                <w:rFonts w:hint="eastAsia" w:ascii="宋体" w:hAnsi="宋体" w:cs="宋体"/>
                <w:szCs w:val="21"/>
              </w:rPr>
            </w:pPr>
          </w:p>
        </w:tc>
        <w:tc>
          <w:tcPr>
            <w:tcW w:w="1033" w:type="dxa"/>
            <w:vAlign w:val="center"/>
          </w:tcPr>
          <w:p w14:paraId="6328317F">
            <w:pPr>
              <w:jc w:val="center"/>
              <w:rPr>
                <w:rFonts w:hint="eastAsia" w:ascii="宋体" w:hAnsi="宋体" w:cs="宋体"/>
                <w:szCs w:val="21"/>
              </w:rPr>
            </w:pPr>
          </w:p>
        </w:tc>
        <w:tc>
          <w:tcPr>
            <w:tcW w:w="891" w:type="dxa"/>
            <w:vAlign w:val="center"/>
          </w:tcPr>
          <w:p w14:paraId="529D0F38">
            <w:pPr>
              <w:jc w:val="center"/>
              <w:rPr>
                <w:rFonts w:hint="eastAsia" w:ascii="宋体" w:hAnsi="宋体" w:cs="宋体"/>
                <w:szCs w:val="21"/>
              </w:rPr>
            </w:pPr>
          </w:p>
        </w:tc>
      </w:tr>
      <w:tr w14:paraId="2DAC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158" w:type="dxa"/>
            <w:gridSpan w:val="3"/>
            <w:vAlign w:val="center"/>
          </w:tcPr>
          <w:p w14:paraId="20BAC474">
            <w:pPr>
              <w:jc w:val="center"/>
            </w:pPr>
            <w:r>
              <w:rPr>
                <w:rFonts w:hint="eastAsia"/>
              </w:rPr>
              <w:t>总计</w:t>
            </w:r>
          </w:p>
        </w:tc>
        <w:tc>
          <w:tcPr>
            <w:tcW w:w="3280" w:type="dxa"/>
            <w:gridSpan w:val="4"/>
            <w:vAlign w:val="center"/>
          </w:tcPr>
          <w:p w14:paraId="380F5468">
            <w:pPr>
              <w:jc w:val="center"/>
              <w:rPr>
                <w:rFonts w:hint="eastAsia" w:ascii="宋体" w:hAnsi="宋体" w:cs="宋体"/>
                <w:szCs w:val="21"/>
              </w:rPr>
            </w:pPr>
            <w:r>
              <w:rPr>
                <w:rFonts w:hint="eastAsia"/>
              </w:rPr>
              <w:t xml:space="preserve">（小写）            </w:t>
            </w:r>
            <w:r>
              <w:t>元</w:t>
            </w:r>
          </w:p>
        </w:tc>
        <w:tc>
          <w:tcPr>
            <w:tcW w:w="3037" w:type="dxa"/>
            <w:gridSpan w:val="3"/>
            <w:vAlign w:val="center"/>
          </w:tcPr>
          <w:p w14:paraId="3F25F173">
            <w:pPr>
              <w:rPr>
                <w:rFonts w:hint="eastAsia" w:ascii="宋体" w:hAnsi="宋体" w:cs="宋体"/>
                <w:szCs w:val="21"/>
              </w:rPr>
            </w:pPr>
            <w:r>
              <w:rPr>
                <w:rFonts w:hint="eastAsia"/>
              </w:rPr>
              <w:t>（</w:t>
            </w:r>
            <w:r>
              <w:rPr>
                <w:rFonts w:hint="eastAsia"/>
                <w:lang w:val="en-US" w:eastAsia="zh-CN"/>
              </w:rPr>
              <w:t>大</w:t>
            </w:r>
            <w:r>
              <w:rPr>
                <w:rFonts w:hint="eastAsia"/>
              </w:rPr>
              <w:t xml:space="preserve">写）            </w:t>
            </w:r>
            <w:r>
              <w:t>元</w:t>
            </w:r>
          </w:p>
        </w:tc>
      </w:tr>
      <w:tr w14:paraId="03F4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75" w:type="dxa"/>
            <w:gridSpan w:val="10"/>
            <w:vAlign w:val="center"/>
          </w:tcPr>
          <w:p w14:paraId="502438E2">
            <w:pPr>
              <w:jc w:val="center"/>
            </w:pPr>
            <w:r>
              <w:rPr>
                <w:rFonts w:hint="eastAsia"/>
              </w:rPr>
              <w:t xml:space="preserve"> </w:t>
            </w:r>
            <w:r>
              <w:t xml:space="preserve">    </w:t>
            </w:r>
            <w:r>
              <w:rPr>
                <w:rFonts w:hint="eastAsia"/>
              </w:rPr>
              <w:t xml:space="preserve">        </w:t>
            </w:r>
          </w:p>
          <w:p w14:paraId="18A71FD4">
            <w:pPr>
              <w:pStyle w:val="2"/>
              <w:rPr>
                <w:rFonts w:ascii="Calibri" w:hAnsi="Calibri"/>
                <w:b w:val="0"/>
                <w:sz w:val="21"/>
              </w:rPr>
            </w:pPr>
          </w:p>
          <w:p w14:paraId="5E7CC6CE">
            <w:pPr>
              <w:pStyle w:val="2"/>
              <w:rPr>
                <w:rFonts w:ascii="Calibri" w:hAnsi="Calibri"/>
                <w:b w:val="0"/>
                <w:sz w:val="21"/>
              </w:rPr>
            </w:pPr>
            <w:r>
              <w:rPr>
                <w:rFonts w:hint="eastAsia" w:ascii="Calibri" w:hAnsi="Calibri"/>
                <w:b w:val="0"/>
                <w:sz w:val="21"/>
              </w:rPr>
              <w:t>供应商名称（盖章）：</w:t>
            </w:r>
          </w:p>
          <w:p w14:paraId="73E3AEEA"/>
          <w:p w14:paraId="00BA3E4C">
            <w:pPr>
              <w:pStyle w:val="2"/>
            </w:pPr>
          </w:p>
        </w:tc>
      </w:tr>
    </w:tbl>
    <w:p w14:paraId="49D1FE1E">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填报说明：</w:t>
      </w:r>
    </w:p>
    <w:p w14:paraId="0C104DD9">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所有单元格均需按要求填报，无内容填 “/”，不得空项；</w:t>
      </w:r>
    </w:p>
    <w:p w14:paraId="588DD8BA">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规格型号需严格匹配本项目技术要求，偏离的需在 “备注” 栏说明；</w:t>
      </w:r>
    </w:p>
    <w:p w14:paraId="366C9A27">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单价和合计均为含税落地价，保留 2 位小数；</w:t>
      </w:r>
    </w:p>
    <w:p w14:paraId="7CFCF4DA">
      <w:pPr>
        <w:pStyle w:val="32"/>
        <w:ind w:firstLine="0" w:firstLineChars="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本表需加盖供应商公章，否则视为无效报价。</w:t>
      </w:r>
    </w:p>
    <w:p w14:paraId="5699B536">
      <w:pPr>
        <w:pStyle w:val="32"/>
        <w:ind w:firstLine="0" w:firstLineChars="0"/>
        <w:jc w:val="left"/>
        <w:rPr>
          <w:rFonts w:ascii="Times New Roman Regular" w:hAnsi="Times New Roman Regular" w:eastAsia="宋体" w:cs="Times New Roman Regular"/>
          <w:szCs w:val="28"/>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10" w:usb3="00000000" w:csb0="0004009F" w:csb1="00000000"/>
  </w:font>
  <w:font w:name="Times New Roman Regular">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360A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1320" cy="147955"/>
              <wp:effectExtent l="0" t="0" r="0" b="4445"/>
              <wp:wrapNone/>
              <wp:docPr id="26317614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01320" cy="147955"/>
                      </a:xfrm>
                      <a:prstGeom prst="rect">
                        <a:avLst/>
                      </a:prstGeom>
                      <a:noFill/>
                      <a:ln>
                        <a:noFill/>
                      </a:ln>
                    </wps:spPr>
                    <wps:txbx>
                      <w:txbxContent>
                        <w:p w14:paraId="3B956D9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65pt;width:31.6pt;mso-position-horizontal:center;mso-position-horizontal-relative:margin;mso-wrap-style:none;z-index:251659264;mso-width-relative:page;mso-height-relative:page;" filled="f" stroked="f" coordsize="21600,21600" o:gfxdata="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m48QdEAAAADAQAADwAAAAAAAAABACAAAAAi&#10;AAAAZHJzL2Rvd25yZXYueG1sUEsBAhQAFAAAAAgAh07iQBfa0JsRAgAACgQAAA4AAAAAAAAAAQAg&#10;AAAAIAEAAGRycy9lMm9Eb2MueG1sUEsFBgAAAAAGAAYAWQEAAKMFAAAAAA==&#10;">
              <v:fill on="f" focussize="0,0"/>
              <v:stroke on="f"/>
              <v:imagedata o:title=""/>
              <o:lock v:ext="edit" aspectratio="f"/>
              <v:textbox inset="0mm,0mm,0mm,0mm" style="mso-fit-shape-to-text:t;">
                <w:txbxContent>
                  <w:p w14:paraId="3B956D9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37B021"/>
    <w:multiLevelType w:val="singleLevel"/>
    <w:tmpl w:val="E337B021"/>
    <w:lvl w:ilvl="0" w:tentative="0">
      <w:start w:val="3"/>
      <w:numFmt w:val="chineseCounting"/>
      <w:suff w:val="nothing"/>
      <w:lvlText w:val="%1、"/>
      <w:lvlJc w:val="left"/>
      <w:rPr>
        <w:rFonts w:hint="eastAsia"/>
      </w:rPr>
    </w:lvl>
  </w:abstractNum>
  <w:abstractNum w:abstractNumId="1">
    <w:nsid w:val="54133610"/>
    <w:multiLevelType w:val="multilevel"/>
    <w:tmpl w:val="5413361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NzBmYzI3NzFjYjhiOTlkNDNmNTQwNzM5ZmQ3MGQifQ=="/>
  </w:docVars>
  <w:rsids>
    <w:rsidRoot w:val="43DC0D6D"/>
    <w:rsid w:val="00002211"/>
    <w:rsid w:val="00012174"/>
    <w:rsid w:val="000123CC"/>
    <w:rsid w:val="0001538F"/>
    <w:rsid w:val="00020CE1"/>
    <w:rsid w:val="00026A18"/>
    <w:rsid w:val="00035545"/>
    <w:rsid w:val="00050915"/>
    <w:rsid w:val="00064571"/>
    <w:rsid w:val="00064722"/>
    <w:rsid w:val="00096C3C"/>
    <w:rsid w:val="000A7106"/>
    <w:rsid w:val="000E515E"/>
    <w:rsid w:val="000F01CF"/>
    <w:rsid w:val="0011795C"/>
    <w:rsid w:val="001257AA"/>
    <w:rsid w:val="00132D91"/>
    <w:rsid w:val="00154D7E"/>
    <w:rsid w:val="00154E9A"/>
    <w:rsid w:val="00160438"/>
    <w:rsid w:val="00163EB7"/>
    <w:rsid w:val="00165D83"/>
    <w:rsid w:val="0017030E"/>
    <w:rsid w:val="00183C8E"/>
    <w:rsid w:val="001912EF"/>
    <w:rsid w:val="00193F44"/>
    <w:rsid w:val="0019549C"/>
    <w:rsid w:val="001A1DA9"/>
    <w:rsid w:val="001A465C"/>
    <w:rsid w:val="001A5A00"/>
    <w:rsid w:val="001B161E"/>
    <w:rsid w:val="001C4EBC"/>
    <w:rsid w:val="001E3057"/>
    <w:rsid w:val="001E548A"/>
    <w:rsid w:val="00211CF3"/>
    <w:rsid w:val="00213086"/>
    <w:rsid w:val="00255F90"/>
    <w:rsid w:val="00274575"/>
    <w:rsid w:val="002A252C"/>
    <w:rsid w:val="002D5BF9"/>
    <w:rsid w:val="002E2D45"/>
    <w:rsid w:val="002F27B3"/>
    <w:rsid w:val="002F768D"/>
    <w:rsid w:val="00383F10"/>
    <w:rsid w:val="00390EF1"/>
    <w:rsid w:val="003A06CD"/>
    <w:rsid w:val="003B02DD"/>
    <w:rsid w:val="003D16AD"/>
    <w:rsid w:val="003D3DD7"/>
    <w:rsid w:val="003D52B2"/>
    <w:rsid w:val="003E1DD4"/>
    <w:rsid w:val="003E5F5D"/>
    <w:rsid w:val="0041206F"/>
    <w:rsid w:val="0044370B"/>
    <w:rsid w:val="00455DC0"/>
    <w:rsid w:val="00481DEB"/>
    <w:rsid w:val="00497D61"/>
    <w:rsid w:val="004A061D"/>
    <w:rsid w:val="004A6CCE"/>
    <w:rsid w:val="004C13B9"/>
    <w:rsid w:val="004C1EF3"/>
    <w:rsid w:val="00525F09"/>
    <w:rsid w:val="00530964"/>
    <w:rsid w:val="0053123F"/>
    <w:rsid w:val="0053495A"/>
    <w:rsid w:val="00547072"/>
    <w:rsid w:val="005B4B0D"/>
    <w:rsid w:val="00600147"/>
    <w:rsid w:val="00606086"/>
    <w:rsid w:val="006140F6"/>
    <w:rsid w:val="0061490C"/>
    <w:rsid w:val="0063690D"/>
    <w:rsid w:val="00642909"/>
    <w:rsid w:val="00645574"/>
    <w:rsid w:val="0065128B"/>
    <w:rsid w:val="00652F80"/>
    <w:rsid w:val="00667555"/>
    <w:rsid w:val="00685183"/>
    <w:rsid w:val="006878DA"/>
    <w:rsid w:val="006B5D08"/>
    <w:rsid w:val="006B6059"/>
    <w:rsid w:val="006B773D"/>
    <w:rsid w:val="006C0BB6"/>
    <w:rsid w:val="006C3CA1"/>
    <w:rsid w:val="006D3C81"/>
    <w:rsid w:val="006D6029"/>
    <w:rsid w:val="007039C9"/>
    <w:rsid w:val="00752AE3"/>
    <w:rsid w:val="007A3EA3"/>
    <w:rsid w:val="007A5AA0"/>
    <w:rsid w:val="007B1BE3"/>
    <w:rsid w:val="007B3CDD"/>
    <w:rsid w:val="007C39BE"/>
    <w:rsid w:val="007D652C"/>
    <w:rsid w:val="007E387E"/>
    <w:rsid w:val="00801BDC"/>
    <w:rsid w:val="0080359A"/>
    <w:rsid w:val="00837314"/>
    <w:rsid w:val="00837838"/>
    <w:rsid w:val="008861BE"/>
    <w:rsid w:val="00886B9B"/>
    <w:rsid w:val="00890E2E"/>
    <w:rsid w:val="0089360E"/>
    <w:rsid w:val="008A2906"/>
    <w:rsid w:val="008A302F"/>
    <w:rsid w:val="008C1838"/>
    <w:rsid w:val="008C68F0"/>
    <w:rsid w:val="008D0FEC"/>
    <w:rsid w:val="008E3885"/>
    <w:rsid w:val="008F4BA9"/>
    <w:rsid w:val="00912F41"/>
    <w:rsid w:val="009440F4"/>
    <w:rsid w:val="00953972"/>
    <w:rsid w:val="00955273"/>
    <w:rsid w:val="00A02038"/>
    <w:rsid w:val="00A339DB"/>
    <w:rsid w:val="00A353FB"/>
    <w:rsid w:val="00A4515B"/>
    <w:rsid w:val="00A5330E"/>
    <w:rsid w:val="00A93DBB"/>
    <w:rsid w:val="00AA166A"/>
    <w:rsid w:val="00AB7FD0"/>
    <w:rsid w:val="00AE108E"/>
    <w:rsid w:val="00AE695C"/>
    <w:rsid w:val="00B0615C"/>
    <w:rsid w:val="00B07CE0"/>
    <w:rsid w:val="00B3577F"/>
    <w:rsid w:val="00B40D85"/>
    <w:rsid w:val="00B654A0"/>
    <w:rsid w:val="00B672BD"/>
    <w:rsid w:val="00B859F8"/>
    <w:rsid w:val="00BD60FB"/>
    <w:rsid w:val="00BD6750"/>
    <w:rsid w:val="00BE0457"/>
    <w:rsid w:val="00C123A1"/>
    <w:rsid w:val="00C16514"/>
    <w:rsid w:val="00C200B3"/>
    <w:rsid w:val="00C23A56"/>
    <w:rsid w:val="00C301F1"/>
    <w:rsid w:val="00C458E1"/>
    <w:rsid w:val="00C74A66"/>
    <w:rsid w:val="00C81D02"/>
    <w:rsid w:val="00C92AF7"/>
    <w:rsid w:val="00CA60D4"/>
    <w:rsid w:val="00CB1812"/>
    <w:rsid w:val="00CC5D1E"/>
    <w:rsid w:val="00CF2B69"/>
    <w:rsid w:val="00D07172"/>
    <w:rsid w:val="00D13989"/>
    <w:rsid w:val="00D45A00"/>
    <w:rsid w:val="00D507CD"/>
    <w:rsid w:val="00D6617D"/>
    <w:rsid w:val="00D8531F"/>
    <w:rsid w:val="00D86C5B"/>
    <w:rsid w:val="00D976F6"/>
    <w:rsid w:val="00DB4763"/>
    <w:rsid w:val="00DD54A0"/>
    <w:rsid w:val="00DD5FE7"/>
    <w:rsid w:val="00DF2190"/>
    <w:rsid w:val="00DF5D8A"/>
    <w:rsid w:val="00E01BF3"/>
    <w:rsid w:val="00E0670E"/>
    <w:rsid w:val="00E11434"/>
    <w:rsid w:val="00E3644B"/>
    <w:rsid w:val="00E4085D"/>
    <w:rsid w:val="00E5494D"/>
    <w:rsid w:val="00E63A83"/>
    <w:rsid w:val="00E66F08"/>
    <w:rsid w:val="00E778F0"/>
    <w:rsid w:val="00E85218"/>
    <w:rsid w:val="00E8671F"/>
    <w:rsid w:val="00E95C01"/>
    <w:rsid w:val="00EA1EC6"/>
    <w:rsid w:val="00EB6F93"/>
    <w:rsid w:val="00EB7514"/>
    <w:rsid w:val="00EE1CE5"/>
    <w:rsid w:val="00EF416E"/>
    <w:rsid w:val="00F26AC6"/>
    <w:rsid w:val="00F27541"/>
    <w:rsid w:val="00F50FC1"/>
    <w:rsid w:val="00F60930"/>
    <w:rsid w:val="00F62C3A"/>
    <w:rsid w:val="00F756E7"/>
    <w:rsid w:val="00F82384"/>
    <w:rsid w:val="00FA65E6"/>
    <w:rsid w:val="00FC0C32"/>
    <w:rsid w:val="00FC5ADA"/>
    <w:rsid w:val="00FD30FB"/>
    <w:rsid w:val="00FE0358"/>
    <w:rsid w:val="017B11E4"/>
    <w:rsid w:val="03447570"/>
    <w:rsid w:val="045F3E60"/>
    <w:rsid w:val="065435E7"/>
    <w:rsid w:val="07F55F19"/>
    <w:rsid w:val="095A4725"/>
    <w:rsid w:val="0A7271F2"/>
    <w:rsid w:val="0B4765DB"/>
    <w:rsid w:val="0B5E5DFE"/>
    <w:rsid w:val="0C9475FE"/>
    <w:rsid w:val="0ED54FA7"/>
    <w:rsid w:val="113B33C9"/>
    <w:rsid w:val="16DC6904"/>
    <w:rsid w:val="19AC1208"/>
    <w:rsid w:val="19D42B6C"/>
    <w:rsid w:val="1BD85C34"/>
    <w:rsid w:val="1C62724B"/>
    <w:rsid w:val="1EAF6B6E"/>
    <w:rsid w:val="26494805"/>
    <w:rsid w:val="26D12CCB"/>
    <w:rsid w:val="26F7280B"/>
    <w:rsid w:val="284C1CBC"/>
    <w:rsid w:val="29D53810"/>
    <w:rsid w:val="2E4A5C2F"/>
    <w:rsid w:val="2F631386"/>
    <w:rsid w:val="2F6C4C67"/>
    <w:rsid w:val="2F9B4539"/>
    <w:rsid w:val="2FD057C3"/>
    <w:rsid w:val="33497B0A"/>
    <w:rsid w:val="342E2B27"/>
    <w:rsid w:val="38282A1A"/>
    <w:rsid w:val="39E70D2F"/>
    <w:rsid w:val="3A8375C7"/>
    <w:rsid w:val="3DB73C99"/>
    <w:rsid w:val="3DF81348"/>
    <w:rsid w:val="3EEA2C8B"/>
    <w:rsid w:val="40E542E9"/>
    <w:rsid w:val="40F03B15"/>
    <w:rsid w:val="413C5593"/>
    <w:rsid w:val="41CB4F5A"/>
    <w:rsid w:val="42D533D9"/>
    <w:rsid w:val="42E2225C"/>
    <w:rsid w:val="43DC0D6D"/>
    <w:rsid w:val="4463591F"/>
    <w:rsid w:val="464A5A08"/>
    <w:rsid w:val="48F30C2D"/>
    <w:rsid w:val="4AA14B96"/>
    <w:rsid w:val="4B9761E7"/>
    <w:rsid w:val="4E2A6D4B"/>
    <w:rsid w:val="4F5C3751"/>
    <w:rsid w:val="4FE5257F"/>
    <w:rsid w:val="4FFFE914"/>
    <w:rsid w:val="51B340C2"/>
    <w:rsid w:val="560E5731"/>
    <w:rsid w:val="57D97E62"/>
    <w:rsid w:val="5BD844BF"/>
    <w:rsid w:val="5C3563ED"/>
    <w:rsid w:val="5C56150A"/>
    <w:rsid w:val="5C8E394E"/>
    <w:rsid w:val="5C9B41FC"/>
    <w:rsid w:val="5DA930B5"/>
    <w:rsid w:val="5E002D9B"/>
    <w:rsid w:val="5FE85534"/>
    <w:rsid w:val="61972682"/>
    <w:rsid w:val="61D50F91"/>
    <w:rsid w:val="62610A33"/>
    <w:rsid w:val="68F6059A"/>
    <w:rsid w:val="6934552F"/>
    <w:rsid w:val="694C7404"/>
    <w:rsid w:val="6EDF562C"/>
    <w:rsid w:val="6EFC1923"/>
    <w:rsid w:val="6F156B86"/>
    <w:rsid w:val="712D6B22"/>
    <w:rsid w:val="71A30B93"/>
    <w:rsid w:val="734975EC"/>
    <w:rsid w:val="75BE243F"/>
    <w:rsid w:val="778801D2"/>
    <w:rsid w:val="7A5F0C6A"/>
    <w:rsid w:val="7AA55C1E"/>
    <w:rsid w:val="7AFB1F49"/>
    <w:rsid w:val="7C2E6E1D"/>
    <w:rsid w:val="7E5F07E0"/>
    <w:rsid w:val="ABFBD8B6"/>
    <w:rsid w:val="B5EFEC93"/>
    <w:rsid w:val="DDDC3FAD"/>
    <w:rsid w:val="DDE90FAF"/>
    <w:rsid w:val="FFBF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2"/>
    <w:qFormat/>
    <w:uiPriority w:val="9"/>
    <w:pPr>
      <w:keepNext/>
      <w:keepLines/>
      <w:spacing w:before="260" w:after="260" w:line="416" w:lineRule="auto"/>
      <w:outlineLvl w:val="1"/>
    </w:pPr>
    <w:rPr>
      <w:rFonts w:ascii="等线 Light" w:hAnsi="等线 Light" w:eastAsia="等线 Light"/>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6">
    <w:name w:val="heading 4"/>
    <w:basedOn w:val="1"/>
    <w:next w:val="1"/>
    <w:link w:val="23"/>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7">
    <w:name w:val="Default Paragraph Font"/>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toc 1"/>
    <w:basedOn w:val="1"/>
    <w:next w:val="1"/>
    <w:qFormat/>
    <w:uiPriority w:val="39"/>
    <w:pPr>
      <w:tabs>
        <w:tab w:val="left" w:pos="1260"/>
        <w:tab w:val="left" w:pos="1685"/>
        <w:tab w:val="right" w:leader="dot" w:pos="8400"/>
      </w:tabs>
      <w:spacing w:line="360" w:lineRule="auto"/>
    </w:pPr>
    <w:rPr>
      <w:rFonts w:ascii="Times New Roman" w:hAnsi="Times New Roman"/>
      <w:b/>
      <w:sz w:val="24"/>
    </w:rPr>
  </w:style>
  <w:style w:type="paragraph" w:styleId="7">
    <w:name w:val="Normal Indent"/>
    <w:basedOn w:val="1"/>
    <w:qFormat/>
    <w:uiPriority w:val="0"/>
    <w:pPr>
      <w:autoSpaceDE w:val="0"/>
      <w:autoSpaceDN w:val="0"/>
      <w:adjustRightInd w:val="0"/>
      <w:spacing w:line="360" w:lineRule="auto"/>
      <w:ind w:firstLine="200" w:firstLineChars="200"/>
      <w:jc w:val="left"/>
    </w:pPr>
  </w:style>
  <w:style w:type="paragraph" w:styleId="8">
    <w:name w:val="annotation text"/>
    <w:basedOn w:val="1"/>
    <w:link w:val="36"/>
    <w:qFormat/>
    <w:uiPriority w:val="0"/>
    <w:pPr>
      <w:jc w:val="left"/>
    </w:pPr>
  </w:style>
  <w:style w:type="paragraph" w:styleId="9">
    <w:name w:val="Body Text Indent"/>
    <w:basedOn w:val="1"/>
    <w:link w:val="24"/>
    <w:qFormat/>
    <w:uiPriority w:val="0"/>
    <w:pPr>
      <w:adjustRightInd w:val="0"/>
      <w:snapToGrid w:val="0"/>
      <w:spacing w:before="25" w:beforeLines="25" w:after="25" w:afterLines="25" w:line="360" w:lineRule="auto"/>
      <w:ind w:left="420" w:firstLine="420" w:firstLineChars="200"/>
    </w:pPr>
    <w:rPr>
      <w:rFonts w:ascii="宋体" w:hAnsi="宋体" w:eastAsia="等线"/>
      <w:sz w:val="24"/>
      <w:szCs w:val="22"/>
      <w:shd w:val="pct10" w:color="auto" w:fill="FFFFFF"/>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Subtitle"/>
    <w:basedOn w:val="1"/>
    <w:next w:val="1"/>
    <w:link w:val="25"/>
    <w:qFormat/>
    <w:uiPriority w:val="0"/>
    <w:pPr>
      <w:spacing w:before="240" w:after="60" w:line="312" w:lineRule="auto"/>
      <w:jc w:val="center"/>
      <w:outlineLvl w:val="1"/>
    </w:pPr>
    <w:rPr>
      <w:rFonts w:ascii="等线 Light" w:hAnsi="等线 Light"/>
      <w:b/>
      <w:bCs/>
      <w:kern w:val="28"/>
      <w:sz w:val="32"/>
      <w:szCs w:val="32"/>
    </w:rPr>
  </w:style>
  <w:style w:type="paragraph" w:styleId="13">
    <w:name w:val="Title"/>
    <w:basedOn w:val="1"/>
    <w:next w:val="1"/>
    <w:link w:val="26"/>
    <w:qFormat/>
    <w:uiPriority w:val="0"/>
    <w:pPr>
      <w:spacing w:before="240" w:after="60"/>
      <w:jc w:val="center"/>
      <w:outlineLvl w:val="0"/>
    </w:pPr>
    <w:rPr>
      <w:rFonts w:ascii="等线 Light" w:hAnsi="等线 Light"/>
      <w:b/>
      <w:bCs/>
      <w:sz w:val="32"/>
      <w:szCs w:val="32"/>
    </w:rPr>
  </w:style>
  <w:style w:type="paragraph" w:styleId="14">
    <w:name w:val="annotation subject"/>
    <w:basedOn w:val="8"/>
    <w:next w:val="8"/>
    <w:link w:val="37"/>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Emphasis"/>
    <w:qFormat/>
    <w:uiPriority w:val="0"/>
    <w:rPr>
      <w:i/>
      <w:iCs/>
    </w:rPr>
  </w:style>
  <w:style w:type="character" w:styleId="20">
    <w:name w:val="annotation reference"/>
    <w:basedOn w:val="17"/>
    <w:qFormat/>
    <w:uiPriority w:val="0"/>
    <w:rPr>
      <w:sz w:val="21"/>
      <w:szCs w:val="21"/>
    </w:rPr>
  </w:style>
  <w:style w:type="character" w:customStyle="1" w:styleId="21">
    <w:name w:val="标题 1 字符"/>
    <w:link w:val="3"/>
    <w:qFormat/>
    <w:uiPriority w:val="0"/>
    <w:rPr>
      <w:rFonts w:ascii="Calibri" w:hAnsi="Calibri"/>
      <w:b/>
      <w:bCs/>
      <w:kern w:val="44"/>
      <w:sz w:val="44"/>
      <w:szCs w:val="44"/>
    </w:rPr>
  </w:style>
  <w:style w:type="character" w:customStyle="1" w:styleId="22">
    <w:name w:val="标题 2 字符"/>
    <w:link w:val="4"/>
    <w:qFormat/>
    <w:uiPriority w:val="9"/>
    <w:rPr>
      <w:rFonts w:ascii="等线 Light" w:hAnsi="等线 Light" w:eastAsia="等线 Light"/>
      <w:b/>
      <w:bCs/>
      <w:kern w:val="2"/>
      <w:sz w:val="32"/>
      <w:szCs w:val="32"/>
    </w:rPr>
  </w:style>
  <w:style w:type="character" w:customStyle="1" w:styleId="23">
    <w:name w:val="标题 4 字符"/>
    <w:link w:val="6"/>
    <w:qFormat/>
    <w:uiPriority w:val="9"/>
    <w:rPr>
      <w:rFonts w:ascii="等线 Light" w:hAnsi="等线 Light" w:eastAsia="等线 Light"/>
      <w:b/>
      <w:bCs/>
      <w:kern w:val="2"/>
      <w:sz w:val="28"/>
      <w:szCs w:val="28"/>
    </w:rPr>
  </w:style>
  <w:style w:type="character" w:customStyle="1" w:styleId="24">
    <w:name w:val="正文文本缩进 字符"/>
    <w:link w:val="9"/>
    <w:qFormat/>
    <w:uiPriority w:val="0"/>
    <w:rPr>
      <w:rFonts w:ascii="宋体" w:hAnsi="宋体" w:eastAsia="等线"/>
      <w:kern w:val="2"/>
      <w:sz w:val="24"/>
      <w:szCs w:val="22"/>
    </w:rPr>
  </w:style>
  <w:style w:type="character" w:customStyle="1" w:styleId="25">
    <w:name w:val="副标题 字符"/>
    <w:link w:val="12"/>
    <w:qFormat/>
    <w:uiPriority w:val="0"/>
    <w:rPr>
      <w:rFonts w:ascii="等线 Light" w:hAnsi="等线 Light" w:cs="Times New Roman"/>
      <w:b/>
      <w:bCs/>
      <w:kern w:val="28"/>
      <w:sz w:val="32"/>
      <w:szCs w:val="32"/>
    </w:rPr>
  </w:style>
  <w:style w:type="character" w:customStyle="1" w:styleId="26">
    <w:name w:val="标题 字符"/>
    <w:link w:val="13"/>
    <w:qFormat/>
    <w:uiPriority w:val="0"/>
    <w:rPr>
      <w:rFonts w:ascii="等线 Light" w:hAnsi="等线 Light" w:cs="Times New Roman"/>
      <w:b/>
      <w:bCs/>
      <w:kern w:val="2"/>
      <w:sz w:val="32"/>
      <w:szCs w:val="32"/>
    </w:rPr>
  </w:style>
  <w:style w:type="paragraph" w:customStyle="1" w:styleId="27">
    <w:name w:val="Char1"/>
    <w:basedOn w:val="1"/>
    <w:qFormat/>
    <w:uiPriority w:val="0"/>
    <w:rPr>
      <w:rFonts w:ascii="Times New Roman" w:hAnsi="Times New Roman"/>
      <w:sz w:val="24"/>
    </w:rPr>
  </w:style>
  <w:style w:type="paragraph" w:customStyle="1" w:styleId="28">
    <w:name w:val="www正文"/>
    <w:basedOn w:val="1"/>
    <w:qFormat/>
    <w:uiPriority w:val="0"/>
    <w:pPr>
      <w:ind w:firstLine="480" w:firstLineChars="200"/>
    </w:pPr>
    <w:rPr>
      <w:rFonts w:ascii="Times New Roman" w:hAnsi="Times New Roman"/>
    </w:rPr>
  </w:style>
  <w:style w:type="paragraph" w:styleId="29">
    <w:name w:val="List Paragraph"/>
    <w:basedOn w:val="1"/>
    <w:link w:val="30"/>
    <w:qFormat/>
    <w:uiPriority w:val="34"/>
    <w:pPr>
      <w:spacing w:line="360" w:lineRule="auto"/>
      <w:ind w:firstLine="480" w:firstLineChars="200"/>
    </w:pPr>
    <w:rPr>
      <w:sz w:val="24"/>
    </w:rPr>
  </w:style>
  <w:style w:type="character" w:customStyle="1" w:styleId="30">
    <w:name w:val="列表段落 字符"/>
    <w:link w:val="29"/>
    <w:qFormat/>
    <w:locked/>
    <w:uiPriority w:val="34"/>
    <w:rPr>
      <w:rFonts w:ascii="Calibri" w:hAnsi="Calibri"/>
      <w:kern w:val="2"/>
      <w:sz w:val="24"/>
      <w:szCs w:val="24"/>
    </w:rPr>
  </w:style>
  <w:style w:type="character" w:customStyle="1" w:styleId="31">
    <w:name w:val="方案正文 Char"/>
    <w:link w:val="32"/>
    <w:qFormat/>
    <w:uiPriority w:val="0"/>
    <w:rPr>
      <w:rFonts w:ascii="华文细黑" w:hAnsi="华文细黑" w:eastAsia="华文细黑"/>
      <w:sz w:val="24"/>
      <w:szCs w:val="24"/>
    </w:rPr>
  </w:style>
  <w:style w:type="paragraph" w:customStyle="1" w:styleId="32">
    <w:name w:val="方案正文"/>
    <w:basedOn w:val="1"/>
    <w:link w:val="31"/>
    <w:qFormat/>
    <w:uiPriority w:val="0"/>
    <w:pPr>
      <w:spacing w:before="120" w:line="360" w:lineRule="auto"/>
      <w:ind w:firstLine="425" w:firstLineChars="177"/>
    </w:pPr>
    <w:rPr>
      <w:rFonts w:ascii="华文细黑" w:hAnsi="华文细黑" w:eastAsia="华文细黑"/>
      <w:kern w:val="0"/>
      <w:sz w:val="24"/>
    </w:rPr>
  </w:style>
  <w:style w:type="character" w:customStyle="1" w:styleId="33">
    <w:name w:val="样式1 Char Char"/>
    <w:link w:val="34"/>
    <w:qFormat/>
    <w:locked/>
    <w:uiPriority w:val="0"/>
    <w:rPr>
      <w:rFonts w:ascii="Arial" w:hAnsi="Arial"/>
      <w:kern w:val="2"/>
      <w:sz w:val="21"/>
      <w:szCs w:val="24"/>
    </w:rPr>
  </w:style>
  <w:style w:type="paragraph" w:customStyle="1" w:styleId="34">
    <w:name w:val="样式1"/>
    <w:basedOn w:val="1"/>
    <w:link w:val="33"/>
    <w:qFormat/>
    <w:uiPriority w:val="0"/>
    <w:pPr>
      <w:adjustRightInd w:val="0"/>
      <w:snapToGrid w:val="0"/>
      <w:spacing w:line="360" w:lineRule="exact"/>
      <w:ind w:firstLine="200" w:firstLineChars="200"/>
      <w:jc w:val="left"/>
    </w:pPr>
    <w:rPr>
      <w:rFonts w:ascii="Arial" w:hAnsi="Arial"/>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批注文字 字符"/>
    <w:basedOn w:val="17"/>
    <w:link w:val="8"/>
    <w:qFormat/>
    <w:uiPriority w:val="0"/>
    <w:rPr>
      <w:rFonts w:ascii="Calibri" w:hAnsi="Calibri"/>
      <w:kern w:val="2"/>
      <w:sz w:val="21"/>
      <w:szCs w:val="24"/>
    </w:rPr>
  </w:style>
  <w:style w:type="character" w:customStyle="1" w:styleId="37">
    <w:name w:val="批注主题 字符"/>
    <w:basedOn w:val="36"/>
    <w:link w:val="14"/>
    <w:qFormat/>
    <w:uiPriority w:val="0"/>
    <w:rPr>
      <w:rFonts w:ascii="Calibri" w:hAnsi="Calibri"/>
      <w:b/>
      <w:bCs/>
      <w:kern w:val="2"/>
      <w:sz w:val="21"/>
      <w:szCs w:val="24"/>
    </w:rPr>
  </w:style>
  <w:style w:type="paragraph" w:customStyle="1" w:styleId="38">
    <w:name w:val="修订1"/>
    <w:hidden/>
    <w:unhideWhenUsed/>
    <w:qFormat/>
    <w:uiPriority w:val="99"/>
    <w:rPr>
      <w:rFonts w:ascii="Calibri" w:hAnsi="Calibri" w:eastAsia="宋体" w:cs="Times New Roman"/>
      <w:kern w:val="2"/>
      <w:sz w:val="21"/>
      <w:szCs w:val="24"/>
      <w:lang w:val="en-US" w:eastAsia="zh-CN" w:bidi="ar-SA"/>
    </w:rPr>
  </w:style>
  <w:style w:type="paragraph" w:customStyle="1" w:styleId="39">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1140</Words>
  <Characters>1311</Characters>
  <Lines>77</Lines>
  <Paragraphs>66</Paragraphs>
  <TotalTime>0</TotalTime>
  <ScaleCrop>false</ScaleCrop>
  <LinksUpToDate>false</LinksUpToDate>
  <CharactersWithSpaces>2385</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2026-03-06T07:50:00Z</dcterms:created>
  <dc:creator>Administrator</dc:creator>
  <cp:lastModifiedBy>Administrator</cp:lastModifiedBy>
  <dcterms:modified xsi:type="dcterms:W3CDTF">2026-03-11T07:23:12Z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90005E0338534CDDA1A68F1D6E329E8F_13</vt:lpwstr>
  </property>
</Properties>
</file>